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Style w:val="71"/>
          <w:rFonts w:hint="eastAsia" w:ascii="宋体" w:hAnsi="宋体" w:cs="宋体"/>
          <w:b/>
          <w:bCs/>
          <w:sz w:val="52"/>
          <w:szCs w:val="52"/>
          <w:shd w:val="clear" w:color="auto" w:fill="FFFFFF"/>
        </w:rPr>
      </w:pPr>
      <w:r>
        <w:rPr>
          <w:rStyle w:val="71"/>
          <w:rFonts w:hint="eastAsia" w:ascii="宋体" w:hAnsi="宋体" w:cs="宋体"/>
          <w:b/>
          <w:bCs/>
          <w:sz w:val="52"/>
          <w:szCs w:val="52"/>
          <w:shd w:val="clear" w:color="auto" w:fill="FFFFFF"/>
          <w:lang w:eastAsia="zh-CN"/>
        </w:rPr>
        <w:t>嵊州市崇仁镇人民政府村级会计委托代</w:t>
      </w:r>
      <w:r>
        <w:rPr>
          <w:rStyle w:val="71"/>
          <w:rFonts w:hint="eastAsia" w:ascii="宋体" w:hAnsi="宋体" w:cs="宋体"/>
          <w:b/>
          <w:bCs/>
          <w:sz w:val="52"/>
          <w:szCs w:val="52"/>
          <w:shd w:val="clear" w:color="auto" w:fill="FFFFFF"/>
        </w:rPr>
        <w:t>理服务项目</w:t>
      </w:r>
    </w:p>
    <w:p>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default" w:ascii="仿宋" w:hAnsi="仿宋" w:eastAsia="仿宋" w:cs="仿宋"/>
          <w:b/>
          <w:color w:val="FF0000"/>
          <w:sz w:val="72"/>
          <w:szCs w:val="72"/>
          <w:lang w:val="en-US" w:eastAsia="zh-CN"/>
        </w:rPr>
      </w:pPr>
      <w:r>
        <w:rPr>
          <w:rFonts w:hint="eastAsia" w:ascii="仿宋" w:hAnsi="仿宋" w:eastAsia="仿宋" w:cs="仿宋"/>
          <w:b/>
          <w:bCs/>
          <w:color w:val="auto"/>
          <w:sz w:val="32"/>
          <w:szCs w:val="32"/>
          <w:lang w:val="en-US" w:eastAsia="zh-CN"/>
        </w:rPr>
        <w:t>项目</w:t>
      </w:r>
      <w:r>
        <w:rPr>
          <w:rFonts w:hint="eastAsia" w:ascii="仿宋" w:hAnsi="仿宋" w:eastAsia="仿宋" w:cs="仿宋"/>
          <w:b/>
          <w:bCs/>
          <w:color w:val="auto"/>
          <w:sz w:val="32"/>
          <w:szCs w:val="32"/>
        </w:rPr>
        <w:t>编号：</w:t>
      </w:r>
      <w:r>
        <w:rPr>
          <w:rFonts w:hint="eastAsia" w:ascii="仿宋" w:hAnsi="仿宋" w:eastAsia="仿宋" w:cs="仿宋"/>
          <w:b/>
          <w:bCs/>
          <w:color w:val="auto"/>
          <w:sz w:val="32"/>
          <w:szCs w:val="32"/>
          <w:lang w:eastAsia="zh-CN"/>
        </w:rPr>
        <w:t>政府采购</w:t>
      </w:r>
      <w:r>
        <w:rPr>
          <w:rFonts w:hint="eastAsia" w:ascii="仿宋" w:hAnsi="仿宋" w:eastAsia="仿宋" w:cs="仿宋"/>
          <w:b/>
          <w:bCs/>
          <w:color w:val="auto"/>
          <w:sz w:val="32"/>
          <w:szCs w:val="32"/>
          <w:lang w:val="en-US" w:eastAsia="zh-CN"/>
        </w:rPr>
        <w:t>2025-15</w:t>
      </w:r>
      <w:r>
        <w:rPr>
          <w:rFonts w:hint="eastAsia" w:ascii="仿宋" w:hAnsi="仿宋" w:eastAsia="仿宋" w:cs="仿宋"/>
          <w:b/>
          <w:bCs/>
          <w:color w:val="FF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sz w:val="72"/>
          <w:szCs w:val="72"/>
        </w:rPr>
      </w:pPr>
      <w:r>
        <w:rPr>
          <w:rFonts w:hint="eastAsia" w:ascii="仿宋" w:hAnsi="仿宋" w:eastAsia="仿宋" w:cs="仿宋"/>
          <w:b/>
          <w:sz w:val="72"/>
          <w:szCs w:val="72"/>
        </w:rPr>
        <w:t>竞</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sz w:val="72"/>
          <w:szCs w:val="72"/>
        </w:rPr>
      </w:pPr>
      <w:r>
        <w:rPr>
          <w:rFonts w:hint="eastAsia" w:ascii="仿宋" w:hAnsi="仿宋" w:eastAsia="仿宋" w:cs="仿宋"/>
          <w:b/>
          <w:sz w:val="72"/>
          <w:szCs w:val="72"/>
        </w:rPr>
        <w:t>争</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sz w:val="72"/>
          <w:szCs w:val="72"/>
        </w:rPr>
      </w:pPr>
      <w:r>
        <w:rPr>
          <w:rFonts w:hint="eastAsia" w:ascii="仿宋" w:hAnsi="仿宋" w:eastAsia="仿宋" w:cs="仿宋"/>
          <w:b/>
          <w:sz w:val="72"/>
          <w:szCs w:val="72"/>
        </w:rPr>
        <w:t>性</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sz w:val="72"/>
          <w:szCs w:val="72"/>
        </w:rPr>
      </w:pPr>
      <w:r>
        <w:rPr>
          <w:rFonts w:hint="eastAsia" w:ascii="仿宋" w:hAnsi="仿宋" w:eastAsia="仿宋" w:cs="仿宋"/>
          <w:b/>
          <w:sz w:val="72"/>
          <w:szCs w:val="72"/>
        </w:rPr>
        <w:t>磋</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sz w:val="72"/>
          <w:szCs w:val="72"/>
        </w:rPr>
      </w:pPr>
      <w:r>
        <w:rPr>
          <w:rFonts w:hint="eastAsia" w:ascii="仿宋" w:hAnsi="仿宋" w:eastAsia="仿宋" w:cs="仿宋"/>
          <w:b/>
          <w:sz w:val="72"/>
          <w:szCs w:val="72"/>
        </w:rPr>
        <w:t>商</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sz w:val="72"/>
          <w:szCs w:val="72"/>
        </w:rPr>
      </w:pPr>
      <w:r>
        <w:rPr>
          <w:rFonts w:hint="eastAsia" w:ascii="仿宋" w:hAnsi="仿宋" w:eastAsia="仿宋" w:cs="仿宋"/>
          <w:b/>
          <w:sz w:val="72"/>
          <w:szCs w:val="72"/>
        </w:rPr>
        <w:t>文</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sz w:val="72"/>
          <w:szCs w:val="72"/>
        </w:rPr>
      </w:pPr>
      <w:r>
        <w:rPr>
          <w:rFonts w:hint="eastAsia" w:ascii="仿宋" w:hAnsi="仿宋" w:eastAsia="仿宋" w:cs="仿宋"/>
          <w:b/>
          <w:sz w:val="72"/>
          <w:szCs w:val="72"/>
        </w:rPr>
        <w:t>件</w:t>
      </w:r>
    </w:p>
    <w:tbl>
      <w:tblPr>
        <w:tblStyle w:val="60"/>
        <w:tblpPr w:leftFromText="180" w:rightFromText="180" w:vertAnchor="text" w:horzAnchor="page" w:tblpX="2200" w:tblpY="1872"/>
        <w:tblOverlap w:val="never"/>
        <w:tblW w:w="7801" w:type="dxa"/>
        <w:tblInd w:w="0" w:type="dxa"/>
        <w:tblLayout w:type="fixed"/>
        <w:tblCellMar>
          <w:top w:w="0" w:type="dxa"/>
          <w:left w:w="108" w:type="dxa"/>
          <w:bottom w:w="0" w:type="dxa"/>
          <w:right w:w="108" w:type="dxa"/>
        </w:tblCellMar>
      </w:tblPr>
      <w:tblGrid>
        <w:gridCol w:w="2745"/>
        <w:gridCol w:w="5056"/>
      </w:tblGrid>
      <w:tr>
        <w:tblPrEx>
          <w:tblCellMar>
            <w:top w:w="0" w:type="dxa"/>
            <w:left w:w="108" w:type="dxa"/>
            <w:bottom w:w="0" w:type="dxa"/>
            <w:right w:w="108" w:type="dxa"/>
          </w:tblCellMar>
        </w:tblPrEx>
        <w:trPr>
          <w:trHeight w:val="454" w:hRule="atLeast"/>
        </w:trPr>
        <w:tc>
          <w:tcPr>
            <w:tcW w:w="2745" w:type="dxa"/>
            <w:vAlign w:val="center"/>
          </w:tcPr>
          <w:p>
            <w:pPr>
              <w:spacing w:after="100" w:afterAutospacing="1" w:line="440" w:lineRule="exact"/>
              <w:jc w:val="left"/>
              <w:rPr>
                <w:rFonts w:ascii="仿宋" w:hAnsi="仿宋" w:eastAsia="仿宋" w:cs="仿宋"/>
                <w:b/>
                <w:bCs/>
                <w:sz w:val="30"/>
                <w:szCs w:val="30"/>
              </w:rPr>
            </w:pPr>
            <w:r>
              <w:rPr>
                <w:rFonts w:hint="eastAsia" w:ascii="仿宋" w:hAnsi="仿宋" w:eastAsia="仿宋" w:cs="仿宋"/>
                <w:b/>
                <w:bCs/>
                <w:spacing w:val="92"/>
                <w:kern w:val="0"/>
                <w:sz w:val="30"/>
                <w:szCs w:val="30"/>
                <w:fitText w:val="2240" w:id="827001518"/>
              </w:rPr>
              <w:t>采购单位</w:t>
            </w:r>
            <w:r>
              <w:rPr>
                <w:rFonts w:hint="eastAsia" w:ascii="仿宋" w:hAnsi="仿宋" w:eastAsia="仿宋" w:cs="仿宋"/>
                <w:b/>
                <w:bCs/>
                <w:spacing w:val="2"/>
                <w:kern w:val="0"/>
                <w:sz w:val="30"/>
                <w:szCs w:val="30"/>
                <w:fitText w:val="2240" w:id="827001518"/>
              </w:rPr>
              <w:t>：</w:t>
            </w:r>
          </w:p>
        </w:tc>
        <w:tc>
          <w:tcPr>
            <w:tcW w:w="5056" w:type="dxa"/>
            <w:vAlign w:val="center"/>
          </w:tcPr>
          <w:p>
            <w:pPr>
              <w:spacing w:line="320" w:lineRule="exact"/>
              <w:outlineLvl w:val="0"/>
              <w:rPr>
                <w:rFonts w:ascii="仿宋" w:hAnsi="仿宋" w:eastAsia="仿宋" w:cs="仿宋"/>
                <w:b/>
                <w:bCs/>
                <w:sz w:val="30"/>
                <w:szCs w:val="30"/>
              </w:rPr>
            </w:pPr>
            <w:r>
              <w:rPr>
                <w:rFonts w:hint="eastAsia" w:ascii="仿宋" w:hAnsi="仿宋" w:eastAsia="仿宋" w:cs="仿宋"/>
                <w:b/>
                <w:bCs/>
                <w:sz w:val="30"/>
                <w:szCs w:val="30"/>
                <w:lang w:eastAsia="zh-CN"/>
              </w:rPr>
              <w:t>嵊州市崇仁镇人民政府</w:t>
            </w:r>
          </w:p>
        </w:tc>
      </w:tr>
      <w:tr>
        <w:tblPrEx>
          <w:tblCellMar>
            <w:top w:w="0" w:type="dxa"/>
            <w:left w:w="108" w:type="dxa"/>
            <w:bottom w:w="0" w:type="dxa"/>
            <w:right w:w="108" w:type="dxa"/>
          </w:tblCellMar>
        </w:tblPrEx>
        <w:trPr>
          <w:trHeight w:val="454" w:hRule="atLeast"/>
        </w:trPr>
        <w:tc>
          <w:tcPr>
            <w:tcW w:w="2745" w:type="dxa"/>
            <w:vAlign w:val="center"/>
          </w:tcPr>
          <w:p>
            <w:pPr>
              <w:spacing w:after="100" w:afterAutospacing="1" w:line="440" w:lineRule="exact"/>
              <w:jc w:val="left"/>
              <w:rPr>
                <w:rFonts w:ascii="仿宋" w:hAnsi="仿宋" w:eastAsia="仿宋" w:cs="仿宋"/>
                <w:b/>
                <w:bCs/>
                <w:sz w:val="30"/>
                <w:szCs w:val="30"/>
              </w:rPr>
            </w:pPr>
            <w:r>
              <w:rPr>
                <w:rFonts w:hint="eastAsia" w:ascii="仿宋" w:hAnsi="仿宋" w:eastAsia="仿宋" w:cs="仿宋"/>
                <w:b/>
                <w:bCs/>
                <w:kern w:val="0"/>
                <w:sz w:val="30"/>
                <w:szCs w:val="30"/>
              </w:rPr>
              <w:t>采购代理机构</w:t>
            </w:r>
            <w:r>
              <w:rPr>
                <w:rFonts w:hint="eastAsia" w:ascii="仿宋" w:hAnsi="仿宋" w:eastAsia="仿宋" w:cs="仿宋"/>
                <w:b/>
                <w:bCs/>
                <w:kern w:val="0"/>
                <w:sz w:val="30"/>
                <w:szCs w:val="30"/>
                <w:lang w:val="en-US" w:eastAsia="zh-CN"/>
              </w:rPr>
              <w:t xml:space="preserve">  </w:t>
            </w:r>
            <w:r>
              <w:rPr>
                <w:rFonts w:hint="eastAsia" w:ascii="仿宋" w:hAnsi="仿宋" w:eastAsia="仿宋" w:cs="仿宋"/>
                <w:b/>
                <w:bCs/>
                <w:sz w:val="30"/>
                <w:szCs w:val="30"/>
              </w:rPr>
              <w:t>：</w:t>
            </w:r>
          </w:p>
        </w:tc>
        <w:tc>
          <w:tcPr>
            <w:tcW w:w="5056" w:type="dxa"/>
            <w:vAlign w:val="center"/>
          </w:tcPr>
          <w:p>
            <w:pPr>
              <w:spacing w:after="100" w:afterAutospacing="1" w:line="440" w:lineRule="exact"/>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嵊州市公共资源交易中心</w:t>
            </w:r>
          </w:p>
        </w:tc>
      </w:tr>
      <w:tr>
        <w:tblPrEx>
          <w:tblCellMar>
            <w:top w:w="0" w:type="dxa"/>
            <w:left w:w="108" w:type="dxa"/>
            <w:bottom w:w="0" w:type="dxa"/>
            <w:right w:w="108" w:type="dxa"/>
          </w:tblCellMar>
        </w:tblPrEx>
        <w:trPr>
          <w:trHeight w:val="454" w:hRule="atLeast"/>
        </w:trPr>
        <w:tc>
          <w:tcPr>
            <w:tcW w:w="7801" w:type="dxa"/>
            <w:gridSpan w:val="2"/>
            <w:vAlign w:val="center"/>
          </w:tcPr>
          <w:p>
            <w:pPr>
              <w:spacing w:after="100" w:afterAutospacing="1" w:line="440" w:lineRule="exact"/>
              <w:jc w:val="center"/>
              <w:rPr>
                <w:rFonts w:ascii="仿宋" w:hAnsi="仿宋" w:eastAsia="仿宋" w:cs="仿宋"/>
                <w:b/>
                <w:bCs/>
                <w:sz w:val="30"/>
                <w:szCs w:val="30"/>
              </w:rPr>
            </w:pPr>
            <w:r>
              <w:rPr>
                <w:rFonts w:hint="eastAsia" w:ascii="仿宋" w:hAnsi="仿宋" w:eastAsia="仿宋" w:cs="仿宋"/>
                <w:b/>
                <w:bCs/>
                <w:sz w:val="30"/>
                <w:szCs w:val="30"/>
              </w:rPr>
              <w:t>二〇二</w:t>
            </w:r>
            <w:r>
              <w:rPr>
                <w:rFonts w:hint="eastAsia" w:ascii="仿宋" w:hAnsi="仿宋" w:eastAsia="仿宋" w:cs="仿宋"/>
                <w:b/>
                <w:bCs/>
                <w:sz w:val="30"/>
                <w:szCs w:val="30"/>
                <w:lang w:eastAsia="zh-CN"/>
              </w:rPr>
              <w:t>五</w:t>
            </w:r>
            <w:r>
              <w:rPr>
                <w:rFonts w:hint="eastAsia" w:ascii="仿宋" w:hAnsi="仿宋" w:eastAsia="仿宋" w:cs="仿宋"/>
                <w:b/>
                <w:bCs/>
                <w:sz w:val="30"/>
                <w:szCs w:val="30"/>
              </w:rPr>
              <w:t>年</w:t>
            </w:r>
            <w:r>
              <w:rPr>
                <w:rFonts w:hint="eastAsia" w:ascii="仿宋" w:hAnsi="仿宋" w:eastAsia="仿宋" w:cs="仿宋"/>
                <w:b/>
                <w:bCs/>
                <w:sz w:val="30"/>
                <w:szCs w:val="30"/>
                <w:lang w:eastAsia="zh-CN"/>
              </w:rPr>
              <w:t>七</w:t>
            </w:r>
            <w:r>
              <w:rPr>
                <w:rFonts w:hint="eastAsia" w:ascii="仿宋" w:hAnsi="仿宋" w:eastAsia="仿宋" w:cs="仿宋"/>
                <w:b/>
                <w:bCs/>
                <w:sz w:val="30"/>
                <w:szCs w:val="30"/>
              </w:rPr>
              <w:t>月</w:t>
            </w:r>
          </w:p>
        </w:tc>
      </w:tr>
    </w:tbl>
    <w:p>
      <w:pPr>
        <w:tabs>
          <w:tab w:val="left" w:pos="2268"/>
        </w:tabs>
        <w:spacing w:line="360" w:lineRule="auto"/>
        <w:jc w:val="center"/>
        <w:rPr>
          <w:rFonts w:ascii="宋体" w:hAnsi="宋体" w:eastAsia="宋体" w:cs="仿宋_GB2312"/>
          <w:sz w:val="24"/>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docGrid w:linePitch="312" w:charSpace="0"/>
        </w:sectPr>
      </w:pPr>
    </w:p>
    <w:p>
      <w:pPr>
        <w:spacing w:line="360" w:lineRule="auto"/>
        <w:jc w:val="center"/>
        <w:rPr>
          <w:rFonts w:ascii="仿宋" w:hAnsi="仿宋" w:eastAsia="仿宋" w:cs="仿宋"/>
          <w:sz w:val="32"/>
          <w:szCs w:val="32"/>
        </w:rPr>
      </w:pPr>
      <w:r>
        <w:rPr>
          <w:rFonts w:hint="eastAsia" w:ascii="仿宋" w:hAnsi="仿宋" w:eastAsia="仿宋" w:cs="仿宋"/>
          <w:b/>
          <w:sz w:val="48"/>
          <w:szCs w:val="48"/>
        </w:rPr>
        <w:t>目  录</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1807" w:firstLineChars="500"/>
        <w:textAlignment w:val="auto"/>
        <w:rPr>
          <w:rFonts w:ascii="仿宋" w:hAnsi="仿宋" w:eastAsia="仿宋" w:cs="仿宋"/>
          <w:b/>
          <w:bCs/>
          <w:sz w:val="36"/>
          <w:szCs w:val="36"/>
        </w:rPr>
      </w:pPr>
      <w:r>
        <w:rPr>
          <w:rFonts w:hint="eastAsia" w:ascii="仿宋" w:hAnsi="仿宋" w:eastAsia="仿宋" w:cs="仿宋"/>
          <w:b/>
          <w:bCs/>
          <w:sz w:val="36"/>
          <w:szCs w:val="36"/>
        </w:rPr>
        <w:t>第一部分      磋商</w:t>
      </w:r>
      <w:r>
        <w:rPr>
          <w:rFonts w:hint="eastAsia" w:ascii="仿宋" w:hAnsi="仿宋" w:eastAsia="仿宋" w:cs="仿宋"/>
          <w:b/>
          <w:bCs/>
          <w:sz w:val="36"/>
          <w:szCs w:val="36"/>
          <w:lang w:eastAsia="zh-CN"/>
        </w:rPr>
        <w:t>邀请</w:t>
      </w:r>
      <w:r>
        <w:rPr>
          <w:rFonts w:hint="eastAsia" w:ascii="仿宋" w:hAnsi="仿宋" w:eastAsia="仿宋" w:cs="仿宋"/>
          <w:b/>
          <w:bCs/>
          <w:sz w:val="36"/>
          <w:szCs w:val="36"/>
        </w:rPr>
        <w:t>公告</w:t>
      </w:r>
    </w:p>
    <w:p>
      <w:pPr>
        <w:spacing w:line="360" w:lineRule="auto"/>
        <w:ind w:firstLine="1807" w:firstLineChars="500"/>
        <w:rPr>
          <w:rFonts w:ascii="仿宋" w:hAnsi="仿宋" w:eastAsia="仿宋" w:cs="仿宋"/>
          <w:b/>
          <w:bCs/>
          <w:sz w:val="36"/>
          <w:szCs w:val="36"/>
        </w:rPr>
      </w:pPr>
      <w:r>
        <w:rPr>
          <w:rFonts w:hint="eastAsia" w:ascii="仿宋" w:hAnsi="仿宋" w:eastAsia="仿宋" w:cs="仿宋"/>
          <w:b/>
          <w:bCs/>
          <w:sz w:val="36"/>
          <w:szCs w:val="36"/>
        </w:rPr>
        <w:t>第二部分      供应商须知</w:t>
      </w:r>
    </w:p>
    <w:p>
      <w:pPr>
        <w:spacing w:line="360" w:lineRule="auto"/>
        <w:ind w:firstLine="1807" w:firstLineChars="500"/>
        <w:rPr>
          <w:rFonts w:ascii="仿宋" w:hAnsi="仿宋" w:eastAsia="仿宋" w:cs="仿宋"/>
          <w:b/>
          <w:bCs/>
          <w:sz w:val="36"/>
          <w:szCs w:val="36"/>
        </w:rPr>
      </w:pPr>
      <w:r>
        <w:rPr>
          <w:rFonts w:hint="eastAsia" w:ascii="仿宋" w:hAnsi="仿宋" w:eastAsia="仿宋" w:cs="仿宋"/>
          <w:b/>
          <w:bCs/>
          <w:sz w:val="36"/>
          <w:szCs w:val="36"/>
        </w:rPr>
        <w:t>第三部分      采购需求</w:t>
      </w:r>
    </w:p>
    <w:p>
      <w:pPr>
        <w:spacing w:line="360" w:lineRule="auto"/>
        <w:ind w:firstLine="1807" w:firstLineChars="500"/>
        <w:rPr>
          <w:rFonts w:ascii="仿宋" w:hAnsi="仿宋" w:eastAsia="仿宋" w:cs="仿宋"/>
          <w:b/>
          <w:bCs/>
          <w:sz w:val="36"/>
          <w:szCs w:val="36"/>
        </w:rPr>
      </w:pPr>
      <w:r>
        <w:rPr>
          <w:rFonts w:hint="eastAsia" w:ascii="仿宋" w:hAnsi="仿宋" w:eastAsia="仿宋" w:cs="仿宋"/>
          <w:b/>
          <w:bCs/>
          <w:sz w:val="36"/>
          <w:szCs w:val="36"/>
        </w:rPr>
        <w:t>第四部分      评审方法及标准</w:t>
      </w:r>
    </w:p>
    <w:p>
      <w:pPr>
        <w:spacing w:line="360" w:lineRule="auto"/>
        <w:ind w:firstLine="1807" w:firstLineChars="500"/>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pPr>
        <w:spacing w:line="360" w:lineRule="auto"/>
        <w:ind w:firstLine="1807" w:firstLineChars="500"/>
        <w:rPr>
          <w:rFonts w:ascii="仿宋" w:hAnsi="仿宋" w:eastAsia="仿宋" w:cs="仿宋"/>
          <w:b/>
          <w:bCs/>
          <w:sz w:val="36"/>
          <w:szCs w:val="36"/>
        </w:rPr>
      </w:pPr>
      <w:r>
        <w:rPr>
          <w:rFonts w:hint="eastAsia" w:ascii="仿宋" w:hAnsi="仿宋" w:eastAsia="仿宋" w:cs="仿宋"/>
          <w:b/>
          <w:bCs/>
          <w:sz w:val="36"/>
          <w:szCs w:val="36"/>
        </w:rPr>
        <w:t>第六部分      磋商响应文件及其附件格式</w:t>
      </w:r>
    </w:p>
    <w:p>
      <w:pPr>
        <w:spacing w:line="360" w:lineRule="auto"/>
        <w:ind w:firstLine="549" w:firstLineChars="229"/>
        <w:rPr>
          <w:rFonts w:ascii="仿宋" w:hAnsi="仿宋" w:eastAsia="仿宋" w:cs="仿宋"/>
          <w:sz w:val="24"/>
        </w:rPr>
      </w:pPr>
      <w:bookmarkStart w:id="0" w:name="_Hlt91233176"/>
      <w:bookmarkEnd w:id="0"/>
      <w:bookmarkStart w:id="1" w:name="_Toc91899869"/>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p>
      <w:pPr>
        <w:spacing w:line="360" w:lineRule="auto"/>
        <w:ind w:firstLine="549" w:firstLineChars="229"/>
        <w:rPr>
          <w:rFonts w:ascii="宋体" w:hAnsi="宋体" w:eastAsia="宋体" w:cs="仿宋_GB2312"/>
          <w:sz w:val="24"/>
        </w:rPr>
      </w:pPr>
    </w:p>
    <w:bookmarkEnd w:id="1"/>
    <w:p>
      <w:pPr>
        <w:adjustRightInd/>
        <w:spacing w:line="360" w:lineRule="auto"/>
        <w:jc w:val="center"/>
        <w:outlineLvl w:val="0"/>
        <w:rPr>
          <w:rFonts w:ascii="仿宋" w:hAnsi="仿宋" w:eastAsia="仿宋" w:cs="仿宋"/>
          <w:b/>
          <w:sz w:val="36"/>
          <w:szCs w:val="20"/>
        </w:rPr>
        <w:sectPr>
          <w:footerReference r:id="rId7" w:type="default"/>
          <w:pgSz w:w="11906" w:h="16838"/>
          <w:pgMar w:top="1814" w:right="1474" w:bottom="1814" w:left="1474" w:header="851" w:footer="992" w:gutter="0"/>
          <w:pgNumType w:start="1"/>
          <w:cols w:space="720" w:num="1"/>
          <w:docGrid w:linePitch="312" w:charSpace="0"/>
        </w:sectPr>
      </w:pPr>
      <w:bookmarkStart w:id="2" w:name="_Hlt74707423"/>
      <w:bookmarkEnd w:id="2"/>
      <w:bookmarkStart w:id="3" w:name="_Hlt74649545"/>
      <w:bookmarkEnd w:id="3"/>
      <w:bookmarkStart w:id="4" w:name="_Hlt74729822"/>
      <w:bookmarkEnd w:id="4"/>
      <w:bookmarkStart w:id="5" w:name="_Hlt74728647"/>
      <w:bookmarkEnd w:id="5"/>
      <w:bookmarkStart w:id="6" w:name="第二部分"/>
      <w:bookmarkStart w:id="7" w:name="_Toc91899870"/>
      <w:bookmarkStart w:id="8" w:name="_Toc9189987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仿宋" w:hAnsi="仿宋" w:eastAsia="仿宋" w:cs="仿宋"/>
          <w:sz w:val="24"/>
        </w:rPr>
      </w:pPr>
      <w:r>
        <w:rPr>
          <w:rFonts w:hint="eastAsia" w:ascii="仿宋" w:hAnsi="仿宋" w:eastAsia="仿宋" w:cs="仿宋"/>
          <w:b/>
          <w:sz w:val="36"/>
          <w:szCs w:val="20"/>
        </w:rPr>
        <w:t>第一部分  磋商公告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30" w:lineRule="exact"/>
        <w:ind w:firstLine="480" w:firstLineChars="200"/>
        <w:textAlignment w:val="auto"/>
        <w:rPr>
          <w:rFonts w:ascii="仿宋" w:hAnsi="仿宋" w:eastAsia="仿宋" w:cs="仿宋"/>
          <w:sz w:val="24"/>
        </w:rPr>
      </w:pPr>
      <w:r>
        <w:rPr>
          <w:rFonts w:hint="eastAsia" w:ascii="仿宋" w:hAnsi="仿宋" w:eastAsia="仿宋" w:cs="仿宋"/>
          <w:sz w:val="24"/>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30" w:lineRule="exact"/>
        <w:ind w:firstLine="440" w:firstLineChars="200"/>
        <w:textAlignment w:val="auto"/>
        <w:rPr>
          <w:rFonts w:ascii="仿宋" w:hAnsi="仿宋" w:eastAsia="仿宋" w:cs="仿宋"/>
          <w:color w:val="auto"/>
          <w:sz w:val="24"/>
          <w:u w:val="single"/>
        </w:rPr>
      </w:pPr>
      <w:r>
        <w:rPr>
          <w:rFonts w:hint="eastAsia" w:ascii="仿宋" w:hAnsi="仿宋" w:eastAsia="仿宋" w:cs="仿宋"/>
          <w:sz w:val="22"/>
          <w:szCs w:val="22"/>
          <w:u w:val="single"/>
          <w:lang w:eastAsia="zh-CN"/>
        </w:rPr>
        <w:t>嵊州市崇仁镇人民政府村级会计委托代</w:t>
      </w:r>
      <w:r>
        <w:rPr>
          <w:rFonts w:hint="eastAsia" w:ascii="仿宋" w:hAnsi="仿宋" w:eastAsia="仿宋" w:cs="仿宋"/>
          <w:sz w:val="22"/>
          <w:szCs w:val="22"/>
          <w:u w:val="single"/>
        </w:rPr>
        <w:t>理服务项目</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29</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09</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（北京时间）前提交响应文件</w:t>
      </w:r>
      <w:r>
        <w:rPr>
          <w:rFonts w:hint="eastAsia" w:ascii="仿宋" w:hAnsi="仿宋" w:eastAsia="仿宋" w:cs="仿宋"/>
          <w:color w:val="auto"/>
          <w:sz w:val="24"/>
        </w:rPr>
        <w:t>。</w:t>
      </w:r>
    </w:p>
    <w:p>
      <w:pPr>
        <w:pStyle w:val="3"/>
        <w:pageBreakBefore w:val="0"/>
        <w:widowControl w:val="0"/>
        <w:numPr>
          <w:ilvl w:val="0"/>
          <w:numId w:val="0"/>
        </w:numPr>
        <w:kinsoku/>
        <w:wordWrap/>
        <w:overflowPunct/>
        <w:topLinePunct w:val="0"/>
        <w:autoSpaceDE/>
        <w:autoSpaceDN/>
        <w:bidi w:val="0"/>
        <w:spacing w:line="430" w:lineRule="exact"/>
        <w:textAlignment w:val="auto"/>
        <w:rPr>
          <w:rFonts w:ascii="仿宋" w:eastAsia="仿宋" w:cs="仿宋"/>
          <w:sz w:val="24"/>
          <w:szCs w:val="24"/>
        </w:rPr>
      </w:pPr>
      <w:bookmarkStart w:id="9" w:name="_Toc28359012"/>
      <w:bookmarkStart w:id="10" w:name="_Toc35393798"/>
      <w:bookmarkStart w:id="11" w:name="_Toc35393629"/>
      <w:bookmarkStart w:id="12" w:name="_Toc28359089"/>
      <w:r>
        <w:rPr>
          <w:rFonts w:hint="eastAsia" w:ascii="仿宋" w:eastAsia="仿宋" w:cs="仿宋"/>
          <w:sz w:val="24"/>
          <w:szCs w:val="24"/>
        </w:rPr>
        <w:t>一、项目基本情况</w:t>
      </w:r>
      <w:bookmarkEnd w:id="9"/>
      <w:bookmarkEnd w:id="10"/>
      <w:bookmarkEnd w:id="11"/>
      <w:bookmarkEnd w:id="12"/>
    </w:p>
    <w:p>
      <w:pPr>
        <w:pageBreakBefore w:val="0"/>
        <w:widowControl w:val="0"/>
        <w:kinsoku/>
        <w:wordWrap/>
        <w:overflowPunct/>
        <w:topLinePunct w:val="0"/>
        <w:autoSpaceDE/>
        <w:autoSpaceDN/>
        <w:bidi w:val="0"/>
        <w:spacing w:line="430" w:lineRule="exact"/>
        <w:ind w:firstLine="480" w:firstLineChars="200"/>
        <w:textAlignment w:val="auto"/>
        <w:rPr>
          <w:rFonts w:hint="default" w:ascii="仿宋" w:hAnsi="仿宋" w:eastAsia="仿宋" w:cs="仿宋"/>
          <w:b w:val="0"/>
          <w:bCs/>
          <w:color w:val="FF0000"/>
          <w:sz w:val="24"/>
          <w:lang w:val="en-US" w:eastAsia="zh-CN"/>
        </w:rPr>
      </w:pPr>
      <w:r>
        <w:rPr>
          <w:rFonts w:hint="eastAsia" w:ascii="仿宋" w:hAnsi="仿宋" w:eastAsia="仿宋" w:cs="仿宋"/>
          <w:b w:val="0"/>
          <w:bCs/>
          <w:sz w:val="24"/>
        </w:rPr>
        <w:t>项目编号：</w:t>
      </w:r>
      <w:r>
        <w:rPr>
          <w:rFonts w:hint="eastAsia" w:ascii="仿宋" w:hAnsi="仿宋" w:eastAsia="仿宋" w:cs="仿宋"/>
          <w:b w:val="0"/>
          <w:bCs/>
          <w:sz w:val="24"/>
          <w:lang w:eastAsia="zh-CN"/>
        </w:rPr>
        <w:t>政府采购</w:t>
      </w:r>
      <w:r>
        <w:rPr>
          <w:rFonts w:hint="eastAsia" w:ascii="仿宋" w:hAnsi="仿宋" w:eastAsia="仿宋" w:cs="仿宋"/>
          <w:b w:val="0"/>
          <w:bCs/>
          <w:sz w:val="24"/>
          <w:lang w:val="en-US" w:eastAsia="zh-CN"/>
        </w:rPr>
        <w:t>2025-15</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b w:val="0"/>
          <w:bCs/>
          <w:sz w:val="24"/>
          <w:u w:val="none"/>
          <w:lang w:eastAsia="zh-CN"/>
        </w:rPr>
      </w:pPr>
      <w:r>
        <w:rPr>
          <w:rFonts w:hint="eastAsia" w:ascii="仿宋" w:hAnsi="仿宋" w:eastAsia="仿宋" w:cs="仿宋"/>
          <w:b w:val="0"/>
          <w:bCs/>
          <w:sz w:val="24"/>
        </w:rPr>
        <w:t>项目名称：</w:t>
      </w:r>
      <w:r>
        <w:rPr>
          <w:rFonts w:hint="eastAsia" w:ascii="仿宋" w:hAnsi="仿宋" w:eastAsia="仿宋" w:cs="仿宋"/>
          <w:sz w:val="22"/>
          <w:szCs w:val="22"/>
          <w:u w:val="none"/>
          <w:lang w:eastAsia="zh-CN"/>
        </w:rPr>
        <w:t>嵊州市崇仁镇人民政府村级会计委托代</w:t>
      </w:r>
      <w:r>
        <w:rPr>
          <w:rFonts w:hint="eastAsia" w:ascii="仿宋" w:hAnsi="仿宋" w:eastAsia="仿宋" w:cs="仿宋"/>
          <w:sz w:val="22"/>
          <w:szCs w:val="22"/>
          <w:u w:val="none"/>
        </w:rPr>
        <w:t>理服务项目</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采购方式：竞争性磋商</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b w:val="0"/>
          <w:bCs/>
          <w:sz w:val="24"/>
        </w:rPr>
      </w:pPr>
      <w:r>
        <w:rPr>
          <w:rFonts w:hint="eastAsia" w:ascii="仿宋" w:hAnsi="仿宋" w:eastAsia="仿宋" w:cs="仿宋"/>
          <w:b w:val="0"/>
          <w:bCs/>
          <w:sz w:val="24"/>
        </w:rPr>
        <w:t>预算金额（元）：</w:t>
      </w:r>
      <w:r>
        <w:rPr>
          <w:rFonts w:hint="eastAsia" w:ascii="仿宋" w:hAnsi="仿宋" w:eastAsia="仿宋" w:cs="仿宋"/>
          <w:b w:val="0"/>
          <w:bCs/>
          <w:sz w:val="24"/>
          <w:lang w:val="en-US" w:eastAsia="zh-CN"/>
        </w:rPr>
        <w:t>1360000</w:t>
      </w:r>
    </w:p>
    <w:p>
      <w:pPr>
        <w:pageBreakBefore w:val="0"/>
        <w:widowControl w:val="0"/>
        <w:kinsoku/>
        <w:wordWrap/>
        <w:overflowPunct/>
        <w:topLinePunct w:val="0"/>
        <w:autoSpaceDE/>
        <w:autoSpaceDN/>
        <w:bidi w:val="0"/>
        <w:spacing w:line="430" w:lineRule="exact"/>
        <w:ind w:firstLine="480" w:firstLineChars="200"/>
        <w:textAlignment w:val="auto"/>
        <w:rPr>
          <w:rFonts w:hint="default" w:ascii="仿宋" w:hAnsi="仿宋" w:eastAsia="仿宋" w:cs="仿宋"/>
          <w:b w:val="0"/>
          <w:bCs/>
          <w:sz w:val="24"/>
          <w:lang w:val="en-US"/>
        </w:rPr>
      </w:pPr>
      <w:r>
        <w:rPr>
          <w:rFonts w:hint="eastAsia" w:ascii="仿宋" w:hAnsi="仿宋" w:eastAsia="仿宋" w:cs="仿宋"/>
          <w:b w:val="0"/>
          <w:bCs/>
          <w:sz w:val="24"/>
        </w:rPr>
        <w:t>最高限价（元）：</w:t>
      </w:r>
      <w:r>
        <w:rPr>
          <w:rFonts w:hint="eastAsia" w:ascii="仿宋" w:hAnsi="仿宋" w:eastAsia="仿宋" w:cs="仿宋"/>
          <w:b w:val="0"/>
          <w:bCs/>
          <w:sz w:val="24"/>
          <w:lang w:val="en-US" w:eastAsia="zh-CN"/>
        </w:rPr>
        <w:t>1360000</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b/>
          <w:sz w:val="24"/>
        </w:rPr>
      </w:pPr>
      <w:r>
        <w:rPr>
          <w:rFonts w:hint="eastAsia" w:ascii="仿宋" w:hAnsi="仿宋" w:eastAsia="仿宋" w:cs="仿宋"/>
          <w:b w:val="0"/>
          <w:bCs/>
          <w:sz w:val="24"/>
        </w:rPr>
        <w:t>采购需求：</w:t>
      </w:r>
    </w:p>
    <w:p>
      <w:pPr>
        <w:pageBreakBefore w:val="0"/>
        <w:widowControl w:val="0"/>
        <w:kinsoku/>
        <w:wordWrap/>
        <w:overflowPunct/>
        <w:topLinePunct w:val="0"/>
        <w:autoSpaceDE/>
        <w:autoSpaceDN/>
        <w:bidi w:val="0"/>
        <w:spacing w:line="430" w:lineRule="exact"/>
        <w:ind w:firstLine="720" w:firstLineChars="300"/>
        <w:textAlignment w:val="auto"/>
        <w:rPr>
          <w:rFonts w:hint="eastAsia" w:ascii="仿宋" w:hAnsi="仿宋" w:eastAsia="仿宋" w:cs="仿宋"/>
          <w:bCs/>
          <w:sz w:val="24"/>
        </w:rPr>
      </w:pP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bCs/>
          <w:sz w:val="24"/>
          <w:lang w:eastAsia="zh-CN"/>
        </w:rPr>
      </w:pPr>
      <w:r>
        <w:rPr>
          <w:rFonts w:hint="eastAsia" w:ascii="仿宋" w:hAnsi="仿宋" w:eastAsia="仿宋" w:cs="仿宋"/>
          <w:bCs/>
          <w:sz w:val="24"/>
        </w:rPr>
        <w:t>标项名称：</w:t>
      </w:r>
      <w:r>
        <w:rPr>
          <w:rFonts w:hint="eastAsia" w:ascii="仿宋" w:hAnsi="仿宋" w:eastAsia="仿宋" w:cs="仿宋"/>
          <w:sz w:val="22"/>
          <w:szCs w:val="22"/>
          <w:u w:val="none"/>
          <w:lang w:eastAsia="zh-CN"/>
        </w:rPr>
        <w:t>嵊州市崇仁镇人民政府村级会计委托代</w:t>
      </w:r>
      <w:r>
        <w:rPr>
          <w:rFonts w:hint="eastAsia" w:ascii="仿宋" w:hAnsi="仿宋" w:eastAsia="仿宋" w:cs="仿宋"/>
          <w:sz w:val="22"/>
          <w:szCs w:val="22"/>
          <w:u w:val="none"/>
        </w:rPr>
        <w:t>理服务项目</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b w:val="0"/>
          <w:bCs/>
          <w:sz w:val="24"/>
          <w:lang w:val="en-US" w:eastAsia="zh-CN"/>
        </w:rPr>
      </w:pPr>
      <w:r>
        <w:rPr>
          <w:rFonts w:hint="eastAsia" w:ascii="仿宋" w:hAnsi="仿宋" w:eastAsia="仿宋" w:cs="仿宋"/>
          <w:b w:val="0"/>
          <w:bCs/>
          <w:sz w:val="24"/>
        </w:rPr>
        <w:t>数量：</w:t>
      </w:r>
      <w:r>
        <w:rPr>
          <w:rFonts w:hint="eastAsia" w:ascii="仿宋" w:hAnsi="仿宋" w:eastAsia="仿宋" w:cs="仿宋"/>
          <w:b w:val="0"/>
          <w:bCs/>
          <w:sz w:val="24"/>
          <w:lang w:val="en-US" w:eastAsia="zh-CN"/>
        </w:rPr>
        <w:t>1</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bCs/>
          <w:sz w:val="24"/>
          <w:lang w:val="en-US" w:eastAsia="zh-CN"/>
        </w:rPr>
      </w:pPr>
      <w:r>
        <w:rPr>
          <w:rFonts w:hint="eastAsia" w:ascii="仿宋" w:hAnsi="仿宋" w:eastAsia="仿宋" w:cs="仿宋"/>
          <w:bCs/>
          <w:sz w:val="24"/>
        </w:rPr>
        <w:t>预算金额：</w:t>
      </w:r>
      <w:r>
        <w:rPr>
          <w:rFonts w:hint="eastAsia" w:ascii="仿宋" w:hAnsi="仿宋" w:eastAsia="仿宋" w:cs="仿宋"/>
          <w:bCs/>
          <w:sz w:val="24"/>
          <w:lang w:val="en-US" w:eastAsia="zh-CN"/>
        </w:rPr>
        <w:t>136</w:t>
      </w:r>
      <w:r>
        <w:rPr>
          <w:rFonts w:hint="eastAsia" w:ascii="仿宋" w:hAnsi="仿宋" w:eastAsia="仿宋" w:cs="仿宋"/>
          <w:b w:val="0"/>
          <w:bCs/>
          <w:sz w:val="24"/>
          <w:lang w:val="en-US" w:eastAsia="zh-CN"/>
        </w:rPr>
        <w:t>0000</w:t>
      </w:r>
      <w:r>
        <w:rPr>
          <w:rFonts w:hint="eastAsia" w:ascii="仿宋" w:hAnsi="仿宋" w:eastAsia="仿宋" w:cs="仿宋"/>
          <w:bCs/>
          <w:sz w:val="24"/>
          <w:lang w:val="en-US" w:eastAsia="zh-CN"/>
        </w:rPr>
        <w:t xml:space="preserve">元  </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b/>
          <w:sz w:val="24"/>
        </w:rPr>
      </w:pPr>
      <w:r>
        <w:rPr>
          <w:rFonts w:hint="eastAsia" w:ascii="仿宋" w:hAnsi="仿宋" w:eastAsia="仿宋" w:cs="仿宋"/>
          <w:bCs/>
          <w:sz w:val="24"/>
        </w:rPr>
        <w:t>简要规格描述：</w:t>
      </w:r>
      <w:r>
        <w:rPr>
          <w:rFonts w:hint="eastAsia" w:ascii="仿宋" w:hAnsi="仿宋" w:eastAsia="仿宋" w:cs="仿宋"/>
          <w:b w:val="0"/>
          <w:bCs/>
          <w:sz w:val="24"/>
        </w:rPr>
        <w:t>详见磋商文件。</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备注：</w:t>
      </w:r>
      <w:r>
        <w:rPr>
          <w:rFonts w:hint="eastAsia" w:ascii="仿宋" w:hAnsi="仿宋" w:eastAsia="仿宋" w:cs="仿宋"/>
          <w:b w:val="0"/>
          <w:bCs/>
          <w:color w:val="auto"/>
          <w:sz w:val="24"/>
          <w:szCs w:val="24"/>
          <w:lang w:val="en-US" w:eastAsia="zh-CN"/>
        </w:rPr>
        <w:t>服务期2年，</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b w:val="0"/>
          <w:bCs/>
          <w:sz w:val="24"/>
        </w:rPr>
      </w:pP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b w:val="0"/>
          <w:bCs/>
          <w:sz w:val="24"/>
          <w:u w:val="single"/>
        </w:rPr>
      </w:pPr>
      <w:r>
        <w:rPr>
          <w:rFonts w:hint="eastAsia" w:ascii="仿宋" w:hAnsi="仿宋" w:eastAsia="仿宋" w:cs="仿宋"/>
          <w:b w:val="0"/>
          <w:bCs/>
          <w:sz w:val="24"/>
        </w:rPr>
        <w:t>合同履行期限：详见磋商文件</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b/>
          <w:sz w:val="24"/>
        </w:rPr>
      </w:pPr>
      <w:r>
        <w:rPr>
          <w:rFonts w:hint="eastAsia" w:ascii="仿宋" w:hAnsi="仿宋" w:eastAsia="仿宋" w:cs="仿宋"/>
          <w:b w:val="0"/>
          <w:bCs/>
          <w:sz w:val="24"/>
        </w:rPr>
        <w:t>本项目接受联合体磋商：</w:t>
      </w:r>
      <w:r>
        <w:rPr>
          <w:rFonts w:hint="eastAsia" w:ascii="仿宋" w:hAnsi="仿宋" w:eastAsia="仿宋" w:cs="仿宋"/>
          <w:b w:val="0"/>
          <w:bCs/>
          <w:sz w:val="24"/>
          <w:szCs w:val="24"/>
          <w:lang w:eastAsia="zh-CN"/>
        </w:rPr>
        <w:t>□</w:t>
      </w:r>
      <w:r>
        <w:rPr>
          <w:rFonts w:hint="eastAsia" w:ascii="仿宋" w:hAnsi="仿宋" w:eastAsia="仿宋" w:cs="仿宋"/>
          <w:b w:val="0"/>
          <w:bCs/>
          <w:color w:val="auto"/>
          <w:sz w:val="24"/>
          <w:szCs w:val="24"/>
        </w:rPr>
        <w:t>是，</w:t>
      </w:r>
      <w:r>
        <w:rPr>
          <w:rFonts w:hint="eastAsia" w:ascii="仿宋" w:hAnsi="仿宋" w:eastAsia="仿宋" w:cs="仿宋"/>
          <w:b w:val="0"/>
          <w:bCs/>
          <w:sz w:val="24"/>
          <w:szCs w:val="24"/>
          <w:lang w:eastAsia="zh-CN"/>
        </w:rPr>
        <w:t>☑</w:t>
      </w:r>
      <w:r>
        <w:rPr>
          <w:rFonts w:hint="eastAsia" w:ascii="仿宋" w:hAnsi="仿宋" w:eastAsia="仿宋" w:cs="仿宋"/>
          <w:b w:val="0"/>
          <w:bCs/>
          <w:color w:val="auto"/>
          <w:sz w:val="24"/>
          <w:szCs w:val="24"/>
        </w:rPr>
        <w:t>否</w:t>
      </w:r>
      <w:r>
        <w:rPr>
          <w:rFonts w:hint="eastAsia" w:ascii="仿宋" w:hAnsi="仿宋" w:eastAsia="仿宋" w:cs="仿宋"/>
          <w:b w:val="0"/>
          <w:bCs/>
          <w:sz w:val="24"/>
        </w:rPr>
        <w:t>。</w:t>
      </w:r>
    </w:p>
    <w:p>
      <w:pPr>
        <w:pageBreakBefore w:val="0"/>
        <w:widowControl w:val="0"/>
        <w:kinsoku/>
        <w:wordWrap/>
        <w:overflowPunct/>
        <w:topLinePunct w:val="0"/>
        <w:autoSpaceDE/>
        <w:autoSpaceDN/>
        <w:bidi w:val="0"/>
        <w:spacing w:line="430" w:lineRule="exact"/>
        <w:textAlignment w:val="auto"/>
        <w:rPr>
          <w:rFonts w:ascii="仿宋" w:hAnsi="仿宋" w:eastAsia="仿宋" w:cs="仿宋"/>
          <w:b/>
          <w:bCs/>
          <w:sz w:val="24"/>
        </w:rPr>
      </w:pPr>
      <w:bookmarkStart w:id="13" w:name="_Toc28359090"/>
      <w:bookmarkStart w:id="14" w:name="_Toc35393630"/>
      <w:bookmarkStart w:id="15" w:name="_Toc28359013"/>
      <w:bookmarkStart w:id="16" w:name="_Toc35393799"/>
      <w:r>
        <w:rPr>
          <w:rFonts w:hint="eastAsia" w:ascii="仿宋" w:hAnsi="仿宋" w:eastAsia="仿宋" w:cs="仿宋"/>
          <w:b/>
          <w:bCs/>
          <w:sz w:val="24"/>
        </w:rPr>
        <w:t>二、申请人的资格要求：</w:t>
      </w:r>
      <w:bookmarkEnd w:id="13"/>
      <w:bookmarkEnd w:id="14"/>
      <w:bookmarkEnd w:id="15"/>
      <w:bookmarkEnd w:id="16"/>
    </w:p>
    <w:p>
      <w:pPr>
        <w:pageBreakBefore w:val="0"/>
        <w:widowControl w:val="0"/>
        <w:kinsoku/>
        <w:wordWrap/>
        <w:overflowPunct/>
        <w:topLinePunct w:val="0"/>
        <w:autoSpaceDE/>
        <w:autoSpaceDN/>
        <w:bidi w:val="0"/>
        <w:spacing w:line="430" w:lineRule="exact"/>
        <w:ind w:firstLine="480"/>
        <w:textAlignment w:val="auto"/>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w:t>
      </w:r>
      <w:r>
        <w:rPr>
          <w:rFonts w:hint="eastAsia" w:ascii="仿宋" w:hAnsi="仿宋" w:eastAsia="仿宋" w:cs="仿宋"/>
          <w:snapToGrid w:val="0"/>
          <w:kern w:val="28"/>
          <w:sz w:val="24"/>
          <w:szCs w:val="20"/>
          <w:lang w:eastAsia="zh-CN"/>
        </w:rPr>
        <w:t>失信主体</w:t>
      </w:r>
      <w:r>
        <w:rPr>
          <w:rFonts w:hint="eastAsia" w:ascii="仿宋" w:hAnsi="仿宋" w:eastAsia="仿宋" w:cs="仿宋"/>
          <w:snapToGrid w:val="0"/>
          <w:kern w:val="28"/>
          <w:sz w:val="24"/>
          <w:szCs w:val="20"/>
        </w:rPr>
        <w:t>、政府采购严重违法失信行为记录名单；</w:t>
      </w:r>
    </w:p>
    <w:p>
      <w:pPr>
        <w:pageBreakBefore w:val="0"/>
        <w:widowControl w:val="0"/>
        <w:kinsoku/>
        <w:wordWrap/>
        <w:overflowPunct/>
        <w:topLinePunct w:val="0"/>
        <w:autoSpaceDE/>
        <w:autoSpaceDN/>
        <w:bidi w:val="0"/>
        <w:spacing w:line="430" w:lineRule="exact"/>
        <w:textAlignment w:val="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以联合体形式响应的，提供联合协议(本项目不接受联合体响应或者供应商不以联合体形式响应的，则不需要提供) ；</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sz w:val="24"/>
        </w:rPr>
      </w:pPr>
      <w:r>
        <w:rPr>
          <w:rFonts w:hint="eastAsia" w:ascii="宋体" w:hAnsi="宋体" w:cs="宋体"/>
          <w:bCs/>
          <w:sz w:val="24"/>
          <w:lang w:eastAsia="zh-CN"/>
        </w:rPr>
        <w:t>□</w:t>
      </w:r>
      <w:r>
        <w:rPr>
          <w:rFonts w:hint="eastAsia" w:ascii="仿宋" w:hAnsi="仿宋" w:eastAsia="仿宋" w:cs="仿宋"/>
          <w:sz w:val="24"/>
        </w:rPr>
        <w:t>无；</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sz w:val="24"/>
        </w:rPr>
      </w:pPr>
      <w:r>
        <w:rPr>
          <w:rFonts w:hint="eastAsia" w:ascii="宋体" w:hAnsi="宋体" w:cs="宋体"/>
          <w:bCs/>
          <w:sz w:val="24"/>
          <w:lang w:eastAsia="zh-CN"/>
        </w:rPr>
        <w:t>☑</w:t>
      </w:r>
      <w:r>
        <w:rPr>
          <w:rFonts w:hint="eastAsia" w:ascii="仿宋" w:hAnsi="仿宋" w:eastAsia="仿宋" w:cs="仿宋"/>
          <w:kern w:val="0"/>
          <w:sz w:val="24"/>
        </w:rPr>
        <w:t>专</w:t>
      </w:r>
      <w:r>
        <w:rPr>
          <w:rFonts w:hint="eastAsia" w:ascii="仿宋" w:hAnsi="仿宋" w:eastAsia="仿宋" w:cs="仿宋"/>
          <w:sz w:val="24"/>
        </w:rPr>
        <w:t>门面向中小企业</w:t>
      </w:r>
    </w:p>
    <w:p>
      <w:pPr>
        <w:pageBreakBefore w:val="0"/>
        <w:widowControl w:val="0"/>
        <w:kinsoku/>
        <w:wordWrap/>
        <w:overflowPunct/>
        <w:topLinePunct w:val="0"/>
        <w:autoSpaceDE/>
        <w:autoSpaceDN/>
        <w:bidi w:val="0"/>
        <w:spacing w:line="430" w:lineRule="exact"/>
        <w:ind w:firstLine="897" w:firstLineChars="374"/>
        <w:textAlignment w:val="auto"/>
        <w:rPr>
          <w:rFonts w:ascii="仿宋" w:hAnsi="仿宋" w:eastAsia="仿宋" w:cs="仿宋"/>
          <w:sz w:val="24"/>
        </w:rPr>
      </w:pPr>
      <w:r>
        <w:rPr>
          <w:rFonts w:hint="eastAsia" w:ascii="宋体" w:hAnsi="宋体" w:cs="宋体"/>
          <w:bCs/>
          <w:sz w:val="24"/>
          <w:lang w:eastAsia="zh-CN"/>
        </w:rPr>
        <w:t>☑</w:t>
      </w:r>
      <w:r>
        <w:rPr>
          <w:rFonts w:hint="eastAsia" w:ascii="仿宋" w:hAnsi="仿宋" w:eastAsia="仿宋" w:cs="仿宋"/>
          <w:sz w:val="24"/>
        </w:rPr>
        <w:t>服务全部由符合政策要求的中小企业承接，提供中小企业声明函；</w:t>
      </w:r>
    </w:p>
    <w:p>
      <w:pPr>
        <w:pageBreakBefore w:val="0"/>
        <w:widowControl w:val="0"/>
        <w:kinsoku/>
        <w:wordWrap/>
        <w:overflowPunct/>
        <w:topLinePunct w:val="0"/>
        <w:autoSpaceDE/>
        <w:autoSpaceDN/>
        <w:bidi w:val="0"/>
        <w:spacing w:line="430" w:lineRule="exact"/>
        <w:ind w:firstLine="897" w:firstLineChars="374"/>
        <w:textAlignment w:val="auto"/>
        <w:rPr>
          <w:rFonts w:ascii="仿宋" w:hAnsi="仿宋" w:eastAsia="仿宋" w:cs="仿宋"/>
          <w:sz w:val="24"/>
        </w:rPr>
      </w:pPr>
      <w:r>
        <w:rPr>
          <w:rFonts w:hint="eastAsia" w:ascii="宋体" w:hAnsi="宋体" w:cs="宋体"/>
          <w:bCs/>
          <w:sz w:val="24"/>
          <w:lang w:eastAsia="zh-CN"/>
        </w:rPr>
        <w:t>☑</w:t>
      </w:r>
      <w:r>
        <w:rPr>
          <w:rFonts w:hint="eastAsia" w:ascii="仿宋" w:hAnsi="仿宋" w:eastAsia="仿宋" w:cs="仿宋"/>
          <w:sz w:val="24"/>
        </w:rPr>
        <w:t>服务全部由符合政策要求的小微企业承接，提供中小企业声明函；</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sz w:val="24"/>
        </w:rPr>
      </w:pPr>
      <w:r>
        <w:rPr>
          <w:rFonts w:hint="eastAsia" w:ascii="仿宋" w:hAnsi="仿宋" w:eastAsia="仿宋" w:cs="仿宋"/>
          <w:sz w:val="24"/>
        </w:rPr>
        <w:t>4.本项目的特定资格要求：</w:t>
      </w:r>
      <w:bookmarkStart w:id="17" w:name="OLE_LINK6"/>
      <w:bookmarkStart w:id="18" w:name="OLE_LINK3"/>
      <w:r>
        <w:rPr>
          <w:rFonts w:hint="eastAsia" w:ascii="仿宋" w:hAnsi="仿宋" w:eastAsia="仿宋" w:cs="仿宋"/>
          <w:sz w:val="24"/>
        </w:rPr>
        <w:t>具有由财政部门颁发的《代理记账许可证》或有效的会计师事务所执业证书</w:t>
      </w:r>
      <w:bookmarkEnd w:id="17"/>
      <w:r>
        <w:rPr>
          <w:rFonts w:hint="eastAsia" w:ascii="仿宋" w:hAnsi="仿宋" w:eastAsia="仿宋" w:cs="仿宋"/>
          <w:sz w:val="24"/>
        </w:rPr>
        <w:t>；</w:t>
      </w:r>
      <w:bookmarkEnd w:id="18"/>
    </w:p>
    <w:p>
      <w:pPr>
        <w:pageBreakBefore w:val="0"/>
        <w:widowControl w:val="0"/>
        <w:kinsoku/>
        <w:wordWrap/>
        <w:overflowPunct/>
        <w:topLinePunct w:val="0"/>
        <w:autoSpaceDE/>
        <w:autoSpaceDN/>
        <w:bidi w:val="0"/>
        <w:snapToGrid w:val="0"/>
        <w:spacing w:line="430" w:lineRule="exact"/>
        <w:ind w:firstLine="480" w:firstLineChars="200"/>
        <w:textAlignment w:val="auto"/>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ageBreakBefore w:val="0"/>
        <w:widowControl w:val="0"/>
        <w:kinsoku/>
        <w:wordWrap/>
        <w:overflowPunct/>
        <w:topLinePunct w:val="0"/>
        <w:autoSpaceDE/>
        <w:autoSpaceDN/>
        <w:bidi w:val="0"/>
        <w:spacing w:line="430" w:lineRule="exact"/>
        <w:textAlignment w:val="auto"/>
        <w:rPr>
          <w:rFonts w:ascii="仿宋" w:hAnsi="仿宋" w:eastAsia="仿宋" w:cs="仿宋"/>
          <w:b/>
          <w:bCs/>
          <w:sz w:val="24"/>
        </w:rPr>
      </w:pPr>
      <w:bookmarkStart w:id="19" w:name="_Toc35393631"/>
      <w:bookmarkStart w:id="20" w:name="_Toc28359091"/>
      <w:bookmarkStart w:id="21" w:name="_Toc28359014"/>
      <w:bookmarkStart w:id="22" w:name="_Toc35393800"/>
      <w:r>
        <w:rPr>
          <w:rFonts w:hint="eastAsia" w:ascii="仿宋" w:hAnsi="仿宋" w:eastAsia="仿宋" w:cs="仿宋"/>
          <w:b/>
          <w:bCs/>
          <w:sz w:val="24"/>
        </w:rPr>
        <w:t>三、获取（下载）采购文件</w:t>
      </w:r>
      <w:bookmarkEnd w:id="19"/>
      <w:bookmarkEnd w:id="20"/>
      <w:bookmarkEnd w:id="21"/>
      <w:bookmarkEnd w:id="22"/>
    </w:p>
    <w:p>
      <w:pPr>
        <w:pageBreakBefore w:val="0"/>
        <w:widowControl w:val="0"/>
        <w:kinsoku/>
        <w:wordWrap/>
        <w:overflowPunct/>
        <w:topLinePunct w:val="0"/>
        <w:autoSpaceDE/>
        <w:autoSpaceDN/>
        <w:bidi w:val="0"/>
        <w:spacing w:line="430" w:lineRule="exact"/>
        <w:ind w:firstLine="540"/>
        <w:textAlignment w:val="auto"/>
        <w:rPr>
          <w:rFonts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color w:val="auto"/>
          <w:sz w:val="27"/>
          <w:szCs w:val="27"/>
        </w:rPr>
        <w:t>/</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29</w:t>
      </w:r>
      <w:r>
        <w:rPr>
          <w:rFonts w:hint="eastAsia" w:ascii="仿宋" w:hAnsi="仿宋" w:eastAsia="仿宋" w:cs="仿宋"/>
          <w:bCs/>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pageBreakBefore w:val="0"/>
        <w:widowControl w:val="0"/>
        <w:kinsoku/>
        <w:wordWrap/>
        <w:overflowPunct/>
        <w:topLinePunct w:val="0"/>
        <w:autoSpaceDE/>
        <w:autoSpaceDN/>
        <w:bidi w:val="0"/>
        <w:spacing w:line="430" w:lineRule="exact"/>
        <w:ind w:firstLine="540"/>
        <w:textAlignment w:val="auto"/>
        <w:rPr>
          <w:rFonts w:ascii="仿宋" w:hAnsi="仿宋" w:eastAsia="仿宋" w:cs="仿宋"/>
          <w:b w:val="0"/>
          <w:bCs/>
          <w:color w:val="auto"/>
          <w:sz w:val="28"/>
          <w:szCs w:val="28"/>
          <w:u w:val="single"/>
        </w:rPr>
      </w:pPr>
      <w:r>
        <w:rPr>
          <w:rFonts w:hint="eastAsia" w:ascii="仿宋" w:hAnsi="仿宋" w:eastAsia="仿宋" w:cs="仿宋"/>
          <w:b/>
          <w:color w:val="auto"/>
          <w:sz w:val="24"/>
        </w:rPr>
        <w:t>地点（网址）：</w:t>
      </w:r>
      <w:r>
        <w:rPr>
          <w:rFonts w:hint="eastAsia" w:ascii="仿宋" w:hAnsi="仿宋" w:eastAsia="仿宋" w:cs="仿宋"/>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68"/>
          <w:rFonts w:hint="eastAsia" w:ascii="仿宋" w:hAnsi="仿宋" w:eastAsia="仿宋" w:cs="仿宋"/>
          <w:b w:val="0"/>
          <w:bCs/>
          <w:color w:val="auto"/>
          <w:sz w:val="24"/>
        </w:rPr>
        <w:t>https://www.zcygov.cn/</w:t>
      </w:r>
      <w:r>
        <w:rPr>
          <w:rStyle w:val="68"/>
          <w:rFonts w:hint="eastAsia" w:ascii="仿宋" w:hAnsi="仿宋" w:eastAsia="仿宋" w:cs="仿宋"/>
          <w:b w:val="0"/>
          <w:bCs/>
          <w:color w:val="auto"/>
          <w:sz w:val="24"/>
        </w:rPr>
        <w:fldChar w:fldCharType="end"/>
      </w:r>
      <w:r>
        <w:rPr>
          <w:rFonts w:hint="eastAsia" w:ascii="仿宋" w:hAnsi="仿宋" w:eastAsia="仿宋" w:cs="仿宋"/>
          <w:b w:val="0"/>
          <w:bCs/>
          <w:color w:val="auto"/>
          <w:sz w:val="24"/>
        </w:rPr>
        <w:t>）</w:t>
      </w:r>
    </w:p>
    <w:p>
      <w:pPr>
        <w:pageBreakBefore w:val="0"/>
        <w:widowControl w:val="0"/>
        <w:kinsoku/>
        <w:wordWrap/>
        <w:overflowPunct/>
        <w:topLinePunct w:val="0"/>
        <w:autoSpaceDE/>
        <w:autoSpaceDN/>
        <w:bidi w:val="0"/>
        <w:spacing w:line="430" w:lineRule="exact"/>
        <w:ind w:firstLine="540"/>
        <w:textAlignment w:val="auto"/>
        <w:rPr>
          <w:rFonts w:ascii="仿宋" w:hAnsi="仿宋" w:eastAsia="仿宋" w:cs="仿宋"/>
          <w:color w:val="auto"/>
          <w:sz w:val="24"/>
          <w:u w:val="single"/>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供应商登录政采云平台https://www.zcygov.cn/在线申请获取采购文件（进入“项目采购”应用，在获取采购文件菜单中选择项目，申请获取采购文件）。</w:t>
      </w:r>
    </w:p>
    <w:p>
      <w:pPr>
        <w:pageBreakBefore w:val="0"/>
        <w:widowControl w:val="0"/>
        <w:kinsoku/>
        <w:wordWrap/>
        <w:overflowPunct/>
        <w:topLinePunct w:val="0"/>
        <w:autoSpaceDE/>
        <w:autoSpaceDN/>
        <w:bidi w:val="0"/>
        <w:spacing w:line="430" w:lineRule="exact"/>
        <w:ind w:firstLine="540"/>
        <w:textAlignment w:val="auto"/>
        <w:rPr>
          <w:rFonts w:ascii="仿宋" w:hAnsi="仿宋" w:eastAsia="仿宋" w:cs="仿宋"/>
          <w:color w:val="auto"/>
          <w:sz w:val="28"/>
          <w:szCs w:val="28"/>
        </w:rPr>
      </w:pPr>
      <w:r>
        <w:rPr>
          <w:rFonts w:hint="eastAsia" w:ascii="仿宋" w:hAnsi="仿宋" w:eastAsia="仿宋" w:cs="仿宋"/>
          <w:b/>
          <w:color w:val="auto"/>
          <w:sz w:val="24"/>
        </w:rPr>
        <w:t>售价：</w:t>
      </w:r>
      <w:r>
        <w:rPr>
          <w:rFonts w:hint="eastAsia" w:ascii="仿宋" w:hAnsi="仿宋" w:eastAsia="仿宋" w:cs="仿宋"/>
          <w:color w:val="auto"/>
          <w:sz w:val="24"/>
        </w:rPr>
        <w:t>免费。</w:t>
      </w:r>
    </w:p>
    <w:p>
      <w:pPr>
        <w:pStyle w:val="3"/>
        <w:pageBreakBefore w:val="0"/>
        <w:widowControl w:val="0"/>
        <w:numPr>
          <w:ilvl w:val="0"/>
          <w:numId w:val="0"/>
        </w:numPr>
        <w:kinsoku/>
        <w:wordWrap/>
        <w:overflowPunct/>
        <w:topLinePunct w:val="0"/>
        <w:autoSpaceDE/>
        <w:autoSpaceDN/>
        <w:bidi w:val="0"/>
        <w:spacing w:line="430" w:lineRule="exact"/>
        <w:textAlignment w:val="auto"/>
        <w:rPr>
          <w:rFonts w:ascii="仿宋" w:eastAsia="仿宋" w:cs="仿宋"/>
          <w:color w:val="auto"/>
          <w:sz w:val="24"/>
          <w:szCs w:val="24"/>
        </w:rPr>
      </w:pPr>
      <w:bookmarkStart w:id="23" w:name="_Toc28359092"/>
      <w:bookmarkStart w:id="24" w:name="_Toc35393632"/>
      <w:bookmarkStart w:id="25" w:name="_Toc28359015"/>
      <w:bookmarkStart w:id="26" w:name="_Toc35393801"/>
      <w:r>
        <w:rPr>
          <w:rFonts w:hint="eastAsia" w:ascii="仿宋" w:eastAsia="仿宋" w:cs="仿宋"/>
          <w:color w:val="auto"/>
          <w:sz w:val="24"/>
          <w:szCs w:val="24"/>
        </w:rPr>
        <w:t>四、响应文件提交</w:t>
      </w:r>
      <w:bookmarkEnd w:id="23"/>
      <w:bookmarkEnd w:id="24"/>
      <w:bookmarkEnd w:id="25"/>
      <w:bookmarkEnd w:id="26"/>
      <w:r>
        <w:rPr>
          <w:rFonts w:hint="eastAsia" w:ascii="仿宋" w:eastAsia="仿宋" w:cs="仿宋"/>
          <w:color w:val="auto"/>
          <w:sz w:val="24"/>
          <w:szCs w:val="24"/>
        </w:rPr>
        <w:t>（上传）</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29</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09</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地点：</w:t>
      </w:r>
      <w:r>
        <w:rPr>
          <w:rFonts w:hint="eastAsia" w:ascii="仿宋" w:hAnsi="仿宋" w:eastAsia="仿宋" w:cs="仿宋"/>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68"/>
          <w:rFonts w:hint="eastAsia" w:ascii="仿宋" w:hAnsi="仿宋" w:eastAsia="仿宋" w:cs="仿宋"/>
          <w:b w:val="0"/>
          <w:bCs/>
          <w:color w:val="auto"/>
          <w:kern w:val="2"/>
          <w:sz w:val="24"/>
          <w:szCs w:val="24"/>
        </w:rPr>
        <w:t>https://www.zcygov.cn/</w:t>
      </w:r>
      <w:r>
        <w:rPr>
          <w:rStyle w:val="68"/>
          <w:rFonts w:hint="eastAsia" w:ascii="仿宋" w:hAnsi="仿宋" w:eastAsia="仿宋" w:cs="仿宋"/>
          <w:b w:val="0"/>
          <w:bCs/>
          <w:color w:val="auto"/>
          <w:kern w:val="2"/>
          <w:sz w:val="24"/>
          <w:szCs w:val="24"/>
        </w:rPr>
        <w:fldChar w:fldCharType="end"/>
      </w:r>
      <w:r>
        <w:rPr>
          <w:rFonts w:hint="eastAsia" w:ascii="仿宋" w:hAnsi="仿宋" w:eastAsia="仿宋" w:cs="仿宋"/>
          <w:b w:val="0"/>
          <w:bCs/>
          <w:color w:val="auto"/>
          <w:sz w:val="24"/>
        </w:rPr>
        <w:t>）。</w:t>
      </w:r>
    </w:p>
    <w:p>
      <w:pPr>
        <w:pStyle w:val="3"/>
        <w:pageBreakBefore w:val="0"/>
        <w:widowControl w:val="0"/>
        <w:numPr>
          <w:ilvl w:val="0"/>
          <w:numId w:val="0"/>
        </w:numPr>
        <w:kinsoku/>
        <w:wordWrap/>
        <w:overflowPunct/>
        <w:topLinePunct w:val="0"/>
        <w:autoSpaceDE/>
        <w:autoSpaceDN/>
        <w:bidi w:val="0"/>
        <w:spacing w:line="430" w:lineRule="exact"/>
        <w:textAlignment w:val="auto"/>
        <w:rPr>
          <w:rFonts w:ascii="仿宋" w:eastAsia="仿宋" w:cs="仿宋"/>
          <w:color w:val="auto"/>
          <w:sz w:val="24"/>
          <w:szCs w:val="24"/>
        </w:rPr>
      </w:pPr>
      <w:bookmarkStart w:id="27" w:name="_Toc35393802"/>
      <w:bookmarkStart w:id="28" w:name="_Toc28359093"/>
      <w:bookmarkStart w:id="29" w:name="_Toc28359016"/>
      <w:bookmarkStart w:id="30" w:name="_Toc35393633"/>
      <w:r>
        <w:rPr>
          <w:rFonts w:hint="eastAsia" w:ascii="仿宋" w:eastAsia="仿宋" w:cs="仿宋"/>
          <w:color w:val="auto"/>
          <w:sz w:val="24"/>
          <w:szCs w:val="24"/>
        </w:rPr>
        <w:t>五、响应文件开启</w:t>
      </w:r>
      <w:bookmarkEnd w:id="27"/>
      <w:bookmarkEnd w:id="28"/>
      <w:bookmarkEnd w:id="29"/>
      <w:bookmarkEnd w:id="30"/>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bCs/>
          <w:color w:val="auto"/>
          <w:sz w:val="24"/>
          <w:u w:val="single"/>
        </w:rPr>
      </w:pPr>
      <w:r>
        <w:rPr>
          <w:rFonts w:hint="eastAsia" w:ascii="仿宋" w:hAnsi="仿宋" w:eastAsia="仿宋" w:cs="仿宋"/>
          <w:color w:val="auto"/>
          <w:sz w:val="24"/>
        </w:rPr>
        <w:t>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29</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09</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地点（网址）：政采云平台（https://www.zcygov.cn/）。</w:t>
      </w:r>
      <w:bookmarkStart w:id="31" w:name="_Toc35393803"/>
      <w:bookmarkStart w:id="32" w:name="_Toc35393634"/>
      <w:bookmarkStart w:id="33" w:name="_Toc28359017"/>
      <w:bookmarkStart w:id="34" w:name="_Toc28359094"/>
    </w:p>
    <w:p>
      <w:pPr>
        <w:pageBreakBefore w:val="0"/>
        <w:widowControl w:val="0"/>
        <w:numPr>
          <w:ilvl w:val="0"/>
          <w:numId w:val="0"/>
        </w:numPr>
        <w:kinsoku/>
        <w:wordWrap/>
        <w:overflowPunct/>
        <w:topLinePunct w:val="0"/>
        <w:autoSpaceDE/>
        <w:autoSpaceDN/>
        <w:bidi w:val="0"/>
        <w:spacing w:line="430" w:lineRule="exact"/>
        <w:textAlignment w:val="auto"/>
        <w:rPr>
          <w:rFonts w:ascii="仿宋" w:eastAsia="仿宋" w:cs="仿宋"/>
          <w:sz w:val="24"/>
          <w:szCs w:val="24"/>
        </w:rPr>
      </w:pPr>
      <w:r>
        <w:rPr>
          <w:rFonts w:hint="eastAsia" w:ascii="仿宋" w:eastAsia="仿宋" w:cs="仿宋"/>
          <w:b/>
          <w:bCs/>
          <w:sz w:val="24"/>
          <w:szCs w:val="24"/>
          <w:lang w:eastAsia="zh-CN"/>
        </w:rPr>
        <w:t>六</w:t>
      </w:r>
      <w:r>
        <w:rPr>
          <w:rFonts w:hint="eastAsia" w:ascii="仿宋" w:eastAsia="仿宋" w:cs="仿宋"/>
          <w:b/>
          <w:bCs/>
          <w:sz w:val="24"/>
          <w:szCs w:val="24"/>
        </w:rPr>
        <w:t>、公告期限</w:t>
      </w:r>
      <w:bookmarkEnd w:id="31"/>
      <w:bookmarkEnd w:id="32"/>
      <w:bookmarkEnd w:id="33"/>
      <w:bookmarkEnd w:id="34"/>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kern w:val="0"/>
          <w:sz w:val="24"/>
        </w:rPr>
      </w:pPr>
      <w:r>
        <w:rPr>
          <w:rFonts w:hint="eastAsia" w:ascii="仿宋" w:hAnsi="仿宋" w:eastAsia="仿宋" w:cs="仿宋"/>
          <w:kern w:val="0"/>
          <w:sz w:val="24"/>
        </w:rPr>
        <w:t>自本公告发布之日起3个工作日。</w:t>
      </w:r>
    </w:p>
    <w:p>
      <w:pPr>
        <w:pStyle w:val="3"/>
        <w:pageBreakBefore w:val="0"/>
        <w:widowControl w:val="0"/>
        <w:numPr>
          <w:ilvl w:val="0"/>
          <w:numId w:val="0"/>
        </w:numPr>
        <w:kinsoku/>
        <w:wordWrap/>
        <w:overflowPunct/>
        <w:topLinePunct w:val="0"/>
        <w:autoSpaceDE/>
        <w:autoSpaceDN/>
        <w:bidi w:val="0"/>
        <w:spacing w:line="430" w:lineRule="exact"/>
        <w:textAlignment w:val="auto"/>
        <w:rPr>
          <w:rFonts w:ascii="仿宋" w:eastAsia="仿宋" w:cs="仿宋"/>
          <w:sz w:val="24"/>
          <w:szCs w:val="24"/>
        </w:rPr>
      </w:pPr>
      <w:bookmarkStart w:id="35" w:name="_Toc35393804"/>
      <w:bookmarkStart w:id="36" w:name="_Toc35393635"/>
      <w:r>
        <w:rPr>
          <w:rFonts w:hint="eastAsia" w:ascii="仿宋" w:eastAsia="仿宋" w:cs="仿宋"/>
          <w:sz w:val="24"/>
          <w:szCs w:val="24"/>
          <w:lang w:eastAsia="zh-CN"/>
        </w:rPr>
        <w:t>七</w:t>
      </w:r>
      <w:r>
        <w:rPr>
          <w:rFonts w:hint="eastAsia" w:ascii="仿宋" w:eastAsia="仿宋" w:cs="仿宋"/>
          <w:sz w:val="24"/>
          <w:szCs w:val="24"/>
        </w:rPr>
        <w:t>、其他补充事宜</w:t>
      </w:r>
      <w:bookmarkEnd w:id="35"/>
      <w:bookmarkEnd w:id="36"/>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sz w:val="24"/>
          <w:highlight w:val="none"/>
        </w:rPr>
      </w:pPr>
      <w:r>
        <w:rPr>
          <w:rFonts w:hint="eastAsia" w:ascii="仿宋" w:hAnsi="仿宋" w:eastAsia="仿宋" w:cs="仿宋"/>
          <w:sz w:val="24"/>
          <w:lang w:val="en-US" w:eastAsia="zh-CN"/>
        </w:rPr>
        <w:t>1.</w:t>
      </w:r>
      <w:r>
        <w:rPr>
          <w:rFonts w:hint="eastAsia" w:ascii="仿宋" w:hAnsi="仿宋" w:eastAsia="仿宋" w:cs="仿宋"/>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w:t>
      </w:r>
      <w:r>
        <w:rPr>
          <w:rFonts w:hint="eastAsia" w:ascii="仿宋" w:hAnsi="仿宋" w:eastAsia="仿宋" w:cs="仿宋"/>
          <w:color w:val="auto"/>
          <w:sz w:val="24"/>
          <w:highlight w:val="none"/>
        </w:rPr>
        <w:t>有关规定与上述文件内容不一致的，按上述文件要求执行。</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sz w:val="24"/>
        </w:rPr>
      </w:pPr>
      <w:r>
        <w:rPr>
          <w:rFonts w:hint="eastAsia" w:ascii="仿宋" w:hAnsi="仿宋" w:eastAsia="仿宋" w:cs="仿宋"/>
          <w:b w:val="0"/>
          <w:bCs/>
          <w:kern w:val="0"/>
          <w:sz w:val="24"/>
          <w:lang w:val="en-US" w:eastAsia="zh-CN"/>
        </w:rPr>
        <w:t>4.</w:t>
      </w:r>
      <w:r>
        <w:rPr>
          <w:rFonts w:hint="eastAsia" w:ascii="仿宋" w:hAnsi="仿宋" w:eastAsia="仿宋" w:cs="仿宋"/>
          <w:b w:val="0"/>
          <w:bCs/>
          <w:kern w:val="0"/>
          <w:sz w:val="24"/>
        </w:rPr>
        <w:t>其他事项：（1）需要落实的政府采购政策：包括节约资源、保护环境、</w:t>
      </w:r>
      <w:r>
        <w:rPr>
          <w:rFonts w:hint="eastAsia" w:ascii="仿宋" w:hAnsi="仿宋" w:eastAsia="仿宋" w:cs="仿宋"/>
          <w:b w:val="0"/>
          <w:bCs/>
          <w:sz w:val="24"/>
        </w:rPr>
        <w:t>支持创新、</w:t>
      </w:r>
      <w:r>
        <w:rPr>
          <w:rFonts w:hint="eastAsia" w:ascii="仿宋" w:hAnsi="仿宋" w:eastAsia="仿宋" w:cs="仿宋"/>
          <w:b w:val="0"/>
          <w:bCs/>
          <w:kern w:val="0"/>
          <w:sz w:val="24"/>
        </w:rPr>
        <w:t>促进中小企业发展等，详见磋商文件第三部分。</w:t>
      </w:r>
      <w:r>
        <w:rPr>
          <w:rFonts w:hint="eastAsia" w:ascii="仿宋" w:hAnsi="仿宋" w:eastAsia="仿宋" w:cs="仿宋"/>
          <w:b w:val="0"/>
          <w:bCs/>
          <w:kern w:val="0"/>
          <w:sz w:val="24"/>
          <w:szCs w:val="20"/>
        </w:rPr>
        <w:t>（2）</w:t>
      </w:r>
      <w:r>
        <w:rPr>
          <w:rFonts w:hint="eastAsia" w:ascii="仿宋" w:hAnsi="仿宋" w:eastAsia="仿宋" w:cs="仿宋"/>
          <w:b w:val="0"/>
          <w:bCs/>
          <w:sz w:val="24"/>
        </w:rPr>
        <w:t>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w:t>
      </w:r>
      <w:r>
        <w:rPr>
          <w:rFonts w:hint="eastAsia" w:ascii="仿宋" w:hAnsi="仿宋" w:eastAsia="仿宋" w:cs="仿宋"/>
          <w:b w:val="0"/>
          <w:bCs/>
          <w:sz w:val="24"/>
          <w:highlight w:val="none"/>
        </w:rPr>
        <w:t>8）响应文件的传输提交：供应商在提交响应文件的截止时间前将加密的响应文件上传至政府采购云平台</w:t>
      </w:r>
      <w:r>
        <w:rPr>
          <w:rFonts w:hint="eastAsia" w:ascii="仿宋" w:hAnsi="仿宋" w:eastAsia="仿宋" w:cs="仿宋"/>
          <w:b w:val="0"/>
          <w:bCs/>
          <w:sz w:val="24"/>
          <w:highlight w:val="none"/>
          <w:lang w:eastAsia="zh-CN"/>
        </w:rPr>
        <w:t>；</w:t>
      </w:r>
      <w:r>
        <w:rPr>
          <w:rFonts w:hint="eastAsia" w:ascii="仿宋" w:hAnsi="仿宋" w:eastAsia="仿宋" w:cs="仿宋"/>
          <w:b w:val="0"/>
          <w:bCs/>
          <w:sz w:val="24"/>
          <w:highlight w:val="none"/>
        </w:rPr>
        <w:t>9</w:t>
      </w:r>
      <w:r>
        <w:rPr>
          <w:rFonts w:hint="eastAsia" w:ascii="仿宋" w:hAnsi="仿宋" w:eastAsia="仿宋" w:cs="仿宋"/>
          <w:b w:val="0"/>
          <w:bCs/>
          <w:sz w:val="24"/>
        </w:rPr>
        <w:t>）响应文件的解密：供应商按照平台提示和磋商文件的规定在半小时内完成在线解密。通过“政府采购云平台”上传递交的响应文件无法按时解密，视为响应文件撤回；10）具体操作指南：详见政采云平台“服务中心-帮助文档-项目采购-操作流程-电子招投标-政府采购项目电子交易管理操作指南-供应商”。（3</w:t>
      </w:r>
      <w:r>
        <w:rPr>
          <w:rFonts w:hint="eastAsia" w:ascii="仿宋" w:hAnsi="仿宋" w:eastAsia="仿宋" w:cs="仿宋"/>
          <w:b w:val="0"/>
          <w:bCs/>
          <w:sz w:val="24"/>
          <w:lang w:eastAsia="zh-CN"/>
        </w:rPr>
        <w:t>）</w:t>
      </w:r>
      <w:r>
        <w:rPr>
          <w:rFonts w:hint="eastAsia" w:ascii="仿宋" w:hAnsi="仿宋" w:eastAsia="仿宋" w:cs="仿宋"/>
          <w:b w:val="0"/>
          <w:bCs/>
          <w:sz w:val="24"/>
        </w:rPr>
        <w:t>磋商文件公告期限与磋商公告的公告期限一致。</w:t>
      </w:r>
    </w:p>
    <w:p>
      <w:pPr>
        <w:pStyle w:val="3"/>
        <w:pageBreakBefore w:val="0"/>
        <w:widowControl w:val="0"/>
        <w:numPr>
          <w:ilvl w:val="0"/>
          <w:numId w:val="0"/>
        </w:numPr>
        <w:kinsoku/>
        <w:wordWrap/>
        <w:overflowPunct/>
        <w:topLinePunct w:val="0"/>
        <w:autoSpaceDE/>
        <w:autoSpaceDN/>
        <w:bidi w:val="0"/>
        <w:spacing w:line="430" w:lineRule="exact"/>
        <w:textAlignment w:val="auto"/>
        <w:rPr>
          <w:rFonts w:ascii="仿宋" w:eastAsia="仿宋" w:cs="仿宋"/>
          <w:sz w:val="24"/>
          <w:szCs w:val="24"/>
        </w:rPr>
      </w:pPr>
      <w:bookmarkStart w:id="37" w:name="_Toc35393636"/>
      <w:bookmarkStart w:id="38" w:name="_Toc28359018"/>
      <w:bookmarkStart w:id="39" w:name="_Toc35393805"/>
      <w:bookmarkStart w:id="40" w:name="_Toc28359095"/>
      <w:r>
        <w:rPr>
          <w:rFonts w:hint="eastAsia" w:ascii="仿宋" w:eastAsia="仿宋" w:cs="仿宋"/>
          <w:sz w:val="24"/>
          <w:szCs w:val="24"/>
          <w:lang w:eastAsia="zh-CN"/>
        </w:rPr>
        <w:t>八</w:t>
      </w:r>
      <w:r>
        <w:rPr>
          <w:rFonts w:hint="eastAsia" w:ascii="仿宋" w:eastAsia="仿宋" w:cs="仿宋"/>
          <w:sz w:val="24"/>
          <w:szCs w:val="24"/>
        </w:rPr>
        <w:t>、凡对本次采购提出询问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37"/>
      <w:bookmarkEnd w:id="38"/>
      <w:bookmarkEnd w:id="39"/>
      <w:bookmarkEnd w:id="40"/>
    </w:p>
    <w:p>
      <w:pPr>
        <w:pStyle w:val="3"/>
        <w:pageBreakBefore w:val="0"/>
        <w:widowControl w:val="0"/>
        <w:numPr>
          <w:ilvl w:val="0"/>
          <w:numId w:val="0"/>
        </w:numPr>
        <w:kinsoku/>
        <w:wordWrap/>
        <w:overflowPunct/>
        <w:topLinePunct w:val="0"/>
        <w:autoSpaceDE/>
        <w:autoSpaceDN/>
        <w:bidi w:val="0"/>
        <w:spacing w:line="430" w:lineRule="exact"/>
        <w:ind w:firstLine="482" w:firstLineChars="200"/>
        <w:textAlignment w:val="auto"/>
        <w:rPr>
          <w:rFonts w:ascii="仿宋" w:eastAsia="仿宋" w:cs="仿宋"/>
          <w:sz w:val="24"/>
          <w:szCs w:val="24"/>
        </w:rPr>
      </w:pPr>
      <w:bookmarkStart w:id="41" w:name="_Toc35393806"/>
      <w:bookmarkStart w:id="42" w:name="_Toc35393637"/>
      <w:bookmarkStart w:id="43" w:name="_Toc28359019"/>
      <w:bookmarkStart w:id="44" w:name="_Toc28359096"/>
      <w:r>
        <w:rPr>
          <w:rFonts w:hint="eastAsia" w:ascii="仿宋" w:eastAsia="仿宋" w:cs="仿宋"/>
          <w:sz w:val="24"/>
          <w:szCs w:val="24"/>
        </w:rPr>
        <w:t>1.采购人信息</w:t>
      </w:r>
      <w:bookmarkEnd w:id="41"/>
      <w:bookmarkEnd w:id="42"/>
      <w:bookmarkEnd w:id="43"/>
      <w:bookmarkEnd w:id="44"/>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sz w:val="24"/>
          <w:u w:val="none"/>
          <w:lang w:eastAsia="zh-CN"/>
        </w:rPr>
      </w:pPr>
      <w:r>
        <w:rPr>
          <w:rFonts w:hint="eastAsia" w:ascii="仿宋" w:hAnsi="仿宋" w:eastAsia="仿宋" w:cs="仿宋"/>
          <w:color w:val="auto"/>
          <w:sz w:val="24"/>
        </w:rPr>
        <w:t>名    称：</w:t>
      </w:r>
      <w:r>
        <w:rPr>
          <w:rFonts w:hint="eastAsia" w:ascii="仿宋" w:hAnsi="仿宋" w:eastAsia="仿宋" w:cs="仿宋"/>
          <w:sz w:val="22"/>
          <w:szCs w:val="22"/>
          <w:u w:val="none"/>
          <w:lang w:eastAsia="zh-CN"/>
        </w:rPr>
        <w:t>嵊州市崇仁镇人民政府</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地    址：嵊州市崇仁镇镇南大道68号</w:t>
      </w:r>
      <w:r>
        <w:rPr>
          <w:rFonts w:hint="eastAsia" w:ascii="仿宋" w:hAnsi="仿宋" w:eastAsia="仿宋" w:cs="仿宋"/>
          <w:color w:val="auto"/>
          <w:sz w:val="24"/>
          <w:lang w:val="en-US" w:eastAsia="zh-CN"/>
        </w:rPr>
        <w:t xml:space="preserve"> </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项目联系人（询问）：王钰</w:t>
      </w:r>
      <w:r>
        <w:rPr>
          <w:rFonts w:hint="eastAsia" w:ascii="仿宋" w:hAnsi="仿宋" w:eastAsia="仿宋" w:cs="仿宋"/>
          <w:color w:val="auto"/>
          <w:sz w:val="24"/>
          <w:lang w:val="en-US" w:eastAsia="zh-CN"/>
        </w:rPr>
        <w:t xml:space="preserve"> </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项目联系方式（询问）：0575-83799531</w:t>
      </w:r>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质疑联系人：</w:t>
      </w:r>
      <w:bookmarkStart w:id="45" w:name="OLE_LINK1"/>
      <w:r>
        <w:rPr>
          <w:rFonts w:hint="eastAsia" w:ascii="仿宋" w:hAnsi="仿宋" w:eastAsia="仿宋" w:cs="仿宋"/>
          <w:color w:val="auto"/>
          <w:sz w:val="24"/>
          <w:lang w:eastAsia="zh-CN"/>
        </w:rPr>
        <w:t>陈俊江</w:t>
      </w:r>
      <w:bookmarkEnd w:id="45"/>
    </w:p>
    <w:p>
      <w:pPr>
        <w:pageBreakBefore w:val="0"/>
        <w:widowControl w:val="0"/>
        <w:kinsoku/>
        <w:wordWrap/>
        <w:overflowPunct/>
        <w:topLinePunct w:val="0"/>
        <w:autoSpaceDE/>
        <w:autoSpaceDN/>
        <w:bidi w:val="0"/>
        <w:spacing w:line="43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质疑联系方式：</w:t>
      </w:r>
      <w:bookmarkStart w:id="46" w:name="OLE_LINK2"/>
      <w:r>
        <w:rPr>
          <w:rFonts w:hint="eastAsia" w:ascii="仿宋" w:hAnsi="仿宋" w:eastAsia="仿宋" w:cs="仿宋"/>
          <w:color w:val="auto"/>
          <w:sz w:val="24"/>
          <w:lang w:eastAsia="zh-CN"/>
        </w:rPr>
        <w:t>0575-83793090</w:t>
      </w:r>
      <w:bookmarkEnd w:id="46"/>
    </w:p>
    <w:p>
      <w:pPr>
        <w:pStyle w:val="3"/>
        <w:pageBreakBefore w:val="0"/>
        <w:widowControl w:val="0"/>
        <w:numPr>
          <w:ilvl w:val="0"/>
          <w:numId w:val="0"/>
        </w:numPr>
        <w:kinsoku/>
        <w:wordWrap/>
        <w:overflowPunct/>
        <w:topLinePunct w:val="0"/>
        <w:autoSpaceDE/>
        <w:autoSpaceDN/>
        <w:bidi w:val="0"/>
        <w:spacing w:line="430" w:lineRule="exact"/>
        <w:ind w:firstLine="482" w:firstLineChars="200"/>
        <w:textAlignment w:val="auto"/>
        <w:rPr>
          <w:rFonts w:hint="eastAsia" w:ascii="仿宋" w:eastAsia="仿宋" w:cs="仿宋"/>
          <w:sz w:val="24"/>
          <w:lang w:val="en-US" w:eastAsia="zh-CN"/>
        </w:rPr>
      </w:pPr>
      <w:bookmarkStart w:id="47" w:name="_Toc35393638"/>
      <w:bookmarkStart w:id="48" w:name="_Toc35393807"/>
      <w:bookmarkStart w:id="49" w:name="_Toc28359020"/>
      <w:bookmarkStart w:id="50" w:name="_Toc28359097"/>
      <w:r>
        <w:rPr>
          <w:rFonts w:hint="eastAsia" w:ascii="仿宋" w:eastAsia="仿宋" w:cs="仿宋"/>
          <w:sz w:val="24"/>
          <w:szCs w:val="24"/>
        </w:rPr>
        <w:t>2.采购代理机构信息</w:t>
      </w:r>
      <w:bookmarkEnd w:id="47"/>
      <w:bookmarkEnd w:id="48"/>
      <w:bookmarkEnd w:id="49"/>
      <w:bookmarkEnd w:id="50"/>
      <w:r>
        <w:rPr>
          <w:rFonts w:hint="eastAsia" w:ascii="仿宋" w:eastAsia="仿宋" w:cs="仿宋"/>
          <w:sz w:val="24"/>
          <w:szCs w:val="24"/>
          <w:lang w:val="en-US" w:eastAsia="zh-CN"/>
        </w:rPr>
        <w:t xml:space="preserve"> </w:t>
      </w:r>
    </w:p>
    <w:p>
      <w:pPr>
        <w:pageBreakBefore w:val="0"/>
        <w:widowControl w:val="0"/>
        <w:kinsoku/>
        <w:wordWrap/>
        <w:overflowPunct/>
        <w:topLinePunct w:val="0"/>
        <w:autoSpaceDE/>
        <w:autoSpaceDN/>
        <w:bidi w:val="0"/>
        <w:spacing w:line="430" w:lineRule="exact"/>
        <w:ind w:firstLine="480" w:firstLineChars="200"/>
        <w:textAlignment w:val="auto"/>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color w:val="auto"/>
          <w:sz w:val="24"/>
          <w:lang w:eastAsia="zh-CN"/>
        </w:rPr>
        <w:t>嵊州市公共资源交易中心</w:t>
      </w:r>
      <w:r>
        <w:rPr>
          <w:rFonts w:hint="eastAsia" w:ascii="仿宋" w:hAnsi="仿宋" w:eastAsia="仿宋" w:cs="仿宋"/>
          <w:sz w:val="24"/>
        </w:rPr>
        <w:t xml:space="preserve">             </w:t>
      </w:r>
    </w:p>
    <w:p>
      <w:pPr>
        <w:pageBreakBefore w:val="0"/>
        <w:widowControl w:val="0"/>
        <w:kinsoku/>
        <w:wordWrap/>
        <w:overflowPunct/>
        <w:topLinePunct w:val="0"/>
        <w:autoSpaceDE/>
        <w:autoSpaceDN/>
        <w:bidi w:val="0"/>
        <w:spacing w:line="430" w:lineRule="exact"/>
        <w:textAlignment w:val="auto"/>
        <w:rPr>
          <w:rFonts w:ascii="仿宋" w:hAnsi="仿宋" w:eastAsia="仿宋" w:cs="仿宋"/>
          <w:sz w:val="24"/>
        </w:rPr>
      </w:pPr>
      <w:r>
        <w:rPr>
          <w:rFonts w:hint="eastAsia" w:ascii="仿宋" w:hAnsi="仿宋" w:eastAsia="仿宋" w:cs="仿宋"/>
          <w:sz w:val="24"/>
        </w:rPr>
        <w:t xml:space="preserve">    地    址：</w:t>
      </w:r>
      <w:r>
        <w:rPr>
          <w:rFonts w:hint="eastAsia" w:ascii="仿宋_GB2312" w:hAnsi="新宋体" w:eastAsia="仿宋_GB2312"/>
          <w:color w:val="000000" w:themeColor="text1"/>
          <w:sz w:val="24"/>
          <w:szCs w:val="32"/>
          <w:lang w:eastAsia="zh-CN"/>
          <w14:textFill>
            <w14:solidFill>
              <w14:schemeClr w14:val="tx1"/>
            </w14:solidFill>
          </w14:textFill>
        </w:rPr>
        <w:t>嵊州市</w:t>
      </w:r>
      <w:r>
        <w:rPr>
          <w:rFonts w:hint="eastAsia" w:ascii="仿宋_GB2312" w:hAnsi="新宋体" w:eastAsia="仿宋_GB2312"/>
          <w:color w:val="000000" w:themeColor="text1"/>
          <w:sz w:val="24"/>
          <w:szCs w:val="32"/>
          <w14:textFill>
            <w14:solidFill>
              <w14:schemeClr w14:val="tx1"/>
            </w14:solidFill>
          </w14:textFill>
        </w:rPr>
        <w:t>官河南路699号国际会展中心北楼三楼</w:t>
      </w:r>
      <w:r>
        <w:rPr>
          <w:rFonts w:hint="eastAsia" w:ascii="仿宋" w:hAnsi="仿宋" w:eastAsia="仿宋" w:cs="仿宋"/>
          <w:sz w:val="24"/>
        </w:rPr>
        <w:t xml:space="preserve">     </w:t>
      </w:r>
    </w:p>
    <w:p>
      <w:pPr>
        <w:pageBreakBefore w:val="0"/>
        <w:widowControl w:val="0"/>
        <w:kinsoku/>
        <w:wordWrap/>
        <w:overflowPunct/>
        <w:topLinePunct w:val="0"/>
        <w:autoSpaceDE/>
        <w:autoSpaceDN/>
        <w:bidi w:val="0"/>
        <w:spacing w:line="430" w:lineRule="exact"/>
        <w:textAlignment w:val="auto"/>
        <w:rPr>
          <w:rFonts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color w:val="auto"/>
          <w:sz w:val="24"/>
          <w:lang w:val="en-US" w:eastAsia="zh-CN"/>
        </w:rPr>
        <w:t>倪老师</w:t>
      </w:r>
    </w:p>
    <w:p>
      <w:pPr>
        <w:pageBreakBefore w:val="0"/>
        <w:widowControl w:val="0"/>
        <w:kinsoku/>
        <w:wordWrap/>
        <w:overflowPunct/>
        <w:topLinePunct w:val="0"/>
        <w:autoSpaceDE/>
        <w:autoSpaceDN/>
        <w:bidi w:val="0"/>
        <w:spacing w:line="430" w:lineRule="exact"/>
        <w:textAlignment w:val="auto"/>
        <w:rPr>
          <w:rFonts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color w:val="auto"/>
          <w:sz w:val="24"/>
        </w:rPr>
        <w:t>0575-8</w:t>
      </w:r>
      <w:r>
        <w:rPr>
          <w:rFonts w:hint="eastAsia" w:ascii="仿宋" w:hAnsi="仿宋" w:eastAsia="仿宋" w:cs="仿宋"/>
          <w:color w:val="auto"/>
          <w:sz w:val="24"/>
          <w:lang w:val="en-US" w:eastAsia="zh-CN"/>
        </w:rPr>
        <w:t>360392</w:t>
      </w:r>
      <w:r>
        <w:rPr>
          <w:rFonts w:hint="eastAsia" w:ascii="仿宋" w:hAnsi="仿宋" w:eastAsia="仿宋" w:cs="仿宋"/>
          <w:sz w:val="24"/>
        </w:rPr>
        <w:t xml:space="preserve"> </w:t>
      </w:r>
    </w:p>
    <w:p>
      <w:pPr>
        <w:pageBreakBefore w:val="0"/>
        <w:widowControl w:val="0"/>
        <w:kinsoku/>
        <w:wordWrap/>
        <w:overflowPunct/>
        <w:topLinePunct w:val="0"/>
        <w:autoSpaceDE/>
        <w:autoSpaceDN/>
        <w:bidi w:val="0"/>
        <w:spacing w:line="430" w:lineRule="exact"/>
        <w:textAlignment w:val="auto"/>
        <w:rPr>
          <w:rFonts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color w:val="auto"/>
          <w:sz w:val="24"/>
          <w:lang w:val="en-US" w:eastAsia="zh-CN"/>
        </w:rPr>
        <w:t>潘老师</w:t>
      </w:r>
      <w:r>
        <w:rPr>
          <w:rFonts w:hint="eastAsia" w:ascii="仿宋" w:hAnsi="仿宋" w:eastAsia="仿宋" w:cs="仿宋"/>
          <w:sz w:val="24"/>
        </w:rPr>
        <w:t xml:space="preserve">             </w:t>
      </w:r>
    </w:p>
    <w:p>
      <w:pPr>
        <w:pageBreakBefore w:val="0"/>
        <w:widowControl w:val="0"/>
        <w:kinsoku/>
        <w:wordWrap/>
        <w:overflowPunct/>
        <w:topLinePunct w:val="0"/>
        <w:autoSpaceDE/>
        <w:autoSpaceDN/>
        <w:bidi w:val="0"/>
        <w:spacing w:line="430" w:lineRule="exact"/>
        <w:ind w:firstLine="480"/>
        <w:textAlignment w:val="auto"/>
        <w:rPr>
          <w:rFonts w:hint="eastAsia" w:ascii="仿宋" w:hAnsi="仿宋" w:eastAsia="仿宋" w:cs="仿宋"/>
          <w:color w:val="auto"/>
          <w:sz w:val="24"/>
          <w:lang w:val="en-US" w:eastAsia="zh-CN"/>
        </w:rPr>
      </w:pPr>
      <w:r>
        <w:rPr>
          <w:rFonts w:hint="eastAsia" w:ascii="仿宋" w:hAnsi="仿宋" w:eastAsia="仿宋" w:cs="仿宋"/>
          <w:sz w:val="24"/>
        </w:rPr>
        <w:t>质疑联系方式：</w:t>
      </w:r>
      <w:bookmarkStart w:id="51" w:name="_Toc35393639"/>
      <w:bookmarkStart w:id="52" w:name="_Toc28359021"/>
      <w:bookmarkStart w:id="53" w:name="_Toc35393808"/>
      <w:bookmarkStart w:id="54" w:name="_Toc28359098"/>
      <w:r>
        <w:rPr>
          <w:rFonts w:hint="eastAsia" w:ascii="仿宋" w:hAnsi="仿宋" w:eastAsia="仿宋" w:cs="仿宋"/>
          <w:color w:val="auto"/>
          <w:sz w:val="24"/>
        </w:rPr>
        <w:t>0575-83</w:t>
      </w:r>
      <w:r>
        <w:rPr>
          <w:rFonts w:hint="eastAsia" w:ascii="仿宋" w:hAnsi="仿宋" w:eastAsia="仿宋" w:cs="仿宋"/>
          <w:color w:val="auto"/>
          <w:sz w:val="24"/>
          <w:lang w:val="en-US" w:eastAsia="zh-CN"/>
        </w:rPr>
        <w:t>360392</w:t>
      </w:r>
    </w:p>
    <w:p>
      <w:pPr>
        <w:pageBreakBefore w:val="0"/>
        <w:widowControl w:val="0"/>
        <w:kinsoku/>
        <w:wordWrap/>
        <w:overflowPunct/>
        <w:topLinePunct w:val="0"/>
        <w:autoSpaceDE/>
        <w:autoSpaceDN/>
        <w:bidi w:val="0"/>
        <w:spacing w:line="430" w:lineRule="exact"/>
        <w:ind w:firstLine="480"/>
        <w:textAlignment w:val="auto"/>
        <w:rPr>
          <w:rFonts w:hint="eastAsia" w:ascii="仿宋" w:hAnsi="仿宋" w:eastAsia="仿宋" w:cs="仿宋"/>
          <w:b/>
          <w:sz w:val="24"/>
          <w:lang w:val="en-US" w:eastAsia="zh-CN"/>
        </w:rPr>
      </w:pPr>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r>
        <w:rPr>
          <w:rFonts w:hint="eastAsia" w:ascii="仿宋" w:hAnsi="仿宋" w:eastAsia="仿宋" w:cs="仿宋"/>
          <w:b/>
          <w:sz w:val="24"/>
          <w:lang w:val="en-US" w:eastAsia="zh-CN"/>
        </w:rPr>
        <w:t xml:space="preserve"> </w:t>
      </w:r>
    </w:p>
    <w:p>
      <w:pPr>
        <w:pageBreakBefore w:val="0"/>
        <w:widowControl w:val="0"/>
        <w:kinsoku/>
        <w:wordWrap/>
        <w:overflowPunct/>
        <w:topLinePunct w:val="0"/>
        <w:autoSpaceDE/>
        <w:autoSpaceDN/>
        <w:bidi w:val="0"/>
        <w:spacing w:line="430" w:lineRule="exact"/>
        <w:textAlignment w:val="auto"/>
        <w:rPr>
          <w:rFonts w:ascii="仿宋" w:hAnsi="仿宋" w:eastAsia="仿宋" w:cs="仿宋"/>
          <w:sz w:val="24"/>
        </w:rPr>
      </w:pPr>
      <w:r>
        <w:rPr>
          <w:rFonts w:hint="eastAsia" w:ascii="仿宋" w:hAnsi="仿宋" w:eastAsia="仿宋" w:cs="仿宋"/>
          <w:sz w:val="24"/>
        </w:rPr>
        <w:t xml:space="preserve">    </w:t>
      </w:r>
      <w:bookmarkEnd w:id="51"/>
      <w:bookmarkEnd w:id="52"/>
      <w:bookmarkEnd w:id="53"/>
      <w:bookmarkEnd w:id="54"/>
      <w:r>
        <w:rPr>
          <w:rFonts w:hint="eastAsia" w:ascii="仿宋" w:hAnsi="仿宋" w:eastAsia="仿宋" w:cs="仿宋"/>
          <w:sz w:val="24"/>
        </w:rPr>
        <w:t>名    称：</w:t>
      </w:r>
      <w:r>
        <w:rPr>
          <w:rFonts w:hint="eastAsia" w:ascii="仿宋" w:hAnsi="仿宋" w:eastAsia="仿宋" w:cs="仿宋"/>
          <w:color w:val="auto"/>
          <w:sz w:val="24"/>
        </w:rPr>
        <w:t>嵊州市采购监管</w:t>
      </w:r>
    </w:p>
    <w:p>
      <w:pPr>
        <w:pageBreakBefore w:val="0"/>
        <w:widowControl w:val="0"/>
        <w:kinsoku/>
        <w:wordWrap/>
        <w:overflowPunct/>
        <w:topLinePunct w:val="0"/>
        <w:autoSpaceDE/>
        <w:autoSpaceDN/>
        <w:bidi w:val="0"/>
        <w:spacing w:line="430" w:lineRule="exact"/>
        <w:textAlignment w:val="auto"/>
        <w:rPr>
          <w:rFonts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color w:val="auto"/>
          <w:sz w:val="24"/>
        </w:rPr>
        <w:t>浙江省绍兴市嵊州市三江街道国资综合大楼1004室</w:t>
      </w:r>
      <w:r>
        <w:rPr>
          <w:rFonts w:hint="eastAsia" w:ascii="仿宋" w:hAnsi="仿宋" w:eastAsia="仿宋" w:cs="仿宋"/>
          <w:sz w:val="24"/>
        </w:rPr>
        <w:t xml:space="preserve"> </w:t>
      </w:r>
    </w:p>
    <w:p>
      <w:pPr>
        <w:pageBreakBefore w:val="0"/>
        <w:widowControl w:val="0"/>
        <w:kinsoku/>
        <w:wordWrap/>
        <w:overflowPunct/>
        <w:topLinePunct w:val="0"/>
        <w:autoSpaceDE/>
        <w:autoSpaceDN/>
        <w:bidi w:val="0"/>
        <w:spacing w:line="430" w:lineRule="exact"/>
        <w:textAlignment w:val="auto"/>
        <w:rPr>
          <w:rFonts w:ascii="仿宋" w:hAnsi="仿宋" w:eastAsia="仿宋" w:cs="仿宋"/>
          <w:sz w:val="24"/>
        </w:rPr>
      </w:pPr>
      <w:r>
        <w:rPr>
          <w:rFonts w:hint="eastAsia" w:ascii="仿宋" w:hAnsi="仿宋" w:eastAsia="仿宋" w:cs="仿宋"/>
          <w:sz w:val="24"/>
        </w:rPr>
        <w:t xml:space="preserve">    联系人 ：</w:t>
      </w:r>
      <w:r>
        <w:rPr>
          <w:rFonts w:hint="eastAsia" w:ascii="仿宋" w:hAnsi="仿宋" w:eastAsia="仿宋" w:cs="仿宋"/>
          <w:color w:val="auto"/>
          <w:sz w:val="24"/>
        </w:rPr>
        <w:t>郑老师</w:t>
      </w:r>
      <w:r>
        <w:rPr>
          <w:rFonts w:hint="eastAsia" w:ascii="仿宋" w:hAnsi="仿宋" w:eastAsia="仿宋" w:cs="仿宋"/>
          <w:sz w:val="24"/>
        </w:rPr>
        <w:t xml:space="preserve"> </w:t>
      </w:r>
    </w:p>
    <w:p>
      <w:pPr>
        <w:pageBreakBefore w:val="0"/>
        <w:widowControl w:val="0"/>
        <w:kinsoku/>
        <w:wordWrap/>
        <w:overflowPunct/>
        <w:topLinePunct w:val="0"/>
        <w:autoSpaceDE/>
        <w:autoSpaceDN/>
        <w:bidi w:val="0"/>
        <w:spacing w:line="430" w:lineRule="exact"/>
        <w:ind w:firstLine="480"/>
        <w:textAlignment w:val="auto"/>
        <w:rPr>
          <w:rFonts w:ascii="仿宋" w:hAnsi="仿宋" w:eastAsia="仿宋" w:cs="仿宋"/>
          <w:sz w:val="24"/>
        </w:rPr>
      </w:pPr>
      <w:r>
        <w:rPr>
          <w:rFonts w:hint="eastAsia" w:ascii="仿宋" w:hAnsi="仿宋" w:eastAsia="仿宋" w:cs="仿宋"/>
          <w:sz w:val="24"/>
        </w:rPr>
        <w:t xml:space="preserve">监督投诉电话：0575-83032507     </w:t>
      </w:r>
    </w:p>
    <w:p>
      <w:pPr>
        <w:spacing w:line="336" w:lineRule="auto"/>
        <w:ind w:firstLine="480" w:firstLineChars="200"/>
        <w:rPr>
          <w:rFonts w:hint="eastAsia" w:ascii="仿宋" w:hAnsi="仿宋" w:eastAsia="仿宋" w:cs="仿宋"/>
          <w:sz w:val="24"/>
        </w:rPr>
      </w:pPr>
    </w:p>
    <w:p>
      <w:pPr>
        <w:spacing w:line="336"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rPr>
        <w:t>CA问题联系电话（人工）：汇信CA 400-888-4636；天谷CA 400-087-8198。</w:t>
      </w:r>
    </w:p>
    <w:p>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6"/>
      <w:r>
        <w:rPr>
          <w:rFonts w:hint="eastAsia" w:ascii="仿宋" w:hAnsi="仿宋" w:eastAsia="仿宋" w:cs="仿宋"/>
          <w:b/>
          <w:sz w:val="36"/>
          <w:szCs w:val="20"/>
        </w:rPr>
        <w:t xml:space="preserve">  供应商须知</w:t>
      </w:r>
      <w:bookmarkEnd w:id="7"/>
    </w:p>
    <w:p>
      <w:pPr>
        <w:adjustRightInd/>
        <w:spacing w:line="336" w:lineRule="auto"/>
        <w:jc w:val="center"/>
        <w:outlineLvl w:val="0"/>
        <w:rPr>
          <w:rFonts w:ascii="仿宋" w:hAnsi="仿宋" w:eastAsia="仿宋" w:cs="仿宋"/>
          <w:b/>
          <w:sz w:val="36"/>
          <w:szCs w:val="20"/>
        </w:rPr>
      </w:pPr>
      <w:r>
        <w:rPr>
          <w:rFonts w:hint="eastAsia" w:ascii="仿宋" w:hAnsi="仿宋" w:eastAsia="仿宋" w:cs="仿宋"/>
          <w:b/>
          <w:sz w:val="36"/>
          <w:szCs w:val="20"/>
        </w:rPr>
        <w:t>前附表</w:t>
      </w:r>
    </w:p>
    <w:tbl>
      <w:tblPr>
        <w:tblStyle w:val="6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68"/>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pPr>
              <w:spacing w:line="336" w:lineRule="auto"/>
              <w:jc w:val="center"/>
              <w:rPr>
                <w:rFonts w:ascii="仿宋" w:hAnsi="仿宋" w:eastAsia="仿宋" w:cs="仿宋"/>
                <w:sz w:val="24"/>
              </w:rPr>
            </w:pPr>
            <w:r>
              <w:rPr>
                <w:rFonts w:hint="eastAsia" w:ascii="仿宋" w:hAnsi="仿宋" w:eastAsia="仿宋" w:cs="仿宋"/>
                <w:sz w:val="24"/>
              </w:rPr>
              <w:t>序号</w:t>
            </w:r>
          </w:p>
        </w:tc>
        <w:tc>
          <w:tcPr>
            <w:tcW w:w="8371" w:type="dxa"/>
            <w:gridSpan w:val="2"/>
            <w:vAlign w:val="center"/>
          </w:tcPr>
          <w:p>
            <w:pPr>
              <w:spacing w:line="336" w:lineRule="auto"/>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pPr>
              <w:spacing w:line="336" w:lineRule="auto"/>
              <w:jc w:val="center"/>
              <w:rPr>
                <w:rFonts w:ascii="仿宋" w:hAnsi="仿宋" w:eastAsia="仿宋" w:cs="仿宋"/>
                <w:sz w:val="24"/>
              </w:rPr>
            </w:pPr>
            <w:r>
              <w:rPr>
                <w:rFonts w:hint="eastAsia" w:ascii="仿宋" w:hAnsi="仿宋" w:eastAsia="仿宋" w:cs="仿宋"/>
                <w:sz w:val="24"/>
              </w:rPr>
              <w:t>1</w:t>
            </w:r>
          </w:p>
        </w:tc>
        <w:tc>
          <w:tcPr>
            <w:tcW w:w="8371" w:type="dxa"/>
            <w:gridSpan w:val="2"/>
            <w:vAlign w:val="center"/>
          </w:tcPr>
          <w:p>
            <w:pPr>
              <w:snapToGrid w:val="0"/>
              <w:spacing w:line="336" w:lineRule="auto"/>
              <w:rPr>
                <w:rFonts w:ascii="仿宋" w:hAnsi="仿宋" w:eastAsia="仿宋" w:cs="仿宋"/>
                <w:sz w:val="24"/>
              </w:rPr>
            </w:pPr>
            <w:r>
              <w:rPr>
                <w:rFonts w:hint="eastAsia" w:ascii="仿宋" w:hAnsi="仿宋" w:eastAsia="仿宋" w:cs="仿宋"/>
                <w:b/>
                <w:sz w:val="24"/>
              </w:rPr>
              <w:t>磋商响应人应当提交的资格、资信证明文件</w:t>
            </w:r>
            <w:r>
              <w:rPr>
                <w:rFonts w:hint="eastAsia" w:ascii="仿宋" w:hAnsi="仿宋" w:eastAsia="仿宋" w:cs="仿宋"/>
                <w:sz w:val="24"/>
              </w:rPr>
              <w:t>：</w:t>
            </w:r>
          </w:p>
          <w:p>
            <w:pPr>
              <w:spacing w:line="336" w:lineRule="auto"/>
              <w:ind w:firstLine="480" w:firstLineChars="200"/>
              <w:rPr>
                <w:rFonts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pPr>
              <w:spacing w:line="336" w:lineRule="auto"/>
              <w:jc w:val="center"/>
              <w:rPr>
                <w:rFonts w:ascii="仿宋" w:hAnsi="仿宋" w:eastAsia="仿宋" w:cs="仿宋"/>
                <w:sz w:val="24"/>
              </w:rPr>
            </w:pPr>
            <w:r>
              <w:rPr>
                <w:rFonts w:hint="eastAsia" w:ascii="仿宋" w:hAnsi="仿宋" w:eastAsia="仿宋" w:cs="仿宋"/>
                <w:sz w:val="24"/>
              </w:rPr>
              <w:t>2</w:t>
            </w:r>
          </w:p>
        </w:tc>
        <w:tc>
          <w:tcPr>
            <w:tcW w:w="8371" w:type="dxa"/>
            <w:gridSpan w:val="2"/>
            <w:vAlign w:val="center"/>
          </w:tcPr>
          <w:p>
            <w:pPr>
              <w:snapToGrid w:val="0"/>
              <w:spacing w:line="336" w:lineRule="auto"/>
              <w:rPr>
                <w:rFonts w:ascii="仿宋" w:hAnsi="仿宋" w:eastAsia="仿宋" w:cs="仿宋"/>
                <w:b/>
                <w:sz w:val="24"/>
                <w:highlight w:val="none"/>
              </w:rPr>
            </w:pPr>
            <w:r>
              <w:rPr>
                <w:rFonts w:hint="eastAsia" w:ascii="仿宋" w:hAnsi="仿宋" w:eastAsia="仿宋" w:cs="仿宋"/>
                <w:b/>
                <w:sz w:val="24"/>
                <w:highlight w:val="none"/>
              </w:rPr>
              <w:t>资格审查方式：</w:t>
            </w:r>
          </w:p>
          <w:p>
            <w:pPr>
              <w:snapToGrid w:val="0"/>
              <w:spacing w:line="336" w:lineRule="auto"/>
              <w:rPr>
                <w:rFonts w:ascii="仿宋" w:hAnsi="仿宋" w:eastAsia="仿宋" w:cs="仿宋"/>
                <w:b/>
                <w:sz w:val="24"/>
                <w:highlight w:val="none"/>
              </w:rPr>
            </w:pPr>
            <w:r>
              <w:rPr>
                <w:rFonts w:hint="eastAsia" w:ascii="仿宋" w:hAnsi="仿宋" w:eastAsia="仿宋" w:cs="仿宋"/>
                <w:b/>
                <w:sz w:val="24"/>
                <w:highlight w:val="none"/>
              </w:rPr>
              <w:t>1.资格后审。</w:t>
            </w:r>
          </w:p>
          <w:p>
            <w:pPr>
              <w:snapToGrid w:val="0"/>
              <w:spacing w:line="336" w:lineRule="auto"/>
              <w:rPr>
                <w:rFonts w:ascii="仿宋" w:hAnsi="仿宋" w:eastAsia="仿宋" w:cs="仿宋"/>
                <w:b/>
                <w:sz w:val="24"/>
                <w:highlight w:val="yellow"/>
              </w:rPr>
            </w:pPr>
            <w:r>
              <w:rPr>
                <w:rFonts w:hint="eastAsia" w:ascii="仿宋" w:hAnsi="仿宋" w:eastAsia="仿宋" w:cs="仿宋"/>
                <w:b/>
                <w:sz w:val="24"/>
                <w:highlight w:val="none"/>
              </w:rPr>
              <w:t>2.法定代表人的被授权委托人必须是供应商单位职工。需在</w:t>
            </w:r>
            <w:r>
              <w:rPr>
                <w:rFonts w:hint="eastAsia" w:ascii="仿宋" w:hAnsi="仿宋" w:eastAsia="仿宋" w:cs="仿宋"/>
                <w:b/>
                <w:sz w:val="24"/>
                <w:highlight w:val="none"/>
                <w:lang w:eastAsia="zh-CN"/>
              </w:rPr>
              <w:t>磋商</w:t>
            </w:r>
            <w:r>
              <w:rPr>
                <w:rFonts w:hint="eastAsia" w:ascii="仿宋" w:hAnsi="仿宋" w:eastAsia="仿宋" w:cs="仿宋"/>
                <w:b/>
                <w:sz w:val="24"/>
                <w:highlight w:val="none"/>
              </w:rPr>
              <w:t>响应文件技术部分内提供由社保机构出具的该授权代表的社保证明（1.如该授权代表为离退休返聘人员的，</w:t>
            </w:r>
            <w:r>
              <w:rPr>
                <w:rFonts w:hint="eastAsia" w:ascii="仿宋" w:hAnsi="仿宋" w:eastAsia="仿宋" w:cs="仿宋"/>
                <w:b/>
                <w:sz w:val="24"/>
                <w:highlight w:val="none"/>
                <w:lang w:eastAsia="zh-CN"/>
              </w:rPr>
              <w:t>磋商</w:t>
            </w:r>
            <w:r>
              <w:rPr>
                <w:rFonts w:hint="eastAsia" w:ascii="仿宋" w:hAnsi="仿宋" w:eastAsia="仿宋" w:cs="仿宋"/>
                <w:b/>
                <w:sz w:val="24"/>
                <w:highlight w:val="none"/>
              </w:rPr>
              <w:t>响应文件技术部分内需提供退休证明及单位聘用证明;2.如由第三方代理社保事项的，则需提供加盖</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pPr>
              <w:spacing w:line="336" w:lineRule="auto"/>
              <w:jc w:val="center"/>
              <w:rPr>
                <w:rFonts w:ascii="仿宋" w:hAnsi="仿宋" w:eastAsia="仿宋" w:cs="仿宋"/>
                <w:sz w:val="24"/>
              </w:rPr>
            </w:pPr>
            <w:r>
              <w:rPr>
                <w:rFonts w:hint="eastAsia" w:ascii="仿宋" w:hAnsi="仿宋" w:eastAsia="仿宋" w:cs="仿宋"/>
                <w:sz w:val="24"/>
              </w:rPr>
              <w:t>3</w:t>
            </w:r>
          </w:p>
        </w:tc>
        <w:tc>
          <w:tcPr>
            <w:tcW w:w="8371" w:type="dxa"/>
            <w:gridSpan w:val="2"/>
            <w:vAlign w:val="center"/>
          </w:tcPr>
          <w:p>
            <w:pPr>
              <w:autoSpaceDE w:val="0"/>
              <w:autoSpaceDN w:val="0"/>
              <w:spacing w:line="336" w:lineRule="auto"/>
              <w:textAlignment w:val="bottom"/>
              <w:rPr>
                <w:rFonts w:ascii="仿宋" w:hAnsi="仿宋" w:eastAsia="仿宋" w:cs="仿宋"/>
                <w:sz w:val="24"/>
                <w:highlight w:val="yellow"/>
              </w:rPr>
            </w:pPr>
            <w:r>
              <w:rPr>
                <w:rFonts w:hint="eastAsia" w:ascii="仿宋" w:hAnsi="仿宋" w:eastAsia="仿宋" w:cs="仿宋"/>
                <w:b/>
                <w:sz w:val="24"/>
                <w:highlight w:val="none"/>
              </w:rPr>
              <w:t>磋商有效期：</w:t>
            </w:r>
            <w:r>
              <w:rPr>
                <w:rFonts w:hint="eastAsia" w:ascii="仿宋" w:hAnsi="仿宋" w:eastAsia="仿宋" w:cs="仿宋"/>
                <w:sz w:val="24"/>
                <w:highlight w:val="none"/>
              </w:rPr>
              <w:t>有效期为从提交磋商响应文件的截止之日起90天。</w:t>
            </w:r>
            <w:r>
              <w:rPr>
                <w:rFonts w:hint="eastAsia" w:ascii="仿宋" w:hAnsi="仿宋" w:eastAsia="仿宋" w:cs="仿宋"/>
                <w:b w:val="0"/>
                <w:bCs/>
                <w:sz w:val="24"/>
                <w:highlight w:val="none"/>
              </w:rPr>
              <w:t>磋商响应人的磋商文件中承</w:t>
            </w:r>
            <w:r>
              <w:rPr>
                <w:rFonts w:hint="eastAsia" w:ascii="仿宋" w:hAnsi="仿宋" w:eastAsia="仿宋" w:cs="仿宋"/>
                <w:b w:val="0"/>
                <w:bCs/>
                <w:sz w:val="24"/>
                <w:szCs w:val="21"/>
                <w:highlight w:val="none"/>
              </w:rPr>
              <w:t>诺的磋商有效期少于磋商文件中载明的磋商有效期的，磋商无效。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pPr>
              <w:spacing w:line="336" w:lineRule="auto"/>
              <w:jc w:val="center"/>
              <w:rPr>
                <w:rFonts w:ascii="仿宋" w:hAnsi="仿宋" w:eastAsia="仿宋" w:cs="仿宋"/>
                <w:sz w:val="24"/>
              </w:rPr>
            </w:pPr>
            <w:r>
              <w:rPr>
                <w:rFonts w:hint="eastAsia" w:ascii="仿宋" w:hAnsi="仿宋" w:eastAsia="仿宋" w:cs="仿宋"/>
                <w:sz w:val="24"/>
              </w:rPr>
              <w:t>4</w:t>
            </w:r>
          </w:p>
        </w:tc>
        <w:tc>
          <w:tcPr>
            <w:tcW w:w="8371" w:type="dxa"/>
            <w:gridSpan w:val="2"/>
            <w:vAlign w:val="center"/>
          </w:tcPr>
          <w:p>
            <w:pPr>
              <w:spacing w:line="336" w:lineRule="auto"/>
              <w:rPr>
                <w:rFonts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pPr>
              <w:spacing w:line="336" w:lineRule="auto"/>
              <w:jc w:val="center"/>
              <w:rPr>
                <w:rFonts w:ascii="仿宋" w:hAnsi="仿宋" w:eastAsia="仿宋" w:cs="仿宋"/>
                <w:sz w:val="24"/>
              </w:rPr>
            </w:pPr>
            <w:r>
              <w:rPr>
                <w:rFonts w:hint="eastAsia" w:ascii="仿宋" w:hAnsi="仿宋" w:eastAsia="仿宋" w:cs="仿宋"/>
                <w:sz w:val="24"/>
              </w:rPr>
              <w:t>5</w:t>
            </w:r>
          </w:p>
        </w:tc>
        <w:tc>
          <w:tcPr>
            <w:tcW w:w="8371" w:type="dxa"/>
            <w:gridSpan w:val="2"/>
            <w:vAlign w:val="center"/>
          </w:tcPr>
          <w:p>
            <w:pPr>
              <w:spacing w:line="336" w:lineRule="auto"/>
              <w:rPr>
                <w:rFonts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pPr>
              <w:spacing w:line="336" w:lineRule="auto"/>
              <w:ind w:firstLine="720" w:firstLineChars="300"/>
              <w:rPr>
                <w:rFonts w:ascii="仿宋" w:hAnsi="仿宋" w:eastAsia="仿宋" w:cs="仿宋"/>
                <w:b/>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pPr>
              <w:spacing w:line="336" w:lineRule="auto"/>
              <w:jc w:val="center"/>
              <w:rPr>
                <w:rFonts w:ascii="仿宋" w:hAnsi="仿宋" w:eastAsia="仿宋" w:cs="仿宋"/>
                <w:sz w:val="24"/>
              </w:rPr>
            </w:pPr>
            <w:r>
              <w:rPr>
                <w:rFonts w:hint="eastAsia" w:ascii="仿宋" w:hAnsi="仿宋" w:eastAsia="仿宋" w:cs="仿宋"/>
                <w:sz w:val="24"/>
              </w:rPr>
              <w:t>6</w:t>
            </w:r>
          </w:p>
        </w:tc>
        <w:tc>
          <w:tcPr>
            <w:tcW w:w="8371" w:type="dxa"/>
            <w:gridSpan w:val="2"/>
            <w:vAlign w:val="center"/>
          </w:tcPr>
          <w:p>
            <w:pPr>
              <w:spacing w:line="336" w:lineRule="auto"/>
              <w:rPr>
                <w:rFonts w:ascii="仿宋" w:hAnsi="仿宋" w:eastAsia="仿宋" w:cs="仿宋"/>
                <w:sz w:val="24"/>
              </w:rPr>
            </w:pPr>
            <w:r>
              <w:rPr>
                <w:rFonts w:hint="eastAsia" w:ascii="仿宋" w:hAnsi="仿宋" w:eastAsia="仿宋" w:cs="仿宋"/>
                <w:b/>
                <w:sz w:val="24"/>
              </w:rPr>
              <w:t>磋商响应文件份数：</w:t>
            </w:r>
            <w:r>
              <w:rPr>
                <w:rFonts w:hint="eastAsia" w:ascii="仿宋" w:hAnsi="仿宋" w:eastAsia="仿宋" w:cs="仿宋"/>
                <w:sz w:val="24"/>
              </w:rPr>
              <w:t>本项目实行网上磋商，供应商于“政采云”上提供电子磋商响应文件。</w:t>
            </w:r>
            <w:r>
              <w:rPr>
                <w:rFonts w:hint="eastAsia" w:ascii="仿宋_GB2312" w:hAnsi="宋体" w:eastAsia="仿宋_GB2312"/>
                <w:color w:val="000000" w:themeColor="text1"/>
                <w:sz w:val="24"/>
                <w14:textFill>
                  <w14:solidFill>
                    <w14:schemeClr w14:val="tx1"/>
                  </w14:solidFill>
                </w14:textFill>
              </w:rPr>
              <w:t>供应商须在收到</w:t>
            </w:r>
            <w:r>
              <w:rPr>
                <w:rFonts w:hint="eastAsia" w:ascii="仿宋_GB2312" w:hAnsi="宋体" w:eastAsia="仿宋_GB2312"/>
                <w:color w:val="000000" w:themeColor="text1"/>
                <w:sz w:val="24"/>
                <w:lang w:eastAsia="zh-CN"/>
                <w14:textFill>
                  <w14:solidFill>
                    <w14:schemeClr w14:val="tx1"/>
                  </w14:solidFill>
                </w14:textFill>
              </w:rPr>
              <w:t>中标（成交）</w:t>
            </w:r>
            <w:r>
              <w:rPr>
                <w:rFonts w:hint="eastAsia" w:ascii="仿宋_GB2312" w:hAnsi="宋体" w:eastAsia="仿宋_GB2312"/>
                <w:color w:val="000000" w:themeColor="text1"/>
                <w:sz w:val="24"/>
                <w14:textFill>
                  <w14:solidFill>
                    <w14:schemeClr w14:val="tx1"/>
                  </w14:solidFill>
                </w14:textFill>
              </w:rPr>
              <w:t>通知书5个工作日内提供</w:t>
            </w:r>
            <w:r>
              <w:rPr>
                <w:rFonts w:hint="eastAsia" w:ascii="仿宋_GB2312" w:hAnsi="宋体" w:eastAsia="仿宋_GB2312"/>
                <w:color w:val="000000" w:themeColor="text1"/>
                <w:sz w:val="24"/>
                <w:lang w:eastAsia="zh-CN"/>
                <w14:textFill>
                  <w14:solidFill>
                    <w14:schemeClr w14:val="tx1"/>
                  </w14:solidFill>
                </w14:textFill>
              </w:rPr>
              <w:t>二</w:t>
            </w:r>
            <w:r>
              <w:rPr>
                <w:rFonts w:hint="eastAsia" w:ascii="仿宋_GB2312" w:hAnsi="宋体" w:eastAsia="仿宋_GB2312"/>
                <w:color w:val="000000" w:themeColor="text1"/>
                <w:sz w:val="24"/>
                <w14:textFill>
                  <w14:solidFill>
                    <w14:schemeClr w14:val="tx1"/>
                  </w14:solidFill>
                </w14:textFill>
              </w:rPr>
              <w:t>份与电子磋商响应文件一致的纸质响应文件，并邮寄到</w:t>
            </w:r>
            <w:r>
              <w:rPr>
                <w:rFonts w:hint="eastAsia" w:ascii="仿宋_GB2312" w:hAnsi="宋体" w:eastAsia="仿宋_GB2312"/>
                <w:color w:val="000000" w:themeColor="text1"/>
                <w:sz w:val="24"/>
                <w:lang w:eastAsia="zh-CN"/>
                <w14:textFill>
                  <w14:solidFill>
                    <w14:schemeClr w14:val="tx1"/>
                  </w14:solidFill>
                </w14:textFill>
              </w:rPr>
              <w:t>嵊州市公共资源交易中心（嵊州市</w:t>
            </w:r>
            <w:r>
              <w:rPr>
                <w:rFonts w:hint="eastAsia" w:ascii="仿宋_GB2312" w:hAnsi="宋体" w:eastAsia="仿宋_GB2312"/>
                <w:color w:val="000000" w:themeColor="text1"/>
                <w:sz w:val="24"/>
                <w14:textFill>
                  <w14:solidFill>
                    <w14:schemeClr w14:val="tx1"/>
                  </w14:solidFill>
                </w14:textFill>
              </w:rPr>
              <w:t>官河南路699号国际会展中心北楼三楼</w:t>
            </w:r>
            <w:r>
              <w:rPr>
                <w:rFonts w:hint="eastAsia" w:ascii="仿宋_GB2312" w:hAnsi="宋体" w:eastAsia="仿宋_GB2312"/>
                <w:color w:val="000000" w:themeColor="text1"/>
                <w:sz w:val="24"/>
                <w:lang w:val="en-US" w:eastAsia="zh-CN"/>
                <w14:textFill>
                  <w14:solidFill>
                    <w14:schemeClr w14:val="tx1"/>
                  </w14:solidFill>
                </w14:textFill>
              </w:rPr>
              <w:t>304室）</w:t>
            </w:r>
            <w:r>
              <w:rPr>
                <w:rFonts w:hint="eastAsia" w:ascii="仿宋_GB2312" w:hAnsi="宋体" w:eastAsia="仿宋_GB2312"/>
                <w:color w:val="000000" w:themeColor="text1"/>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pPr>
              <w:spacing w:line="336"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8371" w:type="dxa"/>
            <w:gridSpan w:val="2"/>
            <w:vAlign w:val="center"/>
          </w:tcPr>
          <w:p>
            <w:pPr>
              <w:autoSpaceDE w:val="0"/>
              <w:autoSpaceDN w:val="0"/>
              <w:spacing w:line="336" w:lineRule="auto"/>
              <w:textAlignment w:val="bottom"/>
              <w:rPr>
                <w:rFonts w:ascii="仿宋" w:hAnsi="仿宋" w:eastAsia="仿宋" w:cs="仿宋"/>
                <w:b/>
                <w:sz w:val="24"/>
              </w:rPr>
            </w:pPr>
            <w:r>
              <w:rPr>
                <w:rFonts w:hint="eastAsia" w:ascii="仿宋" w:hAnsi="仿宋" w:eastAsia="仿宋" w:cs="仿宋"/>
                <w:b/>
                <w:sz w:val="24"/>
              </w:rPr>
              <w:t>开标前答疑会或现场考察：</w:t>
            </w:r>
          </w:p>
          <w:p>
            <w:pPr>
              <w:spacing w:line="336" w:lineRule="auto"/>
              <w:rPr>
                <w:rFonts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不组织。</w:t>
            </w:r>
          </w:p>
          <w:p>
            <w:pPr>
              <w:autoSpaceDE w:val="0"/>
              <w:autoSpaceDN w:val="0"/>
              <w:spacing w:line="336" w:lineRule="auto"/>
              <w:textAlignment w:val="bottom"/>
              <w:rPr>
                <w:rFonts w:ascii="仿宋" w:hAnsi="仿宋" w:eastAsia="仿宋" w:cs="仿宋"/>
                <w:b/>
                <w:kern w:val="0"/>
                <w:sz w:val="24"/>
                <w:lang w:val="zh-CN"/>
              </w:rPr>
            </w:pPr>
            <w:r>
              <w:rPr>
                <w:rFonts w:hint="eastAsia" w:ascii="仿宋" w:hAnsi="仿宋" w:eastAsia="仿宋" w:cs="仿宋"/>
                <w:kern w:val="0"/>
                <w:sz w:val="24"/>
                <w:lang w:eastAsia="zh-CN"/>
              </w:rPr>
              <w:t>□</w:t>
            </w: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pPr>
              <w:spacing w:line="336"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8371" w:type="dxa"/>
            <w:gridSpan w:val="2"/>
            <w:vAlign w:val="center"/>
          </w:tcPr>
          <w:p>
            <w:pPr>
              <w:spacing w:line="336" w:lineRule="auto"/>
              <w:rPr>
                <w:rFonts w:hint="eastAsia" w:ascii="仿宋" w:hAnsi="仿宋" w:eastAsia="仿宋" w:cs="仿宋"/>
                <w:kern w:val="0"/>
                <w:sz w:val="24"/>
                <w:lang w:val="zh-CN"/>
              </w:rPr>
            </w:pPr>
            <w:r>
              <w:rPr>
                <w:rFonts w:hint="eastAsia" w:ascii="仿宋" w:hAnsi="仿宋" w:eastAsia="仿宋" w:cs="仿宋"/>
                <w:kern w:val="0"/>
                <w:sz w:val="24"/>
                <w:lang w:val="zh-CN"/>
              </w:rPr>
              <w:t>样品提供：</w:t>
            </w:r>
          </w:p>
          <w:p>
            <w:pPr>
              <w:spacing w:line="336" w:lineRule="auto"/>
              <w:rPr>
                <w:rFonts w:hint="eastAsia" w:ascii="仿宋" w:hAnsi="仿宋" w:eastAsia="仿宋" w:cs="仿宋"/>
                <w:kern w:val="0"/>
                <w:sz w:val="24"/>
                <w:lang w:val="zh-CN"/>
              </w:rPr>
            </w:pPr>
            <w:r>
              <w:rPr>
                <w:rFonts w:hint="eastAsia" w:ascii="仿宋" w:hAnsi="仿宋" w:eastAsia="仿宋" w:cs="仿宋"/>
                <w:kern w:val="0"/>
                <w:sz w:val="24"/>
                <w:lang w:val="zh-CN" w:eastAsia="zh-CN"/>
              </w:rPr>
              <w:t>☑</w:t>
            </w:r>
            <w:r>
              <w:rPr>
                <w:rFonts w:hint="eastAsia" w:ascii="仿宋" w:hAnsi="仿宋" w:eastAsia="仿宋" w:cs="仿宋"/>
                <w:kern w:val="0"/>
                <w:sz w:val="24"/>
                <w:lang w:val="zh-CN"/>
              </w:rPr>
              <w:t xml:space="preserve"> A不要求提供。</w:t>
            </w:r>
          </w:p>
          <w:p>
            <w:pPr>
              <w:spacing w:line="336" w:lineRule="auto"/>
              <w:rPr>
                <w:rFonts w:hint="eastAsia" w:ascii="仿宋" w:hAnsi="仿宋" w:eastAsia="仿宋" w:cs="仿宋"/>
                <w:kern w:val="0"/>
                <w:sz w:val="24"/>
                <w:lang w:val="zh-CN"/>
              </w:rPr>
            </w:pPr>
            <w:r>
              <w:rPr>
                <w:rFonts w:hint="eastAsia" w:ascii="仿宋" w:hAnsi="仿宋" w:eastAsia="仿宋" w:cs="仿宋"/>
                <w:kern w:val="0"/>
                <w:sz w:val="24"/>
                <w:lang w:val="zh-CN"/>
              </w:rPr>
              <w:t>□B要求提供，</w:t>
            </w:r>
          </w:p>
          <w:p>
            <w:pPr>
              <w:spacing w:line="336" w:lineRule="auto"/>
              <w:rPr>
                <w:rFonts w:hint="eastAsia" w:ascii="仿宋" w:hAnsi="仿宋" w:eastAsia="仿宋" w:cs="仿宋"/>
                <w:kern w:val="0"/>
                <w:sz w:val="24"/>
                <w:lang w:val="zh-CN"/>
              </w:rPr>
            </w:pPr>
            <w:r>
              <w:rPr>
                <w:rFonts w:hint="eastAsia" w:ascii="仿宋" w:hAnsi="仿宋" w:eastAsia="仿宋" w:cs="仿宋"/>
                <w:kern w:val="0"/>
                <w:sz w:val="24"/>
                <w:lang w:val="zh-CN"/>
              </w:rPr>
              <w:t>（1）样品：    ；</w:t>
            </w:r>
          </w:p>
          <w:p>
            <w:pPr>
              <w:spacing w:line="336" w:lineRule="auto"/>
              <w:rPr>
                <w:rFonts w:hint="eastAsia" w:ascii="仿宋" w:hAnsi="仿宋" w:eastAsia="仿宋" w:cs="仿宋"/>
                <w:kern w:val="0"/>
                <w:sz w:val="24"/>
                <w:lang w:val="zh-CN"/>
              </w:rPr>
            </w:pPr>
            <w:r>
              <w:rPr>
                <w:rFonts w:hint="eastAsia" w:ascii="仿宋" w:hAnsi="仿宋" w:eastAsia="仿宋" w:cs="仿宋"/>
                <w:kern w:val="0"/>
                <w:sz w:val="24"/>
                <w:lang w:val="zh-CN"/>
              </w:rPr>
              <w:t>（2）样品制作的标准和要求：    ；</w:t>
            </w:r>
          </w:p>
          <w:p>
            <w:pPr>
              <w:spacing w:line="336" w:lineRule="auto"/>
              <w:rPr>
                <w:rFonts w:hint="eastAsia" w:ascii="仿宋" w:hAnsi="仿宋" w:eastAsia="仿宋" w:cs="仿宋"/>
                <w:kern w:val="0"/>
                <w:sz w:val="24"/>
                <w:lang w:val="zh-CN"/>
              </w:rPr>
            </w:pPr>
            <w:r>
              <w:rPr>
                <w:rFonts w:hint="eastAsia" w:ascii="仿宋" w:hAnsi="仿宋" w:eastAsia="仿宋" w:cs="仿宋"/>
                <w:kern w:val="0"/>
                <w:sz w:val="24"/>
                <w:lang w:val="zh-CN"/>
              </w:rPr>
              <w:t>（3）样品的评审方法以及评审标准：详见评标办法；</w:t>
            </w:r>
          </w:p>
          <w:p>
            <w:pPr>
              <w:spacing w:line="336" w:lineRule="auto"/>
              <w:rPr>
                <w:rFonts w:hint="eastAsia" w:ascii="仿宋" w:hAnsi="仿宋" w:eastAsia="仿宋" w:cs="仿宋"/>
                <w:kern w:val="0"/>
                <w:sz w:val="24"/>
                <w:lang w:val="zh-CN"/>
              </w:rPr>
            </w:pPr>
            <w:r>
              <w:rPr>
                <w:rFonts w:hint="eastAsia" w:ascii="仿宋" w:hAnsi="仿宋" w:eastAsia="仿宋" w:cs="仿宋"/>
                <w:kern w:val="0"/>
                <w:sz w:val="24"/>
                <w:lang w:val="zh-CN"/>
              </w:rPr>
              <w:t>（4）是否需要随样品提交检测报告：□否；□是，检测机构的要求：    ；检测内容：    。</w:t>
            </w:r>
          </w:p>
          <w:p>
            <w:pPr>
              <w:spacing w:line="336" w:lineRule="auto"/>
              <w:rPr>
                <w:rFonts w:hint="eastAsia" w:ascii="仿宋" w:hAnsi="仿宋" w:eastAsia="仿宋" w:cs="仿宋"/>
                <w:kern w:val="0"/>
                <w:sz w:val="24"/>
                <w:lang w:val="zh-CN"/>
              </w:rPr>
            </w:pPr>
            <w:r>
              <w:rPr>
                <w:rFonts w:hint="eastAsia" w:ascii="仿宋" w:hAnsi="仿宋" w:eastAsia="仿宋" w:cs="仿宋"/>
                <w:kern w:val="0"/>
                <w:sz w:val="24"/>
                <w:lang w:val="zh-CN"/>
              </w:rPr>
              <w:t>（5）提供样品的时间：    ；地点：    ；联系人：   ，联系电话：    。请供应商在上述时间内提供样品并按规定位置安装完毕。超过截止时间的，采购人或采购代理机构将不予接收，并将清场并封闭样品现场。</w:t>
            </w:r>
          </w:p>
          <w:p>
            <w:pPr>
              <w:spacing w:line="336"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pPr>
              <w:spacing w:line="336" w:lineRule="auto"/>
            </w:pPr>
            <w:r>
              <w:rPr>
                <w:rFonts w:hint="eastAsia" w:ascii="仿宋" w:hAnsi="仿宋" w:eastAsia="仿宋" w:cs="仿宋"/>
                <w:kern w:val="0"/>
                <w:sz w:val="24"/>
                <w:lang w:val="zh-CN"/>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pPr>
              <w:spacing w:line="336"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8371" w:type="dxa"/>
            <w:gridSpan w:val="2"/>
            <w:vAlign w:val="center"/>
          </w:tcPr>
          <w:p>
            <w:pPr>
              <w:spacing w:beforeLines="0" w:afterLines="0" w:line="440" w:lineRule="exact"/>
              <w:rPr>
                <w:rFonts w:hint="eastAsia" w:ascii="仿宋" w:hAnsi="仿宋" w:eastAsia="仿宋" w:cs="仿宋"/>
                <w:b/>
                <w:bCs/>
                <w:sz w:val="24"/>
                <w:szCs w:val="24"/>
              </w:rPr>
            </w:pPr>
            <w:r>
              <w:rPr>
                <w:rFonts w:hint="eastAsia" w:ascii="仿宋" w:hAnsi="仿宋" w:eastAsia="仿宋" w:cs="仿宋"/>
                <w:b/>
                <w:bCs/>
                <w:sz w:val="24"/>
                <w:szCs w:val="24"/>
              </w:rPr>
              <w:t>方案讲解演示：</w:t>
            </w:r>
          </w:p>
          <w:p>
            <w:pPr>
              <w:spacing w:beforeLines="0" w:afterLines="0" w:line="440" w:lineRule="exac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A无方案讲解演示。</w:t>
            </w:r>
          </w:p>
          <w:p>
            <w:pPr>
              <w:spacing w:beforeLines="0" w:afterLines="0" w:line="440" w:lineRule="exact"/>
              <w:rPr>
                <w:rFonts w:hint="eastAsia" w:ascii="仿宋" w:hAnsi="仿宋" w:eastAsia="仿宋" w:cs="仿宋"/>
                <w:b/>
                <w:sz w:val="24"/>
                <w:szCs w:val="24"/>
              </w:rPr>
            </w:pPr>
            <w:r>
              <w:rPr>
                <w:rFonts w:hint="eastAsia" w:ascii="仿宋" w:hAnsi="仿宋" w:eastAsia="仿宋" w:cs="仿宋"/>
                <w:sz w:val="24"/>
                <w:szCs w:val="24"/>
              </w:rPr>
              <w:t>□B有方案讲解演示：</w:t>
            </w:r>
          </w:p>
          <w:p>
            <w:pPr>
              <w:spacing w:beforeLines="0" w:afterLines="0" w:line="440" w:lineRule="exact"/>
              <w:rPr>
                <w:rFonts w:hint="eastAsia" w:ascii="仿宋" w:hAnsi="仿宋" w:eastAsia="仿宋" w:cs="仿宋"/>
                <w:sz w:val="24"/>
                <w:szCs w:val="24"/>
                <w:lang w:val="zh-CN"/>
              </w:rPr>
            </w:pPr>
            <w:r>
              <w:rPr>
                <w:rFonts w:hint="eastAsia" w:ascii="仿宋" w:hAnsi="仿宋" w:eastAsia="仿宋" w:cs="仿宋"/>
                <w:sz w:val="24"/>
                <w:szCs w:val="24"/>
                <w:lang w:val="zh-CN"/>
              </w:rPr>
              <w:t>（1）在评标时安排每个供应商进行方案讲解演示。每个供应商时间不超过</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zh-CN"/>
              </w:rPr>
              <w:t>分钟（编制时可根据项目情况进行调整），讲解次序以磋商响应文件解密时间先后次序为准。讲解演示结束后按要求解答评标委员会提问。</w:t>
            </w:r>
          </w:p>
          <w:p>
            <w:pPr>
              <w:spacing w:beforeLines="0" w:afterLines="0" w:line="440" w:lineRule="exact"/>
              <w:rPr>
                <w:rFonts w:hint="eastAsia" w:ascii="仿宋" w:hAnsi="仿宋" w:eastAsia="仿宋" w:cs="仿宋"/>
                <w:sz w:val="24"/>
                <w:szCs w:val="24"/>
                <w:lang w:val="zh-CN"/>
              </w:rPr>
            </w:pPr>
            <w:r>
              <w:rPr>
                <w:rFonts w:hint="eastAsia" w:ascii="仿宋" w:hAnsi="仿宋" w:eastAsia="仿宋" w:cs="仿宋"/>
                <w:sz w:val="24"/>
                <w:szCs w:val="24"/>
                <w:lang w:val="zh-CN"/>
              </w:rPr>
              <w:t>（2）方案讲解演示可选择以下其中一种方式：</w:t>
            </w:r>
          </w:p>
          <w:p>
            <w:pPr>
              <w:spacing w:beforeLines="0" w:afterLines="0" w:line="440" w:lineRule="exact"/>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zh-CN"/>
              </w:rPr>
              <w:t>方式一：政采云平台在线讲解演示。政采云平台在线讲解需供应商根据政采云平台操作要求做好准备工作，提前完善软硬件配置环境。</w:t>
            </w:r>
          </w:p>
          <w:p>
            <w:pPr>
              <w:spacing w:beforeLines="0" w:afterLines="0" w:line="440" w:lineRule="exact"/>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zh-CN"/>
              </w:rPr>
              <w:t>方式二：现场讲解演示。现场讲解地点为</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hint="eastAsia" w:ascii="仿宋" w:hAnsi="仿宋" w:eastAsia="仿宋" w:cs="仿宋"/>
                <w:kern w:val="0"/>
                <w:sz w:val="24"/>
                <w:highlight w:val="none"/>
                <w:lang w:val="zh-CN"/>
              </w:rPr>
              <w:t>讲解演示人员不超过</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lang w:val="zh-CN"/>
              </w:rPr>
              <w:t>人（编制时可根据项目情况进行调整）。</w:t>
            </w:r>
            <w:r>
              <w:rPr>
                <w:rFonts w:hint="eastAsia" w:ascii="仿宋" w:hAnsi="仿宋" w:eastAsia="仿宋" w:cs="仿宋"/>
                <w:sz w:val="24"/>
                <w:szCs w:val="24"/>
                <w:lang w:val="zh-CN"/>
              </w:rPr>
              <w:t>讲解演示所用电脑等设备由供应商自备。现场讲解演示人员进场时提供讲解人员名单（加盖公章或授权代表签名）及身份证明，否则不得讲解演示。</w:t>
            </w:r>
          </w:p>
          <w:p>
            <w:pPr>
              <w:spacing w:line="336" w:lineRule="auto"/>
              <w:rPr>
                <w:rFonts w:ascii="仿宋" w:hAnsi="仿宋" w:eastAsia="仿宋" w:cs="仿宋"/>
                <w:sz w:val="24"/>
              </w:rPr>
            </w:pPr>
            <w:r>
              <w:rPr>
                <w:rFonts w:hint="eastAsia" w:ascii="仿宋" w:hAnsi="仿宋" w:eastAsia="仿宋" w:cs="仿宋"/>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pPr>
              <w:spacing w:line="336"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0</w:t>
            </w:r>
          </w:p>
        </w:tc>
        <w:tc>
          <w:tcPr>
            <w:tcW w:w="1268" w:type="dxa"/>
            <w:vAlign w:val="center"/>
          </w:tcPr>
          <w:p>
            <w:pPr>
              <w:snapToGrid w:val="0"/>
              <w:spacing w:line="336" w:lineRule="auto"/>
              <w:jc w:val="center"/>
              <w:rPr>
                <w:rFonts w:hint="default" w:ascii="仿宋" w:hAnsi="仿宋" w:eastAsia="仿宋" w:cs="仿宋"/>
                <w:b/>
                <w:sz w:val="24"/>
                <w:lang w:val="en-US" w:eastAsia="zh-CN"/>
              </w:rPr>
            </w:pPr>
            <w:r>
              <w:rPr>
                <w:rFonts w:hint="eastAsia" w:ascii="仿宋" w:hAnsi="仿宋" w:eastAsia="仿宋" w:cs="仿宋"/>
                <w:b/>
                <w:sz w:val="24"/>
                <w:lang w:val="en-US" w:eastAsia="zh-CN"/>
              </w:rPr>
              <w:t>进口产品</w:t>
            </w:r>
          </w:p>
        </w:tc>
        <w:tc>
          <w:tcPr>
            <w:tcW w:w="7103" w:type="dxa"/>
            <w:vAlign w:val="center"/>
          </w:tcPr>
          <w:p>
            <w:pPr>
              <w:spacing w:line="336" w:lineRule="auto"/>
              <w:rPr>
                <w:rFonts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本项目不允许采购进口产品。</w:t>
            </w:r>
          </w:p>
          <w:p>
            <w:pPr>
              <w:snapToGrid w:val="0"/>
              <w:spacing w:line="336" w:lineRule="auto"/>
              <w:rPr>
                <w:rFonts w:ascii="仿宋" w:hAnsi="仿宋" w:eastAsia="仿宋" w:cs="仿宋"/>
                <w:b/>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pPr>
              <w:spacing w:line="336"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1</w:t>
            </w:r>
          </w:p>
        </w:tc>
        <w:tc>
          <w:tcPr>
            <w:tcW w:w="1268" w:type="dxa"/>
            <w:vAlign w:val="center"/>
          </w:tcPr>
          <w:p>
            <w:pPr>
              <w:snapToGrid w:val="0"/>
              <w:spacing w:line="336" w:lineRule="auto"/>
              <w:ind w:left="14" w:hanging="14" w:hangingChars="7"/>
              <w:jc w:val="center"/>
              <w:rPr>
                <w:rFonts w:ascii="仿宋" w:hAnsi="仿宋" w:eastAsia="仿宋" w:cs="仿宋"/>
                <w:b/>
                <w:spacing w:val="-20"/>
                <w:sz w:val="24"/>
              </w:rPr>
            </w:pPr>
            <w:r>
              <w:rPr>
                <w:rFonts w:hint="eastAsia" w:ascii="仿宋" w:hAnsi="仿宋" w:eastAsia="仿宋" w:cs="仿宋"/>
                <w:b/>
                <w:spacing w:val="-20"/>
                <w:sz w:val="24"/>
              </w:rPr>
              <w:t>项目属性与核心产品</w:t>
            </w:r>
          </w:p>
        </w:tc>
        <w:tc>
          <w:tcPr>
            <w:tcW w:w="7103" w:type="dxa"/>
            <w:vAlign w:val="center"/>
          </w:tcPr>
          <w:p>
            <w:pPr>
              <w:spacing w:line="336" w:lineRule="auto"/>
              <w:rPr>
                <w:rFonts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36" w:lineRule="auto"/>
              <w:rPr>
                <w:rFonts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pPr>
              <w:spacing w:line="336"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2</w:t>
            </w:r>
          </w:p>
        </w:tc>
        <w:tc>
          <w:tcPr>
            <w:tcW w:w="1268" w:type="dxa"/>
            <w:vAlign w:val="center"/>
          </w:tcPr>
          <w:p>
            <w:pPr>
              <w:snapToGrid w:val="0"/>
              <w:spacing w:line="336" w:lineRule="auto"/>
              <w:ind w:hanging="1"/>
              <w:jc w:val="center"/>
              <w:rPr>
                <w:rFonts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7103"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lang w:eastAsia="zh-CN"/>
              </w:rPr>
            </w:pPr>
            <w:r>
              <w:rPr>
                <w:rFonts w:hint="eastAsia" w:ascii="仿宋" w:hAnsi="仿宋" w:eastAsia="仿宋" w:cs="仿宋"/>
                <w:sz w:val="24"/>
              </w:rPr>
              <w:t>根据《工业和信息化部、国家统计局、国家发展和改革委员会、财政部关于印发中小企业划型标准规定的通知》（工信部联企业[2011]300号）规定（有最新中小企业划型标准的以更新后的为准）</w:t>
            </w:r>
            <w:r>
              <w:rPr>
                <w:rFonts w:hint="eastAsia" w:ascii="仿宋" w:hAnsi="仿宋" w:eastAsia="仿宋" w:cs="仿宋"/>
                <w:sz w:val="24"/>
                <w:lang w:eastAsia="zh-CN"/>
              </w:rPr>
              <w:t>：</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lang w:eastAsia="zh-CN"/>
              </w:rPr>
            </w:pPr>
            <w:r>
              <w:rPr>
                <w:rFonts w:hint="eastAsia" w:ascii="仿宋" w:hAnsi="仿宋" w:eastAsia="仿宋" w:cs="仿宋"/>
                <w:sz w:val="24"/>
              </w:rPr>
              <w:t>标的：</w:t>
            </w:r>
            <w:r>
              <w:rPr>
                <w:rFonts w:hint="eastAsia" w:ascii="仿宋" w:hAnsi="仿宋" w:eastAsia="仿宋" w:cs="仿宋"/>
                <w:sz w:val="22"/>
                <w:szCs w:val="22"/>
                <w:u w:val="single"/>
                <w:lang w:eastAsia="zh-CN"/>
              </w:rPr>
              <w:t>嵊州市崇仁镇人民政府村级会计委托代</w:t>
            </w:r>
            <w:r>
              <w:rPr>
                <w:rFonts w:hint="eastAsia" w:ascii="仿宋" w:hAnsi="仿宋" w:eastAsia="仿宋" w:cs="仿宋"/>
                <w:sz w:val="22"/>
                <w:szCs w:val="22"/>
                <w:u w:val="single"/>
              </w:rPr>
              <w:t>理服务项目</w:t>
            </w:r>
            <w:r>
              <w:rPr>
                <w:rFonts w:hint="eastAsia" w:ascii="仿宋" w:hAnsi="仿宋" w:eastAsia="仿宋" w:cs="仿宋"/>
                <w:sz w:val="24"/>
                <w:u w:val="single"/>
              </w:rPr>
              <w:t xml:space="preserve"> </w:t>
            </w:r>
            <w:r>
              <w:rPr>
                <w:rFonts w:hint="eastAsia" w:ascii="仿宋" w:hAnsi="仿宋" w:eastAsia="仿宋" w:cs="仿宋"/>
                <w:sz w:val="24"/>
              </w:rPr>
              <w:t>，属于</w:t>
            </w:r>
            <w:r>
              <w:rPr>
                <w:rFonts w:hint="eastAsia" w:ascii="仿宋" w:hAnsi="仿宋" w:eastAsia="仿宋" w:cs="仿宋"/>
                <w:sz w:val="24"/>
                <w:u w:val="single"/>
              </w:rPr>
              <w:t xml:space="preserve"> 租赁和商务服务业</w:t>
            </w:r>
            <w:r>
              <w:rPr>
                <w:rFonts w:hint="eastAsia" w:ascii="仿宋" w:hAnsi="仿宋" w:eastAsia="仿宋" w:cs="仿宋"/>
                <w:sz w:val="24"/>
                <w:lang w:eastAsia="zh-CN"/>
              </w:rPr>
              <w:t>。</w:t>
            </w:r>
          </w:p>
          <w:p>
            <w:pPr>
              <w:snapToGrid w:val="0"/>
              <w:spacing w:line="336"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3</w:t>
            </w:r>
          </w:p>
        </w:tc>
        <w:tc>
          <w:tcPr>
            <w:tcW w:w="1268"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hanging="1" w:firstLineChars="0"/>
              <w:jc w:val="center"/>
              <w:rPr>
                <w:rFonts w:hint="eastAsia" w:ascii="仿宋" w:hAnsi="仿宋" w:eastAsia="仿宋" w:cs="仿宋"/>
                <w:b/>
                <w:spacing w:val="-20"/>
                <w:kern w:val="2"/>
                <w:sz w:val="24"/>
                <w:szCs w:val="24"/>
                <w:lang w:val="en-US" w:eastAsia="zh-CN" w:bidi="ar-SA"/>
              </w:rPr>
            </w:pPr>
            <w:r>
              <w:rPr>
                <w:rFonts w:hint="eastAsia" w:ascii="仿宋" w:hAnsi="仿宋" w:eastAsia="仿宋" w:cs="仿宋"/>
                <w:b/>
                <w:spacing w:val="-20"/>
                <w:sz w:val="24"/>
              </w:rPr>
              <w:t>采购项目需要落实的政府采购政策</w:t>
            </w:r>
          </w:p>
        </w:tc>
        <w:tc>
          <w:tcPr>
            <w:tcW w:w="7103" w:type="dxa"/>
            <w:vAlign w:val="center"/>
          </w:tcPr>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专门面向中小微企业采购项目。小微企业报价不再享受价格折扣。</w:t>
            </w:r>
          </w:p>
          <w:p>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w:t>
            </w:r>
            <w:r>
              <w:rPr>
                <w:rFonts w:hint="eastAsia" w:ascii="仿宋" w:hAnsi="仿宋" w:eastAsia="仿宋" w:cs="仿宋"/>
                <w:sz w:val="24"/>
              </w:rPr>
              <w:t>非专门面向中小企业采购项目。对小型和微型企业报价根据《政府采购促进中小企业发展管理办法》（财库〔2020〕46号）、《财政部关于进一步加大政府采购支持中小企业力度的通知》（财库〔2022〕19号）</w:t>
            </w:r>
            <w:r>
              <w:rPr>
                <w:rFonts w:hint="eastAsia" w:ascii="仿宋" w:hAnsi="仿宋" w:eastAsia="仿宋" w:cs="仿宋"/>
                <w:sz w:val="24"/>
                <w:lang w:val="en-US" w:eastAsia="zh-CN"/>
              </w:rPr>
              <w:t>文件</w:t>
            </w:r>
            <w:r>
              <w:rPr>
                <w:rFonts w:hint="eastAsia" w:ascii="仿宋" w:hAnsi="仿宋" w:eastAsia="仿宋" w:cs="仿宋"/>
                <w:sz w:val="24"/>
              </w:rPr>
              <w:t>规定，用扣除后的价格参与评审。扣除比例为：小型、微型企业均扣除10%，监狱企业、残疾人福利性单位视同小型、微型企业，享受价格扣除。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pPr>
              <w:spacing w:line="336" w:lineRule="auto"/>
              <w:jc w:val="both"/>
              <w:rPr>
                <w:rFonts w:ascii="仿宋" w:hAnsi="仿宋" w:eastAsia="仿宋" w:cs="仿宋"/>
                <w:kern w:val="2"/>
                <w:sz w:val="24"/>
                <w:szCs w:val="24"/>
                <w:lang w:val="en-US" w:eastAsia="zh-CN" w:bidi="ar-SA"/>
              </w:rPr>
            </w:pPr>
          </w:p>
          <w:p>
            <w:pPr>
              <w:spacing w:line="336"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268" w:type="dxa"/>
            <w:vMerge w:val="restart"/>
            <w:vAlign w:val="center"/>
          </w:tcPr>
          <w:p>
            <w:pPr>
              <w:snapToGrid w:val="0"/>
              <w:spacing w:line="336" w:lineRule="auto"/>
              <w:jc w:val="center"/>
              <w:rPr>
                <w:rFonts w:ascii="仿宋" w:hAnsi="仿宋" w:eastAsia="仿宋" w:cs="仿宋"/>
                <w:b/>
                <w:sz w:val="24"/>
              </w:rPr>
            </w:pPr>
            <w:r>
              <w:rPr>
                <w:rFonts w:hint="eastAsia" w:ascii="仿宋" w:hAnsi="仿宋" w:eastAsia="仿宋" w:cs="仿宋"/>
                <w:b/>
                <w:sz w:val="24"/>
              </w:rPr>
              <w:t>供应商信用信息事项</w:t>
            </w:r>
          </w:p>
        </w:tc>
        <w:tc>
          <w:tcPr>
            <w:tcW w:w="7103" w:type="dxa"/>
            <w:vAlign w:val="center"/>
          </w:tcPr>
          <w:p>
            <w:pPr>
              <w:snapToGrid w:val="0"/>
              <w:spacing w:line="336" w:lineRule="auto"/>
              <w:rPr>
                <w:rFonts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采购人或采购人委托的磋商小组或采购代理机构将通过“信用中国”网站(www.creditchina.gov.cn)、中国政府采购网(www.ccgp.gov.cn)渠道查询</w:t>
            </w:r>
            <w:r>
              <w:rPr>
                <w:rFonts w:hint="eastAsia" w:ascii="仿宋" w:hAnsi="仿宋" w:eastAsia="仿宋" w:cs="仿宋"/>
                <w:b/>
                <w:sz w:val="24"/>
              </w:rPr>
              <w:t>磋商当天</w:t>
            </w:r>
            <w:r>
              <w:rPr>
                <w:rFonts w:hint="eastAsia" w:ascii="仿宋" w:hAnsi="仿宋" w:eastAsia="仿宋" w:cs="仿宋"/>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pPr>
              <w:spacing w:line="336" w:lineRule="auto"/>
              <w:jc w:val="center"/>
              <w:rPr>
                <w:rFonts w:ascii="仿宋" w:hAnsi="仿宋" w:eastAsia="仿宋" w:cs="仿宋"/>
                <w:sz w:val="24"/>
              </w:rPr>
            </w:pPr>
          </w:p>
        </w:tc>
        <w:tc>
          <w:tcPr>
            <w:tcW w:w="1268" w:type="dxa"/>
            <w:vMerge w:val="continue"/>
            <w:vAlign w:val="center"/>
          </w:tcPr>
          <w:p>
            <w:pPr>
              <w:snapToGrid w:val="0"/>
              <w:spacing w:line="336" w:lineRule="auto"/>
              <w:rPr>
                <w:rFonts w:ascii="仿宋" w:hAnsi="仿宋" w:eastAsia="仿宋" w:cs="仿宋"/>
                <w:b/>
                <w:sz w:val="24"/>
              </w:rPr>
            </w:pPr>
          </w:p>
        </w:tc>
        <w:tc>
          <w:tcPr>
            <w:tcW w:w="7103" w:type="dxa"/>
            <w:vAlign w:val="center"/>
          </w:tcPr>
          <w:p>
            <w:pPr>
              <w:snapToGrid w:val="0"/>
              <w:spacing w:line="336" w:lineRule="auto"/>
              <w:rPr>
                <w:rFonts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采购人或采购人委托的磋商小组或采购代理机构现场查询供应商的信用记录，查询结果经确认后与磋商响应文件一起存档。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pPr>
              <w:spacing w:line="336" w:lineRule="auto"/>
              <w:jc w:val="center"/>
              <w:rPr>
                <w:rFonts w:ascii="仿宋" w:hAnsi="仿宋" w:eastAsia="仿宋" w:cs="仿宋"/>
                <w:sz w:val="24"/>
              </w:rPr>
            </w:pPr>
          </w:p>
        </w:tc>
        <w:tc>
          <w:tcPr>
            <w:tcW w:w="1268" w:type="dxa"/>
            <w:vMerge w:val="continue"/>
            <w:vAlign w:val="center"/>
          </w:tcPr>
          <w:p>
            <w:pPr>
              <w:snapToGrid w:val="0"/>
              <w:spacing w:line="336" w:lineRule="auto"/>
              <w:rPr>
                <w:rFonts w:ascii="仿宋" w:hAnsi="仿宋" w:eastAsia="仿宋" w:cs="仿宋"/>
                <w:b/>
                <w:sz w:val="24"/>
              </w:rPr>
            </w:pPr>
          </w:p>
        </w:tc>
        <w:tc>
          <w:tcPr>
            <w:tcW w:w="7103" w:type="dxa"/>
            <w:vAlign w:val="center"/>
          </w:tcPr>
          <w:p>
            <w:pPr>
              <w:snapToGrid w:val="0"/>
              <w:spacing w:line="336" w:lineRule="auto"/>
              <w:rPr>
                <w:rFonts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w:t>
            </w:r>
            <w:r>
              <w:rPr>
                <w:rFonts w:hint="eastAsia" w:ascii="仿宋" w:hAnsi="仿宋" w:eastAsia="仿宋" w:cs="仿宋"/>
                <w:sz w:val="24"/>
                <w:lang w:eastAsia="zh-CN"/>
              </w:rPr>
              <w:t>失信主体</w:t>
            </w:r>
            <w:r>
              <w:rPr>
                <w:rFonts w:hint="eastAsia" w:ascii="仿宋" w:hAnsi="仿宋" w:eastAsia="仿宋" w:cs="仿宋"/>
                <w:sz w:val="24"/>
              </w:rPr>
              <w:t>、政府采购严重违法失信行为记录名单的供应商将被拒绝参与政府采购活动。</w:t>
            </w:r>
          </w:p>
          <w:p>
            <w:pPr>
              <w:snapToGrid w:val="0"/>
              <w:spacing w:line="336" w:lineRule="auto"/>
              <w:rPr>
                <w:rFonts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spacing w:line="336"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5</w:t>
            </w:r>
          </w:p>
        </w:tc>
        <w:tc>
          <w:tcPr>
            <w:tcW w:w="8371" w:type="dxa"/>
            <w:gridSpan w:val="2"/>
            <w:vAlign w:val="center"/>
          </w:tcPr>
          <w:p>
            <w:pPr>
              <w:snapToGrid w:val="0"/>
              <w:spacing w:line="336" w:lineRule="auto"/>
              <w:rPr>
                <w:rFonts w:ascii="仿宋" w:hAnsi="仿宋" w:eastAsia="仿宋" w:cs="仿宋"/>
                <w:sz w:val="24"/>
              </w:rPr>
            </w:pPr>
            <w:r>
              <w:rPr>
                <w:rFonts w:hint="eastAsia" w:ascii="仿宋" w:hAnsi="仿宋" w:eastAsia="仿宋" w:cs="仿宋"/>
                <w:sz w:val="24"/>
              </w:rPr>
              <w:t>需要落实的政府采购政策：包括保护环境、节约能源、促进中小企业发展等。详见磋商文件第二部分总则。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spacing w:line="336"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6</w:t>
            </w:r>
          </w:p>
        </w:tc>
        <w:tc>
          <w:tcPr>
            <w:tcW w:w="8371" w:type="dxa"/>
            <w:gridSpan w:val="2"/>
            <w:vAlign w:val="center"/>
          </w:tcPr>
          <w:p>
            <w:pPr>
              <w:snapToGrid w:val="0"/>
              <w:spacing w:line="336" w:lineRule="auto"/>
              <w:rPr>
                <w:rFonts w:ascii="仿宋" w:hAnsi="仿宋" w:eastAsia="仿宋" w:cs="仿宋"/>
                <w:sz w:val="24"/>
              </w:rPr>
            </w:pPr>
            <w:r>
              <w:rPr>
                <w:rFonts w:hint="eastAsia" w:ascii="仿宋" w:hAnsi="仿宋" w:eastAsia="仿宋" w:cs="仿宋"/>
                <w:sz w:val="24"/>
              </w:rPr>
              <w:t>更正补充公告请自行登录浙江政府采购网查看下载。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spacing w:line="336"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7</w:t>
            </w:r>
          </w:p>
        </w:tc>
        <w:tc>
          <w:tcPr>
            <w:tcW w:w="8371" w:type="dxa"/>
            <w:gridSpan w:val="2"/>
            <w:vAlign w:val="center"/>
          </w:tcPr>
          <w:p>
            <w:pPr>
              <w:snapToGrid w:val="0"/>
              <w:spacing w:line="336" w:lineRule="auto"/>
              <w:rPr>
                <w:rFonts w:ascii="仿宋" w:hAnsi="仿宋" w:eastAsia="仿宋" w:cs="仿宋"/>
                <w:sz w:val="24"/>
              </w:rPr>
            </w:pPr>
            <w:r>
              <w:rPr>
                <w:rFonts w:hint="eastAsia" w:ascii="仿宋" w:hAnsi="仿宋" w:eastAsia="仿宋" w:cs="仿宋"/>
                <w:b/>
                <w:bCs/>
                <w:sz w:val="24"/>
              </w:rPr>
              <w:t>磋商注意事项：</w:t>
            </w:r>
          </w:p>
          <w:p>
            <w:pPr>
              <w:snapToGrid w:val="0"/>
              <w:spacing w:line="336" w:lineRule="auto"/>
              <w:rPr>
                <w:rFonts w:ascii="仿宋" w:hAnsi="仿宋" w:eastAsia="仿宋" w:cs="仿宋"/>
                <w:sz w:val="24"/>
              </w:rPr>
            </w:pPr>
            <w:r>
              <w:rPr>
                <w:rFonts w:hint="eastAsia" w:ascii="仿宋" w:hAnsi="仿宋" w:eastAsia="仿宋" w:cs="仿宋"/>
                <w:sz w:val="24"/>
              </w:rPr>
              <w:t>1.本项目实行网上磋商，采用电子磋商响应文件。若供应商参与磋商，自行承担磋商一切费用。</w:t>
            </w:r>
          </w:p>
          <w:p>
            <w:pPr>
              <w:snapToGrid w:val="0"/>
              <w:spacing w:line="336" w:lineRule="auto"/>
              <w:rPr>
                <w:rFonts w:ascii="仿宋" w:hAnsi="仿宋" w:eastAsia="仿宋" w:cs="仿宋"/>
                <w:sz w:val="24"/>
              </w:rPr>
            </w:pPr>
            <w:r>
              <w:rPr>
                <w:rFonts w:hint="eastAsia" w:ascii="仿宋" w:hAnsi="仿宋" w:eastAsia="仿宋" w:cs="仿宋"/>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pPr>
              <w:snapToGrid w:val="0"/>
              <w:spacing w:line="336" w:lineRule="auto"/>
              <w:rPr>
                <w:rFonts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《CA申领操作指南》和《CA管理操作指南》。完成CA数字证书办理在资料齐全的情况下预计7个工作日左右，建议供应商获取磋商文件后立即办理。</w:t>
            </w:r>
          </w:p>
          <w:p>
            <w:pPr>
              <w:snapToGrid w:val="0"/>
              <w:spacing w:line="336" w:lineRule="auto"/>
              <w:rPr>
                <w:rFonts w:ascii="仿宋" w:hAnsi="仿宋" w:eastAsia="仿宋" w:cs="仿宋"/>
                <w:sz w:val="24"/>
              </w:rPr>
            </w:pPr>
            <w:r>
              <w:rPr>
                <w:rFonts w:hint="eastAsia" w:ascii="仿宋" w:hAnsi="仿宋" w:eastAsia="仿宋" w:cs="仿宋"/>
                <w:sz w:val="24"/>
              </w:rPr>
              <w:t>3.磋商响应文件制作、递交、解密：</w:t>
            </w:r>
          </w:p>
          <w:p>
            <w:pPr>
              <w:snapToGrid w:val="0"/>
              <w:spacing w:line="336" w:lineRule="auto"/>
              <w:rPr>
                <w:rFonts w:ascii="仿宋" w:hAnsi="仿宋" w:eastAsia="仿宋" w:cs="仿宋"/>
                <w:sz w:val="24"/>
              </w:rPr>
            </w:pPr>
            <w:r>
              <w:rPr>
                <w:rFonts w:hint="eastAsia" w:ascii="仿宋" w:hAnsi="仿宋" w:eastAsia="仿宋" w:cs="仿宋"/>
                <w:sz w:val="24"/>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仿宋" w:hAnsi="仿宋" w:eastAsia="仿宋" w:cs="仿宋"/>
                <w:sz w:val="24"/>
                <w:lang w:eastAsia="zh-CN"/>
              </w:rPr>
              <w:t>95763</w:t>
            </w:r>
            <w:r>
              <w:rPr>
                <w:rFonts w:hint="eastAsia" w:ascii="仿宋" w:hAnsi="仿宋" w:eastAsia="仿宋" w:cs="仿宋"/>
                <w:sz w:val="24"/>
              </w:rPr>
              <w:t>。</w:t>
            </w:r>
          </w:p>
          <w:p>
            <w:pPr>
              <w:snapToGrid w:val="0"/>
              <w:spacing w:line="336" w:lineRule="auto"/>
              <w:jc w:val="left"/>
              <w:rPr>
                <w:rFonts w:ascii="仿宋" w:hAnsi="仿宋" w:eastAsia="仿宋" w:cs="仿宋"/>
                <w:sz w:val="24"/>
              </w:rPr>
            </w:pPr>
            <w:r>
              <w:rPr>
                <w:rFonts w:hint="eastAsia" w:ascii="仿宋" w:hAnsi="仿宋" w:eastAsia="仿宋" w:cs="仿宋"/>
                <w:sz w:val="24"/>
              </w:rPr>
              <w:t>3.2供应商通过“政采云”平台制作电子磋商响应文件，磋商响应文件制作详见“供应商-政府采购项目电子交易操作指南”。</w:t>
            </w:r>
          </w:p>
          <w:p>
            <w:pPr>
              <w:snapToGrid w:val="0"/>
              <w:spacing w:line="336" w:lineRule="auto"/>
              <w:rPr>
                <w:rFonts w:ascii="仿宋" w:hAnsi="仿宋" w:eastAsia="仿宋" w:cs="仿宋"/>
                <w:sz w:val="24"/>
              </w:rPr>
            </w:pPr>
            <w:r>
              <w:rPr>
                <w:rFonts w:hint="eastAsia" w:ascii="仿宋" w:hAnsi="仿宋" w:eastAsia="仿宋" w:cs="仿宋"/>
                <w:sz w:val="24"/>
              </w:rPr>
              <w:t>3.3响应文件开启后30分钟内供应商可以登录“政采云”平台，用“项目采购-开标评标”功能进行解密磋商响应文件。</w:t>
            </w:r>
            <w:r>
              <w:rPr>
                <w:rFonts w:hint="eastAsia" w:ascii="仿宋" w:hAnsi="仿宋" w:eastAsia="仿宋" w:cs="仿宋"/>
                <w:b/>
                <w:bCs/>
                <w:sz w:val="24"/>
                <w:u w:val="single"/>
              </w:rPr>
              <w:t>若供应商未按时解密的，视为磋商响应文件撤回</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869"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18</w:t>
            </w:r>
          </w:p>
        </w:tc>
        <w:tc>
          <w:tcPr>
            <w:tcW w:w="8371" w:type="dxa"/>
            <w:gridSpan w:val="2"/>
            <w:vAlign w:val="center"/>
          </w:tcPr>
          <w:p>
            <w:pPr>
              <w:spacing w:line="336" w:lineRule="auto"/>
              <w:rPr>
                <w:rFonts w:ascii="仿宋" w:hAnsi="仿宋" w:eastAsia="仿宋" w:cs="仿宋"/>
                <w:b/>
                <w:sz w:val="24"/>
              </w:rPr>
            </w:pPr>
            <w:r>
              <w:rPr>
                <w:rFonts w:hint="eastAsia" w:ascii="仿宋" w:hAnsi="仿宋" w:eastAsia="仿宋" w:cs="仿宋"/>
                <w:b/>
                <w:sz w:val="24"/>
              </w:rPr>
              <w:t>特别说明：</w:t>
            </w:r>
          </w:p>
          <w:p>
            <w:pPr>
              <w:spacing w:line="336" w:lineRule="auto"/>
              <w:rPr>
                <w:rFonts w:hint="eastAsia" w:ascii="Times New Roman" w:hAnsi="Times New Roman" w:eastAsia="宋体" w:cs="Times New Roman"/>
                <w:color w:val="auto"/>
                <w:kern w:val="2"/>
                <w:sz w:val="21"/>
                <w:szCs w:val="24"/>
                <w:lang w:val="en-US" w:eastAsia="zh-CN" w:bidi="ar-SA"/>
              </w:rPr>
            </w:pPr>
            <w:r>
              <w:rPr>
                <w:rFonts w:hint="eastAsia" w:ascii="仿宋" w:hAnsi="仿宋" w:eastAsia="仿宋" w:cs="仿宋"/>
                <w:snapToGrid w:val="0"/>
                <w:kern w:val="28"/>
                <w:sz w:val="24"/>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869" w:type="dxa"/>
            <w:vAlign w:val="center"/>
          </w:tcPr>
          <w:p>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kern w:val="2"/>
                <w:sz w:val="24"/>
                <w:szCs w:val="24"/>
                <w:lang w:val="en-US" w:eastAsia="zh-CN" w:bidi="ar-SA"/>
              </w:rPr>
            </w:pPr>
          </w:p>
        </w:tc>
        <w:tc>
          <w:tcPr>
            <w:tcW w:w="8371" w:type="dxa"/>
            <w:gridSpan w:val="2"/>
            <w:vAlign w:val="center"/>
          </w:tcPr>
          <w:p>
            <w:pPr>
              <w:spacing w:line="336" w:lineRule="auto"/>
              <w:rPr>
                <w:rFonts w:ascii="仿宋" w:hAnsi="仿宋" w:eastAsia="仿宋" w:cs="仿宋"/>
                <w:snapToGrid w:val="0"/>
                <w:kern w:val="28"/>
                <w:sz w:val="24"/>
              </w:rPr>
            </w:pPr>
            <w:r>
              <w:rPr>
                <w:rFonts w:hint="eastAsia" w:ascii="仿宋" w:hAnsi="仿宋" w:eastAsia="仿宋" w:cs="仿宋"/>
                <w:kern w:val="0"/>
                <w:sz w:val="24"/>
                <w:lang w:eastAsia="zh-CN"/>
              </w:rPr>
              <w:t>□</w:t>
            </w:r>
            <w:r>
              <w:rPr>
                <w:rFonts w:hint="eastAsia" w:ascii="仿宋" w:hAnsi="仿宋" w:eastAsia="仿宋" w:cs="仿宋"/>
                <w:snapToGrid w:val="0"/>
                <w:kern w:val="28"/>
                <w:sz w:val="24"/>
              </w:rPr>
              <w:t>联合体磋商的，联合体各方均需按磋商文件第五部分评审标准要求提供资信证明文件，否则视为不符合相关要求。</w:t>
            </w:r>
          </w:p>
          <w:p>
            <w:pPr>
              <w:spacing w:line="336" w:lineRule="auto"/>
              <w:rPr>
                <w:rFonts w:hint="eastAsia" w:ascii="仿宋" w:hAnsi="仿宋" w:eastAsia="仿宋" w:cs="仿宋"/>
                <w:snapToGrid w:val="0"/>
                <w:color w:val="auto"/>
                <w:kern w:val="28"/>
                <w:sz w:val="24"/>
                <w:lang w:val="en-US" w:eastAsia="zh-CN"/>
              </w:rPr>
            </w:pPr>
            <w:r>
              <w:rPr>
                <w:rFonts w:hint="eastAsia" w:ascii="仿宋" w:hAnsi="仿宋" w:eastAsia="仿宋" w:cs="仿宋"/>
                <w:kern w:val="0"/>
                <w:sz w:val="24"/>
              </w:rPr>
              <w:t>☐</w:t>
            </w:r>
            <w:r>
              <w:rPr>
                <w:rFonts w:hint="eastAsia" w:ascii="仿宋" w:hAnsi="仿宋" w:eastAsia="仿宋" w:cs="仿宋"/>
                <w:snapToGrid w:val="0"/>
                <w:kern w:val="28"/>
                <w:sz w:val="24"/>
              </w:rPr>
              <w:t>联合体磋商的，联合体中有一方或者联合体成员根据分工按磋商文件第五部分评审标准要求提供资信证明文件的，视为符合了相关要求。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spacing w:line="336" w:lineRule="auto"/>
              <w:rPr>
                <w:rFonts w:ascii="仿宋" w:hAnsi="仿宋" w:eastAsia="仿宋" w:cs="仿宋"/>
                <w:sz w:val="24"/>
              </w:rPr>
            </w:pPr>
            <w:r>
              <w:rPr>
                <w:rFonts w:hint="eastAsia" w:ascii="仿宋" w:hAnsi="仿宋" w:eastAsia="仿宋" w:cs="仿宋"/>
                <w:sz w:val="24"/>
              </w:rPr>
              <w:t>解释：凡涉及本磋商文件的解释权属于采购人</w:t>
            </w:r>
            <w:r>
              <w:rPr>
                <w:rFonts w:hint="eastAsia" w:ascii="仿宋" w:hAnsi="仿宋" w:eastAsia="仿宋" w:cs="仿宋"/>
                <w:sz w:val="24"/>
                <w:lang w:val="en-US" w:eastAsia="zh-CN"/>
              </w:rPr>
              <w:t>和</w:t>
            </w:r>
            <w:r>
              <w:rPr>
                <w:rFonts w:hint="eastAsia" w:ascii="仿宋" w:hAnsi="仿宋" w:eastAsia="仿宋" w:cs="仿宋"/>
                <w:color w:val="auto"/>
                <w:sz w:val="24"/>
              </w:rPr>
              <w:t>采购代理机构</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spacing w:line="336" w:lineRule="auto"/>
              <w:rPr>
                <w:rFonts w:ascii="仿宋" w:hAnsi="仿宋" w:eastAsia="仿宋" w:cs="仿宋"/>
                <w:b/>
                <w:sz w:val="24"/>
              </w:rPr>
            </w:pPr>
            <w:r>
              <w:rPr>
                <w:rFonts w:hint="eastAsia" w:ascii="仿宋" w:hAnsi="仿宋" w:eastAsia="仿宋" w:cs="仿宋"/>
                <w:b w:val="0"/>
                <w:bCs/>
                <w:sz w:val="24"/>
              </w:rPr>
              <w:t>注：</w:t>
            </w:r>
            <w:r>
              <w:rPr>
                <w:rFonts w:hint="eastAsia" w:ascii="仿宋_GB2312" w:hAnsi="宋体" w:eastAsia="仿宋_GB2312"/>
                <w:color w:val="000000" w:themeColor="text1"/>
                <w:sz w:val="24"/>
                <w14:textFill>
                  <w14:solidFill>
                    <w14:schemeClr w14:val="tx1"/>
                  </w14:solidFill>
                </w14:textFill>
              </w:rPr>
              <w:t>成交候选供应商放弃成交资格或因质疑、投诉被取消成交资格或不能履行合同的，本项目应重新开展采购活动。</w:t>
            </w:r>
          </w:p>
        </w:tc>
      </w:tr>
    </w:tbl>
    <w:p>
      <w:pPr>
        <w:adjustRightInd/>
        <w:spacing w:line="336"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pPr>
        <w:keepNext w:val="0"/>
        <w:keepLines w:val="0"/>
        <w:pageBreakBefore w:val="0"/>
        <w:widowControl w:val="0"/>
        <w:kinsoku/>
        <w:wordWrap/>
        <w:overflowPunct/>
        <w:topLinePunct w:val="0"/>
        <w:autoSpaceDE/>
        <w:autoSpaceDN/>
        <w:bidi w:val="0"/>
        <w:snapToGrid w:val="0"/>
        <w:spacing w:line="360" w:lineRule="auto"/>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1.适用范围</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highlight w:val="yellow"/>
        </w:rPr>
      </w:pPr>
      <w:r>
        <w:rPr>
          <w:rFonts w:hint="eastAsia" w:ascii="仿宋" w:hAnsi="仿宋" w:eastAsia="仿宋" w:cs="仿宋"/>
          <w:sz w:val="24"/>
          <w:szCs w:val="24"/>
        </w:rPr>
        <w:t>本磋商文件适用于该项目的邀请、响应、开启响应文件、信用信息查询、资格性审查、评审、成交、合同、验收等行为（法律、法规另有规定的，从其规定）。</w:t>
      </w: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仿宋" w:hAnsi="仿宋" w:eastAsia="仿宋" w:cs="仿宋"/>
          <w:b/>
          <w:sz w:val="24"/>
          <w:szCs w:val="24"/>
        </w:rPr>
      </w:pPr>
      <w:r>
        <w:rPr>
          <w:rFonts w:hint="eastAsia" w:ascii="仿宋" w:hAnsi="仿宋" w:eastAsia="仿宋" w:cs="仿宋"/>
          <w:b/>
          <w:sz w:val="24"/>
          <w:szCs w:val="24"/>
        </w:rPr>
        <w:t>2.定义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2.1“采购人”系指磋商邀请公告中载明的本项目的采购人。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2.2“采购代理机构”系指磋商邀请公告中载明的本项目的采购代理机构。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w:t>
      </w:r>
      <w:r>
        <w:rPr>
          <w:rFonts w:hint="eastAsia" w:ascii="仿宋" w:hAnsi="仿宋" w:eastAsia="仿宋" w:cs="仿宋"/>
          <w:sz w:val="24"/>
          <w:szCs w:val="24"/>
          <w:highlight w:val="none"/>
        </w:rPr>
        <w:t>“供应商”系</w:t>
      </w:r>
      <w:r>
        <w:rPr>
          <w:rFonts w:hint="eastAsia" w:ascii="仿宋" w:hAnsi="仿宋" w:eastAsia="仿宋" w:cs="仿宋"/>
          <w:sz w:val="24"/>
          <w:szCs w:val="24"/>
        </w:rPr>
        <w:t>指响应磋商、参加本次竞争的法人、其他组织或自然人。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2.4“监督单位”系指政府采购监督管理部门</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r>
        <w:rPr>
          <w:rFonts w:hint="eastAsia" w:ascii="仿宋" w:hAnsi="仿宋" w:eastAsia="仿宋" w:cs="仿宋"/>
          <w:sz w:val="24"/>
          <w:szCs w:val="24"/>
        </w:rPr>
        <w:t>“电子交易平台”系指本项目政府采购活动所依托的政府采购云平台（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 </w:instrText>
      </w:r>
      <w:r>
        <w:rPr>
          <w:rFonts w:hint="eastAsia" w:ascii="仿宋" w:hAnsi="仿宋" w:eastAsia="仿宋" w:cs="仿宋"/>
          <w:sz w:val="24"/>
          <w:szCs w:val="24"/>
        </w:rPr>
        <w:fldChar w:fldCharType="separate"/>
      </w:r>
      <w:r>
        <w:rPr>
          <w:rStyle w:val="68"/>
          <w:rFonts w:hint="eastAsia" w:ascii="仿宋" w:hAnsi="仿宋" w:eastAsia="仿宋" w:cs="仿宋"/>
          <w:snapToGrid/>
          <w:color w:val="auto"/>
          <w:kern w:val="2"/>
          <w:sz w:val="24"/>
          <w:szCs w:val="24"/>
        </w:rPr>
        <w:t>https://www.zcygov.cn/</w:t>
      </w:r>
      <w:r>
        <w:rPr>
          <w:rStyle w:val="68"/>
          <w:rFonts w:hint="eastAsia" w:ascii="仿宋" w:hAnsi="仿宋" w:eastAsia="仿宋" w:cs="仿宋"/>
          <w:snapToGrid/>
          <w:color w:val="auto"/>
          <w:kern w:val="2"/>
          <w:sz w:val="24"/>
          <w:szCs w:val="24"/>
        </w:rPr>
        <w:fldChar w:fldCharType="end"/>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 xml:space="preserve"> </w:t>
      </w:r>
      <w:r>
        <w:rPr>
          <w:rFonts w:hint="eastAsia" w:ascii="仿宋" w:hAnsi="仿宋" w:eastAsia="仿宋" w:cs="仿宋"/>
          <w:sz w:val="24"/>
          <w:szCs w:val="24"/>
        </w:rPr>
        <w:t>”系指适用本项目的要求，“☐”系指不适用本项目的要求。</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3.采购项目需要落实的政府采购政策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3.2支持绿色发展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bCs/>
          <w:color w:val="auto"/>
          <w:sz w:val="24"/>
          <w:szCs w:val="24"/>
        </w:rPr>
        <w:t>★</w:t>
      </w:r>
      <w:r>
        <w:rPr>
          <w:rFonts w:hint="eastAsia" w:ascii="仿宋" w:hAnsi="仿宋" w:eastAsia="仿宋" w:cs="仿宋"/>
          <w:b/>
          <w:bCs/>
          <w:sz w:val="24"/>
          <w:szCs w:val="24"/>
        </w:rPr>
        <w:t>3.2.2采</w:t>
      </w:r>
      <w:r>
        <w:rPr>
          <w:rFonts w:hint="eastAsia" w:ascii="仿宋" w:hAnsi="仿宋" w:eastAsia="仿宋" w:cs="仿宋"/>
          <w:b/>
          <w:sz w:val="24"/>
          <w:szCs w:val="24"/>
        </w:rPr>
        <w:t>购人拟采购的产品属于政府强制采购的节能产品品目清单范围的，磋商响应人未按磋商文件要求提供国家确定的认证机构出具的、处于有效期之内的节能产品认证证书，磋商无效。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3.2.3纳入政府采购管理的修缮、装修类项目采购建材的，采购单位</w:t>
      </w:r>
      <w:r>
        <w:rPr>
          <w:rFonts w:hint="eastAsia" w:ascii="仿宋" w:hAnsi="仿宋" w:eastAsia="仿宋" w:cs="仿宋"/>
          <w:sz w:val="24"/>
          <w:szCs w:val="24"/>
          <w:highlight w:val="none"/>
          <w:lang w:eastAsia="zh-CN"/>
        </w:rPr>
        <w:t>应</w:t>
      </w:r>
      <w:r>
        <w:rPr>
          <w:rFonts w:hint="eastAsia" w:ascii="仿宋" w:hAnsi="仿宋" w:eastAsia="仿宋" w:cs="仿宋"/>
          <w:sz w:val="24"/>
          <w:szCs w:val="24"/>
          <w:highlight w:val="none"/>
        </w:rPr>
        <w:t>将绿色建材性能、指标等作为实质性条件纳入采购文件和合同，具体性能指标要求</w:t>
      </w:r>
      <w:r>
        <w:rPr>
          <w:rFonts w:hint="eastAsia" w:ascii="仿宋" w:hAnsi="仿宋" w:eastAsia="仿宋" w:cs="仿宋"/>
          <w:sz w:val="24"/>
          <w:szCs w:val="24"/>
          <w:highlight w:val="none"/>
          <w:lang w:eastAsia="zh-CN"/>
        </w:rPr>
        <w:t>按照</w:t>
      </w:r>
      <w:r>
        <w:rPr>
          <w:rFonts w:hint="eastAsia" w:ascii="仿宋" w:hAnsi="仿宋" w:eastAsia="仿宋" w:cs="仿宋"/>
          <w:sz w:val="24"/>
          <w:szCs w:val="24"/>
          <w:highlight w:val="none"/>
        </w:rPr>
        <w:t>相关绿色建材政府采购需求标准</w:t>
      </w:r>
      <w:r>
        <w:rPr>
          <w:rFonts w:hint="eastAsia" w:ascii="仿宋" w:hAnsi="仿宋" w:eastAsia="仿宋" w:cs="仿宋"/>
          <w:sz w:val="24"/>
          <w:szCs w:val="24"/>
          <w:highlight w:val="none"/>
          <w:lang w:eastAsia="zh-CN"/>
        </w:rPr>
        <w:t>执行</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3.2.5</w:t>
      </w:r>
      <w:r>
        <w:rPr>
          <w:rFonts w:hint="eastAsia" w:ascii="仿宋" w:hAnsi="仿宋" w:eastAsia="仿宋" w:cs="仿宋"/>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登记报备绿色编码，未申领绿色编码的柴油动力移动源不得进入作业现场施工。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w:t>
      </w:r>
      <w:r>
        <w:rPr>
          <w:rFonts w:hint="eastAsia" w:ascii="仿宋" w:hAnsi="仿宋" w:eastAsia="仿宋" w:cs="仿宋"/>
          <w:bCs/>
          <w:sz w:val="24"/>
          <w:szCs w:val="24"/>
        </w:rPr>
        <w:t>小微</w:t>
      </w:r>
      <w:r>
        <w:rPr>
          <w:rFonts w:hint="eastAsia" w:ascii="仿宋" w:hAnsi="仿宋" w:eastAsia="仿宋" w:cs="仿宋"/>
          <w:sz w:val="24"/>
          <w:szCs w:val="24"/>
        </w:rPr>
        <w:t>企业价格扣除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3.3.1小微企业是指</w:t>
      </w:r>
      <w:r>
        <w:rPr>
          <w:rFonts w:hint="eastAsia" w:ascii="仿宋" w:hAnsi="仿宋" w:eastAsia="仿宋" w:cs="仿宋"/>
          <w:bCs/>
          <w:sz w:val="24"/>
          <w:szCs w:val="24"/>
        </w:rPr>
        <w:t>在中华人民共和国境内依法设立，依据国务院批准的中小企业划分标准确定的小型企业和微型企业，但与大企业的负责人为同一人，或者与大企业存在直接控股、管理关系的除外。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sz w:val="24"/>
          <w:szCs w:val="24"/>
        </w:rPr>
      </w:pPr>
      <w:r>
        <w:rPr>
          <w:rFonts w:hint="eastAsia" w:ascii="仿宋" w:hAnsi="仿宋" w:eastAsia="仿宋" w:cs="仿宋"/>
          <w:bCs/>
          <w:sz w:val="24"/>
          <w:szCs w:val="24"/>
        </w:rPr>
        <w:t>3.3.2在货物采购项目中</w:t>
      </w:r>
      <w:r>
        <w:rPr>
          <w:rFonts w:hint="eastAsia" w:ascii="仿宋" w:hAnsi="仿宋" w:eastAsia="仿宋" w:cs="仿宋"/>
          <w:b w:val="0"/>
          <w:bCs/>
          <w:sz w:val="24"/>
          <w:szCs w:val="24"/>
        </w:rPr>
        <w:t>，货物由小微企业制造，即货物由小微企业生产且使用该小微企业商号或者注册商标。供应商提供的货物既有中小企业制造货物，也有大型企业制造货物的，不享受中小企业扶持政策。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3.3.3在服务采购项目中，服务由小微企业承接，即提供服务的人员为小微企业依照《中华人民共和国劳动合同法》订立劳动合同的从业人员。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3.3.4小微企业应按照磋商文件格式要求提供《中小企业声明函》。</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sz w:val="24"/>
          <w:szCs w:val="24"/>
          <w:highlight w:val="none"/>
        </w:rPr>
        <w:t>10%</w:t>
      </w:r>
      <w:r>
        <w:rPr>
          <w:rFonts w:hint="eastAsia" w:ascii="仿宋" w:hAnsi="仿宋" w:eastAsia="仿宋" w:cs="仿宋"/>
          <w:sz w:val="24"/>
          <w:szCs w:val="24"/>
        </w:rPr>
        <w:t>的扣除，用扣除后的价格参加评审。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的</w:t>
      </w:r>
      <w:r>
        <w:rPr>
          <w:rFonts w:hint="eastAsia" w:ascii="仿宋" w:hAnsi="仿宋" w:eastAsia="仿宋" w:cs="仿宋"/>
          <w:sz w:val="24"/>
          <w:szCs w:val="24"/>
        </w:rPr>
        <w:t>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val="0"/>
          <w:bCs/>
          <w:sz w:val="24"/>
          <w:szCs w:val="24"/>
        </w:rPr>
        <w:t>以联合体形式参加政府采购活动， 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3.3.7符合《关于促进残疾人就业政府采购政策的通知》（财库〔2017〕141号）规定的条件并提供《残疾人福利性单位声明函》的残疾人福利性单位视同小微企业；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w:t>
      </w:r>
      <w:r>
        <w:rPr>
          <w:rFonts w:hint="eastAsia" w:ascii="仿宋" w:hAnsi="仿宋" w:eastAsia="仿宋" w:cs="仿宋"/>
          <w:bCs/>
          <w:sz w:val="24"/>
          <w:szCs w:val="24"/>
        </w:rPr>
        <w:t>支持创新发展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3.4.1 采购人优先采购被认定为首台套产品和“制造精品”的自主创新产品。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3.5平等对待内外资企业和符合条件的破产重整企业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平等对待内外资企业和符合条件的破产重整企业，切实保障企业公平竞争，平等维护企业的合法利益。</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★4.特别说明：</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4.1供应商磋商所使用的资格、信誉、荣誉与企业认证必须为本单位所拥有。供应商磋商所使用的项目实施人员必须为本单位正式员工。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2</w:t>
      </w:r>
      <w:r>
        <w:rPr>
          <w:rFonts w:hint="eastAsia" w:ascii="仿宋" w:hAnsi="仿宋" w:eastAsia="仿宋" w:cs="仿宋"/>
          <w:sz w:val="24"/>
          <w:szCs w:val="24"/>
        </w:rPr>
        <w:t>供应商应仔细阅读磋商文件的所有内容，按照磋商文件的要求提交磋商响应文件，并对所提供的全部资料的真实性承担法律责任。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3</w:t>
      </w:r>
      <w:r>
        <w:rPr>
          <w:rFonts w:hint="eastAsia" w:ascii="仿宋" w:hAnsi="仿宋" w:eastAsia="仿宋" w:cs="仿宋"/>
          <w:sz w:val="24"/>
          <w:szCs w:val="24"/>
        </w:rPr>
        <w:t>供应商在磋商活动中提供任何虚假材料,其磋商无效，并报监管部门查处；成交后发现的,成交供应商须依照《中华人民共和国消费者权益保护法》</w:t>
      </w:r>
      <w:r>
        <w:rPr>
          <w:rFonts w:hint="eastAsia" w:ascii="仿宋" w:hAnsi="仿宋" w:eastAsia="仿宋" w:cs="仿宋"/>
          <w:sz w:val="24"/>
          <w:szCs w:val="24"/>
          <w:highlight w:val="none"/>
        </w:rPr>
        <w:t>规定</w:t>
      </w:r>
      <w:r>
        <w:rPr>
          <w:rFonts w:hint="eastAsia" w:ascii="仿宋" w:hAnsi="仿宋" w:eastAsia="仿宋" w:cs="仿宋"/>
          <w:sz w:val="24"/>
          <w:szCs w:val="24"/>
        </w:rPr>
        <w:t>赔偿采购人，且民事赔偿并不免除违法供应商的行政与刑事责任。</w:t>
      </w:r>
    </w:p>
    <w:p>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5.参考品牌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pPr>
        <w:snapToGrid w:val="0"/>
        <w:spacing w:line="336" w:lineRule="auto"/>
        <w:ind w:firstLine="643" w:firstLineChars="200"/>
        <w:jc w:val="left"/>
        <w:rPr>
          <w:rFonts w:ascii="仿宋" w:hAnsi="仿宋" w:eastAsia="仿宋" w:cs="仿宋"/>
          <w:b/>
          <w:sz w:val="32"/>
          <w:szCs w:val="32"/>
        </w:rPr>
      </w:pPr>
    </w:p>
    <w:p>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rPr>
        <w:t>二、磋商文件</w:t>
      </w:r>
    </w:p>
    <w:p>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w:t>
      </w:r>
      <w:r>
        <w:rPr>
          <w:rFonts w:hint="eastAsia" w:ascii="仿宋" w:hAnsi="仿宋" w:eastAsia="仿宋" w:cs="仿宋"/>
          <w:b/>
          <w:sz w:val="24"/>
          <w:szCs w:val="24"/>
        </w:rPr>
        <w:t>政府采购方式</w:t>
      </w:r>
    </w:p>
    <w:p>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sz w:val="24"/>
          <w:szCs w:val="24"/>
        </w:rPr>
      </w:pPr>
      <w:r>
        <w:rPr>
          <w:rFonts w:hint="eastAsia" w:ascii="仿宋" w:hAnsi="仿宋" w:eastAsia="仿宋" w:cs="仿宋"/>
          <w:sz w:val="24"/>
          <w:szCs w:val="24"/>
        </w:rPr>
        <w:t xml:space="preserve">    1.1 本项目采用</w:t>
      </w:r>
      <w:r>
        <w:rPr>
          <w:rFonts w:hint="eastAsia" w:ascii="仿宋" w:hAnsi="仿宋" w:eastAsia="仿宋" w:cs="仿宋"/>
          <w:b w:val="0"/>
          <w:bCs/>
          <w:kern w:val="0"/>
          <w:sz w:val="24"/>
          <w:szCs w:val="24"/>
        </w:rPr>
        <w:t>竞争性磋商</w:t>
      </w:r>
      <w:r>
        <w:rPr>
          <w:rFonts w:hint="eastAsia" w:ascii="仿宋" w:hAnsi="仿宋" w:eastAsia="仿宋" w:cs="仿宋"/>
          <w:sz w:val="24"/>
          <w:szCs w:val="24"/>
        </w:rPr>
        <w:t>方式进行。</w:t>
      </w:r>
    </w:p>
    <w:p>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sz w:val="24"/>
          <w:szCs w:val="24"/>
        </w:rPr>
        <w:t xml:space="preserve">    1.2 如某一标项实质性响应磋商文件的供应商不足三家时，由采购人重新组织开展采购活动或按有关规定实施。</w:t>
      </w:r>
    </w:p>
    <w:p>
      <w:pPr>
        <w:keepNext w:val="0"/>
        <w:keepLines w:val="0"/>
        <w:pageBreakBefore w:val="0"/>
        <w:kinsoku/>
        <w:wordWrap/>
        <w:overflowPunct/>
        <w:topLinePunct w:val="0"/>
        <w:autoSpaceDE/>
        <w:autoSpaceDN/>
        <w:bidi w:val="0"/>
        <w:snapToGrid w:val="0"/>
        <w:spacing w:line="360" w:lineRule="auto"/>
        <w:ind w:firstLineChars="200"/>
        <w:jc w:val="left"/>
        <w:textAlignment w:val="auto"/>
        <w:rPr>
          <w:rFonts w:ascii="仿宋" w:hAnsi="仿宋" w:eastAsia="仿宋" w:cs="仿宋"/>
          <w:sz w:val="24"/>
          <w:szCs w:val="24"/>
        </w:rPr>
      </w:pPr>
      <w:r>
        <w:rPr>
          <w:rFonts w:hint="eastAsia" w:ascii="仿宋" w:hAnsi="仿宋" w:eastAsia="仿宋" w:cs="仿宋"/>
          <w:sz w:val="24"/>
          <w:szCs w:val="24"/>
        </w:rPr>
        <w:t>1.3 本次竞争性磋商设定上限价，上限价即谈判公告中公布的各分标项预算金额。（各分标项之间的预算金额不能互相调整）</w:t>
      </w:r>
    </w:p>
    <w:p>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w:t>
      </w:r>
      <w:r>
        <w:rPr>
          <w:rFonts w:hint="eastAsia" w:ascii="仿宋" w:hAnsi="仿宋" w:eastAsia="仿宋" w:cs="仿宋"/>
          <w:b/>
          <w:sz w:val="24"/>
          <w:szCs w:val="24"/>
        </w:rPr>
        <w:t>磋商委托</w:t>
      </w:r>
    </w:p>
    <w:p>
      <w:pPr>
        <w:pStyle w:val="14"/>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sz w:val="24"/>
          <w:szCs w:val="24"/>
        </w:rPr>
      </w:pPr>
      <w:r>
        <w:rPr>
          <w:rFonts w:hint="eastAsia" w:ascii="仿宋" w:hAnsi="仿宋" w:eastAsia="仿宋" w:cs="仿宋"/>
          <w:sz w:val="24"/>
          <w:szCs w:val="24"/>
        </w:rPr>
        <w:t>本项目为电子磋商项目，供应商的法定代表人或其授权代表或个体工商户不需要参加现场磋商和开标。</w:t>
      </w:r>
    </w:p>
    <w:p>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w:t>
      </w:r>
      <w:r>
        <w:rPr>
          <w:rFonts w:hint="eastAsia" w:ascii="仿宋" w:hAnsi="仿宋" w:eastAsia="仿宋" w:cs="仿宋"/>
          <w:b/>
          <w:sz w:val="24"/>
          <w:szCs w:val="24"/>
        </w:rPr>
        <w:t>磋商费用</w:t>
      </w:r>
    </w:p>
    <w:p>
      <w:pPr>
        <w:pStyle w:val="14"/>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sz w:val="24"/>
          <w:szCs w:val="24"/>
        </w:rPr>
      </w:pPr>
      <w:r>
        <w:rPr>
          <w:rFonts w:hint="eastAsia" w:ascii="仿宋" w:hAnsi="仿宋" w:eastAsia="仿宋" w:cs="仿宋"/>
          <w:sz w:val="24"/>
          <w:szCs w:val="24"/>
        </w:rPr>
        <w:t>供应商应自行承担编制磋商响应文件及参加本次磋商所涉及的一切费用。不管磋商结果如何，采购人对上述费用不负任何责任。</w:t>
      </w:r>
    </w:p>
    <w:p>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4</w:t>
      </w:r>
      <w:r>
        <w:rPr>
          <w:rFonts w:hint="eastAsia" w:ascii="仿宋" w:hAnsi="仿宋" w:eastAsia="仿宋" w:cs="仿宋"/>
          <w:b/>
          <w:sz w:val="24"/>
          <w:szCs w:val="24"/>
          <w:lang w:val="en-US" w:eastAsia="zh-CN"/>
        </w:rPr>
        <w:t>.</w:t>
      </w:r>
      <w:r>
        <w:rPr>
          <w:rFonts w:hint="eastAsia" w:ascii="仿宋" w:hAnsi="仿宋" w:eastAsia="仿宋" w:cs="仿宋"/>
          <w:b/>
          <w:sz w:val="24"/>
          <w:szCs w:val="24"/>
        </w:rPr>
        <w:t>磋商文件</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 xml:space="preserve">4.1 </w:t>
      </w:r>
      <w:r>
        <w:rPr>
          <w:rFonts w:hint="eastAsia" w:ascii="仿宋" w:hAnsi="仿宋" w:eastAsia="仿宋" w:cs="仿宋"/>
          <w:bCs/>
          <w:sz w:val="24"/>
          <w:szCs w:val="24"/>
        </w:rPr>
        <w:t>磋商文件包括本磋商文件及所有的磋商答疑记录（澄清、修改）和发出的补充通知</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 xml:space="preserve">4.2磋商文件的澄清 </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供应商对磋商文件如有疑点要求澄清，可用书面形式（包括并不仅限于纸质、信件和数据电文（包括电报、电传、传真、电子数据交换和电子邮件）)等通知采购人，但通知不得迟于磋商截止前7日使采购人收到，采购人将用书面形式予以答复。如有必要，可将不说明来源的答复发给所有供应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4.3磋商文件的修改</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Cs w:val="24"/>
          <w:lang w:val="en-US"/>
        </w:rPr>
      </w:pPr>
      <w:r>
        <w:rPr>
          <w:rFonts w:hint="eastAsia" w:ascii="仿宋" w:hAnsi="仿宋" w:eastAsia="仿宋" w:cs="仿宋"/>
          <w:sz w:val="24"/>
          <w:szCs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r>
        <w:rPr>
          <w:rFonts w:hint="eastAsia" w:ascii="仿宋" w:hAnsi="仿宋" w:eastAsia="仿宋" w:cs="仿宋"/>
          <w:szCs w:val="24"/>
          <w:lang w:val="en-US"/>
        </w:rPr>
        <w:t xml:space="preserve"> </w:t>
      </w:r>
    </w:p>
    <w:p>
      <w:pPr>
        <w:snapToGrid w:val="0"/>
        <w:spacing w:line="336" w:lineRule="auto"/>
        <w:ind w:firstLine="482" w:firstLineChars="200"/>
        <w:jc w:val="left"/>
        <w:rPr>
          <w:rFonts w:ascii="仿宋" w:hAnsi="仿宋" w:eastAsia="仿宋" w:cs="仿宋"/>
          <w:b/>
          <w:sz w:val="24"/>
        </w:rPr>
      </w:pPr>
      <w:r>
        <w:rPr>
          <w:rFonts w:hint="eastAsia" w:ascii="仿宋" w:hAnsi="仿宋" w:eastAsia="仿宋" w:cs="仿宋"/>
          <w:b/>
          <w:sz w:val="24"/>
        </w:rPr>
        <w:t>5.参考品牌</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pPr>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36" w:lineRule="auto"/>
        <w:jc w:val="center"/>
        <w:outlineLvl w:val="0"/>
        <w:rPr>
          <w:rFonts w:hint="eastAsia" w:ascii="仿宋" w:hAnsi="仿宋" w:eastAsia="仿宋" w:cs="仿宋"/>
          <w:b/>
          <w:sz w:val="32"/>
          <w:szCs w:val="20"/>
        </w:rPr>
      </w:pPr>
    </w:p>
    <w:p>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rPr>
        <w:t>三、响应文件</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1.响应文件的语言及计量单位</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1.1供应商应仔细阅读磋商文件中的所有内容，按照磋商文件要求，详细编制响应文件，并保证响应文件的正确性和真实性。</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1.2响应文件以及供应商与采购人、采购代理机构就有关磋商事宜的所有来往函电，均应以中文书写（技术术语除外）。</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1.3磋商计量单位，除磋商文件中有特殊要求外，应采用中华人民共和国法定计量单位，货币单位：人民币元。</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1.4不按磋商文件的要求提供的响应文件可能导致被拒绝。</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1.5响应文件的形式和效力</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1.5.1磋商响应文件为电子响应文件，电子响应文件按“政采云供应商项目采购-电子招投标操作指南”及本磋商文件要求制作、加密传输。</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1.5.2响应文件的效力：</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sz w:val="24"/>
          <w:szCs w:val="24"/>
          <w:u w:val="single"/>
        </w:rPr>
      </w:pPr>
      <w:r>
        <w:rPr>
          <w:rFonts w:hint="eastAsia" w:ascii="仿宋" w:hAnsi="仿宋" w:eastAsia="仿宋" w:cs="仿宋"/>
          <w:b w:val="0"/>
          <w:bCs/>
          <w:sz w:val="24"/>
          <w:szCs w:val="24"/>
          <w:u w:val="single"/>
        </w:rPr>
        <w:t>磋商响应文件未在磋商截止时间前完成传输的，视为磋商响应文件撤回；磋商响应文件未按时解密，亦视为响应文件撤回。</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响应文件的组成</w:t>
      </w:r>
    </w:p>
    <w:p>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磋商文件由“</w:t>
      </w:r>
      <w:r>
        <w:rPr>
          <w:rFonts w:hint="eastAsia" w:ascii="仿宋" w:hAnsi="仿宋" w:eastAsia="仿宋" w:cs="仿宋"/>
          <w:b/>
          <w:bCs/>
          <w:color w:val="auto"/>
          <w:sz w:val="24"/>
          <w:szCs w:val="24"/>
          <w:highlight w:val="none"/>
          <w:lang w:val="zh-CN"/>
        </w:rPr>
        <w:t>资格文件”、</w:t>
      </w:r>
      <w:r>
        <w:rPr>
          <w:rFonts w:hint="eastAsia" w:ascii="仿宋" w:hAnsi="仿宋" w:eastAsia="仿宋" w:cs="仿宋"/>
          <w:b/>
          <w:bCs/>
          <w:color w:val="auto"/>
          <w:sz w:val="24"/>
          <w:szCs w:val="24"/>
          <w:highlight w:val="none"/>
        </w:rPr>
        <w:t>“商务技术文件”、“报价文件”三部分组成，其中电子磋商响应文件中所须加盖公章部分均应采用电子签章。</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zh-CN"/>
        </w:rPr>
        <w:t>.1资格文件：</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w:t>
      </w:r>
      <w:r>
        <w:rPr>
          <w:rFonts w:hint="eastAsia" w:ascii="仿宋" w:hAnsi="仿宋" w:eastAsia="仿宋" w:cs="仿宋"/>
          <w:color w:val="auto"/>
          <w:sz w:val="24"/>
          <w:szCs w:val="24"/>
          <w:lang w:eastAsia="zh-CN"/>
        </w:rPr>
        <w:t>营业执照扫描件；</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2.1.2符合参加政府采购活动应当具备的一般条件的承诺函</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highlight w:val="none"/>
          <w:lang w:eastAsia="zh-CN"/>
        </w:rPr>
        <w:t>联合协议（如果有)</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szCs w:val="20"/>
          <w:highlight w:val="none"/>
        </w:rPr>
        <w:t>（如果有)</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2.1.5</w:t>
      </w:r>
      <w:r>
        <w:rPr>
          <w:rFonts w:hint="eastAsia" w:ascii="仿宋" w:hAnsi="仿宋" w:eastAsia="仿宋" w:cs="仿宋"/>
          <w:color w:val="auto"/>
          <w:sz w:val="24"/>
          <w:highlight w:val="none"/>
        </w:rPr>
        <w:t>落实政府采购政策需满足的资格要求（如果有)</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2.1.6</w:t>
      </w:r>
      <w:r>
        <w:rPr>
          <w:rFonts w:hint="eastAsia" w:ascii="仿宋" w:hAnsi="仿宋" w:eastAsia="仿宋" w:cs="仿宋"/>
          <w:color w:val="auto"/>
          <w:sz w:val="24"/>
          <w:szCs w:val="24"/>
          <w:highlight w:val="none"/>
          <w:lang w:eastAsia="zh-CN"/>
        </w:rPr>
        <w:t>本项目的特定资格要求</w:t>
      </w:r>
      <w:r>
        <w:rPr>
          <w:rFonts w:hint="eastAsia" w:ascii="仿宋" w:hAnsi="仿宋" w:eastAsia="仿宋" w:cs="仿宋"/>
          <w:color w:val="auto"/>
          <w:sz w:val="24"/>
          <w:highlight w:val="none"/>
        </w:rPr>
        <w:t>（如果有)</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2.1.7</w:t>
      </w:r>
      <w:r>
        <w:rPr>
          <w:rFonts w:hint="eastAsia" w:ascii="仿宋" w:hAnsi="仿宋" w:eastAsia="仿宋" w:cs="仿宋"/>
          <w:color w:val="auto"/>
          <w:sz w:val="24"/>
          <w:highlight w:val="none"/>
          <w:lang w:val="en-US" w:eastAsia="zh-CN"/>
        </w:rPr>
        <w:t>开标时提供《政府采购活动现场确认声明书》，发送至邮箱81394113@qq.com。</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2商务技术</w:t>
      </w:r>
      <w:r>
        <w:rPr>
          <w:rFonts w:hint="eastAsia" w:ascii="仿宋" w:hAnsi="仿宋" w:eastAsia="仿宋" w:cs="仿宋"/>
          <w:b/>
          <w:color w:val="auto"/>
          <w:sz w:val="24"/>
          <w:szCs w:val="24"/>
          <w:highlight w:val="none"/>
          <w:lang w:val="zh-CN"/>
        </w:rPr>
        <w:t>文件：</w:t>
      </w:r>
    </w:p>
    <w:p>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2.2.1响应函；</w:t>
      </w:r>
      <w:r>
        <w:rPr>
          <w:rFonts w:hint="eastAsia" w:ascii="仿宋" w:hAnsi="仿宋" w:eastAsia="仿宋" w:cs="仿宋"/>
          <w:color w:val="auto"/>
          <w:sz w:val="24"/>
          <w:szCs w:val="24"/>
          <w:highlight w:val="none"/>
          <w:lang w:val="zh-CN"/>
        </w:rPr>
        <w:t xml:space="preserve"> </w:t>
      </w:r>
    </w:p>
    <w:p>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lang w:eastAsia="zh-CN"/>
        </w:rPr>
        <w:t>法定代表人授权委托书</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2.2.3授权代表社保证明（</w:t>
      </w:r>
      <w:r>
        <w:rPr>
          <w:rFonts w:hint="eastAsia" w:ascii="仿宋" w:hAnsi="仿宋" w:eastAsia="仿宋" w:cs="仿宋"/>
          <w:color w:val="auto"/>
          <w:sz w:val="24"/>
          <w:szCs w:val="24"/>
          <w:lang w:val="en-US" w:eastAsia="zh-CN"/>
        </w:rPr>
        <w:t>若委托</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2.2.4法定代表人及其授权代表身份证复印件（正反面）；</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2.2.5</w:t>
      </w:r>
      <w:r>
        <w:rPr>
          <w:rFonts w:hint="eastAsia" w:ascii="仿宋" w:hAnsi="仿宋" w:eastAsia="仿宋" w:cs="仿宋"/>
          <w:color w:val="auto"/>
          <w:sz w:val="24"/>
          <w:szCs w:val="24"/>
          <w:lang w:eastAsia="zh-CN"/>
        </w:rPr>
        <w:t>法定代表人身份证明书（格式）</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w:t>
      </w:r>
      <w:r>
        <w:rPr>
          <w:rFonts w:hint="eastAsia" w:ascii="仿宋" w:hAnsi="仿宋" w:eastAsia="仿宋" w:cs="仿宋"/>
          <w:color w:val="auto"/>
          <w:sz w:val="24"/>
          <w:szCs w:val="24"/>
          <w:lang w:val="en-US" w:eastAsia="zh-CN"/>
        </w:rPr>
        <w:t>评分索引表；</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2.2.7商务响应表</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w:t>
      </w:r>
      <w:r>
        <w:rPr>
          <w:rFonts w:hint="eastAsia" w:ascii="仿宋" w:hAnsi="仿宋" w:eastAsia="仿宋" w:cs="仿宋"/>
          <w:color w:val="auto"/>
          <w:sz w:val="24"/>
          <w:szCs w:val="24"/>
          <w:highlight w:val="none"/>
          <w:lang w:eastAsia="zh-CN"/>
        </w:rPr>
        <w:t>技术（服务）偏离</w:t>
      </w:r>
      <w:r>
        <w:rPr>
          <w:rFonts w:hint="eastAsia" w:ascii="仿宋" w:hAnsi="仿宋" w:eastAsia="仿宋" w:cs="仿宋"/>
          <w:color w:val="auto"/>
          <w:sz w:val="24"/>
          <w:szCs w:val="24"/>
          <w:highlight w:val="none"/>
          <w:lang w:val="en-US" w:eastAsia="zh-CN"/>
        </w:rPr>
        <w:t>表</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2.2.9政府采购供应商廉洁自律承诺书；</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2.2.10</w:t>
      </w:r>
      <w:r>
        <w:rPr>
          <w:rFonts w:hint="eastAsia" w:ascii="仿宋" w:hAnsi="仿宋" w:eastAsia="仿宋" w:cs="仿宋"/>
          <w:color w:val="auto"/>
          <w:sz w:val="24"/>
          <w:szCs w:val="24"/>
          <w:highlight w:val="none"/>
          <w:lang w:val="en-US" w:eastAsia="zh-CN"/>
        </w:rPr>
        <w:t>同类业绩证明；</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2.2.11内部管理</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2.2.12项目人员配备；</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2.2.13项目难点及解决措施；</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2.2.14项目实施方案</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2.2.15培训方案</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2.2.16档案管理</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2.2.17服务质量</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2.2.</w:t>
      </w:r>
      <w:r>
        <w:rPr>
          <w:rFonts w:hint="eastAsia" w:ascii="仿宋" w:hAnsi="仿宋" w:eastAsia="仿宋" w:cs="仿宋"/>
          <w:color w:val="auto"/>
          <w:sz w:val="24"/>
          <w:szCs w:val="24"/>
          <w:lang w:val="en-US" w:eastAsia="zh-CN"/>
        </w:rPr>
        <w:t>18应急预案</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2.2.</w:t>
      </w:r>
      <w:r>
        <w:rPr>
          <w:rFonts w:hint="eastAsia" w:ascii="仿宋" w:hAnsi="仿宋" w:eastAsia="仿宋" w:cs="仿宋"/>
          <w:color w:val="auto"/>
          <w:sz w:val="24"/>
          <w:szCs w:val="24"/>
          <w:lang w:val="en-US" w:eastAsia="zh-CN"/>
        </w:rPr>
        <w:t>19合理化建议；</w:t>
      </w:r>
    </w:p>
    <w:p>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lang w:eastAsia="zh-CN"/>
        </w:rPr>
        <w:t>2.2.</w:t>
      </w:r>
      <w:r>
        <w:rPr>
          <w:rFonts w:hint="eastAsia" w:ascii="仿宋" w:hAnsi="仿宋" w:eastAsia="仿宋" w:cs="仿宋"/>
          <w:color w:val="auto"/>
          <w:sz w:val="24"/>
          <w:szCs w:val="24"/>
          <w:lang w:val="en-US" w:eastAsia="zh-CN"/>
        </w:rPr>
        <w:t>20供应商</w:t>
      </w:r>
      <w:r>
        <w:rPr>
          <w:rFonts w:hint="eastAsia" w:ascii="仿宋" w:hAnsi="仿宋" w:eastAsia="仿宋" w:cs="仿宋"/>
          <w:color w:val="auto"/>
          <w:sz w:val="24"/>
          <w:szCs w:val="24"/>
          <w:lang w:eastAsia="zh-CN"/>
        </w:rPr>
        <w:t>需要说明的其他文件和说明（</w:t>
      </w:r>
      <w:r>
        <w:rPr>
          <w:rFonts w:hint="eastAsia" w:ascii="仿宋" w:hAnsi="仿宋" w:eastAsia="仿宋" w:cs="仿宋"/>
          <w:color w:val="auto"/>
          <w:sz w:val="24"/>
          <w:szCs w:val="24"/>
          <w:lang w:val="en-US" w:eastAsia="zh-CN"/>
        </w:rPr>
        <w:t>若有</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zh-CN" w:eastAsia="zh-CN" w:bidi="ar-SA"/>
        </w:rPr>
        <w:t xml:space="preserve">2.3报价文件： </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2.3.1磋商一览表；</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2.3.2</w:t>
      </w:r>
      <w:r>
        <w:rPr>
          <w:rFonts w:hint="eastAsia" w:ascii="仿宋" w:hAnsi="仿宋" w:eastAsia="仿宋" w:cs="仿宋"/>
          <w:color w:val="auto"/>
          <w:sz w:val="24"/>
          <w:szCs w:val="24"/>
          <w:highlight w:val="none"/>
          <w:lang w:val="en-US" w:eastAsia="zh-CN"/>
        </w:rPr>
        <w:t>报价明细表</w:t>
      </w:r>
      <w:r>
        <w:rPr>
          <w:rFonts w:hint="eastAsia" w:ascii="仿宋" w:hAnsi="仿宋" w:eastAsia="仿宋" w:cs="仿宋"/>
          <w:b w:val="0"/>
          <w:bCs w:val="0"/>
          <w:i w:val="0"/>
          <w:iCs w:val="0"/>
          <w:color w:val="auto"/>
          <w:kern w:val="2"/>
          <w:sz w:val="24"/>
          <w:szCs w:val="24"/>
          <w:highlight w:val="none"/>
          <w:vertAlign w:val="baseline"/>
          <w:lang w:val="en-US" w:eastAsia="zh-CN" w:bidi="ar-SA"/>
        </w:rPr>
        <w:t>；</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b w:val="0"/>
          <w:bCs w:val="0"/>
          <w:i w:val="0"/>
          <w:iCs w:val="0"/>
          <w:color w:val="auto"/>
          <w:sz w:val="24"/>
          <w:szCs w:val="24"/>
          <w:highlight w:val="none"/>
          <w:vertAlign w:val="baseline"/>
          <w:lang w:val="en-US" w:eastAsia="zh-CN" w:bidi="ar-SA"/>
        </w:rPr>
        <w:t xml:space="preserve">      </w:t>
      </w:r>
      <w:r>
        <w:rPr>
          <w:rFonts w:hint="eastAsia" w:ascii="仿宋" w:hAnsi="仿宋" w:eastAsia="仿宋" w:cs="仿宋"/>
          <w:color w:val="auto"/>
          <w:sz w:val="24"/>
          <w:szCs w:val="24"/>
          <w:highlight w:val="none"/>
          <w:lang w:val="en-US" w:eastAsia="zh-CN"/>
        </w:rPr>
        <w:t>2.3.3</w:t>
      </w:r>
      <w:r>
        <w:rPr>
          <w:rFonts w:hint="eastAsia" w:ascii="仿宋" w:hAnsi="仿宋" w:eastAsia="仿宋" w:cs="仿宋"/>
          <w:color w:val="auto"/>
          <w:sz w:val="24"/>
          <w:highlight w:val="none"/>
          <w:lang w:eastAsia="zh-CN"/>
        </w:rPr>
        <w:t>中小企业声明函（如果有）；</w:t>
      </w:r>
    </w:p>
    <w:p>
      <w:pPr>
        <w:keepNext w:val="0"/>
        <w:keepLines w:val="0"/>
        <w:pageBreakBefore w:val="0"/>
        <w:widowControl w:val="0"/>
        <w:kinsoku/>
        <w:wordWrap/>
        <w:overflowPunct/>
        <w:topLinePunct w:val="0"/>
        <w:autoSpaceDE w:val="0"/>
        <w:autoSpaceDN w:val="0"/>
        <w:bidi w:val="0"/>
        <w:adjustRightInd w:val="0"/>
        <w:spacing w:line="360" w:lineRule="auto"/>
        <w:ind w:firstLine="720" w:firstLineChars="300"/>
        <w:jc w:val="left"/>
        <w:textAlignment w:val="auto"/>
        <w:rPr>
          <w:rFonts w:hint="eastAsia" w:ascii="仿宋" w:hAnsi="仿宋" w:eastAsia="仿宋" w:cs="仿宋"/>
          <w:b/>
          <w:color w:val="auto"/>
          <w:sz w:val="24"/>
          <w:szCs w:val="24"/>
          <w:highlight w:val="none"/>
          <w:lang w:val="zh-CN"/>
        </w:rPr>
      </w:pPr>
      <w:r>
        <w:rPr>
          <w:rFonts w:hint="eastAsia" w:ascii="仿宋" w:hAnsi="仿宋" w:eastAsia="仿宋" w:cs="仿宋"/>
          <w:color w:val="auto"/>
          <w:sz w:val="24"/>
          <w:highlight w:val="none"/>
          <w:lang w:val="en-US" w:eastAsia="zh-CN"/>
        </w:rPr>
        <w:t>2.3.4</w:t>
      </w:r>
      <w:r>
        <w:rPr>
          <w:rFonts w:hint="default" w:ascii="仿宋_GB2312" w:hAnsi="宋体" w:eastAsia="仿宋_GB2312" w:cs="仿宋_GB2312"/>
          <w:b w:val="0"/>
          <w:bCs w:val="0"/>
          <w:i w:val="0"/>
          <w:iCs w:val="0"/>
          <w:color w:val="auto"/>
          <w:sz w:val="24"/>
          <w:szCs w:val="24"/>
          <w:highlight w:val="none"/>
          <w:vertAlign w:val="baseline"/>
          <w:lang w:val="en-US" w:eastAsia="zh-CN" w:bidi="ar-SA"/>
        </w:rPr>
        <w:t>残疾人福利性单位声明函</w:t>
      </w:r>
      <w:r>
        <w:rPr>
          <w:rFonts w:hint="eastAsia" w:ascii="仿宋_GB2312" w:hAnsi="宋体" w:eastAsia="仿宋_GB2312" w:cs="仿宋_GB2312"/>
          <w:b w:val="0"/>
          <w:bCs w:val="0"/>
          <w:i w:val="0"/>
          <w:iCs w:val="0"/>
          <w:color w:val="auto"/>
          <w:sz w:val="24"/>
          <w:szCs w:val="24"/>
          <w:highlight w:val="none"/>
          <w:vertAlign w:val="baseline"/>
          <w:lang w:val="en-US" w:eastAsia="zh-CN" w:bidi="ar-SA"/>
        </w:rPr>
        <w:t>（如有）</w:t>
      </w:r>
      <w:r>
        <w:rPr>
          <w:rFonts w:hint="eastAsia" w:ascii="仿宋" w:hAnsi="仿宋" w:eastAsia="仿宋" w:cs="仿宋"/>
          <w:b w:val="0"/>
          <w:bCs w:val="0"/>
          <w:i w:val="0"/>
          <w:iCs w:val="0"/>
          <w:color w:val="auto"/>
          <w:sz w:val="24"/>
          <w:szCs w:val="24"/>
          <w:highlight w:val="none"/>
          <w:vertAlign w:val="baseline"/>
          <w:lang w:val="en-US" w:eastAsia="zh-CN" w:bidi="ar-SA"/>
        </w:rPr>
        <w:t>。</w:t>
      </w:r>
    </w:p>
    <w:p>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en-US" w:eastAsia="zh-CN" w:bidi="ar-SA"/>
        </w:rPr>
        <w:t>3.</w:t>
      </w:r>
      <w:r>
        <w:rPr>
          <w:rFonts w:hint="eastAsia" w:ascii="仿宋" w:hAnsi="仿宋" w:eastAsia="仿宋" w:cs="仿宋"/>
          <w:b/>
          <w:bCs/>
          <w:i w:val="0"/>
          <w:iCs w:val="0"/>
          <w:color w:val="auto"/>
          <w:kern w:val="2"/>
          <w:sz w:val="24"/>
          <w:szCs w:val="24"/>
          <w:highlight w:val="none"/>
          <w:vertAlign w:val="baseline"/>
          <w:lang w:val="zh-CN" w:eastAsia="zh-CN" w:bidi="ar-SA"/>
        </w:rPr>
        <w:t>磋商报价</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3.1</w:t>
      </w:r>
      <w:r>
        <w:rPr>
          <w:rFonts w:hint="eastAsia" w:ascii="仿宋" w:hAnsi="仿宋" w:eastAsia="仿宋" w:cs="仿宋"/>
          <w:color w:val="auto"/>
          <w:sz w:val="24"/>
          <w:szCs w:val="24"/>
          <w:highlight w:val="none"/>
          <w:lang w:val="zh-CN" w:eastAsia="zh-CN"/>
        </w:rPr>
        <w:t>磋商</w:t>
      </w:r>
      <w:r>
        <w:rPr>
          <w:rFonts w:hint="eastAsia" w:ascii="仿宋" w:hAnsi="仿宋" w:eastAsia="仿宋" w:cs="仿宋"/>
          <w:color w:val="auto"/>
          <w:sz w:val="24"/>
          <w:szCs w:val="24"/>
          <w:highlight w:val="none"/>
          <w:lang w:val="en-US" w:eastAsia="zh-CN"/>
        </w:rPr>
        <w:t>报价是履行合同的最终价格，即完成本项目服务内容和要求所产生的所有费用，包括服务所需的人员工资、奖金、各种社会保险、食宿与交通、服装、管理费用、税费、利润等一切完成合同所需的一切本身和不可或缺的所有工作开支、政策性文件规定计合同包含的所有风险、责任等各项全部费用</w:t>
      </w:r>
      <w:r>
        <w:rPr>
          <w:rFonts w:hint="eastAsia" w:ascii="仿宋" w:hAnsi="仿宋" w:eastAsia="仿宋" w:cs="仿宋"/>
          <w:b w:val="0"/>
          <w:bCs w:val="0"/>
          <w:i w:val="0"/>
          <w:iCs w:val="0"/>
          <w:color w:val="auto"/>
          <w:kern w:val="2"/>
          <w:sz w:val="24"/>
          <w:szCs w:val="24"/>
          <w:highlight w:val="none"/>
          <w:vertAlign w:val="baseline"/>
          <w:lang w:val="en-US" w:eastAsia="zh-CN" w:bidi="ar-SA"/>
        </w:rPr>
        <w:t>。</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3.2磋商文件未列明，而供应商认为必需的费用也需列入报价。</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3.2磋商报价只允许有一个报价，有选择的报价将不予接受（除指定外）。</w:t>
      </w:r>
    </w:p>
    <w:p>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3.3供应商提供虚假材料磋商的，磋商无效。</w:t>
      </w:r>
    </w:p>
    <w:p>
      <w:pPr>
        <w:pStyle w:val="32"/>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lang w:val="en-US"/>
        </w:rPr>
        <w:t>4.</w:t>
      </w:r>
      <w:r>
        <w:rPr>
          <w:rFonts w:hint="eastAsia" w:ascii="仿宋" w:hAnsi="仿宋" w:eastAsia="仿宋" w:cs="仿宋"/>
          <w:b/>
          <w:sz w:val="24"/>
          <w:szCs w:val="24"/>
        </w:rPr>
        <w:t>响应文件的编制和签署</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kern w:val="0"/>
          <w:sz w:val="24"/>
          <w:szCs w:val="24"/>
          <w:lang w:val="en-US"/>
        </w:rPr>
        <w:t>4</w:t>
      </w:r>
      <w:r>
        <w:rPr>
          <w:rFonts w:hint="eastAsia" w:ascii="仿宋" w:hAnsi="仿宋" w:eastAsia="仿宋" w:cs="仿宋"/>
          <w:kern w:val="0"/>
          <w:sz w:val="24"/>
          <w:szCs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rPr>
        <w:t>4</w:t>
      </w:r>
      <w:r>
        <w:rPr>
          <w:rFonts w:hint="eastAsia" w:ascii="仿宋" w:hAnsi="仿宋" w:eastAsia="仿宋" w:cs="仿宋"/>
          <w:kern w:val="0"/>
          <w:sz w:val="24"/>
          <w:szCs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rPr>
        <w:t>4</w:t>
      </w:r>
      <w:r>
        <w:rPr>
          <w:rFonts w:hint="eastAsia" w:ascii="仿宋" w:hAnsi="仿宋" w:eastAsia="仿宋" w:cs="仿宋"/>
          <w:kern w:val="0"/>
          <w:sz w:val="24"/>
          <w:szCs w:val="24"/>
          <w:lang w:val="zh-CN"/>
        </w:rPr>
        <w:t>.3使用“政采云电子交易客户端”需要提前申领CA数字证书，申领流程请自行前往“浙江政府采购网-下载专区-电子交易客户端-CA驱动和申领流程”进行查阅。</w:t>
      </w:r>
    </w:p>
    <w:p>
      <w:pPr>
        <w:pStyle w:val="395"/>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b/>
          <w:sz w:val="24"/>
          <w:szCs w:val="24"/>
        </w:rPr>
      </w:pPr>
      <w:r>
        <w:rPr>
          <w:rFonts w:hint="eastAsia" w:ascii="仿宋" w:hAnsi="仿宋" w:eastAsia="仿宋" w:cs="仿宋"/>
          <w:sz w:val="24"/>
          <w:szCs w:val="24"/>
          <w:lang w:val="en-US"/>
        </w:rPr>
        <w:t>4</w:t>
      </w:r>
      <w:r>
        <w:rPr>
          <w:rFonts w:hint="eastAsia" w:ascii="仿宋" w:hAnsi="仿宋" w:eastAsia="仿宋" w:cs="仿宋"/>
          <w:sz w:val="24"/>
          <w:szCs w:val="24"/>
        </w:rPr>
        <w:t>.4响应文件按照磋商文件第六部分格式要求进行签署、盖章。</w:t>
      </w:r>
      <w:r>
        <w:rPr>
          <w:rFonts w:hint="eastAsia" w:ascii="仿宋" w:hAnsi="仿宋" w:eastAsia="仿宋" w:cs="仿宋"/>
          <w:b/>
          <w:sz w:val="24"/>
          <w:szCs w:val="24"/>
        </w:rPr>
        <w:t>供应商的响应文件未按照磋商文件要求签署、盖章的，其响应无效</w:t>
      </w:r>
      <w:r>
        <w:rPr>
          <w:rFonts w:hint="eastAsia" w:ascii="仿宋" w:hAnsi="仿宋" w:eastAsia="仿宋" w:cs="仿宋"/>
          <w:sz w:val="24"/>
          <w:szCs w:val="24"/>
        </w:rPr>
        <w:t>。</w:t>
      </w:r>
    </w:p>
    <w:p>
      <w:pPr>
        <w:pStyle w:val="395"/>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lang w:val="en-US"/>
        </w:rPr>
        <w:t>4</w:t>
      </w:r>
      <w:r>
        <w:rPr>
          <w:rFonts w:hint="eastAsia" w:ascii="仿宋" w:hAnsi="仿宋" w:eastAsia="仿宋" w:cs="仿宋"/>
          <w:sz w:val="24"/>
          <w:szCs w:val="24"/>
        </w:rPr>
        <w:t>.5为确保网上操作合法、有效和安全，供应商应当在响应截止时间前完成在“政府采购云平台”的身份认证，确保在电子交易过程中能够对相关数据电文进行加密和使用电子签名。</w:t>
      </w:r>
    </w:p>
    <w:p>
      <w:pPr>
        <w:pStyle w:val="395"/>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lang w:val="en-US"/>
        </w:rPr>
        <w:t>4.</w:t>
      </w:r>
      <w:r>
        <w:rPr>
          <w:rFonts w:hint="eastAsia" w:ascii="仿宋" w:hAnsi="仿宋" w:eastAsia="仿宋" w:cs="仿宋"/>
          <w:sz w:val="24"/>
          <w:szCs w:val="24"/>
        </w:rPr>
        <w:t>6磋商文件对响应文件签署、盖章的要求适用于电子签名。</w:t>
      </w:r>
    </w:p>
    <w:p>
      <w:pPr>
        <w:pStyle w:val="395"/>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lang w:val="en-US"/>
        </w:rPr>
        <w:t>5</w:t>
      </w:r>
      <w:r>
        <w:rPr>
          <w:rFonts w:hint="eastAsia" w:ascii="仿宋" w:hAnsi="仿宋" w:eastAsia="仿宋" w:cs="仿宋"/>
          <w:b/>
          <w:sz w:val="24"/>
          <w:szCs w:val="24"/>
          <w:lang w:val="en-US" w:eastAsia="zh-CN"/>
        </w:rPr>
        <w:t>.</w:t>
      </w:r>
      <w:r>
        <w:rPr>
          <w:rFonts w:hint="eastAsia" w:ascii="仿宋" w:hAnsi="仿宋" w:eastAsia="仿宋" w:cs="仿宋"/>
          <w:b/>
          <w:sz w:val="24"/>
          <w:szCs w:val="24"/>
        </w:rPr>
        <w:t>磋商响应文件的提交、补充、修改、撤回</w:t>
      </w:r>
    </w:p>
    <w:p>
      <w:pPr>
        <w:pStyle w:val="395"/>
        <w:keepNext w:val="0"/>
        <w:keepLines w:val="0"/>
        <w:pageBreakBefore w:val="0"/>
        <w:widowControl w:val="0"/>
        <w:kinsoku/>
        <w:wordWrap/>
        <w:overflowPunct/>
        <w:topLinePunct w:val="0"/>
        <w:bidi w:val="0"/>
        <w:adjustRightInd w:val="0"/>
        <w:spacing w:before="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.2在响应截止时间以后，不能补充、修改响应文件。</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3在提交“最后报价”后，供应商不能退出磋商。</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.4电子交易平台收到响应文件，将妥善保存并即时向供应商发出确认回执通知。在响应截止时间前，除供应商补充、修改或者撤回响应文件外，任何单位和个人不得解密或提取响应文件。</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.5采购代理机构可以视情况延长提交响应文件的截止时间。在上述情况下，采购代理机构与供应商以前在响应截止期方面的全部权利、责任和义务，将适用于延长至新的响应截止期。</w:t>
      </w:r>
    </w:p>
    <w:p>
      <w:pPr>
        <w:pStyle w:val="395"/>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5.6备份响应文件</w:t>
      </w:r>
    </w:p>
    <w:p>
      <w:pPr>
        <w:pStyle w:val="395"/>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5.6.1</w:t>
      </w:r>
      <w:r>
        <w:rPr>
          <w:rFonts w:hint="eastAsia" w:ascii="仿宋" w:hAnsi="仿宋" w:eastAsia="仿宋" w:cs="仿宋"/>
          <w:color w:val="auto"/>
          <w:sz w:val="24"/>
          <w:szCs w:val="24"/>
          <w:lang w:val="en-US" w:eastAsia="zh-CN"/>
        </w:rPr>
        <w:t>供应商在电子交易平台传输递交响应文件后，还可以在响应截止时间前以EMS、顺丰邮寄等形式递交备份响应文件1份，</w:t>
      </w:r>
      <w:r>
        <w:rPr>
          <w:rFonts w:hint="eastAsia" w:ascii="仿宋" w:hAnsi="仿宋" w:eastAsia="仿宋" w:cs="仿宋"/>
          <w:b/>
          <w:color w:val="auto"/>
          <w:sz w:val="24"/>
          <w:szCs w:val="24"/>
        </w:rPr>
        <w:t>但采购人、采购机构不强制或变相强制</w:t>
      </w:r>
      <w:r>
        <w:rPr>
          <w:rFonts w:hint="eastAsia" w:ascii="仿宋" w:hAnsi="仿宋" w:eastAsia="仿宋" w:cs="仿宋"/>
          <w:b/>
          <w:color w:val="auto"/>
          <w:sz w:val="24"/>
          <w:szCs w:val="24"/>
          <w:lang w:val="en-US" w:eastAsia="zh-CN"/>
        </w:rPr>
        <w:t>供应商</w:t>
      </w:r>
      <w:r>
        <w:rPr>
          <w:rFonts w:hint="eastAsia" w:ascii="仿宋" w:hAnsi="仿宋" w:eastAsia="仿宋" w:cs="仿宋"/>
          <w:b/>
          <w:color w:val="auto"/>
          <w:sz w:val="24"/>
          <w:szCs w:val="24"/>
        </w:rPr>
        <w:t>提交备份</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w:t>
      </w:r>
      <w:r>
        <w:rPr>
          <w:rFonts w:hint="eastAsia" w:ascii="仿宋" w:hAnsi="仿宋" w:eastAsia="仿宋" w:cs="仿宋"/>
          <w:b/>
          <w:color w:val="auto"/>
          <w:sz w:val="24"/>
          <w:szCs w:val="24"/>
          <w:lang w:eastAsia="zh-CN"/>
        </w:rPr>
        <w:t>。</w:t>
      </w:r>
    </w:p>
    <w:p>
      <w:pPr>
        <w:pStyle w:val="395"/>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5.6.2</w:t>
      </w:r>
      <w:r>
        <w:rPr>
          <w:rFonts w:hint="eastAsia" w:ascii="仿宋" w:hAnsi="仿宋" w:eastAsia="仿宋" w:cs="仿宋"/>
          <w:color w:val="auto"/>
          <w:sz w:val="24"/>
          <w:szCs w:val="24"/>
        </w:rPr>
        <w:t>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文件须在“政采云投标客户端”制作生成，并储存在</w:t>
      </w:r>
      <w:r>
        <w:rPr>
          <w:rFonts w:hint="eastAsia" w:ascii="仿宋" w:hAnsi="仿宋" w:eastAsia="仿宋" w:cs="仿宋"/>
          <w:color w:val="auto"/>
          <w:sz w:val="24"/>
          <w:szCs w:val="24"/>
          <w:lang w:val="en-US" w:eastAsia="zh-CN"/>
        </w:rPr>
        <w:t>U</w:t>
      </w:r>
      <w:r>
        <w:rPr>
          <w:rFonts w:hint="eastAsia" w:ascii="仿宋" w:hAnsi="仿宋" w:eastAsia="仿宋" w:cs="仿宋"/>
          <w:color w:val="auto"/>
          <w:sz w:val="24"/>
          <w:szCs w:val="24"/>
        </w:rPr>
        <w:t>盘中。备份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文件应当密封包装并在包装上加盖公章并注明</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项目名称，</w:t>
      </w:r>
      <w:r>
        <w:rPr>
          <w:rFonts w:hint="eastAsia" w:ascii="仿宋" w:hAnsi="仿宋" w:eastAsia="仿宋" w:cs="仿宋"/>
          <w:snapToGrid w:val="0"/>
          <w:kern w:val="28"/>
          <w:sz w:val="24"/>
          <w:szCs w:val="24"/>
          <w:lang w:val="en-US" w:eastAsia="zh-CN" w:bidi="ar-SA"/>
        </w:rPr>
        <w:t>供应商名称(若联合体响应的，包装物封面需注明联合体响应，并注明联合体成员各方的名称和联合协议中约定的牵头人的名称)</w:t>
      </w:r>
      <w:r>
        <w:rPr>
          <w:rFonts w:hint="eastAsia" w:ascii="仿宋" w:hAnsi="仿宋" w:eastAsia="仿宋" w:cs="仿宋"/>
          <w:color w:val="auto"/>
          <w:sz w:val="24"/>
          <w:szCs w:val="24"/>
        </w:rPr>
        <w:t>。</w:t>
      </w:r>
      <w:r>
        <w:rPr>
          <w:rFonts w:hint="eastAsia" w:ascii="仿宋" w:hAnsi="仿宋" w:eastAsia="仿宋" w:cs="仿宋"/>
          <w:b/>
          <w:color w:val="auto"/>
          <w:sz w:val="24"/>
          <w:szCs w:val="24"/>
        </w:rPr>
        <w:t>不符合上述制作、存储、密封规定的备份</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文件将被视为无效或者被拒绝接收。</w:t>
      </w:r>
    </w:p>
    <w:p>
      <w:pPr>
        <w:pStyle w:val="395"/>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5.6.3</w:t>
      </w:r>
      <w:r>
        <w:rPr>
          <w:rFonts w:hint="eastAsia" w:ascii="仿宋" w:hAnsi="仿宋" w:eastAsia="仿宋" w:cs="仿宋"/>
          <w:color w:val="auto"/>
          <w:sz w:val="24"/>
          <w:szCs w:val="24"/>
        </w:rPr>
        <w:t>直接提交备份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应于</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截止时间前在</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公告中载明的</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地点将备份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文件提交给采购机构，采购机构将拒绝接受逾期送达的备份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w:t>
      </w:r>
    </w:p>
    <w:p>
      <w:pPr>
        <w:pStyle w:val="395"/>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5.6.4</w:t>
      </w:r>
      <w:r>
        <w:rPr>
          <w:rFonts w:hint="eastAsia" w:ascii="仿宋" w:hAnsi="仿宋" w:eastAsia="仿宋" w:cs="仿宋"/>
          <w:color w:val="auto"/>
          <w:sz w:val="24"/>
          <w:szCs w:val="24"/>
        </w:rPr>
        <w:t>以快递方式递交备份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应先将备份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文件按要求密封和标记，再进行快递包装后邮寄。备份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文件须在</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截止时间之前送达</w:t>
      </w:r>
      <w:r>
        <w:rPr>
          <w:rFonts w:hint="eastAsia" w:ascii="仿宋" w:hAnsi="仿宋" w:eastAsia="仿宋" w:cs="仿宋"/>
          <w:snapToGrid/>
          <w:color w:val="auto"/>
          <w:sz w:val="24"/>
          <w:szCs w:val="24"/>
          <w:lang w:val="en-US" w:eastAsia="zh-CN"/>
        </w:rPr>
        <w:t>磋商</w:t>
      </w:r>
      <w:r>
        <w:rPr>
          <w:rFonts w:hint="eastAsia" w:ascii="仿宋" w:hAnsi="仿宋" w:eastAsia="仿宋" w:cs="仿宋"/>
          <w:snapToGrid/>
          <w:color w:val="auto"/>
          <w:sz w:val="24"/>
          <w:szCs w:val="24"/>
        </w:rPr>
        <w:t>文件第二部分</w:t>
      </w:r>
      <w:r>
        <w:rPr>
          <w:rFonts w:hint="eastAsia" w:ascii="仿宋" w:hAnsi="仿宋" w:eastAsia="仿宋" w:cs="仿宋"/>
          <w:snapToGrid/>
          <w:color w:val="auto"/>
          <w:sz w:val="24"/>
          <w:szCs w:val="24"/>
          <w:lang w:val="en-US" w:eastAsia="zh-CN"/>
        </w:rPr>
        <w:t>供应商</w:t>
      </w:r>
      <w:r>
        <w:rPr>
          <w:rFonts w:hint="eastAsia" w:ascii="仿宋" w:hAnsi="仿宋" w:eastAsia="仿宋" w:cs="仿宋"/>
          <w:snapToGrid/>
          <w:color w:val="auto"/>
          <w:sz w:val="24"/>
          <w:szCs w:val="24"/>
        </w:rPr>
        <w:t>须知前附表规定的备份</w:t>
      </w:r>
      <w:r>
        <w:rPr>
          <w:rFonts w:hint="eastAsia" w:ascii="仿宋" w:hAnsi="仿宋" w:eastAsia="仿宋" w:cs="仿宋"/>
          <w:snapToGrid/>
          <w:color w:val="auto"/>
          <w:sz w:val="24"/>
          <w:szCs w:val="24"/>
          <w:lang w:val="en-US" w:eastAsia="zh-CN"/>
        </w:rPr>
        <w:t>响应</w:t>
      </w:r>
      <w:r>
        <w:rPr>
          <w:rFonts w:hint="eastAsia" w:ascii="仿宋" w:hAnsi="仿宋" w:eastAsia="仿宋" w:cs="仿宋"/>
          <w:snapToGrid/>
          <w:color w:val="auto"/>
          <w:sz w:val="24"/>
          <w:szCs w:val="24"/>
        </w:rPr>
        <w:t>文件送达地点；</w:t>
      </w:r>
      <w:r>
        <w:rPr>
          <w:rFonts w:hint="eastAsia" w:ascii="仿宋" w:hAnsi="仿宋" w:eastAsia="仿宋" w:cs="仿宋"/>
          <w:color w:val="auto"/>
          <w:sz w:val="24"/>
          <w:szCs w:val="24"/>
        </w:rPr>
        <w:t>送达时间以签收人签收时间为准。采购机构将拒绝接受逾期送达的备份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文件。邮寄过程中，电子备份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文件发生泄露、遗失、损坏或延期送达等情况的，由</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自行负责。</w:t>
      </w:r>
    </w:p>
    <w:p>
      <w:pPr>
        <w:pStyle w:val="395"/>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5.6.5供应商仅提交备份响应文件，没有在电子交易平台传输递交响应文件的，响应无效。</w:t>
      </w:r>
    </w:p>
    <w:p>
      <w:pPr>
        <w:pStyle w:val="395"/>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6.</w:t>
      </w:r>
      <w:r>
        <w:rPr>
          <w:rFonts w:hint="eastAsia" w:ascii="仿宋" w:hAnsi="仿宋" w:eastAsia="仿宋" w:cs="仿宋"/>
          <w:b/>
          <w:sz w:val="24"/>
          <w:szCs w:val="24"/>
        </w:rPr>
        <w:t>磋商响应有效期</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rPr>
        <w:t>6.</w:t>
      </w:r>
      <w:r>
        <w:rPr>
          <w:rFonts w:hint="eastAsia" w:ascii="仿宋" w:hAnsi="仿宋" w:eastAsia="仿宋" w:cs="仿宋"/>
          <w:sz w:val="24"/>
          <w:szCs w:val="24"/>
        </w:rPr>
        <w:t>1磋商响应有效期为从提交磋商响应文件的截止之日起90天。供应商的磋商响应文件中承诺的磋商响应有效期少于磋商文件中载明的磋商有效期的，磋商无效。</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rPr>
        <w:t>6.</w:t>
      </w:r>
      <w:r>
        <w:rPr>
          <w:rFonts w:hint="eastAsia" w:ascii="仿宋" w:hAnsi="仿宋" w:eastAsia="仿宋" w:cs="仿宋"/>
          <w:sz w:val="24"/>
          <w:szCs w:val="24"/>
        </w:rPr>
        <w:t>2磋商响应文件合格投递后，自磋商截止日期起，在磋商有效期内有效。</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ascii="仿宋" w:hAnsi="仿宋" w:eastAsia="仿宋" w:cs="仿宋"/>
          <w:sz w:val="24"/>
        </w:rPr>
      </w:pPr>
      <w:r>
        <w:rPr>
          <w:rFonts w:hint="eastAsia" w:ascii="仿宋" w:hAnsi="仿宋" w:eastAsia="仿宋" w:cs="仿宋"/>
          <w:sz w:val="24"/>
          <w:szCs w:val="24"/>
          <w:lang w:val="en-US"/>
        </w:rPr>
        <w:t>6.</w:t>
      </w:r>
      <w:r>
        <w:rPr>
          <w:rFonts w:hint="eastAsia" w:ascii="仿宋" w:hAnsi="仿宋" w:eastAsia="仿宋" w:cs="仿宋"/>
          <w:sz w:val="24"/>
          <w:szCs w:val="24"/>
        </w:rPr>
        <w:t>3在原定磋商有效期满之前，如果出现特殊情况，采购代理机构可以以书面形式通知供应商延长磋商有效期。供应商同意延长的，不得要求或被允许修改其磋商响应文件，供应商拒绝延长的，其磋商无效。</w:t>
      </w:r>
    </w:p>
    <w:p>
      <w:pPr>
        <w:adjustRightInd/>
        <w:spacing w:line="336" w:lineRule="auto"/>
        <w:outlineLvl w:val="0"/>
        <w:rPr>
          <w:rFonts w:ascii="仿宋" w:hAnsi="仿宋" w:eastAsia="仿宋" w:cs="仿宋"/>
          <w:b/>
          <w:sz w:val="32"/>
          <w:szCs w:val="20"/>
        </w:rPr>
      </w:pPr>
    </w:p>
    <w:p>
      <w:pPr>
        <w:adjustRightInd/>
        <w:spacing w:line="336" w:lineRule="auto"/>
        <w:jc w:val="center"/>
        <w:outlineLvl w:val="0"/>
        <w:rPr>
          <w:rFonts w:ascii="仿宋" w:hAnsi="仿宋" w:eastAsia="仿宋" w:cs="仿宋"/>
          <w:b/>
          <w:sz w:val="32"/>
        </w:rPr>
      </w:pPr>
      <w:r>
        <w:rPr>
          <w:rFonts w:hint="eastAsia" w:ascii="仿宋" w:hAnsi="仿宋" w:eastAsia="仿宋" w:cs="仿宋"/>
          <w:b/>
          <w:sz w:val="32"/>
          <w:szCs w:val="20"/>
        </w:rPr>
        <w:t>四、</w:t>
      </w:r>
      <w:r>
        <w:rPr>
          <w:rFonts w:hint="eastAsia" w:ascii="仿宋" w:hAnsi="仿宋" w:eastAsia="仿宋" w:cs="仿宋"/>
          <w:b/>
          <w:sz w:val="32"/>
          <w:szCs w:val="32"/>
        </w:rPr>
        <w:t>磋商和评审</w:t>
      </w:r>
    </w:p>
    <w:p>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w:t>
      </w:r>
      <w:r>
        <w:rPr>
          <w:rFonts w:hint="eastAsia" w:ascii="仿宋" w:hAnsi="仿宋" w:eastAsia="仿宋" w:cs="仿宋"/>
          <w:b/>
          <w:sz w:val="24"/>
          <w:szCs w:val="24"/>
        </w:rPr>
        <w:t>磋商程序</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1.1响应截止时间后，主持人宣布磋商开始。</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1.2供应商登录政采云平台，用“项目采购-开标评标”功能对电子磋商响应文件进行在线解密。在线解密电子磋商响应文件时间为磋商截止时间起30分钟内。</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1.3确定各供应商磋商、演示顺序（如有要求）。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1.4磋商小组对磋商响应文件进行评估和比较。</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1.5磋商小组与单一供应商分别进行磋商。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Cs/>
          <w:sz w:val="24"/>
          <w:szCs w:val="24"/>
        </w:rPr>
        <w:t>1.6</w:t>
      </w:r>
      <w:r>
        <w:rPr>
          <w:rFonts w:hint="eastAsia" w:ascii="仿宋" w:hAnsi="仿宋" w:eastAsia="仿宋" w:cs="仿宋"/>
          <w:b w:val="0"/>
          <w:bCs w:val="0"/>
          <w:sz w:val="24"/>
          <w:szCs w:val="24"/>
        </w:rPr>
        <w:t>磋商小组要求所有实质性响应的供应商在规定时间内提交最后报价。</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1.7由磋商小组采用综合评分法对提交最后报价的供应商的磋商响应文件和最后报价进行综合评审，在符合采购需求、质量和服务要求的前提下，按评审得分从高到低顺序推荐确定成交候选供应商。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1.8主持人公布磋商结果。</w:t>
      </w:r>
    </w:p>
    <w:p>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特别说明：政采云公司如对电子化磋商程序有调整的，按调整后的程序操作。</w:t>
      </w:r>
    </w:p>
    <w:p>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2.采购过程中出现以下情形，导致电子交易平台无法正常运行，或者无法保证电子交易的公平、公正和安全时，采购组织机构可中止电子交易活动：</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2.1电子交易平台发生故障而无法登录访问的； </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2.2电子交易平台应用或数据库出现错误，不能进行正常操作的；</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2.3电子交易平台发现严重安全漏洞，有潜在泄密危险的；</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2.4病毒发作导致不能进行正常操作的； </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2.5其他无法保证电子交易的公平、公正和安全的情况。</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w:t>
      </w:r>
      <w:r>
        <w:rPr>
          <w:rFonts w:hint="eastAsia" w:ascii="仿宋" w:hAnsi="仿宋" w:eastAsia="仿宋" w:cs="仿宋"/>
          <w:b/>
          <w:sz w:val="24"/>
          <w:szCs w:val="24"/>
        </w:rPr>
        <w:t>磋商内容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1</w:t>
      </w:r>
      <w:r>
        <w:rPr>
          <w:rFonts w:hint="eastAsia" w:ascii="仿宋" w:hAnsi="仿宋" w:eastAsia="仿宋" w:cs="仿宋"/>
          <w:sz w:val="24"/>
          <w:szCs w:val="24"/>
        </w:rPr>
        <w:t>本次磋商内容为在磋商文件范围内就供应商的磋商响应文件，磋商小组与供应商在技术、价格、服务、合同等问题进行磋商，最终确定成交与否。</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3.2磋商应作书面记录，供应商并就磋商内容作出书面承诺，并由供应商法定代表人或其授权委托人签字后生效，作为磋商响应文件的一部分。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3.3磋商文件有实质性变动的，磋商小组以书面形式通知所有参加磋商的供应商。</w:t>
      </w:r>
    </w:p>
    <w:p>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4</w:t>
      </w:r>
      <w:r>
        <w:rPr>
          <w:rFonts w:hint="eastAsia" w:ascii="仿宋" w:hAnsi="仿宋" w:eastAsia="仿宋" w:cs="仿宋"/>
          <w:b/>
          <w:sz w:val="24"/>
          <w:szCs w:val="24"/>
          <w:lang w:val="en-US" w:eastAsia="zh-CN"/>
        </w:rPr>
        <w:t>.</w:t>
      </w:r>
      <w:r>
        <w:rPr>
          <w:rFonts w:hint="eastAsia" w:ascii="仿宋" w:hAnsi="仿宋" w:eastAsia="仿宋" w:cs="仿宋"/>
          <w:b/>
          <w:sz w:val="24"/>
          <w:szCs w:val="24"/>
        </w:rPr>
        <w:t>磋商</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4.1磋商小组由采购人依法组建，负责评审活动。磋商小组遵循公开、公平、公正、科学合理、竞争择优的原则。</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4.2磋商小组由采购人代表和有关方面的专家组成，成员人数为3人以上单数。</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4.3磋商小组负责对供应商资格的最终审定。</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4.4磋商小组可以要求供应商对其磋商响应文件中含义不明确的内容作必要的澄清或者说明，但澄清或者说明不得超过磋商响应文件的范围或者改变磋商响应文件的实质性内容。</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供应商通过政采云平台交换的数据电文必须进行电子签章。</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4.6</w:t>
      </w:r>
      <w:r>
        <w:rPr>
          <w:rFonts w:hint="eastAsia" w:ascii="仿宋" w:hAnsi="仿宋" w:eastAsia="仿宋" w:cs="仿宋"/>
          <w:sz w:val="24"/>
          <w:szCs w:val="24"/>
        </w:rPr>
        <w:t>磋商小组</w:t>
      </w:r>
      <w:r>
        <w:rPr>
          <w:rFonts w:hint="eastAsia" w:ascii="仿宋" w:hAnsi="仿宋" w:eastAsia="仿宋" w:cs="仿宋"/>
          <w:kern w:val="0"/>
          <w:sz w:val="24"/>
          <w:szCs w:val="24"/>
        </w:rPr>
        <w:t>对磋商响应文件的判定，只依据磋商响应文件和磋商文件内容本身，不依据任何外来证明。</w:t>
      </w:r>
    </w:p>
    <w:p>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sz w:val="24"/>
          <w:szCs w:val="24"/>
        </w:rPr>
        <w:t>4.7磋商小组不向落标方解释落标的原因，不退还磋商响应文件。</w:t>
      </w:r>
    </w:p>
    <w:p>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val="en-US" w:eastAsia="zh-CN"/>
        </w:rPr>
        <w:t>.</w:t>
      </w:r>
      <w:r>
        <w:rPr>
          <w:rFonts w:hint="eastAsia" w:ascii="仿宋" w:hAnsi="仿宋" w:eastAsia="仿宋" w:cs="仿宋"/>
          <w:b/>
          <w:sz w:val="24"/>
          <w:szCs w:val="24"/>
        </w:rPr>
        <w:t>磋商响应文件的初审鉴定</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5.1资格性审查</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5.1.1依据法律、法规和磋商文件规定，对磋商响应文件中对资格证明进行审查，以确定供应商是否具备磋商资格。</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5.1.2</w:t>
      </w:r>
      <w:r>
        <w:rPr>
          <w:rFonts w:hint="eastAsia" w:ascii="仿宋" w:hAnsi="仿宋" w:eastAsia="仿宋" w:cs="仿宋"/>
          <w:color w:val="auto"/>
          <w:sz w:val="24"/>
          <w:szCs w:val="24"/>
          <w:lang w:val="en-US" w:eastAsia="zh-CN"/>
        </w:rPr>
        <w:t>供应商未按照磋商文件要求提供与基本资格条件、特定资格条件相应的有效资格证明材料的，视为供应商不具备磋商文件中规定的资格要求，其响应无效。</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5.2符合性审查</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5.3如果磋商响应文件实质不响应磋商文件的各项要求，磋商小组将予以拒绝，并且不允许供应商通过修改或撤销其不符合要求的差异或保留，使之成为具有响应性的磋商。</w:t>
      </w:r>
    </w:p>
    <w:p>
      <w:pPr>
        <w:keepNext w:val="0"/>
        <w:keepLines w:val="0"/>
        <w:pageBreakBefore w:val="0"/>
        <w:widowControl/>
        <w:kinsoku/>
        <w:wordWrap/>
        <w:overflowPunct/>
        <w:topLinePunct w:val="0"/>
        <w:autoSpaceDE/>
        <w:autoSpaceDN/>
        <w:bidi w:val="0"/>
        <w:snapToGrid w:val="0"/>
        <w:spacing w:line="360" w:lineRule="auto"/>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6</w:t>
      </w:r>
      <w:r>
        <w:rPr>
          <w:rFonts w:hint="eastAsia" w:ascii="仿宋" w:hAnsi="仿宋" w:eastAsia="仿宋" w:cs="仿宋"/>
          <w:b/>
          <w:kern w:val="0"/>
          <w:sz w:val="24"/>
          <w:szCs w:val="24"/>
          <w:highlight w:val="none"/>
          <w:lang w:val="en-US" w:eastAsia="zh-CN"/>
        </w:rPr>
        <w:t>.</w:t>
      </w:r>
      <w:r>
        <w:rPr>
          <w:rFonts w:hint="eastAsia" w:ascii="仿宋" w:hAnsi="仿宋" w:eastAsia="仿宋" w:cs="仿宋"/>
          <w:b/>
          <w:kern w:val="0"/>
          <w:sz w:val="24"/>
          <w:szCs w:val="24"/>
          <w:highlight w:val="none"/>
        </w:rPr>
        <w:t>对明显的文字和计算错误的修正原则</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6.1磋商响应文件中报价一览表（报价表）内容与磋商响应文件中相应内容不一致的，以报价一览表（报价表）为准；</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6.2大写金额和小写金额不一致的，以大写金额为准；</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6.3单价金额小数点或者百分比有明显错位的，以报价一览表的总价为准，并修改单价；</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6.4总价金额与按单价汇总金额不一致的，以单价金额计算结果为准。</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同时出现两种以上不一致的，按照前款规定的顺序修正。</w:t>
      </w:r>
      <w:r>
        <w:rPr>
          <w:rFonts w:hint="eastAsia" w:ascii="仿宋" w:hAnsi="仿宋" w:eastAsia="仿宋" w:cs="仿宋"/>
          <w:bCs/>
          <w:sz w:val="24"/>
          <w:szCs w:val="24"/>
        </w:rPr>
        <w:t>修正后的报价按照财政部公布第87号令《政府采购货物和服务招标投标管理办法》</w:t>
      </w:r>
      <w:r>
        <w:rPr>
          <w:rFonts w:hint="eastAsia" w:ascii="仿宋" w:hAnsi="仿宋" w:eastAsia="仿宋" w:cs="仿宋"/>
          <w:sz w:val="24"/>
          <w:szCs w:val="24"/>
        </w:rPr>
        <w:t>第五十一条第二款的规定经磋商响应人确认后产生约束力，磋商响应人不确认的，其磋商无效。</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7.磋商响应文件的评审、比较和否决</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7.1磋商小组将对在实质上响应磋商文件要求的磋商响应文件进行评估和比较。</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7.2磋商小组可以书面形式要求供应商就磋商响应文件含义不明确的内容进行书面说明并提供相关材料。</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7.3如发现与磋商文件要求相偏离的，磋商小组应对其偏离情形进行必要的书面核实。</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7.4如属于实质性偏离或符合无效响应条件的，磋商小组应当询问相关供应商，并允许其进行陈述申辩，但不允许对偏离条款撤回。</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7.5比较与评价。磋商小组依据磋商文件规定的评审标准和方法，对磋商响应文件进行商务和技术评估，综合比较与评价。。</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7.6汇总（商务技术得分情况）。磋商小组各成员应当独立对每个供应商的磋商响应文件进行评价，并汇总商务技术得分情况。</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7.7 报价审核。对符合采购需求且通过商务技术（资信）评审的供应商的报价的合理性、准确性等进行审查核实。</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7.7.1磋商小组认为供应商的报价明显低于其他通过符合性审查供应商的报价，有可能影响产品质量或者不能诚信履约的，应当要求其在磋商现场合理的时间内提供书面说明，必要时提交相关证明材料。</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7.7.2根据财政部发布的《政府采购促进中小企业发展暂行办法》规定，对于非专门面向中小企业的项目，对小型和微型企业产品的价格给予一定的扣除，用扣除后的价格参与评审。</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7.7.3如需磋商价格修正，按财政部第87号令第五十九条的规定对磋商价格进行修正。</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7.8磋商小组依据磋商文件规定的评标标准和方法，对磋商响应文件进行评审和比较后，向</w:t>
      </w:r>
      <w:r>
        <w:rPr>
          <w:rFonts w:hint="eastAsia" w:ascii="仿宋" w:hAnsi="仿宋" w:eastAsia="仿宋" w:cs="仿宋"/>
          <w:sz w:val="24"/>
          <w:szCs w:val="24"/>
          <w:highlight w:val="none"/>
          <w:lang w:eastAsia="zh-CN"/>
        </w:rPr>
        <w:t>采购人或其委托的采购代理机构</w:t>
      </w:r>
      <w:r>
        <w:rPr>
          <w:rFonts w:hint="eastAsia" w:ascii="仿宋" w:hAnsi="仿宋" w:eastAsia="仿宋" w:cs="仿宋"/>
          <w:sz w:val="24"/>
          <w:szCs w:val="24"/>
        </w:rPr>
        <w:t>提供书面磋商报告，并按得分高低排序推荐中标候选供应商。</w:t>
      </w:r>
    </w:p>
    <w:p>
      <w:pPr>
        <w:pStyle w:val="14"/>
        <w:keepNext w:val="0"/>
        <w:keepLines w:val="0"/>
        <w:pageBreakBefore w:val="0"/>
        <w:tabs>
          <w:tab w:val="clear" w:pos="390"/>
        </w:tabs>
        <w:kinsoku/>
        <w:wordWrap/>
        <w:overflowPunct/>
        <w:topLinePunct w:val="0"/>
        <w:autoSpaceDE/>
        <w:autoSpaceDN/>
        <w:bidi w:val="0"/>
        <w:spacing w:afterLines="0" w:line="360" w:lineRule="auto"/>
        <w:ind w:left="0" w:firstLine="0"/>
        <w:textAlignment w:val="auto"/>
        <w:rPr>
          <w:rFonts w:hint="eastAsia" w:ascii="仿宋" w:hAnsi="仿宋" w:eastAsia="仿宋" w:cs="仿宋"/>
          <w:b/>
          <w:sz w:val="24"/>
          <w:szCs w:val="24"/>
        </w:rPr>
      </w:pPr>
      <w:r>
        <w:rPr>
          <w:rFonts w:hint="eastAsia" w:ascii="仿宋" w:hAnsi="仿宋" w:eastAsia="仿宋" w:cs="仿宋"/>
          <w:b/>
          <w:sz w:val="24"/>
          <w:szCs w:val="24"/>
        </w:rPr>
        <w:t>8.磋商响应文件的澄清</w:t>
      </w:r>
    </w:p>
    <w:p>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pPr>
        <w:pStyle w:val="32"/>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9．无效磋商的情形</w:t>
      </w:r>
    </w:p>
    <w:p>
      <w:pPr>
        <w:keepNext w:val="0"/>
        <w:keepLines w:val="0"/>
        <w:pageBreakBefore w:val="0"/>
        <w:tabs>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磋商响应文件有下列情形之一的作无效磋商响应处理：</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9.1磋商响应文件未按照磋商文件规定要求电子签章、签字或盖章的；</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9.2单位负责人为同一人或者存在直接控股、管理关系的不同供应商参加同一合同项下的政府采购活动的（均无效）；</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9.3为采购项目提供整体设计、规范编制或者项目管理、监理、检测等服务的供应商参加该采购项目的其他采购活动的； </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9.4供应商不具备磋商文件中规定的资格要求的（供应商未提供有效的资格证明文件的，视为其不具备磋商文件中规定的资格要求）；</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9.5</w:t>
      </w:r>
      <w:r>
        <w:rPr>
          <w:rFonts w:hint="eastAsia" w:ascii="仿宋" w:hAnsi="仿宋" w:eastAsia="仿宋" w:cs="仿宋"/>
          <w:b w:val="0"/>
          <w:bCs/>
          <w:color w:val="auto"/>
          <w:kern w:val="0"/>
          <w:sz w:val="24"/>
          <w:szCs w:val="24"/>
        </w:rPr>
        <w:t>《法定代表人身份证明书》与提供的身份证复印件信息不符的；《法定代表人授权委托书》与提供的身份证复印件信息不符的；</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9.6《法定代表人授权委托书》或《法定代表人身份证明书》填写不全、错误、或授权代表未经有效授权的；</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9.7授权代表非磋商响应单位正式职工（以社保证明为准，如授权代表为离退休返聘人员的，需提供退休证明及单位聘用证明</w:t>
      </w:r>
      <w:r>
        <w:rPr>
          <w:rFonts w:hint="eastAsia" w:ascii="仿宋" w:hAnsi="仿宋" w:eastAsia="仿宋" w:cs="仿宋"/>
          <w:b w:val="0"/>
          <w:bCs/>
          <w:color w:val="auto"/>
          <w:sz w:val="24"/>
          <w:szCs w:val="24"/>
        </w:rPr>
        <w:t>)，</w:t>
      </w:r>
      <w:r>
        <w:rPr>
          <w:rFonts w:hint="eastAsia" w:ascii="仿宋" w:hAnsi="仿宋" w:eastAsia="仿宋" w:cs="仿宋"/>
          <w:b w:val="0"/>
          <w:bCs/>
          <w:color w:val="auto"/>
          <w:kern w:val="0"/>
          <w:sz w:val="24"/>
          <w:szCs w:val="24"/>
        </w:rPr>
        <w:t>法定代表人及个体工商户除外；</w:t>
      </w:r>
    </w:p>
    <w:p>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w:t>
      </w:r>
      <w:r>
        <w:rPr>
          <w:rFonts w:hint="eastAsia" w:ascii="仿宋" w:hAnsi="仿宋" w:eastAsia="仿宋" w:cs="仿宋"/>
          <w:b w:val="0"/>
          <w:bCs/>
          <w:color w:val="auto"/>
          <w:sz w:val="24"/>
          <w:szCs w:val="24"/>
        </w:rPr>
        <w:t>8磋商响应文件中的磋商响应函无供应商电子签章或填写不全的；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9.9</w:t>
      </w:r>
      <w:r>
        <w:rPr>
          <w:rFonts w:hint="eastAsia" w:ascii="仿宋" w:hAnsi="仿宋" w:eastAsia="仿宋" w:cs="仿宋"/>
          <w:b w:val="0"/>
          <w:bCs/>
          <w:color w:val="auto"/>
          <w:sz w:val="24"/>
          <w:szCs w:val="24"/>
        </w:rPr>
        <w:t>供应商递交两份或两份以上内容不同的磋商响应文件，且未声明哪一份有效的；</w:t>
      </w:r>
    </w:p>
    <w:p>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9.10报价一经涂改，涂改处无磋商响应单位电子签章或者未经法定代表人或授权代表签字或盖章的；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9.11</w:t>
      </w:r>
      <w:r>
        <w:rPr>
          <w:rFonts w:hint="eastAsia" w:ascii="仿宋" w:hAnsi="仿宋" w:eastAsia="仿宋" w:cs="仿宋"/>
          <w:b w:val="0"/>
          <w:bCs/>
          <w:color w:val="auto"/>
          <w:sz w:val="24"/>
          <w:szCs w:val="24"/>
        </w:rPr>
        <w:t>磋商响应文件中未按磋商文件规定的格式填写，或未详细应答磋商服务（或技术或产品等要求），经磋商后仍无法详细应答或应答不完整有缺失，致使磋商小组无法评审的；</w:t>
      </w:r>
    </w:p>
    <w:p>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9.12出现同一标的物或本次磋商产品(服务)内的主要产品(重要组成部分)出现商务技术（资信）文件资料、报价文件资料描述不一致或前后描述不一致，经磋商小组认定后为无法评审的；</w:t>
      </w:r>
    </w:p>
    <w:p>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9.13</w:t>
      </w:r>
      <w:r>
        <w:rPr>
          <w:rFonts w:hint="eastAsia" w:ascii="仿宋" w:hAnsi="仿宋" w:eastAsia="仿宋" w:cs="仿宋"/>
          <w:b w:val="0"/>
          <w:bCs/>
          <w:color w:val="auto"/>
          <w:kern w:val="0"/>
          <w:sz w:val="24"/>
          <w:szCs w:val="24"/>
          <w:lang w:val="en-US" w:eastAsia="zh-CN"/>
        </w:rPr>
        <w:t>磋商</w:t>
      </w:r>
      <w:r>
        <w:rPr>
          <w:rFonts w:hint="eastAsia" w:ascii="仿宋" w:hAnsi="仿宋" w:eastAsia="仿宋" w:cs="仿宋"/>
          <w:b w:val="0"/>
          <w:bCs/>
          <w:color w:val="auto"/>
          <w:kern w:val="0"/>
          <w:sz w:val="24"/>
          <w:szCs w:val="24"/>
        </w:rPr>
        <w:t>有效期、交货期（服务期）、付款方式等商务条款不能满足</w:t>
      </w:r>
      <w:r>
        <w:rPr>
          <w:rFonts w:hint="eastAsia" w:ascii="仿宋" w:hAnsi="仿宋" w:eastAsia="仿宋" w:cs="仿宋"/>
          <w:b w:val="0"/>
          <w:bCs/>
          <w:color w:val="auto"/>
          <w:kern w:val="0"/>
          <w:sz w:val="24"/>
          <w:szCs w:val="24"/>
          <w:lang w:val="en-US" w:eastAsia="zh-CN"/>
        </w:rPr>
        <w:t>磋商文件</w:t>
      </w:r>
      <w:r>
        <w:rPr>
          <w:rFonts w:hint="eastAsia" w:ascii="仿宋" w:hAnsi="仿宋" w:eastAsia="仿宋" w:cs="仿宋"/>
          <w:b w:val="0"/>
          <w:bCs/>
          <w:color w:val="auto"/>
          <w:kern w:val="0"/>
          <w:sz w:val="24"/>
          <w:szCs w:val="24"/>
        </w:rPr>
        <w:t>要求的</w:t>
      </w:r>
      <w:r>
        <w:rPr>
          <w:rFonts w:hint="eastAsia" w:ascii="仿宋" w:hAnsi="仿宋" w:eastAsia="仿宋" w:cs="仿宋"/>
          <w:b w:val="0"/>
          <w:bCs/>
          <w:color w:val="auto"/>
          <w:sz w:val="24"/>
          <w:szCs w:val="24"/>
        </w:rPr>
        <w:t>；</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9.14</w:t>
      </w:r>
      <w:r>
        <w:rPr>
          <w:rFonts w:hint="eastAsia" w:ascii="仿宋" w:hAnsi="仿宋" w:eastAsia="仿宋" w:cs="仿宋"/>
          <w:b w:val="0"/>
          <w:bCs/>
          <w:color w:val="auto"/>
          <w:kern w:val="0"/>
          <w:sz w:val="24"/>
          <w:szCs w:val="24"/>
        </w:rPr>
        <w:t>磋商响应文件有采购人不能接受的条件；</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9.15</w:t>
      </w:r>
      <w:r>
        <w:rPr>
          <w:rFonts w:hint="eastAsia" w:ascii="仿宋" w:hAnsi="仿宋" w:eastAsia="仿宋" w:cs="仿宋"/>
          <w:b w:val="0"/>
          <w:bCs/>
          <w:color w:val="auto"/>
          <w:sz w:val="24"/>
          <w:szCs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9.16最后报价超过预算金额或最高限价</w:t>
      </w:r>
      <w:r>
        <w:rPr>
          <w:rFonts w:hint="eastAsia" w:ascii="仿宋" w:hAnsi="仿宋" w:eastAsia="仿宋" w:cs="仿宋"/>
          <w:b w:val="0"/>
          <w:bCs/>
          <w:color w:val="auto"/>
          <w:sz w:val="24"/>
          <w:szCs w:val="24"/>
          <w:lang w:val="en-US" w:eastAsia="zh-CN"/>
        </w:rPr>
        <w:t>的</w:t>
      </w:r>
      <w:r>
        <w:rPr>
          <w:rFonts w:hint="eastAsia" w:ascii="仿宋" w:hAnsi="仿宋" w:eastAsia="仿宋" w:cs="仿宋"/>
          <w:b w:val="0"/>
          <w:bCs/>
          <w:color w:val="auto"/>
          <w:sz w:val="24"/>
          <w:szCs w:val="24"/>
        </w:rPr>
        <w:t>；</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9.17磋商小组认定有重大偏差或实质性不响应磋商文件要求的；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9.18采购人拟采购的产品属于政府强制采购的节能产品品目清单范围的，供应商未按磋商文件要求提供国家确定的认证机构出具的、处于有效期之内的节能产品认证证书的；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9.19《</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一览表》填写不完整或字迹不能辨认或有漏项的</w:t>
      </w:r>
      <w:r>
        <w:rPr>
          <w:rFonts w:hint="eastAsia" w:ascii="仿宋" w:hAnsi="仿宋" w:eastAsia="仿宋" w:cs="仿宋"/>
          <w:b w:val="0"/>
          <w:bCs/>
          <w:color w:val="auto"/>
          <w:sz w:val="24"/>
          <w:szCs w:val="24"/>
          <w:lang w:eastAsia="zh-CN"/>
        </w:rPr>
        <w:t>，经</w:t>
      </w:r>
      <w:r>
        <w:rPr>
          <w:rFonts w:hint="eastAsia" w:ascii="仿宋" w:hAnsi="仿宋" w:eastAsia="仿宋" w:cs="仿宋"/>
          <w:b w:val="0"/>
          <w:bCs/>
          <w:color w:val="auto"/>
          <w:sz w:val="24"/>
          <w:szCs w:val="24"/>
          <w:lang w:val="en-US" w:eastAsia="zh-CN"/>
        </w:rPr>
        <w:t>磋商小组</w:t>
      </w:r>
      <w:r>
        <w:rPr>
          <w:rFonts w:hint="eastAsia" w:ascii="仿宋" w:hAnsi="仿宋" w:eastAsia="仿宋" w:cs="仿宋"/>
          <w:b w:val="0"/>
          <w:bCs/>
          <w:color w:val="auto"/>
          <w:sz w:val="24"/>
          <w:szCs w:val="24"/>
          <w:lang w:eastAsia="zh-CN"/>
        </w:rPr>
        <w:t>认定属于重大偏差的；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b w:val="0"/>
          <w:bCs/>
          <w:color w:val="auto"/>
          <w:sz w:val="24"/>
          <w:szCs w:val="24"/>
        </w:rPr>
        <w:t>9.20供应商对根据修正原则修正后的报价不确认的；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9.21供应商提供虚假材料磋商的（包括但不限于以下情节）；</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9.21.1使用伪造、变造的许可证件；</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9.21.2提供虚假的财务状况或者业绩；</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9.21.3提供虚假的项目负责人或者主要技术人员简历、劳动关系证明；</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9.21.4提供虚假的信用状况；</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9.21.5其他弄虚作假的行为。</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9.22有下列情形之一的，视为供应商串通磋商，其磋商无效：</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9.22.1不同供应商的磋商响应文件由同一单位或者个人编制；</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9.22.2不同供应商委托同一单位或者个人办理磋商事宜；</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9.22.3不同供应商的磋商响应文件载明的项目管理成员或者联系人员为同一人；</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9.22.4不同供应商的磋商响应文件异常一致或者磋商报价呈规律性差异；</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9.22.5不同供应商的磋商响应文件相互混装；</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9.22.6有二份及二份以上磋商响应文件的相互之间有特别相同或相似之处，且经询标澄清供应商无令人信服的理由和可靠证据证明其合理性的，经磋商小组半数以上成员确认有串通磋商嫌疑的；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9.23有下列情形之一的，属于恶意串通，其磋商无效：</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9.23.1供应商直接或者间接从采购人或者采购机构处获得其他供应商的相关情况并修改其磋商响应文件；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9.23.2供应商按照采购人或者采购机构的授意撤换、修改磋商响应文件；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9.23.3供应商之间协商报价、技术方案等磋商响应文件的实质性内容；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9.23.4属于同一集团、协会、商会等组织成员的供应商按照该组织要求协同参加政府采购活动；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9.23.5供应商之间事先约定由某一特定供应商中标、成交；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9.23.6供应商之间商定部分供应商放弃参加政府采购活动或者放弃中标、成交；</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rPr>
        <w:t>9.23.7供应商与采购人或者采购机构之间、供应商相互之间，为谋求特定供应商中标、成交或者排斥其他供应商的其他串通行为。</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rPr>
        <w:t>磋商响应文件出现不是唯一的、有选择性报价的；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9.25</w:t>
      </w:r>
      <w:r>
        <w:rPr>
          <w:rFonts w:hint="eastAsia" w:ascii="仿宋" w:hAnsi="仿宋" w:eastAsia="仿宋" w:cs="仿宋"/>
          <w:b w:val="0"/>
          <w:bCs/>
          <w:color w:val="auto"/>
          <w:sz w:val="24"/>
          <w:szCs w:val="24"/>
        </w:rPr>
        <w:t>参与同一个采购包(标段)的供应商存在下列情形之一的</w:t>
      </w:r>
      <w:r>
        <w:rPr>
          <w:rFonts w:hint="eastAsia" w:ascii="仿宋" w:hAnsi="仿宋" w:eastAsia="仿宋" w:cs="仿宋"/>
          <w:b w:val="0"/>
          <w:bCs/>
          <w:color w:val="auto"/>
          <w:sz w:val="24"/>
          <w:szCs w:val="24"/>
          <w:lang w:eastAsia="zh-CN"/>
        </w:rPr>
        <w:t>，其磋商无效：</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9.25.1</w:t>
      </w:r>
      <w:r>
        <w:rPr>
          <w:rFonts w:hint="eastAsia" w:ascii="仿宋" w:hAnsi="仿宋" w:eastAsia="仿宋" w:cs="仿宋"/>
          <w:b w:val="0"/>
          <w:bCs/>
          <w:color w:val="auto"/>
          <w:sz w:val="24"/>
          <w:szCs w:val="24"/>
        </w:rPr>
        <w:t>不同供应商的磋商响应文件上传计算机的网卡MAC地址、CPU序列号和硬盘序列号等硬件信息相同的;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9.25.2</w:t>
      </w:r>
      <w:r>
        <w:rPr>
          <w:rFonts w:hint="eastAsia" w:ascii="仿宋" w:hAnsi="仿宋" w:eastAsia="仿宋" w:cs="仿宋"/>
          <w:b w:val="0"/>
          <w:bCs/>
          <w:color w:val="auto"/>
          <w:sz w:val="24"/>
          <w:szCs w:val="24"/>
        </w:rPr>
        <w:t>上传的磋商响应文件若出现使用本项目其他磋商响应供应商的数字证书加密的，或者加盖本项目其他磋商响应供应商的电子印章的;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9.25.3</w:t>
      </w:r>
      <w:r>
        <w:rPr>
          <w:rFonts w:hint="eastAsia" w:ascii="仿宋" w:hAnsi="仿宋" w:eastAsia="仿宋" w:cs="仿宋"/>
          <w:b w:val="0"/>
          <w:bCs/>
          <w:color w:val="auto"/>
          <w:sz w:val="24"/>
          <w:szCs w:val="24"/>
        </w:rPr>
        <w:t>不同供应商的磋商响应文件的内容存在三处(含)以上错误一致，且无法合理解释的;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9.25.4</w:t>
      </w:r>
      <w:r>
        <w:rPr>
          <w:rFonts w:hint="eastAsia" w:ascii="仿宋" w:hAnsi="仿宋" w:eastAsia="仿宋" w:cs="仿宋"/>
          <w:b w:val="0"/>
          <w:bCs/>
          <w:color w:val="auto"/>
          <w:sz w:val="24"/>
          <w:szCs w:val="24"/>
        </w:rPr>
        <w:t>不同供应商联系人为同一人或不同联系人的联系电话一致，且无法合理解释的。</w:t>
      </w:r>
    </w:p>
    <w:p>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sz w:val="24"/>
          <w:szCs w:val="24"/>
        </w:rPr>
      </w:pPr>
      <w:r>
        <w:rPr>
          <w:rFonts w:hint="eastAsia" w:ascii="仿宋" w:hAnsi="仿宋" w:eastAsia="仿宋" w:cs="仿宋"/>
          <w:b w:val="0"/>
          <w:bCs/>
          <w:color w:val="auto"/>
          <w:sz w:val="24"/>
          <w:szCs w:val="24"/>
        </w:rPr>
        <w:t>9.2</w:t>
      </w: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rPr>
        <w:t>其他违反法律、法规的情形。</w:t>
      </w:r>
    </w:p>
    <w:p>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10.</w:t>
      </w:r>
      <w:r>
        <w:rPr>
          <w:rFonts w:hint="eastAsia" w:ascii="仿宋" w:hAnsi="仿宋" w:eastAsia="仿宋" w:cs="仿宋"/>
          <w:b/>
          <w:color w:val="auto"/>
          <w:kern w:val="0"/>
          <w:sz w:val="24"/>
          <w:szCs w:val="24"/>
          <w:lang w:val="en-US" w:eastAsia="zh-CN"/>
        </w:rPr>
        <w:t>废标的情形</w:t>
      </w:r>
    </w:p>
    <w:p>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color w:val="auto"/>
          <w:kern w:val="0"/>
          <w:sz w:val="24"/>
          <w:szCs w:val="24"/>
          <w:lang w:val="en-US" w:eastAsia="zh-CN"/>
        </w:rPr>
      </w:pPr>
      <w:r>
        <w:rPr>
          <w:rFonts w:hint="eastAsia" w:ascii="仿宋" w:hAnsi="仿宋" w:eastAsia="仿宋" w:cs="仿宋"/>
          <w:b/>
          <w:color w:val="auto"/>
          <w:kern w:val="0"/>
          <w:sz w:val="24"/>
          <w:szCs w:val="24"/>
          <w:lang w:val="en-US" w:eastAsia="zh-CN"/>
        </w:rPr>
        <w:t>在采购中，出现下列情形之一的，应予废标：</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10.1符合专业条件的供应商或者对磋商文件作实质性响应的供应商不足三家的；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10.2出现影响采购公正的违法、违规行为的；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10.3供应商的报价均超过了采购预算，采购人不能支付的；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kern w:val="0"/>
          <w:sz w:val="24"/>
          <w:szCs w:val="24"/>
          <w:lang w:val="en-US" w:eastAsia="zh-CN"/>
        </w:rPr>
      </w:pPr>
      <w:r>
        <w:rPr>
          <w:rFonts w:hint="eastAsia" w:ascii="仿宋" w:hAnsi="仿宋" w:eastAsia="仿宋" w:cs="仿宋"/>
          <w:b w:val="0"/>
          <w:bCs/>
          <w:color w:val="auto"/>
          <w:kern w:val="0"/>
          <w:sz w:val="24"/>
          <w:szCs w:val="24"/>
          <w:lang w:val="en-US" w:eastAsia="zh-CN"/>
        </w:rPr>
        <w:t>10.4因重大变故，采购任务取消的。</w:t>
      </w:r>
    </w:p>
    <w:p>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kern w:val="0"/>
          <w:sz w:val="24"/>
          <w:szCs w:val="24"/>
        </w:rPr>
      </w:pPr>
      <w:r>
        <w:rPr>
          <w:rFonts w:hint="eastAsia" w:ascii="仿宋" w:hAnsi="仿宋" w:eastAsia="仿宋" w:cs="仿宋"/>
          <w:b/>
          <w:kern w:val="0"/>
          <w:sz w:val="24"/>
          <w:szCs w:val="24"/>
          <w:lang w:val="en-US" w:eastAsia="zh-CN"/>
        </w:rPr>
        <w:t>11.</w:t>
      </w:r>
      <w:r>
        <w:rPr>
          <w:rFonts w:hint="eastAsia" w:ascii="仿宋" w:hAnsi="仿宋" w:eastAsia="仿宋" w:cs="仿宋"/>
          <w:b/>
          <w:kern w:val="0"/>
          <w:sz w:val="24"/>
          <w:szCs w:val="24"/>
        </w:rPr>
        <w:t>磋商过程保密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10</w:t>
      </w:r>
      <w:r>
        <w:rPr>
          <w:rFonts w:hint="eastAsia" w:ascii="仿宋" w:hAnsi="仿宋" w:eastAsia="仿宋" w:cs="仿宋"/>
          <w:kern w:val="0"/>
          <w:sz w:val="24"/>
          <w:szCs w:val="24"/>
          <w:lang w:val="en-US" w:eastAsia="zh-CN"/>
        </w:rPr>
        <w:t>.1</w:t>
      </w:r>
      <w:r>
        <w:rPr>
          <w:rFonts w:hint="eastAsia" w:ascii="仿宋" w:hAnsi="仿宋" w:eastAsia="仿宋" w:cs="仿宋"/>
          <w:sz w:val="24"/>
          <w:szCs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szCs w:val="24"/>
        </w:rPr>
        <w:t>10.2在磋商期间，供应商企图影响采购人、采购代理机构或</w:t>
      </w:r>
      <w:r>
        <w:rPr>
          <w:rFonts w:hint="eastAsia" w:ascii="仿宋" w:hAnsi="仿宋" w:eastAsia="仿宋" w:cs="仿宋"/>
          <w:sz w:val="24"/>
          <w:szCs w:val="24"/>
        </w:rPr>
        <w:t>磋商小组</w:t>
      </w:r>
      <w:r>
        <w:rPr>
          <w:rFonts w:hint="eastAsia" w:ascii="仿宋" w:hAnsi="仿宋" w:eastAsia="仿宋" w:cs="仿宋"/>
          <w:kern w:val="0"/>
          <w:sz w:val="24"/>
          <w:szCs w:val="24"/>
        </w:rPr>
        <w:t>的任何活动，都将导致磋商被拒绝，并由其承担相应的法律责任。</w:t>
      </w:r>
    </w:p>
    <w:p>
      <w:pPr>
        <w:adjustRightInd/>
        <w:spacing w:line="336" w:lineRule="auto"/>
        <w:jc w:val="center"/>
        <w:outlineLvl w:val="0"/>
        <w:rPr>
          <w:rFonts w:ascii="仿宋" w:hAnsi="仿宋" w:eastAsia="仿宋" w:cs="仿宋"/>
          <w:sz w:val="32"/>
          <w:szCs w:val="32"/>
        </w:rPr>
      </w:pPr>
    </w:p>
    <w:p>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lang w:eastAsia="zh-CN"/>
        </w:rPr>
        <w:t>五</w:t>
      </w:r>
      <w:r>
        <w:rPr>
          <w:rFonts w:hint="eastAsia" w:ascii="仿宋" w:hAnsi="仿宋" w:eastAsia="仿宋" w:cs="仿宋"/>
          <w:b/>
          <w:sz w:val="32"/>
          <w:szCs w:val="20"/>
        </w:rPr>
        <w:t>、</w:t>
      </w:r>
      <w:r>
        <w:rPr>
          <w:rFonts w:hint="eastAsia" w:ascii="仿宋" w:hAnsi="仿宋" w:eastAsia="仿宋" w:cs="仿宋"/>
          <w:b/>
          <w:sz w:val="32"/>
          <w:szCs w:val="32"/>
        </w:rPr>
        <w:t>成交</w:t>
      </w:r>
    </w:p>
    <w:p>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1</w:t>
      </w:r>
      <w:bookmarkStart w:id="55" w:name="_Toc84325929"/>
      <w:bookmarkStart w:id="56" w:name="_Toc81372776"/>
      <w:bookmarkStart w:id="57" w:name="_Toc81372953"/>
      <w:r>
        <w:rPr>
          <w:rFonts w:hint="eastAsia" w:ascii="仿宋" w:hAnsi="仿宋" w:eastAsia="仿宋" w:cs="仿宋"/>
          <w:b/>
          <w:sz w:val="24"/>
          <w:szCs w:val="24"/>
          <w:lang w:val="en-US" w:eastAsia="zh-CN"/>
        </w:rPr>
        <w:t>.</w:t>
      </w:r>
      <w:r>
        <w:rPr>
          <w:rFonts w:hint="eastAsia" w:ascii="仿宋" w:hAnsi="仿宋" w:eastAsia="仿宋" w:cs="仿宋"/>
          <w:b/>
          <w:sz w:val="24"/>
          <w:szCs w:val="24"/>
        </w:rPr>
        <w:t>成交条件</w:t>
      </w:r>
    </w:p>
    <w:p>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磋商响应文件基本符合磋商文件要求；</w:t>
      </w:r>
    </w:p>
    <w:p>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sz w:val="24"/>
          <w:szCs w:val="24"/>
        </w:rPr>
      </w:pPr>
      <w:r>
        <w:rPr>
          <w:rFonts w:hint="eastAsia" w:ascii="仿宋" w:hAnsi="仿宋" w:eastAsia="仿宋" w:cs="仿宋"/>
          <w:sz w:val="24"/>
          <w:szCs w:val="24"/>
        </w:rPr>
        <w:t>1.2供应商有很好的执行合同的能力；</w:t>
      </w:r>
    </w:p>
    <w:p>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sz w:val="24"/>
          <w:szCs w:val="24"/>
        </w:rPr>
      </w:pPr>
      <w:r>
        <w:rPr>
          <w:rFonts w:hint="eastAsia" w:ascii="仿宋" w:hAnsi="仿宋" w:eastAsia="仿宋" w:cs="仿宋"/>
          <w:sz w:val="24"/>
          <w:szCs w:val="24"/>
        </w:rPr>
        <w:t>1.3实施方案最合理并对采购人最为有利，最大限度满足磋商文件的要求；</w:t>
      </w:r>
    </w:p>
    <w:p>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sz w:val="24"/>
          <w:szCs w:val="24"/>
        </w:rPr>
      </w:pPr>
      <w:r>
        <w:rPr>
          <w:rFonts w:hint="eastAsia" w:ascii="仿宋" w:hAnsi="仿宋" w:eastAsia="仿宋" w:cs="仿宋"/>
          <w:sz w:val="24"/>
          <w:szCs w:val="24"/>
        </w:rPr>
        <w:t>1.4供应商能够提供质量技术、商务经济占综合优势的系统及服务。</w:t>
      </w:r>
    </w:p>
    <w:p>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2.成交确认</w:t>
      </w:r>
    </w:p>
    <w:p>
      <w:pPr>
        <w:keepNext w:val="0"/>
        <w:keepLines w:val="0"/>
        <w:pageBreakBefore w:val="0"/>
        <w:kinsoku/>
        <w:wordWrap/>
        <w:overflowPunct/>
        <w:topLinePunct w:val="0"/>
        <w:autoSpaceDE/>
        <w:autoSpaceDN/>
        <w:bidi w:val="0"/>
        <w:spacing w:line="360" w:lineRule="auto"/>
        <w:ind w:firstLineChars="200"/>
        <w:jc w:val="left"/>
        <w:textAlignment w:val="auto"/>
        <w:rPr>
          <w:rFonts w:ascii="仿宋" w:hAnsi="仿宋" w:eastAsia="仿宋" w:cs="仿宋"/>
          <w:sz w:val="24"/>
          <w:szCs w:val="24"/>
        </w:rPr>
      </w:pPr>
      <w:r>
        <w:rPr>
          <w:rFonts w:hint="eastAsia" w:ascii="仿宋" w:hAnsi="仿宋" w:eastAsia="仿宋" w:cs="仿宋"/>
          <w:sz w:val="24"/>
          <w:szCs w:val="24"/>
        </w:rPr>
        <w:t>2.1采购人应当在收到评审报告之日起５个工作日内，在评审报告提出的成交候选供应商单中确定成交供应商。</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2.2采购人逾期未确定成交供应商的，视为确定评审报告提出的成交候选供应商为成交供应商。</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2.3采购人应在确认成交供应商前再次对资格条件和相关证件材料进一步查验核实。</w:t>
      </w:r>
    </w:p>
    <w:p>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w:t>
      </w:r>
      <w:r>
        <w:rPr>
          <w:rFonts w:hint="eastAsia" w:ascii="仿宋" w:hAnsi="仿宋" w:eastAsia="仿宋" w:cs="仿宋"/>
          <w:b/>
          <w:sz w:val="24"/>
          <w:szCs w:val="24"/>
        </w:rPr>
        <w:t>成交通知</w:t>
      </w:r>
    </w:p>
    <w:bookmarkEnd w:id="55"/>
    <w:bookmarkEnd w:id="56"/>
    <w:bookmarkEnd w:id="57"/>
    <w:p>
      <w:pPr>
        <w:pStyle w:val="395"/>
        <w:keepNext w:val="0"/>
        <w:keepLines w:val="0"/>
        <w:pageBreakBefore w:val="0"/>
        <w:tabs>
          <w:tab w:val="left" w:pos="0"/>
        </w:tabs>
        <w:kinsoku/>
        <w:wordWrap/>
        <w:overflowPunct/>
        <w:topLinePunct w:val="0"/>
        <w:autoSpaceDE/>
        <w:autoSpaceDN/>
        <w:bidi w:val="0"/>
        <w:spacing w:before="0"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.1</w:t>
      </w:r>
      <w:r>
        <w:rPr>
          <w:rFonts w:hint="eastAsia" w:ascii="仿宋" w:hAnsi="仿宋" w:eastAsia="仿宋" w:cs="仿宋"/>
          <w:kern w:val="0"/>
          <w:sz w:val="24"/>
          <w:szCs w:val="24"/>
        </w:rPr>
        <w:t>采购代理机构</w:t>
      </w:r>
      <w:r>
        <w:rPr>
          <w:rFonts w:hint="eastAsia" w:ascii="仿宋" w:hAnsi="仿宋" w:eastAsia="仿宋" w:cs="仿宋"/>
          <w:sz w:val="24"/>
          <w:szCs w:val="24"/>
        </w:rPr>
        <w:t>对成交结果在指定媒体</w:t>
      </w:r>
      <w:r>
        <w:rPr>
          <w:rFonts w:hint="eastAsia" w:ascii="仿宋" w:hAnsi="仿宋" w:eastAsia="仿宋" w:cs="仿宋"/>
          <w:kern w:val="0"/>
          <w:sz w:val="24"/>
          <w:szCs w:val="24"/>
        </w:rPr>
        <w:t>（浙江政府采购网http://zfcg.czt.zj.gov.cn/）发布成交公告，成交公告期限为1个工作日。</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kern w:val="0"/>
          <w:sz w:val="24"/>
          <w:szCs w:val="24"/>
          <w:lang w:val="zh-CN"/>
        </w:rPr>
      </w:pPr>
      <w:r>
        <w:rPr>
          <w:rFonts w:hint="eastAsia" w:ascii="仿宋" w:hAnsi="仿宋" w:eastAsia="仿宋" w:cs="仿宋"/>
          <w:sz w:val="24"/>
          <w:szCs w:val="24"/>
        </w:rPr>
        <w:t>3.2采购机构向成交供应商签发成交通知书。在采购代理机构发出成交通知书前，成交供应商如有违反有关法律法规和本项目要求行为的，则取消该成交供应商的成交资格</w:t>
      </w:r>
      <w:r>
        <w:rPr>
          <w:rFonts w:hint="eastAsia" w:ascii="仿宋" w:hAnsi="仿宋" w:eastAsia="仿宋" w:cs="仿宋"/>
          <w:kern w:val="0"/>
          <w:sz w:val="24"/>
          <w:szCs w:val="24"/>
          <w:lang w:val="zh-CN"/>
        </w:rPr>
        <w:t>。</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3.3采购人、</w:t>
      </w:r>
      <w:r>
        <w:rPr>
          <w:rFonts w:hint="eastAsia" w:ascii="仿宋" w:hAnsi="仿宋" w:eastAsia="仿宋" w:cs="仿宋"/>
          <w:kern w:val="0"/>
          <w:sz w:val="24"/>
          <w:szCs w:val="24"/>
        </w:rPr>
        <w:t>采购代理机构</w:t>
      </w:r>
      <w:r>
        <w:rPr>
          <w:rFonts w:hint="eastAsia" w:ascii="仿宋" w:hAnsi="仿宋" w:eastAsia="仿宋" w:cs="仿宋"/>
          <w:sz w:val="24"/>
          <w:szCs w:val="24"/>
        </w:rPr>
        <w:t>对成交结果不作任何说明和解释，也不回答任何提问。</w:t>
      </w:r>
    </w:p>
    <w:p>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rPr>
        <w:t>4</w:t>
      </w:r>
      <w:r>
        <w:rPr>
          <w:rFonts w:hint="eastAsia" w:ascii="仿宋" w:hAnsi="仿宋" w:eastAsia="仿宋" w:cs="仿宋"/>
          <w:b/>
          <w:sz w:val="24"/>
          <w:szCs w:val="24"/>
          <w:lang w:val="en-US" w:eastAsia="zh-CN"/>
        </w:rPr>
        <w:t>.</w:t>
      </w:r>
      <w:r>
        <w:rPr>
          <w:rFonts w:hint="eastAsia" w:ascii="仿宋" w:hAnsi="仿宋" w:eastAsia="仿宋" w:cs="仿宋"/>
          <w:b/>
          <w:sz w:val="24"/>
          <w:szCs w:val="24"/>
        </w:rPr>
        <w:t>履约保证金</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4.2项目验收结束后，采购人应及时退还履约保证金。</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4.3供应商以银行、保险公司出具保函形式提交履约保证金的，采购人不得拒收。</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4.4政府采购货物和服务项目不得收取质量保证金。</w:t>
      </w:r>
    </w:p>
    <w:p>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lang w:val="en-US" w:eastAsia="zh-CN"/>
        </w:rPr>
        <w:t>5.</w:t>
      </w:r>
      <w:r>
        <w:rPr>
          <w:rFonts w:hint="eastAsia" w:ascii="仿宋" w:hAnsi="仿宋" w:eastAsia="仿宋" w:cs="仿宋"/>
          <w:b/>
          <w:sz w:val="24"/>
          <w:szCs w:val="24"/>
        </w:rPr>
        <w:t>合同签订及备案</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.1成交人应当在成交通知书发出之日起30天内与采购人签订合同，自采购合同签订之日起</w:t>
      </w:r>
      <w:r>
        <w:rPr>
          <w:rFonts w:hint="eastAsia" w:ascii="仿宋" w:hAnsi="仿宋" w:eastAsia="仿宋" w:cs="仿宋"/>
          <w:sz w:val="24"/>
          <w:lang w:val="en-US" w:eastAsia="zh-CN"/>
        </w:rPr>
        <w:t>2</w:t>
      </w:r>
      <w:r>
        <w:rPr>
          <w:rFonts w:hint="eastAsia" w:ascii="仿宋" w:hAnsi="仿宋" w:eastAsia="仿宋" w:cs="仿宋"/>
          <w:sz w:val="24"/>
        </w:rPr>
        <w:t>个工作日内，通过电子交易平台进行备案。</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.2如成交人为联合体的，由联合体成员各方法定代表人或其授权代表与采购人代表签订合同。</w:t>
      </w:r>
    </w:p>
    <w:p>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sz w:val="24"/>
          <w:szCs w:val="24"/>
        </w:rPr>
      </w:pPr>
      <w:r>
        <w:rPr>
          <w:rFonts w:hint="eastAsia" w:ascii="仿宋" w:hAnsi="仿宋" w:eastAsia="仿宋" w:cs="仿宋"/>
          <w:b/>
          <w:sz w:val="24"/>
          <w:szCs w:val="24"/>
          <w:lang w:val="en-US" w:eastAsia="zh-CN"/>
        </w:rPr>
        <w:t>6</w:t>
      </w:r>
      <w:r>
        <w:rPr>
          <w:rFonts w:hint="eastAsia" w:ascii="仿宋" w:hAnsi="仿宋" w:eastAsia="仿宋" w:cs="仿宋"/>
          <w:b/>
          <w:sz w:val="24"/>
          <w:szCs w:val="24"/>
        </w:rPr>
        <w:t>.验收</w:t>
      </w:r>
    </w:p>
    <w:p>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lang w:val="en-US" w:eastAsia="zh-CN"/>
        </w:rPr>
        <w:t>6</w:t>
      </w:r>
      <w:r>
        <w:rPr>
          <w:rFonts w:hint="default" w:ascii="仿宋" w:hAnsi="仿宋" w:eastAsia="仿宋" w:cs="仿宋"/>
          <w:sz w:val="24"/>
          <w:szCs w:val="24"/>
          <w:lang w:val="en-US"/>
        </w:rPr>
        <w:t>.</w:t>
      </w:r>
      <w:r>
        <w:rPr>
          <w:rFonts w:hint="eastAsia" w:ascii="仿宋" w:hAnsi="仿宋" w:eastAsia="仿宋" w:cs="仿宋"/>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lang w:val="en-US" w:eastAsia="zh-CN"/>
        </w:rPr>
        <w:t>6</w:t>
      </w:r>
      <w:r>
        <w:rPr>
          <w:rFonts w:hint="default" w:ascii="仿宋" w:hAnsi="仿宋" w:eastAsia="仿宋" w:cs="仿宋"/>
          <w:sz w:val="24"/>
          <w:szCs w:val="24"/>
          <w:lang w:val="en-US"/>
        </w:rPr>
        <w:t>.</w:t>
      </w:r>
      <w:r>
        <w:rPr>
          <w:rFonts w:hint="eastAsia" w:ascii="仿宋" w:hAnsi="仿宋" w:eastAsia="仿宋" w:cs="仿宋"/>
          <w:sz w:val="24"/>
          <w:szCs w:val="24"/>
        </w:rPr>
        <w:t>2采购人可以邀请参加本项目的其他供应商或者第三方机构参与验收。参与验收的供应商或者第三方机构的意见作为验收书的参考资料一并存档。</w:t>
      </w:r>
    </w:p>
    <w:p>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lang w:val="en-US" w:eastAsia="zh-CN"/>
        </w:rPr>
        <w:t>6</w:t>
      </w:r>
      <w:r>
        <w:rPr>
          <w:rFonts w:hint="default" w:ascii="仿宋" w:hAnsi="仿宋" w:eastAsia="仿宋" w:cs="仿宋"/>
          <w:sz w:val="24"/>
          <w:szCs w:val="24"/>
          <w:lang w:val="en-US"/>
        </w:rPr>
        <w:t>.</w:t>
      </w:r>
      <w:r>
        <w:rPr>
          <w:rFonts w:hint="eastAsia" w:ascii="仿宋" w:hAnsi="仿宋" w:eastAsia="仿宋" w:cs="仿宋"/>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tabs>
          <w:tab w:val="left" w:pos="6780"/>
        </w:tabs>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lang w:val="en-US" w:eastAsia="zh-CN"/>
        </w:rPr>
        <w:t>6</w:t>
      </w:r>
      <w:r>
        <w:rPr>
          <w:rFonts w:hint="default" w:ascii="仿宋" w:hAnsi="仿宋" w:eastAsia="仿宋" w:cs="仿宋"/>
          <w:sz w:val="24"/>
          <w:szCs w:val="24"/>
          <w:lang w:val="en-US"/>
        </w:rPr>
        <w:t>.</w:t>
      </w:r>
      <w:r>
        <w:rPr>
          <w:rFonts w:hint="eastAsia" w:ascii="仿宋" w:hAnsi="仿宋" w:eastAsia="仿宋" w:cs="仿宋"/>
          <w:sz w:val="24"/>
          <w:szCs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6.5采购人负责加强对供应商的履约管理，并按照采购合同约定，及时向供应商支付采购资金。对于供应商违反采购合同约定的行为，采购人应当及时处理，依法追究其违约责任。</w:t>
      </w:r>
    </w:p>
    <w:p>
      <w:pPr>
        <w:tabs>
          <w:tab w:val="left" w:pos="6780"/>
        </w:tabs>
        <w:spacing w:line="336" w:lineRule="auto"/>
        <w:ind w:firstLine="482" w:firstLineChars="200"/>
        <w:jc w:val="left"/>
        <w:rPr>
          <w:rFonts w:ascii="仿宋" w:hAnsi="仿宋" w:eastAsia="仿宋" w:cs="仿宋"/>
          <w:b/>
          <w:sz w:val="24"/>
        </w:rPr>
      </w:pPr>
      <w:r>
        <w:rPr>
          <w:rFonts w:hint="eastAsia" w:ascii="仿宋" w:hAnsi="仿宋" w:eastAsia="仿宋" w:cs="仿宋"/>
          <w:b/>
          <w:sz w:val="24"/>
          <w:lang w:val="en-US" w:eastAsia="zh-CN"/>
        </w:rPr>
        <w:t>7</w:t>
      </w:r>
      <w:r>
        <w:rPr>
          <w:rFonts w:hint="eastAsia" w:ascii="仿宋" w:hAnsi="仿宋" w:eastAsia="仿宋" w:cs="仿宋"/>
          <w:b/>
          <w:sz w:val="24"/>
        </w:rPr>
        <w:t>.售后服务考核</w:t>
      </w:r>
      <w:r>
        <w:rPr>
          <w:rFonts w:hint="eastAsia" w:ascii="仿宋" w:hAnsi="仿宋" w:eastAsia="仿宋" w:cs="仿宋"/>
          <w:b/>
          <w:sz w:val="24"/>
        </w:rPr>
        <w:tab/>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sz w:val="24"/>
          <w:lang w:eastAsia="zh-CN"/>
        </w:rPr>
        <w:t>商务技术文件</w:t>
      </w:r>
      <w:r>
        <w:rPr>
          <w:rFonts w:hint="eastAsia" w:ascii="仿宋" w:hAnsi="仿宋" w:eastAsia="仿宋" w:cs="仿宋"/>
          <w:sz w:val="24"/>
        </w:rPr>
        <w:t>规定的，一经查实，由政府采购监督管理部门给予相应处罚。</w:t>
      </w:r>
    </w:p>
    <w:p>
      <w:pPr>
        <w:adjustRightInd/>
        <w:spacing w:line="336" w:lineRule="auto"/>
        <w:jc w:val="center"/>
        <w:outlineLvl w:val="0"/>
        <w:rPr>
          <w:rFonts w:ascii="仿宋" w:hAnsi="仿宋" w:eastAsia="仿宋" w:cs="仿宋"/>
          <w:b/>
          <w:sz w:val="32"/>
          <w:szCs w:val="20"/>
        </w:rPr>
      </w:pPr>
      <w:r>
        <w:rPr>
          <w:rFonts w:hint="eastAsia" w:ascii="仿宋" w:hAnsi="仿宋" w:eastAsia="仿宋" w:cs="仿宋"/>
          <w:b/>
          <w:sz w:val="32"/>
          <w:szCs w:val="20"/>
          <w:lang w:eastAsia="zh-CN"/>
        </w:rPr>
        <w:t>六</w:t>
      </w:r>
      <w:r>
        <w:rPr>
          <w:rFonts w:hint="eastAsia" w:ascii="仿宋" w:hAnsi="仿宋" w:eastAsia="仿宋" w:cs="仿宋"/>
          <w:b/>
          <w:sz w:val="32"/>
          <w:szCs w:val="20"/>
        </w:rPr>
        <w:t>、询问、质疑与投诉</w:t>
      </w:r>
    </w:p>
    <w:p>
      <w:pPr>
        <w:pStyle w:val="32"/>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1.在线询问、质疑、投诉</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2. 供应商询问</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3. 供应商质疑</w:t>
      </w:r>
    </w:p>
    <w:p>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kern w:val="0"/>
          <w:sz w:val="24"/>
          <w:szCs w:val="24"/>
          <w:lang w:val="zh-CN"/>
        </w:rPr>
        <w:t>3</w:t>
      </w:r>
      <w:r>
        <w:rPr>
          <w:rFonts w:hint="eastAsia" w:ascii="仿宋" w:hAnsi="仿宋" w:eastAsia="仿宋" w:cs="仿宋"/>
          <w:b/>
          <w:sz w:val="24"/>
          <w:szCs w:val="24"/>
        </w:rPr>
        <w:t>.1质疑提出时效</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3.1.1提出质疑的供应商应当是参与所质疑项目采购活动的供应商。潜在供应商已依法获取其可质疑的采购文件的，可以对该文件提出质疑。</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0"/>
          <w:sz w:val="24"/>
          <w:szCs w:val="24"/>
          <w:lang w:val="zh-CN"/>
        </w:rPr>
        <w:t>3</w:t>
      </w:r>
      <w:r>
        <w:rPr>
          <w:rFonts w:hint="eastAsia" w:ascii="仿宋" w:hAnsi="仿宋" w:eastAsia="仿宋" w:cs="仿宋"/>
          <w:sz w:val="24"/>
          <w:szCs w:val="24"/>
        </w:rPr>
        <w:t>.1.2供应商认为采购文件、采购过程和成交结果使自己的权益受到损害的，可以在知道或者应知其权益受到损害之日起七个工作日内，以书面形式向采购人或者采购代理机构</w:t>
      </w:r>
      <w:r>
        <w:rPr>
          <w:rFonts w:hint="eastAsia" w:ascii="仿宋" w:hAnsi="仿宋" w:eastAsia="仿宋" w:cs="仿宋"/>
          <w:sz w:val="24"/>
          <w:szCs w:val="24"/>
          <w:lang w:val="en-US" w:eastAsia="zh-CN"/>
        </w:rPr>
        <w:t>一次性</w:t>
      </w:r>
      <w:r>
        <w:rPr>
          <w:rFonts w:hint="eastAsia" w:ascii="仿宋" w:hAnsi="仿宋" w:eastAsia="仿宋" w:cs="仿宋"/>
          <w:sz w:val="24"/>
          <w:szCs w:val="24"/>
        </w:rPr>
        <w:t>提出质疑，否则，采购人或者采购代理机构不予受理：</w:t>
      </w:r>
    </w:p>
    <w:p>
      <w:pPr>
        <w:pStyle w:val="15"/>
        <w:keepNext w:val="0"/>
        <w:keepLines w:val="0"/>
        <w:pageBreakBefore w:val="0"/>
        <w:kinsoku/>
        <w:wordWrap/>
        <w:overflowPunct/>
        <w:topLinePunct w:val="0"/>
        <w:bidi w:val="0"/>
        <w:adjustRightInd w:val="0"/>
        <w:spacing w:line="360" w:lineRule="auto"/>
        <w:ind w:firstLine="434" w:firstLineChars="181"/>
        <w:textAlignment w:val="auto"/>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3.1.2.1对采购文件提出质疑的，质疑期限为供应商获得采购文件之日或者采购文件公告期限届满之日起计算，采购文件在获取截止之日后获得的，应当自采购文件公告期限届满之日起计算。</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3.1.2.2对采购过程提出质疑的，质疑期限为各采购程序环节结束之日起计算。</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3.1.2.3对采购结果提出质疑的，质疑期限自采购结果公告期限届满之日起计算。</w:t>
      </w:r>
    </w:p>
    <w:p>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3.1.2.4对同一采购程序环节的质疑，供应商须一次性提出。</w:t>
      </w:r>
    </w:p>
    <w:p>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kern w:val="0"/>
          <w:sz w:val="24"/>
          <w:szCs w:val="24"/>
          <w:lang w:val="zh-CN"/>
        </w:rPr>
        <w:t>3.</w:t>
      </w:r>
      <w:r>
        <w:rPr>
          <w:rFonts w:hint="eastAsia" w:ascii="仿宋" w:hAnsi="仿宋" w:eastAsia="仿宋" w:cs="仿宋"/>
          <w:b/>
          <w:kern w:val="0"/>
          <w:sz w:val="24"/>
          <w:szCs w:val="24"/>
          <w:lang w:val="en-US"/>
        </w:rPr>
        <w:t>2</w:t>
      </w:r>
      <w:r>
        <w:rPr>
          <w:rFonts w:hint="eastAsia" w:ascii="仿宋" w:hAnsi="仿宋" w:eastAsia="仿宋" w:cs="仿宋"/>
          <w:b/>
          <w:kern w:val="0"/>
          <w:sz w:val="24"/>
          <w:szCs w:val="24"/>
          <w:lang w:val="zh-CN"/>
        </w:rPr>
        <w:t>质疑函</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rPr>
        <w:t>2</w:t>
      </w:r>
      <w:r>
        <w:rPr>
          <w:rFonts w:hint="eastAsia" w:ascii="仿宋" w:hAnsi="仿宋" w:eastAsia="仿宋" w:cs="仿宋"/>
          <w:sz w:val="24"/>
          <w:szCs w:val="24"/>
        </w:rPr>
        <w:t>.1供应商提出质疑应当提交质疑函和必要的证明材料。质疑函应当包括下列内容：</w:t>
      </w:r>
    </w:p>
    <w:p>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质疑项目的名称、编号；</w:t>
      </w:r>
    </w:p>
    <w:p>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事实依据；</w:t>
      </w:r>
    </w:p>
    <w:p>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必要的法律依据；</w:t>
      </w:r>
    </w:p>
    <w:p>
      <w:pPr>
        <w:pStyle w:val="32"/>
        <w:keepNext w:val="0"/>
        <w:keepLines w:val="0"/>
        <w:pageBreakBefore w:val="0"/>
        <w:numPr>
          <w:ilvl w:val="0"/>
          <w:numId w:val="0"/>
        </w:numPr>
        <w:kinsoku/>
        <w:wordWrap/>
        <w:overflowPunct/>
        <w:topLinePunct w:val="0"/>
        <w:bidi w:val="0"/>
        <w:adjustRightInd w:val="0"/>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提出质疑的日期。</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供应商提交的质疑函需一式三份。供应商为自然人的，应当由本人签字；供应商为法人或者其他组织的，应当由法定代表人、主要负责人，或者其授权代表签字或者盖章，并加盖公章。</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 w:val="0"/>
          <w:bCs/>
          <w:sz w:val="24"/>
          <w:szCs w:val="24"/>
        </w:rPr>
        <w:t>质疑函范本及制作说明详见附件1。</w:t>
      </w:r>
    </w:p>
    <w:p>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4.供应商投诉</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4.1质疑供应商对采购人</w:t>
      </w:r>
      <w:r>
        <w:rPr>
          <w:rFonts w:hint="eastAsia" w:ascii="仿宋" w:hAnsi="仿宋" w:eastAsia="仿宋" w:cs="仿宋"/>
          <w:sz w:val="24"/>
          <w:szCs w:val="24"/>
          <w:lang w:eastAsia="zh-CN"/>
        </w:rPr>
        <w:t>或</w:t>
      </w:r>
      <w:r>
        <w:rPr>
          <w:rFonts w:hint="eastAsia" w:ascii="仿宋" w:hAnsi="仿宋" w:eastAsia="仿宋" w:cs="仿宋"/>
          <w:sz w:val="24"/>
          <w:szCs w:val="24"/>
        </w:rPr>
        <w:t>采购代理机构的答复不满意或者采购人、采购代理机构未在规定的时间内作出答复的，可以在答复期满后十五个工作日内向同级政府采购监督管理部门提出投诉。</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4.2供应商投诉的事项不得超出已质疑事项的范围，基于质疑答复内容提出的投诉事项除外。</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4.3供应商投诉应当有明确的请求和必要的证明材料。</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4.4以联合体形式参加政府采购活动的，其投诉应当由组成联合体的所有供应商共同提出。</w:t>
      </w:r>
    </w:p>
    <w:p>
      <w:pPr>
        <w:pStyle w:val="32"/>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b/>
          <w:sz w:val="24"/>
        </w:rPr>
      </w:pPr>
      <w:r>
        <w:rPr>
          <w:rFonts w:hint="eastAsia" w:ascii="仿宋" w:hAnsi="仿宋" w:eastAsia="仿宋" w:cs="仿宋"/>
          <w:b w:val="0"/>
          <w:bCs/>
          <w:sz w:val="24"/>
          <w:szCs w:val="24"/>
        </w:rPr>
        <w:t>投诉书范本及制作说明详见附件2。</w:t>
      </w:r>
    </w:p>
    <w:p>
      <w:pPr>
        <w:spacing w:line="336" w:lineRule="auto"/>
        <w:ind w:firstLine="480" w:firstLineChars="200"/>
        <w:rPr>
          <w:rFonts w:ascii="仿宋" w:hAnsi="仿宋" w:eastAsia="仿宋" w:cs="仿宋"/>
          <w:sz w:val="24"/>
          <w:szCs w:val="20"/>
        </w:rPr>
      </w:pPr>
    </w:p>
    <w:p>
      <w:pPr>
        <w:pStyle w:val="32"/>
        <w:spacing w:line="336" w:lineRule="auto"/>
        <w:ind w:firstLine="480" w:firstLineChars="200"/>
        <w:rPr>
          <w:rFonts w:ascii="仿宋" w:hAnsi="仿宋" w:eastAsia="仿宋" w:cs="仿宋"/>
          <w:sz w:val="24"/>
        </w:rPr>
      </w:pPr>
    </w:p>
    <w:p>
      <w:pPr>
        <w:tabs>
          <w:tab w:val="left" w:pos="0"/>
        </w:tabs>
        <w:spacing w:line="336" w:lineRule="auto"/>
        <w:rPr>
          <w:rFonts w:ascii="仿宋" w:hAnsi="仿宋" w:eastAsia="仿宋" w:cs="仿宋"/>
          <w:b/>
          <w:sz w:val="32"/>
          <w:szCs w:val="20"/>
        </w:rPr>
      </w:pPr>
      <w:bookmarkStart w:id="58" w:name="_Hlt74714665"/>
      <w:bookmarkEnd w:id="58"/>
      <w:bookmarkStart w:id="59" w:name="_Hlt74707468"/>
      <w:bookmarkEnd w:id="59"/>
      <w:bookmarkStart w:id="60" w:name="_Hlt68072990"/>
      <w:bookmarkEnd w:id="60"/>
      <w:bookmarkStart w:id="61" w:name="_Hlt75236011"/>
      <w:bookmarkEnd w:id="61"/>
      <w:bookmarkStart w:id="62" w:name="_Hlt75236101"/>
      <w:bookmarkEnd w:id="62"/>
      <w:bookmarkStart w:id="63" w:name="_Hlt74730295"/>
      <w:bookmarkEnd w:id="63"/>
      <w:bookmarkStart w:id="64" w:name="_Hlt75236290"/>
      <w:bookmarkEnd w:id="64"/>
      <w:bookmarkStart w:id="65" w:name="_Hlt74729768"/>
      <w:bookmarkEnd w:id="65"/>
      <w:bookmarkStart w:id="66" w:name="_Hlt68057669"/>
      <w:bookmarkEnd w:id="66"/>
      <w:r>
        <w:rPr>
          <w:rFonts w:hint="eastAsia" w:ascii="仿宋" w:hAnsi="仿宋" w:eastAsia="仿宋" w:cs="仿宋"/>
          <w:b/>
          <w:sz w:val="36"/>
          <w:szCs w:val="36"/>
        </w:rPr>
        <w:br w:type="page"/>
      </w:r>
    </w:p>
    <w:bookmarkEnd w:id="8"/>
    <w:p>
      <w:pPr>
        <w:pStyle w:val="32"/>
        <w:keepNext w:val="0"/>
        <w:keepLines w:val="0"/>
        <w:pageBreakBefore/>
        <w:widowControl w:val="0"/>
        <w:kinsoku/>
        <w:wordWrap/>
        <w:overflowPunct/>
        <w:topLinePunct w:val="0"/>
        <w:bidi w:val="0"/>
        <w:adjustRightInd w:val="0"/>
        <w:snapToGrid/>
        <w:spacing w:line="360" w:lineRule="auto"/>
        <w:jc w:val="center"/>
        <w:textAlignment w:val="auto"/>
        <w:rPr>
          <w:rFonts w:ascii="仿宋_GB2312" w:hAnsi="宋体" w:eastAsia="仿宋_GB2312"/>
          <w:b/>
          <w:sz w:val="36"/>
          <w:szCs w:val="36"/>
        </w:rPr>
      </w:pPr>
      <w:bookmarkStart w:id="67" w:name="_Toc164416483"/>
      <w:bookmarkStart w:id="68" w:name="第三部分"/>
      <w:r>
        <w:rPr>
          <w:rFonts w:hint="eastAsia" w:ascii="仿宋_GB2312" w:hAnsi="宋体" w:eastAsia="仿宋_GB2312"/>
          <w:b/>
          <w:sz w:val="36"/>
          <w:szCs w:val="36"/>
        </w:rPr>
        <w:t>第三部分  项目招标范围及服务要求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bookmarkStart w:id="69" w:name="_Toc30790"/>
      <w:bookmarkStart w:id="70" w:name="_Toc19940"/>
      <w:bookmarkStart w:id="71" w:name="_Toc7588"/>
      <w:bookmarkStart w:id="72" w:name="_Toc16239"/>
      <w:r>
        <w:rPr>
          <w:rFonts w:hint="eastAsia" w:ascii="仿宋" w:hAnsi="仿宋" w:eastAsia="仿宋" w:cs="仿宋"/>
          <w:color w:val="auto"/>
          <w:sz w:val="24"/>
          <w:szCs w:val="24"/>
        </w:rPr>
        <w:t>为推进全面从严治党向基层延伸，深入整治群众身边的不正之风和腐败问题，着力加强对</w:t>
      </w:r>
      <w:r>
        <w:rPr>
          <w:rFonts w:hint="eastAsia" w:ascii="仿宋" w:hAnsi="仿宋" w:eastAsia="仿宋" w:cs="仿宋"/>
          <w:color w:val="auto"/>
          <w:sz w:val="24"/>
          <w:szCs w:val="24"/>
          <w:lang w:val="en-US" w:eastAsia="zh-CN"/>
        </w:rPr>
        <w:t>村级</w:t>
      </w:r>
      <w:r>
        <w:rPr>
          <w:rFonts w:hint="eastAsia" w:ascii="仿宋" w:hAnsi="仿宋" w:eastAsia="仿宋" w:cs="仿宋"/>
          <w:color w:val="auto"/>
          <w:sz w:val="24"/>
          <w:szCs w:val="24"/>
        </w:rPr>
        <w:t>财务的监管，根据《浙江省村级集体资产和财务管理公开规定》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中共嵊州市委办公室、嵊州市人民政府办公室《关于深化完善农村集体“三资”管理的实施意见（试行）》（嵊市委办发〔2018〕155号）</w:t>
      </w:r>
      <w:r>
        <w:rPr>
          <w:rFonts w:hint="eastAsia" w:ascii="仿宋" w:hAnsi="仿宋" w:eastAsia="仿宋" w:cs="仿宋"/>
          <w:color w:val="auto"/>
          <w:sz w:val="24"/>
          <w:szCs w:val="24"/>
          <w:lang w:val="en-US" w:eastAsia="zh-CN"/>
        </w:rPr>
        <w:t>和嵊州市农业农村局办公室《关于印发《乡镇（街道）“三资”管理服务中心签约会计代理服务机构及代理会计管理办法》的通知》（嵊三资办〔2023〕4号）</w:t>
      </w:r>
      <w:r>
        <w:rPr>
          <w:rFonts w:hint="eastAsia" w:ascii="仿宋" w:hAnsi="仿宋" w:eastAsia="仿宋" w:cs="仿宋"/>
          <w:color w:val="auto"/>
          <w:sz w:val="24"/>
          <w:szCs w:val="24"/>
        </w:rPr>
        <w:t>等文件精神，</w:t>
      </w:r>
      <w:r>
        <w:rPr>
          <w:rFonts w:hint="eastAsia" w:ascii="仿宋" w:hAnsi="仿宋" w:eastAsia="仿宋" w:cs="仿宋"/>
          <w:color w:val="auto"/>
          <w:sz w:val="24"/>
          <w:szCs w:val="24"/>
          <w:lang w:val="en-US" w:eastAsia="zh-CN"/>
        </w:rPr>
        <w:t>结合崇仁镇各村股份经济合作社的财务工作状况，通过竞争性磋商的方式选择一家会计代理机构办理会计代理记账业务，成交的代理记账机构与采购人签订会计代理记账协议并移交账务。</w:t>
      </w:r>
    </w:p>
    <w:p>
      <w:pPr>
        <w:keepNext/>
        <w:keepLines/>
        <w:widowControl w:val="0"/>
        <w:spacing w:before="0" w:beforeLines="0" w:after="0" w:afterLines="0" w:line="360" w:lineRule="auto"/>
        <w:ind w:firstLine="241" w:firstLineChars="100"/>
        <w:jc w:val="both"/>
        <w:outlineLvl w:val="2"/>
        <w:rPr>
          <w:rFonts w:hint="eastAsia" w:ascii="仿宋" w:hAnsi="仿宋" w:eastAsia="仿宋" w:cs="仿宋"/>
          <w:b/>
          <w:bCs/>
          <w:color w:val="auto"/>
          <w:kern w:val="2"/>
          <w:sz w:val="24"/>
          <w:szCs w:val="24"/>
          <w:lang w:val="en-US" w:eastAsia="zh-CN" w:bidi="ar-SA"/>
        </w:rPr>
      </w:pPr>
      <w:bookmarkStart w:id="73" w:name="_Toc4621"/>
      <w:bookmarkStart w:id="74" w:name="_Toc511390550"/>
      <w:bookmarkStart w:id="75" w:name="_Toc530750815"/>
      <w:r>
        <w:rPr>
          <w:rFonts w:hint="eastAsia" w:ascii="仿宋" w:hAnsi="仿宋" w:eastAsia="仿宋" w:cs="仿宋"/>
          <w:b/>
          <w:bCs/>
          <w:color w:val="auto"/>
          <w:kern w:val="2"/>
          <w:sz w:val="24"/>
          <w:szCs w:val="24"/>
          <w:lang w:val="en-US" w:eastAsia="zh-CN" w:bidi="ar-SA"/>
        </w:rPr>
        <w:t>一、服务内容</w:t>
      </w:r>
      <w:bookmarkEnd w:id="73"/>
      <w:bookmarkEnd w:id="74"/>
      <w:bookmarkEnd w:id="75"/>
      <w:bookmarkStart w:id="76" w:name="_Toc530750817"/>
      <w:bookmarkStart w:id="77" w:name="_Toc511390551"/>
    </w:p>
    <w:p>
      <w:pPr>
        <w:adjustRightInd/>
        <w:spacing w:line="360" w:lineRule="auto"/>
        <w:ind w:firstLine="240" w:firstLineChars="1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1、会计代理记账机构按照《浙江省农村集体资产管理条例》、《村集体经济组织会计制度》以及嵊州市、</w:t>
      </w:r>
      <w:r>
        <w:rPr>
          <w:rFonts w:hint="eastAsia" w:ascii="仿宋" w:hAnsi="仿宋" w:eastAsia="仿宋" w:cs="仿宋"/>
          <w:color w:val="auto"/>
          <w:sz w:val="24"/>
          <w:szCs w:val="24"/>
          <w:lang w:val="en-US" w:eastAsia="zh-CN"/>
        </w:rPr>
        <w:t>崇仁</w:t>
      </w:r>
      <w:r>
        <w:rPr>
          <w:rFonts w:hint="eastAsia" w:ascii="仿宋" w:hAnsi="仿宋" w:eastAsia="仿宋" w:cs="仿宋"/>
          <w:color w:val="auto"/>
          <w:sz w:val="24"/>
          <w:szCs w:val="24"/>
        </w:rPr>
        <w:t>镇关于农村集体资金、资产、资源（以下简称“三资”）管理的系列文件精神对</w:t>
      </w:r>
      <w:r>
        <w:rPr>
          <w:rFonts w:hint="eastAsia" w:ascii="仿宋" w:hAnsi="仿宋" w:eastAsia="仿宋" w:cs="仿宋"/>
          <w:color w:val="auto"/>
          <w:sz w:val="24"/>
          <w:szCs w:val="24"/>
          <w:lang w:val="en-US" w:eastAsia="zh-CN"/>
        </w:rPr>
        <w:t>崇仁</w:t>
      </w:r>
      <w:r>
        <w:rPr>
          <w:rFonts w:hint="eastAsia" w:ascii="仿宋" w:hAnsi="仿宋" w:eastAsia="仿宋" w:cs="仿宋"/>
          <w:color w:val="auto"/>
          <w:sz w:val="24"/>
          <w:szCs w:val="24"/>
        </w:rPr>
        <w:t>镇所</w:t>
      </w:r>
      <w:r>
        <w:rPr>
          <w:rFonts w:hint="eastAsia" w:ascii="仿宋" w:hAnsi="仿宋" w:eastAsia="仿宋" w:cs="仿宋"/>
          <w:color w:val="auto"/>
          <w:sz w:val="24"/>
          <w:szCs w:val="24"/>
          <w:lang w:eastAsia="zh-CN"/>
        </w:rPr>
        <w:t>辖村</w:t>
      </w:r>
      <w:r>
        <w:rPr>
          <w:rFonts w:hint="eastAsia" w:ascii="仿宋" w:hAnsi="仿宋" w:eastAsia="仿宋" w:cs="仿宋"/>
          <w:color w:val="auto"/>
          <w:sz w:val="24"/>
          <w:szCs w:val="24"/>
        </w:rPr>
        <w:t>股份经济合作社的经济业务事项进行会计核算，实行会计监督。</w:t>
      </w:r>
      <w:r>
        <w:rPr>
          <w:rFonts w:hint="eastAsia" w:ascii="仿宋" w:hAnsi="仿宋" w:eastAsia="仿宋" w:cs="仿宋"/>
          <w:color w:val="auto"/>
          <w:sz w:val="24"/>
          <w:szCs w:val="24"/>
          <w:lang w:eastAsia="zh-CN"/>
        </w:rPr>
        <w:t>保证会计核算的规范、及时和准确，与报账员每月月末结账，结账后次月</w:t>
      </w:r>
      <w:r>
        <w:rPr>
          <w:rFonts w:hint="eastAsia" w:ascii="仿宋" w:hAnsi="仿宋" w:eastAsia="仿宋" w:cs="仿宋"/>
          <w:color w:val="auto"/>
          <w:sz w:val="24"/>
          <w:szCs w:val="24"/>
          <w:lang w:val="en-US" w:eastAsia="zh-CN"/>
        </w:rPr>
        <w:t>10日前提供财务公开信息，做好村级财务公开留档照片的保存工作，满足各村所需，知道各村搞好“三资”管理。</w:t>
      </w:r>
    </w:p>
    <w:p>
      <w:pPr>
        <w:adjustRightInd/>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2、接受市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镇</w:t>
      </w:r>
      <w:r>
        <w:rPr>
          <w:rFonts w:hint="eastAsia" w:ascii="仿宋" w:hAnsi="仿宋" w:eastAsia="仿宋" w:cs="仿宋"/>
          <w:color w:val="auto"/>
          <w:sz w:val="24"/>
          <w:szCs w:val="24"/>
          <w:lang w:eastAsia="zh-CN"/>
        </w:rPr>
        <w:t>两级</w:t>
      </w:r>
      <w:r>
        <w:rPr>
          <w:rFonts w:hint="eastAsia" w:ascii="仿宋" w:hAnsi="仿宋" w:eastAsia="仿宋" w:cs="仿宋"/>
          <w:color w:val="auto"/>
          <w:sz w:val="24"/>
          <w:szCs w:val="24"/>
        </w:rPr>
        <w:t>农村三资管理</w:t>
      </w:r>
      <w:r>
        <w:rPr>
          <w:rFonts w:hint="eastAsia" w:ascii="仿宋" w:hAnsi="仿宋" w:eastAsia="仿宋" w:cs="仿宋"/>
          <w:color w:val="auto"/>
          <w:sz w:val="24"/>
          <w:szCs w:val="24"/>
          <w:lang w:eastAsia="zh-CN"/>
        </w:rPr>
        <w:t>部门的业务</w:t>
      </w:r>
      <w:r>
        <w:rPr>
          <w:rFonts w:hint="eastAsia" w:ascii="仿宋" w:hAnsi="仿宋" w:eastAsia="仿宋" w:cs="仿宋"/>
          <w:color w:val="auto"/>
          <w:sz w:val="24"/>
          <w:szCs w:val="24"/>
        </w:rPr>
        <w:t>指导和监督管理。</w:t>
      </w:r>
    </w:p>
    <w:p>
      <w:pPr>
        <w:adjustRightInd/>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3、协助代理村开展集体资金、资产、资源清查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了解和掌握“三资”变动情况</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做好相应的台账登记及录入工作</w:t>
      </w:r>
      <w:r>
        <w:rPr>
          <w:rFonts w:hint="eastAsia" w:ascii="仿宋" w:hAnsi="仿宋" w:eastAsia="仿宋" w:cs="仿宋"/>
          <w:color w:val="auto"/>
          <w:sz w:val="24"/>
          <w:szCs w:val="24"/>
          <w:lang w:eastAsia="zh-CN"/>
        </w:rPr>
        <w:t>，发现不规范的，及时上报镇“三资”管理中心，并督促整改</w:t>
      </w:r>
      <w:r>
        <w:rPr>
          <w:rFonts w:hint="eastAsia" w:ascii="仿宋" w:hAnsi="仿宋" w:eastAsia="仿宋" w:cs="仿宋"/>
          <w:color w:val="auto"/>
          <w:sz w:val="24"/>
          <w:szCs w:val="24"/>
        </w:rPr>
        <w:t>。</w:t>
      </w:r>
    </w:p>
    <w:p>
      <w:pPr>
        <w:adjustRightInd/>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4、协助代理村编制“三资”预算方案，及时掌握代理村“三资”预算执行情况。</w:t>
      </w:r>
    </w:p>
    <w:p>
      <w:pPr>
        <w:adjustRightInd/>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协助</w:t>
      </w:r>
      <w:r>
        <w:rPr>
          <w:rFonts w:hint="eastAsia" w:ascii="仿宋" w:hAnsi="仿宋" w:eastAsia="仿宋" w:cs="仿宋"/>
          <w:color w:val="auto"/>
          <w:sz w:val="24"/>
          <w:szCs w:val="24"/>
        </w:rPr>
        <w:t>代理村“三资”重要事项决策</w:t>
      </w:r>
      <w:r>
        <w:rPr>
          <w:rFonts w:hint="eastAsia" w:ascii="仿宋" w:hAnsi="仿宋" w:eastAsia="仿宋" w:cs="仿宋"/>
          <w:color w:val="auto"/>
          <w:sz w:val="24"/>
          <w:szCs w:val="24"/>
          <w:lang w:eastAsia="zh-CN"/>
        </w:rPr>
        <w:t>参谋</w:t>
      </w:r>
      <w:r>
        <w:rPr>
          <w:rFonts w:hint="eastAsia" w:ascii="仿宋" w:hAnsi="仿宋" w:eastAsia="仿宋" w:cs="仿宋"/>
          <w:color w:val="auto"/>
          <w:sz w:val="24"/>
          <w:szCs w:val="24"/>
        </w:rPr>
        <w:t>，做好“三资”经营、出租、发包、招投标、合同签订、台账建立，存量合同清理、督促催收承包款等“三资”重大事项的业务管理工作；</w:t>
      </w:r>
    </w:p>
    <w:p>
      <w:pPr>
        <w:adjustRightInd/>
        <w:spacing w:line="36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6、负责做好村报账员的业务指导，严格实行收支两条线管理和支付凭证报账制。审核代理村收支凭证，严格执行支出凭证的审核程序，</w:t>
      </w:r>
      <w:r>
        <w:rPr>
          <w:rFonts w:hint="eastAsia" w:ascii="仿宋" w:hAnsi="仿宋" w:eastAsia="仿宋" w:cs="仿宋"/>
          <w:color w:val="auto"/>
          <w:sz w:val="24"/>
          <w:szCs w:val="24"/>
          <w:lang w:eastAsia="zh-CN"/>
        </w:rPr>
        <w:t>核查</w:t>
      </w:r>
      <w:r>
        <w:rPr>
          <w:rFonts w:hint="eastAsia" w:ascii="仿宋" w:hAnsi="仿宋" w:eastAsia="仿宋" w:cs="仿宋"/>
          <w:color w:val="auto"/>
          <w:sz w:val="24"/>
          <w:szCs w:val="24"/>
        </w:rPr>
        <w:t>相应支出凭证的关联性、完整性</w:t>
      </w:r>
      <w:r>
        <w:rPr>
          <w:rFonts w:hint="eastAsia" w:ascii="仿宋" w:hAnsi="仿宋" w:eastAsia="仿宋" w:cs="仿宋"/>
          <w:color w:val="auto"/>
          <w:sz w:val="24"/>
          <w:szCs w:val="24"/>
          <w:lang w:eastAsia="zh-CN"/>
        </w:rPr>
        <w:t>，发现不规范的，及时上报镇“三资”管理中心，并督促整改</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按月做收支核算业务，编制财务报表。</w:t>
      </w:r>
    </w:p>
    <w:p>
      <w:pPr>
        <w:adjustRightInd/>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7、监督管理集体资金，审核把关大额资金的使用，定期盘点检查库存资金。</w:t>
      </w:r>
    </w:p>
    <w:p>
      <w:pPr>
        <w:adjustRightInd/>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8、做好农村集体经济组织收费统一票据领用、核销登记工作。</w:t>
      </w:r>
    </w:p>
    <w:p>
      <w:pPr>
        <w:adjustRightInd/>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9、开展农村“三资”</w:t>
      </w:r>
      <w:r>
        <w:rPr>
          <w:rFonts w:hint="eastAsia" w:ascii="仿宋" w:hAnsi="仿宋" w:eastAsia="仿宋" w:cs="仿宋"/>
          <w:color w:val="auto"/>
          <w:sz w:val="24"/>
          <w:szCs w:val="24"/>
          <w:lang w:eastAsia="zh-CN"/>
        </w:rPr>
        <w:t>数字化</w:t>
      </w:r>
      <w:r>
        <w:rPr>
          <w:rFonts w:hint="eastAsia" w:ascii="仿宋" w:hAnsi="仿宋" w:eastAsia="仿宋" w:cs="仿宋"/>
          <w:color w:val="auto"/>
          <w:sz w:val="24"/>
          <w:szCs w:val="24"/>
        </w:rPr>
        <w:t>管理，负责做好代理村“三资”</w:t>
      </w:r>
      <w:r>
        <w:rPr>
          <w:rFonts w:hint="eastAsia" w:ascii="仿宋" w:hAnsi="仿宋" w:eastAsia="仿宋" w:cs="仿宋"/>
          <w:color w:val="auto"/>
          <w:sz w:val="24"/>
          <w:szCs w:val="24"/>
          <w:lang w:eastAsia="zh-CN"/>
        </w:rPr>
        <w:t>数字化</w:t>
      </w:r>
      <w:r>
        <w:rPr>
          <w:rFonts w:hint="eastAsia" w:ascii="仿宋" w:hAnsi="仿宋" w:eastAsia="仿宋" w:cs="仿宋"/>
          <w:color w:val="auto"/>
          <w:sz w:val="24"/>
          <w:szCs w:val="24"/>
        </w:rPr>
        <w:t>管理</w:t>
      </w:r>
      <w:r>
        <w:rPr>
          <w:rFonts w:hint="eastAsia" w:ascii="仿宋" w:hAnsi="仿宋" w:eastAsia="仿宋" w:cs="仿宋"/>
          <w:color w:val="auto"/>
          <w:sz w:val="24"/>
          <w:szCs w:val="24"/>
          <w:lang w:eastAsia="zh-CN"/>
        </w:rPr>
        <w:t>平台的</w:t>
      </w:r>
      <w:r>
        <w:rPr>
          <w:rFonts w:hint="eastAsia" w:ascii="仿宋" w:hAnsi="仿宋" w:eastAsia="仿宋" w:cs="仿宋"/>
          <w:color w:val="auto"/>
          <w:sz w:val="24"/>
          <w:szCs w:val="24"/>
        </w:rPr>
        <w:t>台账数据与原始资料的电算</w:t>
      </w:r>
      <w:r>
        <w:rPr>
          <w:rFonts w:hint="eastAsia" w:ascii="仿宋" w:hAnsi="仿宋" w:eastAsia="仿宋" w:cs="仿宋"/>
          <w:color w:val="auto"/>
          <w:sz w:val="24"/>
          <w:szCs w:val="24"/>
          <w:lang w:eastAsia="zh-CN"/>
        </w:rPr>
        <w:t>化扫描</w:t>
      </w:r>
      <w:r>
        <w:rPr>
          <w:rFonts w:hint="eastAsia" w:ascii="仿宋" w:hAnsi="仿宋" w:eastAsia="仿宋" w:cs="仿宋"/>
          <w:color w:val="auto"/>
          <w:sz w:val="24"/>
          <w:szCs w:val="24"/>
        </w:rPr>
        <w:t>输入</w:t>
      </w:r>
      <w:r>
        <w:rPr>
          <w:rFonts w:hint="eastAsia" w:ascii="仿宋" w:hAnsi="仿宋" w:eastAsia="仿宋" w:cs="仿宋"/>
          <w:color w:val="auto"/>
          <w:sz w:val="24"/>
          <w:szCs w:val="24"/>
          <w:lang w:eastAsia="zh-CN"/>
        </w:rPr>
        <w:t>输出</w:t>
      </w:r>
      <w:r>
        <w:rPr>
          <w:rFonts w:hint="eastAsia" w:ascii="仿宋" w:hAnsi="仿宋" w:eastAsia="仿宋" w:cs="仿宋"/>
          <w:color w:val="auto"/>
          <w:sz w:val="24"/>
          <w:szCs w:val="24"/>
        </w:rPr>
        <w:t>工作。在上级或相关部门需要时按要求提供或填写相应数据及报表。</w:t>
      </w:r>
    </w:p>
    <w:p>
      <w:pPr>
        <w:adjustRightInd/>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10、加强“三资”档案管理，负责做好代理村各类“三资”档案的整理保管工作。</w:t>
      </w:r>
    </w:p>
    <w:p>
      <w:pPr>
        <w:adjustRightInd/>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eastAsia="zh-CN"/>
        </w:rPr>
        <w:t>及时向代理村社反馈“三资”管理情况，编制</w:t>
      </w:r>
      <w:r>
        <w:rPr>
          <w:rFonts w:hint="eastAsia" w:ascii="仿宋" w:hAnsi="仿宋" w:eastAsia="仿宋" w:cs="仿宋"/>
          <w:color w:val="auto"/>
          <w:sz w:val="24"/>
          <w:szCs w:val="24"/>
        </w:rPr>
        <w:t>月</w:t>
      </w:r>
      <w:r>
        <w:rPr>
          <w:rFonts w:hint="eastAsia" w:ascii="仿宋" w:hAnsi="仿宋" w:eastAsia="仿宋" w:cs="仿宋"/>
          <w:color w:val="auto"/>
          <w:sz w:val="24"/>
          <w:szCs w:val="24"/>
          <w:lang w:eastAsia="zh-CN"/>
        </w:rPr>
        <w:t>度</w:t>
      </w:r>
      <w:r>
        <w:rPr>
          <w:rFonts w:hint="eastAsia" w:ascii="仿宋" w:hAnsi="仿宋" w:eastAsia="仿宋" w:cs="仿宋"/>
          <w:color w:val="auto"/>
          <w:sz w:val="24"/>
          <w:szCs w:val="24"/>
        </w:rPr>
        <w:t>、季度、年度财务公开</w:t>
      </w:r>
      <w:r>
        <w:rPr>
          <w:rFonts w:hint="eastAsia" w:ascii="仿宋" w:hAnsi="仿宋" w:eastAsia="仿宋" w:cs="仿宋"/>
          <w:color w:val="auto"/>
          <w:sz w:val="24"/>
          <w:szCs w:val="24"/>
          <w:lang w:eastAsia="zh-CN"/>
        </w:rPr>
        <w:t>表，</w:t>
      </w:r>
      <w:r>
        <w:rPr>
          <w:rFonts w:hint="eastAsia" w:ascii="仿宋" w:hAnsi="仿宋" w:eastAsia="仿宋" w:cs="仿宋"/>
          <w:color w:val="auto"/>
          <w:sz w:val="24"/>
          <w:szCs w:val="24"/>
        </w:rPr>
        <w:t>定期下村</w:t>
      </w:r>
      <w:r>
        <w:rPr>
          <w:rFonts w:hint="eastAsia" w:ascii="仿宋" w:hAnsi="仿宋" w:eastAsia="仿宋" w:cs="仿宋"/>
          <w:color w:val="auto"/>
          <w:sz w:val="24"/>
          <w:szCs w:val="24"/>
          <w:lang w:eastAsia="zh-CN"/>
        </w:rPr>
        <w:t>社</w:t>
      </w:r>
      <w:r>
        <w:rPr>
          <w:rFonts w:hint="eastAsia" w:ascii="仿宋" w:hAnsi="仿宋" w:eastAsia="仿宋" w:cs="仿宋"/>
          <w:color w:val="auto"/>
          <w:sz w:val="24"/>
          <w:szCs w:val="24"/>
        </w:rPr>
        <w:t>指导，</w:t>
      </w:r>
      <w:r>
        <w:rPr>
          <w:rFonts w:hint="eastAsia" w:ascii="仿宋" w:hAnsi="仿宋" w:eastAsia="仿宋" w:cs="仿宋"/>
          <w:color w:val="auto"/>
          <w:sz w:val="24"/>
          <w:szCs w:val="24"/>
          <w:lang w:eastAsia="zh-CN"/>
        </w:rPr>
        <w:t>督促并协助代理村社做好财务公开工作</w:t>
      </w:r>
      <w:r>
        <w:rPr>
          <w:rFonts w:hint="eastAsia" w:ascii="仿宋" w:hAnsi="仿宋" w:eastAsia="仿宋" w:cs="仿宋"/>
          <w:color w:val="auto"/>
          <w:sz w:val="24"/>
          <w:szCs w:val="24"/>
        </w:rPr>
        <w:t xml:space="preserve">。  </w:t>
      </w:r>
    </w:p>
    <w:p>
      <w:pPr>
        <w:adjustRightInd/>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12、及时向“三资”管理中心及其管理机构报告代理村“三资”管理情况及违规事项，提出处理意见，落实整改措施。</w:t>
      </w:r>
    </w:p>
    <w:p>
      <w:pPr>
        <w:adjustRightInd/>
        <w:spacing w:line="360" w:lineRule="auto"/>
        <w:ind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13、对在</w:t>
      </w:r>
      <w:r>
        <w:rPr>
          <w:rFonts w:hint="eastAsia" w:ascii="仿宋" w:hAnsi="仿宋" w:eastAsia="仿宋" w:cs="仿宋"/>
          <w:color w:val="auto"/>
          <w:sz w:val="24"/>
          <w:szCs w:val="24"/>
          <w:lang w:eastAsia="zh-CN"/>
        </w:rPr>
        <w:t>履行职责、办理业务</w:t>
      </w:r>
      <w:r>
        <w:rPr>
          <w:rFonts w:hint="eastAsia" w:ascii="仿宋" w:hAnsi="仿宋" w:eastAsia="仿宋" w:cs="仿宋"/>
          <w:color w:val="auto"/>
          <w:sz w:val="24"/>
          <w:szCs w:val="24"/>
        </w:rPr>
        <w:t>过程中知悉的机密，负有保密义务；不得有违反村级财务管理规范的行为</w:t>
      </w:r>
      <w:r>
        <w:rPr>
          <w:rFonts w:hint="eastAsia" w:ascii="仿宋" w:hAnsi="仿宋" w:eastAsia="仿宋" w:cs="仿宋"/>
          <w:color w:val="auto"/>
          <w:sz w:val="24"/>
          <w:szCs w:val="24"/>
          <w:lang w:eastAsia="zh-CN"/>
        </w:rPr>
        <w:t>，特别是未经批准不得将会计档案提供给无关人员查（借）阅。如有泄密行为，视情节严重情况扣除服务费用。</w:t>
      </w:r>
    </w:p>
    <w:p>
      <w:pPr>
        <w:adjustRightInd/>
        <w:spacing w:line="360" w:lineRule="auto"/>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14、及时完成农经年报、清产核资报表填报，合同扫描，网银支付，财务公布表存档，指导各代理村对基层公权力平台的使用，协助历史积案化解及三资信访调查。</w:t>
      </w:r>
    </w:p>
    <w:p>
      <w:pPr>
        <w:adjustRightInd/>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15、完成崇仁镇水库管理所资金使用的审核工作</w:t>
      </w:r>
      <w:r>
        <w:rPr>
          <w:rFonts w:hint="eastAsia" w:ascii="仿宋" w:hAnsi="仿宋" w:eastAsia="仿宋" w:cs="仿宋"/>
          <w:color w:val="auto"/>
          <w:sz w:val="24"/>
          <w:szCs w:val="24"/>
        </w:rPr>
        <w:t>。</w:t>
      </w:r>
    </w:p>
    <w:p>
      <w:pPr>
        <w:adjustRightInd/>
        <w:spacing w:line="360"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完成乡镇交办的其他与“三资”管理</w:t>
      </w:r>
      <w:r>
        <w:rPr>
          <w:rFonts w:hint="eastAsia" w:ascii="仿宋" w:hAnsi="仿宋" w:eastAsia="仿宋" w:cs="仿宋"/>
          <w:color w:val="auto"/>
          <w:sz w:val="24"/>
          <w:szCs w:val="24"/>
        </w:rPr>
        <w:t>相关</w:t>
      </w:r>
      <w:r>
        <w:rPr>
          <w:rFonts w:hint="eastAsia" w:ascii="仿宋" w:hAnsi="仿宋" w:eastAsia="仿宋" w:cs="仿宋"/>
          <w:color w:val="auto"/>
          <w:sz w:val="24"/>
          <w:szCs w:val="24"/>
          <w:lang w:eastAsia="zh-CN"/>
        </w:rPr>
        <w:t>的事项</w:t>
      </w:r>
      <w:r>
        <w:rPr>
          <w:rFonts w:hint="eastAsia" w:ascii="仿宋" w:hAnsi="仿宋" w:eastAsia="仿宋" w:cs="仿宋"/>
          <w:color w:val="auto"/>
          <w:sz w:val="24"/>
          <w:szCs w:val="24"/>
        </w:rPr>
        <w:t>。</w:t>
      </w:r>
    </w:p>
    <w:bookmarkEnd w:id="76"/>
    <w:bookmarkEnd w:id="77"/>
    <w:p>
      <w:pPr>
        <w:keepNext/>
        <w:keepLines/>
        <w:widowControl w:val="0"/>
        <w:spacing w:before="0" w:beforeLines="0" w:after="0" w:afterLines="0" w:line="360" w:lineRule="auto"/>
        <w:ind w:firstLine="241" w:firstLineChars="100"/>
        <w:jc w:val="both"/>
        <w:outlineLvl w:val="2"/>
        <w:rPr>
          <w:rFonts w:hint="eastAsia" w:ascii="仿宋" w:hAnsi="仿宋" w:eastAsia="仿宋" w:cs="仿宋"/>
          <w:b/>
          <w:bCs/>
          <w:color w:val="auto"/>
          <w:kern w:val="2"/>
          <w:sz w:val="24"/>
          <w:szCs w:val="24"/>
          <w:lang w:val="en-US" w:eastAsia="zh-CN" w:bidi="ar-SA"/>
        </w:rPr>
      </w:pPr>
      <w:bookmarkStart w:id="78" w:name="_Toc530750818"/>
      <w:bookmarkStart w:id="79" w:name="_Toc16967"/>
      <w:bookmarkStart w:id="80" w:name="_Toc511390552"/>
      <w:r>
        <w:rPr>
          <w:rFonts w:hint="eastAsia" w:ascii="仿宋" w:hAnsi="仿宋" w:eastAsia="仿宋" w:cs="仿宋"/>
          <w:b/>
          <w:bCs/>
          <w:color w:val="auto"/>
          <w:kern w:val="2"/>
          <w:sz w:val="24"/>
          <w:szCs w:val="24"/>
          <w:lang w:val="en-US" w:eastAsia="zh-CN" w:bidi="ar-SA"/>
        </w:rPr>
        <w:t>二、人员要求</w:t>
      </w:r>
      <w:bookmarkEnd w:id="78"/>
      <w:bookmarkEnd w:id="79"/>
      <w:bookmarkEnd w:id="80"/>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1、遵守国家相关法律、法规，严格执行《会计法》《会计基础工作规范》，统一按照《村集体经济组织会计制度》进行会计核算，依法履行职责。</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2、热爱会计事业，熟悉财经法规，遵守职业道德。有较强的会计理论知识和业务技能，能熟练操作计算机；</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需配备8名专职从业人员（具备会计从业资格证或初级会计及以上职称证书），具有独立财务工作、财务电算化的能力。拟派驻的服务人员在签订合同前由采购人同意确认后方可派驻，如无法满足采购人需求则不予使用，重新组织招聘。服务人员原则上应做到专岗专职，一经确定，不得随意进行更换，因特殊原因确需更换的，必须在15日前书面提出，并征得采购人书面同意，且替换人员必须满足上述条件与要求。</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4、在服务期内，服务人员上班时间与采购人工作人员上班时间一致</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参照采购人工作人员日常工作管理要求。</w:t>
      </w:r>
      <w:r>
        <w:rPr>
          <w:rFonts w:hint="eastAsia" w:ascii="仿宋" w:hAnsi="仿宋" w:eastAsia="仿宋" w:cs="仿宋"/>
          <w:color w:val="auto"/>
          <w:kern w:val="2"/>
          <w:sz w:val="24"/>
          <w:szCs w:val="24"/>
          <w:lang w:val="en-US" w:eastAsia="zh-CN" w:bidi="ar-SA"/>
        </w:rPr>
        <w:t>采购人向服务人员提供工作餐。</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5、服务人员需服从采购人工作安排，如怠于工作安排的，采购人有权要求供应商更换人员。</w:t>
      </w:r>
    </w:p>
    <w:p>
      <w:pPr>
        <w:widowControl/>
        <w:snapToGrid w:val="0"/>
        <w:spacing w:before="0" w:beforeLines="0" w:beforeAutospacing="0" w:after="0" w:afterLines="0" w:afterAutospacing="0" w:line="360" w:lineRule="auto"/>
        <w:ind w:firstLine="480" w:firstLineChars="200"/>
        <w:jc w:val="left"/>
        <w:rPr>
          <w:rFonts w:hint="eastAsia"/>
          <w:lang w:val="en-US" w:eastAsia="zh-CN"/>
        </w:rPr>
      </w:pPr>
      <w:r>
        <w:rPr>
          <w:rFonts w:hint="eastAsia" w:ascii="仿宋" w:hAnsi="仿宋" w:eastAsia="仿宋" w:cs="仿宋"/>
          <w:color w:val="auto"/>
          <w:kern w:val="2"/>
          <w:sz w:val="24"/>
          <w:szCs w:val="24"/>
          <w:lang w:val="en-US" w:eastAsia="zh-CN" w:bidi="ar-SA"/>
        </w:rPr>
        <w:t>6、投入本项目的所有人员用工须符合劳动法规定。</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b/>
          <w:color w:val="auto"/>
          <w:sz w:val="24"/>
          <w:szCs w:val="24"/>
          <w:lang w:eastAsia="zh-CN"/>
        </w:rPr>
      </w:pPr>
      <w:bookmarkStart w:id="81" w:name="_Toc4386"/>
      <w:bookmarkStart w:id="82" w:name="_Toc530750820"/>
      <w:r>
        <w:rPr>
          <w:rFonts w:hint="eastAsia" w:ascii="仿宋" w:hAnsi="仿宋" w:eastAsia="仿宋" w:cs="仿宋"/>
          <w:b/>
          <w:color w:val="auto"/>
          <w:sz w:val="24"/>
          <w:szCs w:val="24"/>
          <w:lang w:eastAsia="zh-CN"/>
        </w:rPr>
        <w:t>三</w:t>
      </w: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服务期限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服务期限为</w:t>
      </w:r>
      <w:r>
        <w:rPr>
          <w:rFonts w:hint="eastAsia" w:ascii="仿宋" w:hAnsi="仿宋" w:eastAsia="仿宋" w:cs="仿宋"/>
          <w:color w:val="auto"/>
          <w:sz w:val="24"/>
          <w:szCs w:val="24"/>
          <w:lang w:val="en-US" w:eastAsia="zh-CN"/>
        </w:rPr>
        <w:t>2年，代理合同一年一签（如遇上级政策改变则无条件终止合同）。</w:t>
      </w:r>
    </w:p>
    <w:p>
      <w:pPr>
        <w:keepNext/>
        <w:keepLines/>
        <w:widowControl w:val="0"/>
        <w:spacing w:before="0" w:beforeLines="0" w:after="0" w:afterLines="0" w:line="360" w:lineRule="auto"/>
        <w:ind w:firstLine="241" w:firstLineChars="100"/>
        <w:jc w:val="both"/>
        <w:outlineLvl w:val="2"/>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四、绩效考核机制</w:t>
      </w:r>
      <w:bookmarkEnd w:id="81"/>
      <w:bookmarkEnd w:id="82"/>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由乡镇三资办牵头组建多方人员参加的考评团队，由考评团队出具对代理记账公司会计服务考核的评议表，满分为100分，实行倒扣分制。90分以上的为优秀，按考核奖100%发放；80分至90分为良好，按考核奖90%发放；70分至80分为合格，按考核奖50%发放；70分以下考核奖不予发放；60分以下的为不合格。</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综合评议不合格的公司，无条件终止合同。</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各级部门检查时因代理公司原因造成不良影响的甚至造成巨大损失的，按照相关规定追究责任，同时为一票否决，不合格。</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1.严格审核把关20分。</w:t>
      </w:r>
      <w:r>
        <w:rPr>
          <w:rFonts w:hint="eastAsia" w:ascii="仿宋" w:hAnsi="仿宋" w:eastAsia="仿宋" w:cs="仿宋"/>
          <w:color w:val="auto"/>
          <w:kern w:val="0"/>
          <w:sz w:val="24"/>
          <w:szCs w:val="24"/>
          <w:lang w:val="en-US" w:eastAsia="zh-CN" w:bidi="ar-SA"/>
        </w:rPr>
        <w:t>严格审核凭证的规范性、开支的合理性与审批的程序性，不规范票据或不合规开支每入账一笔扣2分。</w:t>
      </w:r>
      <w:r>
        <w:rPr>
          <w:rFonts w:hint="eastAsia" w:ascii="仿宋" w:hAnsi="仿宋" w:eastAsia="仿宋" w:cs="仿宋"/>
          <w:color w:val="auto"/>
          <w:kern w:val="2"/>
          <w:sz w:val="24"/>
          <w:szCs w:val="24"/>
          <w:lang w:val="en-US" w:eastAsia="zh-CN" w:bidi="ar-SA"/>
        </w:rPr>
        <w:t>同时对每一个村被本级纪委查到有财务审核和其它服务不到位现象，第一次扣20元一例，第二次及以上的扣50元一例；被市级及以上农经站、纪委及其它审计部门查到因审核和其它不到位现象每一例扣50元同时按照上级部门有关规定作出责任追究。由于审核不到位造成不应支付款项支付出去的,由中标单位负责追还或退赔；</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2"/>
          <w:sz w:val="24"/>
          <w:szCs w:val="24"/>
          <w:lang w:val="en-US" w:eastAsia="zh-CN" w:bidi="ar-SA"/>
        </w:rPr>
        <w:t>2. 准确核算录入计10分。</w:t>
      </w:r>
      <w:r>
        <w:rPr>
          <w:rFonts w:hint="eastAsia" w:ascii="仿宋" w:hAnsi="仿宋" w:eastAsia="仿宋" w:cs="仿宋"/>
          <w:color w:val="auto"/>
          <w:kern w:val="0"/>
          <w:sz w:val="24"/>
          <w:szCs w:val="24"/>
          <w:lang w:val="en-US" w:eastAsia="zh-CN" w:bidi="ar-SA"/>
        </w:rPr>
        <w:t>会计核算合法、准确，每发现一笔错账或提供的会计报告每发现一笔错误扣2分。电算录入完整、齐全，对应录入或扫描上传的各项“三资“资料，每缺少一项扣2分。</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3．严格报账结账计10分。及时督促代理村报账并及时记账核算，无故未按月代理记账的每次扣5分。</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4．严格清查核实计10分。</w:t>
      </w:r>
      <w:r>
        <w:rPr>
          <w:rFonts w:hint="eastAsia" w:ascii="仿宋" w:hAnsi="仿宋" w:eastAsia="仿宋" w:cs="仿宋"/>
          <w:color w:val="auto"/>
          <w:kern w:val="0"/>
          <w:sz w:val="24"/>
          <w:szCs w:val="24"/>
          <w:lang w:val="en-US" w:eastAsia="zh-CN" w:bidi="ar-SA"/>
        </w:rPr>
        <w:t>每月盘核集体资金，定期下村核实资产、资源存在状况。</w:t>
      </w:r>
      <w:r>
        <w:rPr>
          <w:rFonts w:hint="eastAsia" w:ascii="仿宋" w:hAnsi="仿宋" w:eastAsia="仿宋" w:cs="仿宋"/>
          <w:color w:val="auto"/>
          <w:kern w:val="2"/>
          <w:sz w:val="24"/>
          <w:szCs w:val="24"/>
          <w:lang w:val="en-US" w:eastAsia="zh-CN" w:bidi="ar-SA"/>
        </w:rPr>
        <w:t>未按月对村集体资金进行盘核的，每次扣1分；</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5．及时报告违规问题计10分。对发现的“三资”违规问题不及时向管理机构汇报并提出整改建议，每件扣5分。</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6．督促协助财务公开计10分。未按月提供村级财务公开资料的每次扣2分。</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7．严格档案管理制度计10分。违反规定将会计档案提供给无关人员查（借）阅的，每次扣10分。</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8．遵守财经纪律计10分。有其它违反村级财务管理行为的，每次扣1分。</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9．按时完成“三资”交办工作计10分。未按时完成镇政府（业主）交办的涉及“三资”其它工作的计10分，不按规定时间完成的酌情扣分，本项考核由三资中心负责。</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10．被上级纪委及有关部门查处的在实施相关扣分以外，同时按照相关部门规定作出责任追究和处罚。</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11．除第一项实行倒扣分制外其它各项本项扣完即止。</w:t>
      </w:r>
    </w:p>
    <w:p>
      <w:pPr>
        <w:keepNext/>
        <w:keepLines/>
        <w:widowControl w:val="0"/>
        <w:spacing w:before="0" w:beforeLines="0" w:after="0" w:afterLines="0" w:line="360" w:lineRule="auto"/>
        <w:ind w:firstLine="241" w:firstLineChars="100"/>
        <w:jc w:val="both"/>
        <w:outlineLvl w:val="2"/>
        <w:rPr>
          <w:rFonts w:hint="eastAsia" w:ascii="仿宋" w:hAnsi="仿宋" w:eastAsia="仿宋" w:cs="仿宋"/>
          <w:b/>
          <w:bCs/>
          <w:color w:val="auto"/>
          <w:kern w:val="2"/>
          <w:sz w:val="24"/>
          <w:szCs w:val="24"/>
          <w:lang w:val="en-US" w:eastAsia="zh-CN" w:bidi="ar-SA"/>
        </w:rPr>
      </w:pPr>
      <w:bookmarkStart w:id="83" w:name="_Toc31306"/>
      <w:r>
        <w:rPr>
          <w:rFonts w:hint="eastAsia" w:ascii="仿宋" w:hAnsi="仿宋" w:eastAsia="仿宋" w:cs="仿宋"/>
          <w:b/>
          <w:bCs/>
          <w:color w:val="auto"/>
          <w:kern w:val="2"/>
          <w:sz w:val="24"/>
          <w:szCs w:val="24"/>
          <w:lang w:val="en-US" w:eastAsia="zh-CN" w:bidi="ar-SA"/>
        </w:rPr>
        <w:t>五、特别说明</w:t>
      </w:r>
      <w:bookmarkEnd w:id="83"/>
    </w:p>
    <w:p>
      <w:pPr>
        <w:pStyle w:val="72"/>
        <w:rPr>
          <w:rFonts w:hint="eastAsia" w:ascii="仿宋" w:hAnsi="仿宋" w:eastAsia="仿宋" w:cs="仿宋"/>
          <w:b/>
          <w:bCs/>
          <w:color w:val="auto"/>
          <w:lang w:val="en-US" w:eastAsia="zh-CN"/>
        </w:rPr>
      </w:pPr>
      <w:r>
        <w:rPr>
          <w:rFonts w:hint="eastAsia" w:ascii="仿宋" w:hAnsi="仿宋" w:eastAsia="仿宋" w:cs="仿宋"/>
          <w:b/>
          <w:bCs/>
          <w:color w:val="auto"/>
          <w:kern w:val="2"/>
          <w:sz w:val="24"/>
          <w:szCs w:val="24"/>
          <w:lang w:val="en-US" w:eastAsia="zh-CN" w:bidi="ar-SA"/>
        </w:rPr>
        <w:t>本项目由采购人、各村股份经济合作社与成交供应商签订三方合同。</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bCs/>
          <w:color w:val="auto"/>
          <w:sz w:val="24"/>
          <w:szCs w:val="24"/>
          <w:lang w:val="en-US" w:eastAsia="zh-CN"/>
        </w:rPr>
      </w:pPr>
      <w:bookmarkStart w:id="84" w:name="_Toc3104"/>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、商务要求表</w:t>
      </w:r>
      <w:bookmarkEnd w:id="84"/>
    </w:p>
    <w:tbl>
      <w:tblPr>
        <w:tblStyle w:val="60"/>
        <w:tblW w:w="90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0"/>
        <w:gridCol w:w="76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项目报价要求</w:t>
            </w:r>
          </w:p>
        </w:tc>
        <w:tc>
          <w:tcPr>
            <w:tcW w:w="7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lang w:eastAsia="zh-CN"/>
              </w:rPr>
              <w:t>报价应包括服务所需的人员工资、奖金、各种社会保险、食宿与交通、服装、管理费用、税费、利润等一切费用。</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lang w:eastAsia="zh-CN"/>
              </w:rPr>
              <w:t>的报价超过预算价或最高限价的将作无效标处理。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8" w:hRule="atLeast"/>
          <w:jc w:val="center"/>
        </w:trPr>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服务地点服务期</w:t>
            </w:r>
          </w:p>
        </w:tc>
        <w:tc>
          <w:tcPr>
            <w:tcW w:w="7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服务地点：采购人指定地点。</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服务期：</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eastAsia="zh-CN"/>
              </w:rPr>
              <w:t>年，代理合同一年一签（如遇上级政策改变则无条件终止合同），服务期间采购人对服务人员或整个服务情况考核不达标的，按考核办法予以处理，直至终止合同。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结算付款方式</w:t>
            </w:r>
          </w:p>
        </w:tc>
        <w:tc>
          <w:tcPr>
            <w:tcW w:w="7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1、结算及付款方式：一年分四个季度支付，下一季度的第一个月10日前支付上季度的每季度中标费用的70%。余下的总中标费用的30%根据考核情况在考核后三个月内支付。</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2、以上费用采购人凭考核结果及成交供应商提供的发票进行支付。</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3、如遇“三资”重点工作需要加班时，根据实际工作量，进行适当加班补助。在年底一次性支付，加班补助总金额不超过中标价10%。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1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履约保证金</w:t>
            </w:r>
          </w:p>
        </w:tc>
        <w:tc>
          <w:tcPr>
            <w:tcW w:w="7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履约保证金为年度合同金额的1%（签订合同前交至采购单位），服务期满后无违约问题（5日内）无息退还。</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注：如在合同服务期间无违约行为，则该履约保证金可作为第二年的履约保证金，无需重新退缴；如有违约引起扣除但未解除合同的，则第二年需补交相应履约保证金，以此类推。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46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其他</w:t>
            </w:r>
          </w:p>
        </w:tc>
        <w:tc>
          <w:tcPr>
            <w:tcW w:w="7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根据实际工作岗位需求，双方共同协商具体内容。</w:t>
            </w:r>
          </w:p>
        </w:tc>
      </w:tr>
      <w:bookmarkEnd w:id="69"/>
      <w:bookmarkEnd w:id="70"/>
      <w:bookmarkEnd w:id="71"/>
      <w:bookmarkEnd w:id="72"/>
    </w:tbl>
    <w:p/>
    <w:p>
      <w:pPr>
        <w:adjustRightInd/>
        <w:spacing w:line="336" w:lineRule="auto"/>
        <w:jc w:val="center"/>
        <w:outlineLvl w:val="0"/>
        <w:rPr>
          <w:rFonts w:hint="eastAsia" w:ascii="仿宋" w:hAnsi="仿宋" w:eastAsia="仿宋" w:cs="仿宋"/>
          <w:b/>
          <w:sz w:val="36"/>
          <w:szCs w:val="36"/>
        </w:rPr>
      </w:pPr>
    </w:p>
    <w:p>
      <w:pPr>
        <w:adjustRightInd/>
        <w:spacing w:line="336" w:lineRule="auto"/>
        <w:jc w:val="center"/>
        <w:outlineLvl w:val="0"/>
        <w:rPr>
          <w:rFonts w:hint="eastAsia" w:ascii="仿宋" w:hAnsi="仿宋" w:eastAsia="仿宋" w:cs="仿宋"/>
          <w:b/>
          <w:sz w:val="36"/>
          <w:szCs w:val="36"/>
        </w:rPr>
      </w:pPr>
    </w:p>
    <w:p>
      <w:pPr>
        <w:adjustRightInd/>
        <w:spacing w:line="336" w:lineRule="auto"/>
        <w:jc w:val="center"/>
        <w:outlineLvl w:val="0"/>
        <w:rPr>
          <w:rFonts w:hint="eastAsia" w:ascii="仿宋" w:hAnsi="仿宋" w:eastAsia="仿宋" w:cs="仿宋"/>
          <w:b/>
          <w:sz w:val="36"/>
          <w:szCs w:val="36"/>
        </w:rPr>
      </w:pPr>
    </w:p>
    <w:p>
      <w:pPr>
        <w:adjustRightInd/>
        <w:spacing w:line="336" w:lineRule="auto"/>
        <w:jc w:val="center"/>
        <w:outlineLvl w:val="0"/>
        <w:rPr>
          <w:rFonts w:hint="eastAsia" w:ascii="仿宋" w:hAnsi="仿宋" w:eastAsia="仿宋" w:cs="仿宋"/>
          <w:b/>
          <w:sz w:val="36"/>
          <w:szCs w:val="36"/>
        </w:rPr>
      </w:pPr>
    </w:p>
    <w:p>
      <w:pPr>
        <w:rPr>
          <w:rFonts w:hint="eastAsia"/>
        </w:rPr>
      </w:pPr>
    </w:p>
    <w:p>
      <w:pPr>
        <w:adjustRightInd/>
        <w:spacing w:line="336" w:lineRule="auto"/>
        <w:jc w:val="center"/>
        <w:outlineLvl w:val="0"/>
        <w:rPr>
          <w:rFonts w:hint="eastAsia" w:ascii="仿宋" w:hAnsi="仿宋" w:eastAsia="仿宋" w:cs="仿宋"/>
          <w:b/>
          <w:sz w:val="36"/>
          <w:szCs w:val="36"/>
        </w:rPr>
      </w:pPr>
    </w:p>
    <w:p>
      <w:pPr>
        <w:adjustRightInd/>
        <w:spacing w:line="336" w:lineRule="auto"/>
        <w:jc w:val="center"/>
        <w:outlineLvl w:val="0"/>
        <w:rPr>
          <w:rFonts w:hint="eastAsia" w:ascii="仿宋" w:hAnsi="仿宋" w:eastAsia="仿宋" w:cs="仿宋"/>
          <w:b/>
          <w:sz w:val="36"/>
          <w:szCs w:val="36"/>
        </w:rPr>
      </w:pPr>
    </w:p>
    <w:p>
      <w:pPr>
        <w:adjustRightInd/>
        <w:spacing w:line="336" w:lineRule="auto"/>
        <w:jc w:val="center"/>
        <w:outlineLvl w:val="0"/>
        <w:rPr>
          <w:rFonts w:hint="eastAsia" w:ascii="仿宋" w:hAnsi="仿宋" w:eastAsia="仿宋" w:cs="仿宋"/>
          <w:b/>
          <w:sz w:val="36"/>
          <w:szCs w:val="36"/>
        </w:rPr>
      </w:pPr>
    </w:p>
    <w:p>
      <w:pPr>
        <w:pStyle w:val="3"/>
        <w:numPr>
          <w:ilvl w:val="0"/>
          <w:numId w:val="0"/>
        </w:numPr>
        <w:ind w:leftChars="0"/>
        <w:rPr>
          <w:rFonts w:hint="eastAsia"/>
        </w:rPr>
      </w:pPr>
    </w:p>
    <w:p>
      <w:pPr>
        <w:adjustRightInd/>
        <w:spacing w:line="336" w:lineRule="auto"/>
        <w:jc w:val="center"/>
        <w:outlineLvl w:val="0"/>
        <w:rPr>
          <w:rFonts w:hint="eastAsia" w:ascii="仿宋" w:hAnsi="仿宋" w:eastAsia="仿宋" w:cs="仿宋"/>
          <w:b/>
          <w:sz w:val="36"/>
          <w:szCs w:val="36"/>
        </w:rPr>
      </w:pPr>
    </w:p>
    <w:p>
      <w:pPr>
        <w:adjustRightInd/>
        <w:spacing w:line="336" w:lineRule="auto"/>
        <w:jc w:val="center"/>
        <w:outlineLvl w:val="0"/>
        <w:rPr>
          <w:rFonts w:hint="eastAsia" w:ascii="仿宋" w:hAnsi="仿宋" w:eastAsia="仿宋" w:cs="仿宋"/>
          <w:b/>
          <w:sz w:val="36"/>
          <w:szCs w:val="36"/>
        </w:rPr>
      </w:pPr>
    </w:p>
    <w:p>
      <w:pPr>
        <w:rPr>
          <w:rFonts w:hint="eastAsia" w:ascii="仿宋" w:hAnsi="仿宋" w:eastAsia="仿宋" w:cs="仿宋"/>
          <w:b/>
          <w:sz w:val="36"/>
          <w:szCs w:val="36"/>
        </w:rPr>
      </w:pPr>
      <w:r>
        <w:rPr>
          <w:rFonts w:hint="eastAsia" w:ascii="仿宋" w:hAnsi="仿宋" w:eastAsia="仿宋" w:cs="仿宋"/>
          <w:b/>
          <w:sz w:val="36"/>
          <w:szCs w:val="36"/>
        </w:rPr>
        <w:br w:type="page"/>
      </w:r>
    </w:p>
    <w:p>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第</w:t>
      </w:r>
      <w:r>
        <w:rPr>
          <w:rFonts w:hint="eastAsia" w:ascii="仿宋" w:hAnsi="仿宋" w:eastAsia="仿宋" w:cs="仿宋"/>
          <w:b/>
          <w:sz w:val="36"/>
          <w:szCs w:val="36"/>
          <w:lang w:val="en-US" w:eastAsia="zh-CN"/>
        </w:rPr>
        <w:t>四</w:t>
      </w:r>
      <w:r>
        <w:rPr>
          <w:rFonts w:hint="eastAsia" w:ascii="仿宋" w:hAnsi="仿宋" w:eastAsia="仿宋" w:cs="仿宋"/>
          <w:b/>
          <w:sz w:val="36"/>
          <w:szCs w:val="36"/>
        </w:rPr>
        <w:t>部分  评审方法及评审标准</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w:t>
      </w:r>
      <w:r>
        <w:rPr>
          <w:rFonts w:hint="eastAsia" w:ascii="仿宋" w:hAnsi="仿宋" w:eastAsia="仿宋" w:cs="仿宋"/>
          <w:b/>
          <w:sz w:val="24"/>
        </w:rPr>
        <w:t>磋商方法：</w:t>
      </w:r>
    </w:p>
    <w:p>
      <w:pPr>
        <w:keepNext w:val="0"/>
        <w:keepLines w:val="0"/>
        <w:pageBreakBefore w:val="0"/>
        <w:widowControl w:val="0"/>
        <w:kinsoku/>
        <w:wordWrap/>
        <w:overflowPunct/>
        <w:topLinePunct w:val="0"/>
        <w:autoSpaceDE/>
        <w:autoSpaceDN/>
        <w:bidi w:val="0"/>
        <w:adjustRightInd w:val="0"/>
        <w:snapToGrid/>
        <w:spacing w:line="360" w:lineRule="auto"/>
        <w:ind w:firstLine="470" w:firstLineChars="196"/>
        <w:jc w:val="left"/>
        <w:textAlignment w:val="auto"/>
        <w:rPr>
          <w:rFonts w:hint="eastAsia" w:ascii="仿宋" w:hAnsi="仿宋" w:eastAsia="仿宋" w:cs="仿宋"/>
          <w:sz w:val="24"/>
        </w:rPr>
      </w:pPr>
      <w:r>
        <w:rPr>
          <w:rFonts w:hint="eastAsia" w:ascii="仿宋" w:hAnsi="仿宋" w:eastAsia="仿宋" w:cs="仿宋"/>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adjustRightInd w:val="0"/>
        <w:snapToGrid/>
        <w:spacing w:line="360" w:lineRule="auto"/>
        <w:ind w:firstLine="472" w:firstLineChars="196"/>
        <w:jc w:val="left"/>
        <w:textAlignment w:val="auto"/>
        <w:rPr>
          <w:rFonts w:ascii="仿宋" w:hAnsi="仿宋" w:eastAsia="仿宋" w:cs="仿宋"/>
          <w:b/>
          <w:sz w:val="24"/>
        </w:rPr>
      </w:pPr>
      <w:r>
        <w:rPr>
          <w:rFonts w:hint="eastAsia" w:ascii="仿宋" w:hAnsi="仿宋" w:eastAsia="仿宋" w:cs="仿宋"/>
          <w:b/>
          <w:sz w:val="24"/>
        </w:rPr>
        <w:t>1.2采用综合评分法的，提供相同品牌产品且通过资格审查、符合性审查的不同供应商参加同一合同项下磋商的，按一家供应商计算，评审后得分最高的同品牌供应商获得</w:t>
      </w:r>
      <w:r>
        <w:rPr>
          <w:rFonts w:hint="eastAsia" w:ascii="仿宋" w:hAnsi="仿宋" w:eastAsia="仿宋" w:cs="仿宋"/>
          <w:b/>
          <w:sz w:val="24"/>
          <w:lang w:eastAsia="zh-CN"/>
        </w:rPr>
        <w:t>成交人</w:t>
      </w:r>
      <w:r>
        <w:rPr>
          <w:rFonts w:hint="eastAsia" w:ascii="仿宋" w:hAnsi="仿宋" w:eastAsia="仿宋" w:cs="仿宋"/>
          <w:b/>
          <w:sz w:val="24"/>
        </w:rPr>
        <w:t>推荐资格；评审得分相同的，由采购人或者采购人委托评标委员会按照磋商文件规定的方式确定一个供应商获得</w:t>
      </w:r>
      <w:r>
        <w:rPr>
          <w:rFonts w:hint="eastAsia" w:ascii="仿宋" w:hAnsi="仿宋" w:eastAsia="仿宋" w:cs="仿宋"/>
          <w:b/>
          <w:sz w:val="24"/>
          <w:lang w:eastAsia="zh-CN"/>
        </w:rPr>
        <w:t>成交人</w:t>
      </w:r>
      <w:r>
        <w:rPr>
          <w:rFonts w:hint="eastAsia" w:ascii="仿宋" w:hAnsi="仿宋" w:eastAsia="仿宋" w:cs="仿宋"/>
          <w:b/>
          <w:sz w:val="24"/>
        </w:rPr>
        <w:t>推荐资格，磋商文件未规定的采取随机抽取方式确定，其他同品牌供应商不作为中标候选人。</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ascii="仿宋" w:hAnsi="仿宋" w:eastAsia="仿宋" w:cs="仿宋"/>
          <w:sz w:val="24"/>
        </w:rPr>
      </w:pPr>
      <w:r>
        <w:rPr>
          <w:rFonts w:hint="eastAsia" w:ascii="仿宋" w:hAnsi="仿宋" w:eastAsia="仿宋" w:cs="仿宋"/>
          <w:b/>
          <w:sz w:val="24"/>
        </w:rPr>
        <w:t>非单一产品采购项目，采购人应当根据采购项目技术构成、产品价格比重等合理确定核心产品，并在磋商文件中载明。多家供应商提供的核心产品品牌相同的，按前款规定处理。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sz w:val="24"/>
        </w:rPr>
      </w:pPr>
      <w:r>
        <w:rPr>
          <w:rFonts w:hint="eastAsia" w:ascii="仿宋" w:hAnsi="仿宋" w:eastAsia="仿宋" w:cs="仿宋"/>
          <w:b w:val="0"/>
          <w:bCs/>
          <w:sz w:val="24"/>
        </w:rPr>
        <w:t>评标结束后，采购人根据评标委员会提交的评审报告和推荐意见，对进入候选的</w:t>
      </w:r>
      <w:r>
        <w:rPr>
          <w:rFonts w:hint="eastAsia" w:ascii="仿宋" w:hAnsi="仿宋" w:eastAsia="仿宋" w:cs="仿宋"/>
          <w:b w:val="0"/>
          <w:bCs/>
          <w:sz w:val="24"/>
          <w:lang w:val="en-US" w:eastAsia="zh-CN"/>
        </w:rPr>
        <w:t>供应商</w:t>
      </w:r>
      <w:r>
        <w:rPr>
          <w:rFonts w:hint="eastAsia" w:ascii="仿宋" w:hAnsi="仿宋" w:eastAsia="仿宋" w:cs="仿宋"/>
          <w:b w:val="0"/>
          <w:bCs/>
          <w:sz w:val="24"/>
        </w:rPr>
        <w:t>进行最终审查。终审后根据推荐的候选中标单位情况确定中标单位。最低报价不是中标的唯一保证。</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 w:hAnsi="仿宋" w:eastAsia="仿宋" w:cs="仿宋"/>
          <w:sz w:val="24"/>
        </w:rPr>
      </w:pPr>
      <w:r>
        <w:rPr>
          <w:rFonts w:hint="eastAsia" w:ascii="仿宋" w:hAnsi="仿宋" w:eastAsia="仿宋" w:cs="仿宋"/>
          <w:b/>
          <w:sz w:val="24"/>
        </w:rPr>
        <w:t>2.评审标准：</w:t>
      </w:r>
      <w:r>
        <w:rPr>
          <w:rFonts w:hint="eastAsia" w:ascii="仿宋" w:hAnsi="仿宋" w:eastAsia="仿宋" w:cs="仿宋"/>
          <w:sz w:val="24"/>
        </w:rPr>
        <w:t>共100分，其中商务技术分</w:t>
      </w:r>
      <w:r>
        <w:rPr>
          <w:rFonts w:hint="eastAsia" w:ascii="仿宋" w:hAnsi="仿宋" w:eastAsia="仿宋" w:cs="仿宋"/>
          <w:sz w:val="24"/>
          <w:u w:val="single"/>
          <w:lang w:val="en-US" w:eastAsia="zh-CN"/>
        </w:rPr>
        <w:t xml:space="preserve"> 80 </w:t>
      </w:r>
      <w:r>
        <w:rPr>
          <w:rFonts w:hint="eastAsia" w:ascii="仿宋" w:hAnsi="仿宋" w:eastAsia="仿宋" w:cs="仿宋"/>
          <w:sz w:val="24"/>
        </w:rPr>
        <w:t>分，价格分</w:t>
      </w:r>
      <w:r>
        <w:rPr>
          <w:rFonts w:hint="eastAsia" w:ascii="仿宋" w:hAnsi="仿宋" w:eastAsia="仿宋" w:cs="仿宋"/>
          <w:sz w:val="24"/>
          <w:u w:val="single"/>
          <w:lang w:val="en-US" w:eastAsia="zh-CN"/>
        </w:rPr>
        <w:t xml:space="preserve"> 20 </w:t>
      </w:r>
      <w:r>
        <w:rPr>
          <w:rFonts w:hint="eastAsia" w:ascii="仿宋" w:hAnsi="仿宋" w:eastAsia="仿宋" w:cs="仿宋"/>
          <w:sz w:val="24"/>
        </w:rPr>
        <w:t>分。评分依下述所列为评审打分依据，分值如下（计算分值时，按其算术平均值保留小数2位）。</w:t>
      </w:r>
    </w:p>
    <w:p>
      <w:pPr>
        <w:spacing w:line="336" w:lineRule="auto"/>
        <w:ind w:firstLine="482" w:firstLineChars="200"/>
        <w:rPr>
          <w:rFonts w:ascii="仿宋" w:hAnsi="仿宋" w:eastAsia="仿宋" w:cs="仿宋"/>
          <w:sz w:val="24"/>
        </w:rPr>
      </w:pPr>
      <w:r>
        <w:rPr>
          <w:rFonts w:hint="eastAsia" w:ascii="仿宋_GB2312" w:hAnsi="宋体" w:eastAsia="仿宋_GB2312"/>
          <w:b/>
          <w:bCs/>
          <w:iCs/>
          <w:sz w:val="24"/>
          <w:lang w:val="en-US" w:eastAsia="zh-CN"/>
        </w:rPr>
        <w:t>2</w:t>
      </w:r>
      <w:r>
        <w:rPr>
          <w:rFonts w:hint="eastAsia" w:ascii="仿宋_GB2312" w:hAnsi="宋体" w:eastAsia="仿宋_GB2312"/>
          <w:b/>
          <w:bCs/>
          <w:iCs/>
          <w:sz w:val="24"/>
        </w:rPr>
        <w:t>.1.资信技术分（80分）</w:t>
      </w:r>
    </w:p>
    <w:tbl>
      <w:tblPr>
        <w:tblStyle w:val="60"/>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466"/>
        <w:gridCol w:w="6227"/>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4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6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评审内容</w:t>
            </w:r>
          </w:p>
        </w:tc>
        <w:tc>
          <w:tcPr>
            <w:tcW w:w="6227"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评分细则及要求</w:t>
            </w:r>
          </w:p>
        </w:tc>
        <w:tc>
          <w:tcPr>
            <w:tcW w:w="735"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46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同类业绩</w:t>
            </w:r>
          </w:p>
        </w:tc>
        <w:tc>
          <w:tcPr>
            <w:tcW w:w="6227"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自</w:t>
            </w:r>
            <w:r>
              <w:rPr>
                <w:rFonts w:hint="eastAsia" w:ascii="仿宋" w:hAnsi="仿宋" w:eastAsia="仿宋" w:cs="仿宋"/>
                <w:color w:val="auto"/>
                <w:sz w:val="24"/>
                <w:szCs w:val="24"/>
                <w:lang w:val="en-US" w:eastAsia="zh-CN"/>
              </w:rPr>
              <w:t>2021</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月1日</w:t>
            </w:r>
            <w:r>
              <w:rPr>
                <w:rFonts w:hint="eastAsia" w:ascii="仿宋" w:hAnsi="仿宋" w:eastAsia="仿宋" w:cs="仿宋"/>
                <w:color w:val="auto"/>
                <w:sz w:val="24"/>
                <w:szCs w:val="24"/>
                <w:lang w:val="en-US" w:eastAsia="zh-CN"/>
              </w:rPr>
              <w:t>-至今（以签订合同时间为准）</w:t>
            </w:r>
            <w:r>
              <w:rPr>
                <w:rFonts w:hint="eastAsia" w:ascii="仿宋" w:hAnsi="仿宋" w:eastAsia="仿宋" w:cs="仿宋"/>
                <w:color w:val="auto"/>
                <w:sz w:val="24"/>
                <w:szCs w:val="24"/>
              </w:rPr>
              <w:t>，有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三资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管理代理会计服务同类项目业绩</w:t>
            </w:r>
            <w:r>
              <w:rPr>
                <w:rFonts w:hint="eastAsia" w:ascii="仿宋" w:hAnsi="仿宋" w:eastAsia="仿宋" w:cs="仿宋"/>
                <w:color w:val="auto"/>
                <w:sz w:val="24"/>
                <w:szCs w:val="24"/>
              </w:rPr>
              <w:t>的每个得1分,最高得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（提供合同</w:t>
            </w:r>
            <w:r>
              <w:rPr>
                <w:rFonts w:hint="eastAsia" w:ascii="仿宋" w:hAnsi="仿宋" w:eastAsia="仿宋" w:cs="仿宋"/>
                <w:color w:val="auto"/>
                <w:sz w:val="24"/>
                <w:szCs w:val="24"/>
                <w:lang w:val="en-US" w:eastAsia="zh-CN"/>
              </w:rPr>
              <w:t>和</w:t>
            </w:r>
            <w:r>
              <w:rPr>
                <w:rFonts w:hint="eastAsia" w:ascii="仿宋" w:hAnsi="仿宋" w:eastAsia="仿宋" w:cs="仿宋"/>
                <w:color w:val="auto"/>
                <w:sz w:val="24"/>
                <w:szCs w:val="24"/>
              </w:rPr>
              <w:t>中标通知书扫描件）</w:t>
            </w:r>
          </w:p>
        </w:tc>
        <w:tc>
          <w:tcPr>
            <w:tcW w:w="735"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46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内部管理</w:t>
            </w:r>
          </w:p>
        </w:tc>
        <w:tc>
          <w:tcPr>
            <w:tcW w:w="6227"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内部管理</w:t>
            </w:r>
            <w:r>
              <w:rPr>
                <w:rFonts w:hint="eastAsia" w:ascii="仿宋" w:hAnsi="仿宋" w:eastAsia="仿宋" w:cs="仿宋"/>
                <w:color w:val="auto"/>
                <w:sz w:val="24"/>
                <w:szCs w:val="24"/>
                <w:lang w:val="en-US" w:eastAsia="zh-CN"/>
              </w:rPr>
              <w:t>情况：</w:t>
            </w:r>
          </w:p>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①组织机构</w:t>
            </w:r>
            <w:r>
              <w:rPr>
                <w:rFonts w:hint="eastAsia" w:ascii="仿宋" w:hAnsi="仿宋" w:eastAsia="仿宋" w:cs="仿宋"/>
                <w:color w:val="auto"/>
                <w:sz w:val="24"/>
                <w:szCs w:val="24"/>
                <w:lang w:val="en-US" w:eastAsia="zh-CN"/>
              </w:rPr>
              <w:t>（0、0.5、1、1.5、2、2.5、3分）；</w:t>
            </w:r>
          </w:p>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②管理制度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0、0.5、1、1.5、2、2.5、3分</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③单位内控体系</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0、0.5、1、1.5、2、2.5、3分</w:t>
            </w:r>
            <w:r>
              <w:rPr>
                <w:rFonts w:hint="eastAsia" w:ascii="仿宋" w:hAnsi="仿宋" w:eastAsia="仿宋" w:cs="仿宋"/>
                <w:color w:val="auto"/>
                <w:sz w:val="24"/>
                <w:szCs w:val="24"/>
                <w:lang w:eastAsia="zh-CN"/>
              </w:rPr>
              <w:t>）。</w:t>
            </w:r>
          </w:p>
        </w:tc>
        <w:tc>
          <w:tcPr>
            <w:tcW w:w="735"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4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46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项目人员配备</w:t>
            </w:r>
          </w:p>
        </w:tc>
        <w:tc>
          <w:tcPr>
            <w:tcW w:w="6227"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1.拟投入本项目服务人员中具有中级会计及以上职称证书的得3分；</w:t>
            </w:r>
          </w:p>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2.拟投入本项目服务人员</w:t>
            </w:r>
            <w:bookmarkStart w:id="105" w:name="_GoBack"/>
            <w:bookmarkEnd w:id="105"/>
            <w:r>
              <w:rPr>
                <w:rFonts w:hint="eastAsia" w:ascii="仿宋" w:hAnsi="仿宋" w:eastAsia="仿宋" w:cs="仿宋"/>
                <w:color w:val="auto"/>
                <w:sz w:val="24"/>
                <w:szCs w:val="24"/>
                <w:lang w:val="en-US" w:eastAsia="zh-CN"/>
              </w:rPr>
              <w:t>具有从事财务工作三年以上工作经验的每人得1.5分，本项最高得6分。</w:t>
            </w:r>
          </w:p>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（提供人员相关证书、工作经验材料扫描件及近三个月在本单位社保证明扫描件加盖CA签章）</w:t>
            </w:r>
          </w:p>
        </w:tc>
        <w:tc>
          <w:tcPr>
            <w:tcW w:w="735"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4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46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数据的安全性</w:t>
            </w:r>
          </w:p>
        </w:tc>
        <w:tc>
          <w:tcPr>
            <w:tcW w:w="6227"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财务会计数据安全性评分：</w:t>
            </w:r>
          </w:p>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①财务保密制度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0、1、2、3、4分</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②数据备份措施（0、1、2、3、4分）。</w:t>
            </w:r>
          </w:p>
        </w:tc>
        <w:tc>
          <w:tcPr>
            <w:tcW w:w="735"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46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项目难点及解决措施</w:t>
            </w:r>
          </w:p>
        </w:tc>
        <w:tc>
          <w:tcPr>
            <w:tcW w:w="6227"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对项目的了解、分析及难点解决措施：</w:t>
            </w:r>
          </w:p>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①对项目的理解（0、0.5、1、1.5、2分）；</w:t>
            </w:r>
          </w:p>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②</w:t>
            </w:r>
            <w:r>
              <w:rPr>
                <w:rFonts w:hint="eastAsia" w:ascii="仿宋" w:hAnsi="仿宋" w:eastAsia="仿宋" w:cs="仿宋"/>
                <w:color w:val="auto"/>
                <w:sz w:val="24"/>
                <w:szCs w:val="24"/>
              </w:rPr>
              <w:t>技术难点分析</w:t>
            </w:r>
            <w:r>
              <w:rPr>
                <w:rFonts w:hint="eastAsia" w:ascii="仿宋" w:hAnsi="仿宋" w:eastAsia="仿宋" w:cs="仿宋"/>
                <w:color w:val="auto"/>
                <w:sz w:val="24"/>
                <w:szCs w:val="24"/>
                <w:lang w:val="en-US" w:eastAsia="zh-CN"/>
              </w:rPr>
              <w:t>（0、0.5、1、1.5、2分）；</w:t>
            </w:r>
          </w:p>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风险分析</w:t>
            </w:r>
            <w:r>
              <w:rPr>
                <w:rFonts w:hint="eastAsia" w:ascii="仿宋" w:hAnsi="仿宋" w:eastAsia="仿宋" w:cs="仿宋"/>
                <w:color w:val="auto"/>
                <w:sz w:val="24"/>
                <w:szCs w:val="24"/>
                <w:lang w:val="en-US" w:eastAsia="zh-CN"/>
              </w:rPr>
              <w:t>（0、0.5、1、1.5、2分）；</w:t>
            </w:r>
          </w:p>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w:t>
            </w:r>
            <w:r>
              <w:rPr>
                <w:rFonts w:hint="eastAsia" w:ascii="仿宋" w:hAnsi="仿宋" w:eastAsia="仿宋" w:cs="仿宋"/>
                <w:color w:val="auto"/>
                <w:sz w:val="24"/>
                <w:szCs w:val="24"/>
              </w:rPr>
              <w:t>解决难题</w:t>
            </w:r>
            <w:r>
              <w:rPr>
                <w:rFonts w:hint="eastAsia" w:ascii="仿宋" w:hAnsi="仿宋" w:eastAsia="仿宋" w:cs="仿宋"/>
                <w:color w:val="auto"/>
                <w:sz w:val="24"/>
                <w:szCs w:val="24"/>
                <w:lang w:val="en-US" w:eastAsia="zh-CN"/>
              </w:rPr>
              <w:t>方案（0、0.5、1、1.5、2、2.5、3分）；</w:t>
            </w:r>
          </w:p>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⑤</w:t>
            </w:r>
            <w:r>
              <w:rPr>
                <w:rFonts w:hint="eastAsia" w:ascii="仿宋" w:hAnsi="仿宋" w:eastAsia="仿宋" w:cs="仿宋"/>
                <w:color w:val="auto"/>
                <w:sz w:val="24"/>
                <w:szCs w:val="24"/>
              </w:rPr>
              <w:t>规避风险措施</w:t>
            </w:r>
            <w:r>
              <w:rPr>
                <w:rFonts w:hint="eastAsia" w:ascii="仿宋" w:hAnsi="仿宋" w:eastAsia="仿宋" w:cs="仿宋"/>
                <w:color w:val="auto"/>
                <w:sz w:val="24"/>
                <w:szCs w:val="24"/>
                <w:lang w:val="en-US" w:eastAsia="zh-CN"/>
              </w:rPr>
              <w:t>（0、0.5、1、1.5、2分）</w:t>
            </w:r>
            <w:r>
              <w:rPr>
                <w:rFonts w:hint="eastAsia" w:ascii="仿宋" w:hAnsi="仿宋" w:eastAsia="仿宋" w:cs="仿宋"/>
                <w:color w:val="auto"/>
                <w:sz w:val="24"/>
                <w:szCs w:val="24"/>
                <w:lang w:eastAsia="zh-CN"/>
              </w:rPr>
              <w:t>。</w:t>
            </w:r>
          </w:p>
        </w:tc>
        <w:tc>
          <w:tcPr>
            <w:tcW w:w="735"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46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项目实施方案</w:t>
            </w:r>
          </w:p>
        </w:tc>
        <w:tc>
          <w:tcPr>
            <w:tcW w:w="6227"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项目实施过程：</w:t>
            </w:r>
          </w:p>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①实务操作内容的完整性（0、0.5、1、1.5、2、2.5、3分）；</w:t>
            </w:r>
          </w:p>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②各环节的连贯性（0、0.5、1、1.5、2、2.5、3分）；</w:t>
            </w:r>
          </w:p>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③实施方案的专业性（0、0.5、1、1.5、2、2.5、3分）；</w:t>
            </w:r>
          </w:p>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④</w:t>
            </w:r>
            <w:r>
              <w:rPr>
                <w:rFonts w:hint="eastAsia" w:ascii="仿宋" w:hAnsi="仿宋" w:eastAsia="仿宋" w:cs="仿宋"/>
                <w:color w:val="auto"/>
                <w:sz w:val="24"/>
                <w:szCs w:val="24"/>
              </w:rPr>
              <w:t>工作进度安排</w:t>
            </w:r>
            <w:r>
              <w:rPr>
                <w:rFonts w:hint="eastAsia" w:ascii="仿宋" w:hAnsi="仿宋" w:eastAsia="仿宋" w:cs="仿宋"/>
                <w:color w:val="auto"/>
                <w:sz w:val="24"/>
                <w:szCs w:val="24"/>
                <w:lang w:val="en-US" w:eastAsia="zh-CN"/>
              </w:rPr>
              <w:t>（0、0.5、1、1.5、2、2.5、3分）。</w:t>
            </w:r>
          </w:p>
        </w:tc>
        <w:tc>
          <w:tcPr>
            <w:tcW w:w="735"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46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培训方案</w:t>
            </w:r>
          </w:p>
        </w:tc>
        <w:tc>
          <w:tcPr>
            <w:tcW w:w="6227"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针对本项目会计代理业务人员的培训方案进行评分。（0、1、2、3、4、5）</w:t>
            </w:r>
          </w:p>
        </w:tc>
        <w:tc>
          <w:tcPr>
            <w:tcW w:w="735"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46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档案管理</w:t>
            </w:r>
          </w:p>
        </w:tc>
        <w:tc>
          <w:tcPr>
            <w:tcW w:w="6227"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针对本项目会计代理的档案管理制度进行评分。（0、1、2、3、4、5）</w:t>
            </w:r>
          </w:p>
        </w:tc>
        <w:tc>
          <w:tcPr>
            <w:tcW w:w="735"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46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服务质量</w:t>
            </w:r>
          </w:p>
        </w:tc>
        <w:tc>
          <w:tcPr>
            <w:tcW w:w="6227"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针对本项目的</w:t>
            </w:r>
            <w:r>
              <w:rPr>
                <w:rFonts w:hint="eastAsia" w:ascii="仿宋" w:hAnsi="仿宋" w:eastAsia="仿宋" w:cs="仿宋"/>
                <w:color w:val="auto"/>
                <w:sz w:val="24"/>
                <w:szCs w:val="24"/>
              </w:rPr>
              <w:t>服务质量保证承诺</w:t>
            </w:r>
            <w:r>
              <w:rPr>
                <w:rFonts w:hint="eastAsia" w:ascii="仿宋" w:hAnsi="仿宋" w:eastAsia="仿宋" w:cs="仿宋"/>
                <w:color w:val="auto"/>
                <w:sz w:val="24"/>
                <w:szCs w:val="24"/>
                <w:lang w:val="en-US" w:eastAsia="zh-CN"/>
              </w:rPr>
              <w:t>情况进行评分。（0、1、2、3、4）</w:t>
            </w:r>
          </w:p>
        </w:tc>
        <w:tc>
          <w:tcPr>
            <w:tcW w:w="735"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46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服务能力</w:t>
            </w:r>
          </w:p>
        </w:tc>
        <w:tc>
          <w:tcPr>
            <w:tcW w:w="6227"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供应商服务情况：</w:t>
            </w:r>
          </w:p>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①</w:t>
            </w:r>
            <w:r>
              <w:rPr>
                <w:rFonts w:hint="eastAsia" w:ascii="仿宋" w:hAnsi="仿宋" w:eastAsia="仿宋" w:cs="仿宋"/>
                <w:color w:val="auto"/>
                <w:sz w:val="24"/>
                <w:szCs w:val="24"/>
              </w:rPr>
              <w:t>服务响应时间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0、0.5、1、1.5、2、2.5、3分</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②</w:t>
            </w:r>
            <w:r>
              <w:rPr>
                <w:rFonts w:hint="eastAsia" w:ascii="仿宋" w:hAnsi="仿宋" w:eastAsia="仿宋" w:cs="仿宋"/>
                <w:color w:val="auto"/>
                <w:sz w:val="24"/>
                <w:szCs w:val="24"/>
              </w:rPr>
              <w:t>服务能力</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0、0.5、1、1.5、2、2.5、3分</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提供服务的便捷性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0、0.5、1、1.5、2、2.5、3分</w:t>
            </w:r>
            <w:r>
              <w:rPr>
                <w:rFonts w:hint="eastAsia" w:ascii="仿宋" w:hAnsi="仿宋" w:eastAsia="仿宋" w:cs="仿宋"/>
                <w:color w:val="auto"/>
                <w:sz w:val="24"/>
                <w:szCs w:val="24"/>
                <w:lang w:eastAsia="zh-CN"/>
              </w:rPr>
              <w:t>）。</w:t>
            </w:r>
          </w:p>
        </w:tc>
        <w:tc>
          <w:tcPr>
            <w:tcW w:w="735"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4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46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应急预案</w:t>
            </w:r>
          </w:p>
        </w:tc>
        <w:tc>
          <w:tcPr>
            <w:tcW w:w="6227"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针对采购人临时发生突发情况下达的任务作出的应急服务方案及措施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0、0.5、1、1.5、2、2.5、3</w:t>
            </w:r>
            <w:r>
              <w:rPr>
                <w:rFonts w:hint="eastAsia" w:ascii="仿宋" w:hAnsi="仿宋" w:eastAsia="仿宋" w:cs="仿宋"/>
                <w:color w:val="auto"/>
                <w:sz w:val="24"/>
                <w:szCs w:val="24"/>
                <w:lang w:eastAsia="zh-CN"/>
              </w:rPr>
              <w:t>）</w:t>
            </w:r>
          </w:p>
        </w:tc>
        <w:tc>
          <w:tcPr>
            <w:tcW w:w="735"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4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12</w:t>
            </w:r>
          </w:p>
        </w:tc>
        <w:tc>
          <w:tcPr>
            <w:tcW w:w="1466"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合理化建议</w:t>
            </w:r>
          </w:p>
        </w:tc>
        <w:tc>
          <w:tcPr>
            <w:tcW w:w="6227"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val="en-US" w:eastAsia="zh-CN"/>
              </w:rPr>
              <w:t>供应商针对本项目</w:t>
            </w:r>
            <w:r>
              <w:rPr>
                <w:rFonts w:hint="eastAsia" w:ascii="仿宋" w:hAnsi="仿宋" w:eastAsia="仿宋" w:cs="仿宋"/>
                <w:color w:val="auto"/>
                <w:sz w:val="24"/>
                <w:szCs w:val="24"/>
              </w:rPr>
              <w:t>提出的合理化建议</w:t>
            </w:r>
            <w:r>
              <w:rPr>
                <w:rFonts w:hint="eastAsia" w:ascii="仿宋" w:hAnsi="仿宋" w:eastAsia="仿宋" w:cs="仿宋"/>
                <w:color w:val="auto"/>
                <w:sz w:val="24"/>
                <w:szCs w:val="24"/>
                <w:lang w:val="en-US" w:eastAsia="zh-CN"/>
              </w:rPr>
              <w:t>进行评分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0、0.5、1、1.5、2、2.5、3</w:t>
            </w:r>
            <w:r>
              <w:rPr>
                <w:rFonts w:hint="eastAsia" w:ascii="仿宋" w:hAnsi="仿宋" w:eastAsia="仿宋" w:cs="仿宋"/>
                <w:color w:val="auto"/>
                <w:sz w:val="24"/>
                <w:szCs w:val="24"/>
                <w:lang w:eastAsia="zh-CN"/>
              </w:rPr>
              <w:t>）</w:t>
            </w:r>
          </w:p>
        </w:tc>
        <w:tc>
          <w:tcPr>
            <w:tcW w:w="735" w:type="dxa"/>
            <w:noWrap w:val="0"/>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0-3</w:t>
            </w:r>
          </w:p>
        </w:tc>
      </w:tr>
    </w:tbl>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宋体" w:eastAsia="仿宋_GB2312"/>
          <w:b/>
          <w:bCs/>
          <w:iCs/>
          <w:sz w:val="24"/>
        </w:rPr>
      </w:pPr>
    </w:p>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Cs/>
          <w:iCs/>
          <w:sz w:val="24"/>
        </w:rPr>
      </w:pPr>
      <w:r>
        <w:rPr>
          <w:rFonts w:hint="eastAsia" w:ascii="仿宋" w:hAnsi="仿宋" w:eastAsia="仿宋" w:cs="仿宋"/>
          <w:bCs/>
          <w:iCs/>
          <w:sz w:val="24"/>
        </w:rPr>
        <w:t>注：投标文件评分索引不全或与内容不一致所导致的不良后果由投标人承担。</w:t>
      </w:r>
    </w:p>
    <w:p>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rPr>
          <w:rFonts w:hint="eastAsia"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highlight w:val="none"/>
          <w:u w:val="single"/>
          <w:lang w:val="en-US" w:eastAsia="zh-CN"/>
        </w:rPr>
        <w:t xml:space="preserve"> 20 </w:t>
      </w:r>
      <w:r>
        <w:rPr>
          <w:rFonts w:hint="eastAsia" w:ascii="仿宋" w:hAnsi="仿宋" w:eastAsia="仿宋" w:cs="仿宋"/>
          <w:b/>
          <w:bCs/>
          <w:iCs/>
          <w:sz w:val="24"/>
          <w:highlight w:val="none"/>
        </w:rPr>
        <w:t>分</w:t>
      </w:r>
      <w:r>
        <w:rPr>
          <w:rFonts w:hint="eastAsia" w:ascii="仿宋" w:hAnsi="仿宋" w:eastAsia="仿宋" w:cs="仿宋"/>
          <w:b/>
          <w:bCs/>
          <w:iCs/>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iCs/>
          <w:sz w:val="24"/>
        </w:rPr>
      </w:pPr>
      <w:r>
        <w:rPr>
          <w:rFonts w:hint="eastAsia" w:ascii="仿宋" w:hAnsi="仿宋" w:eastAsia="仿宋" w:cs="仿宋"/>
          <w:bCs/>
          <w:iCs/>
          <w:sz w:val="24"/>
        </w:rPr>
        <w:t>2.2.1磋商基准价：即满足磋商文件要求且</w:t>
      </w:r>
      <w:r>
        <w:rPr>
          <w:rFonts w:hint="eastAsia" w:ascii="仿宋" w:hAnsi="仿宋" w:eastAsia="仿宋" w:cs="仿宋"/>
          <w:bCs/>
          <w:iCs/>
          <w:sz w:val="24"/>
          <w:lang w:eastAsia="zh-CN"/>
        </w:rPr>
        <w:t>最后报价最低</w:t>
      </w:r>
      <w:r>
        <w:rPr>
          <w:rFonts w:hint="eastAsia" w:ascii="仿宋" w:hAnsi="仿宋" w:eastAsia="仿宋" w:cs="仿宋"/>
          <w:bCs/>
          <w:iCs/>
          <w:sz w:val="24"/>
        </w:rPr>
        <w:t>的</w:t>
      </w:r>
      <w:r>
        <w:rPr>
          <w:rFonts w:hint="eastAsia" w:ascii="仿宋" w:hAnsi="仿宋" w:eastAsia="仿宋" w:cs="仿宋"/>
          <w:bCs/>
          <w:iCs/>
          <w:sz w:val="24"/>
          <w:lang w:eastAsia="zh-CN"/>
        </w:rPr>
        <w:t>供应</w:t>
      </w:r>
      <w:r>
        <w:rPr>
          <w:rFonts w:hint="eastAsia" w:ascii="仿宋" w:hAnsi="仿宋" w:eastAsia="仿宋" w:cs="仿宋"/>
          <w:bCs/>
          <w:iCs/>
          <w:sz w:val="24"/>
        </w:rPr>
        <w:t>商</w:t>
      </w:r>
      <w:r>
        <w:rPr>
          <w:rFonts w:hint="eastAsia" w:ascii="仿宋" w:hAnsi="仿宋" w:eastAsia="仿宋" w:cs="仿宋"/>
          <w:bCs/>
          <w:iCs/>
          <w:sz w:val="24"/>
          <w:lang w:eastAsia="zh-CN"/>
        </w:rPr>
        <w:t>的</w:t>
      </w:r>
      <w:r>
        <w:rPr>
          <w:rFonts w:hint="eastAsia" w:ascii="仿宋" w:hAnsi="仿宋" w:eastAsia="仿宋" w:cs="仿宋"/>
          <w:bCs/>
          <w:iCs/>
          <w:sz w:val="24"/>
        </w:rPr>
        <w:t>价</w:t>
      </w:r>
      <w:r>
        <w:rPr>
          <w:rFonts w:hint="eastAsia" w:ascii="仿宋" w:hAnsi="仿宋" w:eastAsia="仿宋" w:cs="仿宋"/>
          <w:bCs/>
          <w:iCs/>
          <w:sz w:val="24"/>
          <w:lang w:eastAsia="zh-CN"/>
        </w:rPr>
        <w:t>格</w:t>
      </w:r>
      <w:r>
        <w:rPr>
          <w:rFonts w:hint="eastAsia" w:ascii="仿宋" w:hAnsi="仿宋" w:eastAsia="仿宋" w:cs="仿宋"/>
          <w:bCs/>
          <w:iCs/>
          <w:sz w:val="24"/>
        </w:rPr>
        <w:t>为磋商基准价，其价格分为满分。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iCs/>
          <w:sz w:val="24"/>
        </w:rPr>
      </w:pPr>
      <w:r>
        <w:rPr>
          <w:rFonts w:hint="eastAsia" w:ascii="仿宋" w:hAnsi="仿宋" w:eastAsia="仿宋" w:cs="仿宋"/>
          <w:bCs/>
          <w:iCs/>
          <w:sz w:val="24"/>
        </w:rPr>
        <w:t>2.2.2其他供应商的价格分统一按照下列公式计算：</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iCs/>
          <w:sz w:val="24"/>
        </w:rPr>
      </w:pPr>
      <w:r>
        <w:rPr>
          <w:rFonts w:hint="eastAsia" w:ascii="仿宋" w:hAnsi="仿宋" w:eastAsia="仿宋" w:cs="仿宋"/>
          <w:bCs/>
          <w:iCs/>
          <w:sz w:val="24"/>
        </w:rPr>
        <w:t>磋商报价得分=(磋商基准价／</w:t>
      </w:r>
      <w:r>
        <w:rPr>
          <w:rFonts w:hint="eastAsia" w:ascii="仿宋" w:hAnsi="仿宋" w:eastAsia="仿宋" w:cs="仿宋"/>
          <w:bCs/>
          <w:iCs/>
          <w:sz w:val="24"/>
          <w:lang w:eastAsia="zh-CN"/>
        </w:rPr>
        <w:t>最后</w:t>
      </w:r>
      <w:r>
        <w:rPr>
          <w:rFonts w:hint="eastAsia" w:ascii="仿宋" w:hAnsi="仿宋" w:eastAsia="仿宋" w:cs="仿宋"/>
          <w:bCs/>
          <w:iCs/>
          <w:sz w:val="24"/>
        </w:rPr>
        <w:t>磋商报价)×价格权值×100</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iCs/>
          <w:color w:val="auto"/>
          <w:sz w:val="24"/>
        </w:rPr>
      </w:pPr>
      <w:r>
        <w:rPr>
          <w:rFonts w:hint="eastAsia" w:ascii="仿宋" w:hAnsi="仿宋" w:eastAsia="仿宋" w:cs="仿宋"/>
          <w:bCs/>
          <w:iCs/>
          <w:sz w:val="24"/>
        </w:rPr>
        <w:t>即：磋商报价得分=(磋商基准价／</w:t>
      </w:r>
      <w:r>
        <w:rPr>
          <w:rFonts w:hint="eastAsia" w:ascii="仿宋" w:hAnsi="仿宋" w:eastAsia="仿宋" w:cs="仿宋"/>
          <w:bCs/>
          <w:iCs/>
          <w:sz w:val="24"/>
          <w:lang w:eastAsia="zh-CN"/>
        </w:rPr>
        <w:t>最后</w:t>
      </w:r>
      <w:r>
        <w:rPr>
          <w:rFonts w:hint="eastAsia" w:ascii="仿宋" w:hAnsi="仿宋" w:eastAsia="仿宋" w:cs="仿宋"/>
          <w:bCs/>
          <w:iCs/>
          <w:sz w:val="24"/>
        </w:rPr>
        <w:t>磋商报价)</w:t>
      </w:r>
      <w:r>
        <w:rPr>
          <w:rFonts w:hint="eastAsia" w:ascii="仿宋" w:hAnsi="仿宋" w:eastAsia="仿宋" w:cs="仿宋"/>
          <w:bCs/>
          <w:iCs/>
          <w:color w:val="auto"/>
          <w:sz w:val="24"/>
        </w:rPr>
        <w:t>×</w:t>
      </w:r>
      <w:r>
        <w:rPr>
          <w:rFonts w:hint="eastAsia" w:ascii="仿宋" w:hAnsi="仿宋" w:eastAsia="仿宋" w:cs="仿宋"/>
          <w:bCs/>
          <w:iCs/>
          <w:color w:val="auto"/>
          <w:sz w:val="24"/>
          <w:u w:val="single"/>
          <w:lang w:val="en-US" w:eastAsia="zh-CN"/>
        </w:rPr>
        <w:t xml:space="preserve"> 20 </w:t>
      </w:r>
      <w:r>
        <w:rPr>
          <w:rFonts w:hint="eastAsia" w:ascii="仿宋" w:hAnsi="仿宋" w:eastAsia="仿宋" w:cs="仿宋"/>
          <w:bCs/>
          <w:iCs/>
          <w:color w:val="auto"/>
          <w:sz w:val="24"/>
          <w:u w:val="none"/>
          <w:lang w:val="en-US" w:eastAsia="zh-CN"/>
        </w:rPr>
        <w:t>%</w:t>
      </w:r>
      <w:r>
        <w:rPr>
          <w:rFonts w:hint="eastAsia" w:ascii="仿宋" w:hAnsi="仿宋" w:eastAsia="仿宋" w:cs="仿宋"/>
          <w:bCs/>
          <w:iCs/>
          <w:color w:val="auto"/>
          <w:sz w:val="24"/>
        </w:rPr>
        <w:t>×100</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sz w:val="36"/>
          <w:szCs w:val="36"/>
        </w:rPr>
      </w:pPr>
      <w:r>
        <w:rPr>
          <w:rFonts w:hint="eastAsia" w:ascii="仿宋" w:hAnsi="仿宋" w:eastAsia="仿宋" w:cs="仿宋"/>
          <w:bCs/>
          <w:iCs/>
          <w:color w:val="auto"/>
          <w:sz w:val="24"/>
          <w:lang w:val="en-US" w:eastAsia="zh-CN"/>
        </w:rPr>
        <w:t>供应商</w:t>
      </w:r>
      <w:r>
        <w:rPr>
          <w:rFonts w:hint="eastAsia" w:ascii="仿宋" w:hAnsi="仿宋" w:eastAsia="仿宋" w:cs="仿宋"/>
          <w:bCs/>
          <w:iCs/>
          <w:color w:val="auto"/>
          <w:sz w:val="24"/>
        </w:rPr>
        <w:t>提供的证书证明等扫描件须保证真实有效。</w:t>
      </w:r>
      <w:r>
        <w:rPr>
          <w:rFonts w:hint="eastAsia" w:ascii="仿宋" w:hAnsi="仿宋" w:eastAsia="仿宋" w:cs="仿宋"/>
          <w:b w:val="0"/>
          <w:bCs/>
          <w:sz w:val="24"/>
          <w:szCs w:val="24"/>
        </w:rPr>
        <w:t>磋商小组认为供应商的报价明显低于其他通过符合性审查磋商响应人的报价</w:t>
      </w:r>
      <w:r>
        <w:rPr>
          <w:rFonts w:hint="eastAsia" w:ascii="仿宋" w:hAnsi="仿宋" w:eastAsia="仿宋" w:cs="仿宋"/>
          <w:bCs/>
          <w:iCs/>
          <w:color w:val="auto"/>
          <w:sz w:val="24"/>
        </w:rPr>
        <w:t>，有可能影响产品质量或者不能诚信履约的，应当要求其在</w:t>
      </w:r>
      <w:r>
        <w:rPr>
          <w:rFonts w:hint="eastAsia" w:ascii="仿宋" w:hAnsi="仿宋" w:eastAsia="仿宋" w:cs="仿宋"/>
          <w:bCs/>
          <w:iCs/>
          <w:color w:val="auto"/>
          <w:sz w:val="24"/>
          <w:lang w:val="en-US" w:eastAsia="zh-CN"/>
        </w:rPr>
        <w:t>磋商</w:t>
      </w:r>
      <w:r>
        <w:rPr>
          <w:rFonts w:hint="eastAsia" w:ascii="仿宋" w:hAnsi="仿宋" w:eastAsia="仿宋" w:cs="仿宋"/>
          <w:bCs/>
          <w:iCs/>
          <w:color w:val="auto"/>
          <w:sz w:val="24"/>
        </w:rPr>
        <w:t>现场合理的时间内提供书面说明，必要时提交相关证明材料；</w:t>
      </w:r>
      <w:r>
        <w:rPr>
          <w:rFonts w:hint="eastAsia" w:ascii="仿宋" w:hAnsi="仿宋" w:eastAsia="仿宋" w:cs="仿宋"/>
          <w:bCs/>
          <w:iCs/>
          <w:color w:val="auto"/>
          <w:sz w:val="24"/>
          <w:lang w:val="en-US" w:eastAsia="zh-CN"/>
        </w:rPr>
        <w:t>供应商</w:t>
      </w:r>
      <w:r>
        <w:rPr>
          <w:rFonts w:hint="eastAsia" w:ascii="仿宋" w:hAnsi="仿宋" w:eastAsia="仿宋" w:cs="仿宋"/>
          <w:bCs/>
          <w:iCs/>
          <w:color w:val="auto"/>
          <w:sz w:val="24"/>
        </w:rPr>
        <w:t>不能证明其报价合理性的，</w:t>
      </w:r>
      <w:r>
        <w:rPr>
          <w:rFonts w:hint="eastAsia" w:ascii="仿宋" w:hAnsi="仿宋" w:eastAsia="仿宋" w:cs="仿宋"/>
          <w:b w:val="0"/>
          <w:bCs/>
          <w:sz w:val="24"/>
          <w:szCs w:val="24"/>
        </w:rPr>
        <w:t>磋商小组</w:t>
      </w:r>
      <w:r>
        <w:rPr>
          <w:rFonts w:hint="eastAsia" w:ascii="仿宋" w:hAnsi="仿宋" w:eastAsia="仿宋" w:cs="仿宋"/>
          <w:bCs/>
          <w:iCs/>
          <w:color w:val="auto"/>
          <w:sz w:val="24"/>
        </w:rPr>
        <w:t>应当将其作为</w:t>
      </w:r>
      <w:r>
        <w:rPr>
          <w:rFonts w:hint="eastAsia" w:ascii="仿宋" w:hAnsi="仿宋" w:eastAsia="仿宋" w:cs="仿宋"/>
          <w:bCs/>
          <w:iCs/>
          <w:color w:val="auto"/>
          <w:sz w:val="24"/>
          <w:lang w:val="en-US" w:eastAsia="zh-CN"/>
        </w:rPr>
        <w:t>无效磋商响应</w:t>
      </w:r>
      <w:r>
        <w:rPr>
          <w:rFonts w:hint="eastAsia" w:ascii="仿宋" w:hAnsi="仿宋" w:eastAsia="仿宋" w:cs="仿宋"/>
          <w:bCs/>
          <w:iCs/>
          <w:color w:val="auto"/>
          <w:sz w:val="24"/>
        </w:rPr>
        <w:t>处理，并在评审报告中说明。</w:t>
      </w:r>
      <w:r>
        <w:rPr>
          <w:rFonts w:hint="eastAsia" w:ascii="仿宋" w:hAnsi="仿宋" w:eastAsia="仿宋" w:cs="仿宋"/>
          <w:b/>
          <w:sz w:val="36"/>
          <w:szCs w:val="36"/>
        </w:rPr>
        <w:br w:type="page"/>
      </w:r>
    </w:p>
    <w:bookmarkEnd w:id="67"/>
    <w:bookmarkEnd w:id="68"/>
    <w:p>
      <w:pPr>
        <w:spacing w:line="336" w:lineRule="auto"/>
        <w:jc w:val="center"/>
        <w:outlineLvl w:val="0"/>
        <w:rPr>
          <w:rFonts w:ascii="仿宋" w:hAnsi="仿宋" w:eastAsia="仿宋" w:cs="仿宋"/>
          <w:b/>
          <w:sz w:val="36"/>
          <w:szCs w:val="36"/>
        </w:rPr>
      </w:pPr>
      <w:bookmarkStart w:id="85" w:name="第四部分"/>
      <w:r>
        <w:rPr>
          <w:rFonts w:hint="eastAsia" w:ascii="仿宋" w:hAnsi="仿宋" w:eastAsia="仿宋" w:cs="仿宋"/>
          <w:b/>
          <w:sz w:val="36"/>
          <w:szCs w:val="36"/>
        </w:rPr>
        <w:t>第</w:t>
      </w:r>
      <w:r>
        <w:rPr>
          <w:rFonts w:hint="eastAsia" w:ascii="仿宋" w:hAnsi="仿宋" w:eastAsia="仿宋" w:cs="仿宋"/>
          <w:b/>
          <w:sz w:val="36"/>
          <w:szCs w:val="36"/>
          <w:lang w:val="en-US" w:eastAsia="zh-CN"/>
        </w:rPr>
        <w:t>五</w:t>
      </w:r>
      <w:r>
        <w:rPr>
          <w:rFonts w:hint="eastAsia" w:ascii="仿宋" w:hAnsi="仿宋" w:eastAsia="仿宋" w:cs="仿宋"/>
          <w:b/>
          <w:sz w:val="36"/>
          <w:szCs w:val="36"/>
        </w:rPr>
        <w:t>部分  拟签订的合同文本</w:t>
      </w:r>
    </w:p>
    <w:p>
      <w:pPr>
        <w:spacing w:line="336" w:lineRule="auto"/>
        <w:rPr>
          <w:rFonts w:ascii="仿宋" w:hAnsi="仿宋" w:eastAsia="仿宋" w:cs="仿宋"/>
          <w:sz w:val="24"/>
        </w:rPr>
      </w:pPr>
    </w:p>
    <w:p>
      <w:pPr>
        <w:spacing w:line="336" w:lineRule="auto"/>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pStyle w:val="73"/>
        <w:rPr>
          <w:rFonts w:hint="eastAsia" w:ascii="仿宋" w:hAnsi="仿宋" w:eastAsia="仿宋" w:cs="仿宋"/>
          <w:sz w:val="24"/>
          <w:u w:val="single"/>
        </w:rPr>
      </w:pPr>
    </w:p>
    <w:p>
      <w:pPr>
        <w:pStyle w:val="74"/>
        <w:ind w:left="0" w:leftChars="0" w:firstLine="0" w:firstLineChars="0"/>
        <w:jc w:val="center"/>
      </w:pPr>
      <w:r>
        <w:rPr>
          <w:rFonts w:hint="eastAsia" w:ascii="仿宋" w:hAnsi="仿宋" w:eastAsia="仿宋" w:cs="仿宋"/>
          <w:b/>
          <w:color w:val="auto"/>
          <w:sz w:val="24"/>
        </w:rPr>
        <w:t>（本合同为示范文本，具体以</w:t>
      </w:r>
      <w:r>
        <w:rPr>
          <w:rFonts w:hint="eastAsia" w:ascii="仿宋" w:hAnsi="仿宋" w:eastAsia="仿宋" w:cs="仿宋"/>
          <w:b/>
          <w:color w:val="auto"/>
          <w:sz w:val="24"/>
          <w:lang w:val="en-US" w:eastAsia="zh-CN"/>
        </w:rPr>
        <w:t>甲方与乙方</w:t>
      </w:r>
      <w:r>
        <w:rPr>
          <w:rFonts w:hint="eastAsia" w:ascii="仿宋" w:hAnsi="仿宋" w:eastAsia="仿宋" w:cs="仿宋"/>
          <w:b/>
          <w:color w:val="auto"/>
          <w:sz w:val="24"/>
        </w:rPr>
        <w:t>所签定正式合同为准）</w:t>
      </w:r>
    </w:p>
    <w:p>
      <w:pPr>
        <w:spacing w:line="336" w:lineRule="auto"/>
        <w:rPr>
          <w:rFonts w:ascii="仿宋" w:hAnsi="仿宋" w:eastAsia="仿宋" w:cs="仿宋"/>
          <w:sz w:val="24"/>
          <w:u w:val="single"/>
        </w:rPr>
      </w:pPr>
    </w:p>
    <w:p>
      <w:pPr>
        <w:pStyle w:val="284"/>
        <w:spacing w:after="0" w:line="336" w:lineRule="auto"/>
        <w:ind w:left="0" w:leftChars="0" w:firstLine="0" w:firstLineChars="0"/>
        <w:jc w:val="center"/>
        <w:rPr>
          <w:rFonts w:ascii="仿宋" w:hAnsi="仿宋" w:eastAsia="仿宋" w:cs="仿宋"/>
          <w:b/>
          <w:sz w:val="36"/>
          <w:szCs w:val="36"/>
        </w:rPr>
      </w:pPr>
      <w:r>
        <w:rPr>
          <w:rFonts w:hint="eastAsia" w:ascii="仿宋" w:hAnsi="仿宋" w:eastAsia="仿宋" w:cs="仿宋"/>
          <w:b/>
          <w:sz w:val="36"/>
          <w:szCs w:val="36"/>
        </w:rPr>
        <w:t>政府采购合同书</w:t>
      </w:r>
    </w:p>
    <w:p>
      <w:pPr>
        <w:spacing w:line="480" w:lineRule="auto"/>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w:t>
      </w:r>
      <w:r>
        <w:rPr>
          <w:rFonts w:hint="eastAsia" w:ascii="仿宋_GB2312" w:hAnsi="仿宋" w:eastAsia="仿宋_GB2312" w:cs="仿宋_GB2312"/>
          <w:b/>
          <w:sz w:val="36"/>
          <w:szCs w:val="36"/>
          <w:highlight w:val="none"/>
          <w:lang w:eastAsia="zh-CN"/>
        </w:rPr>
        <w:t>服务</w:t>
      </w:r>
      <w:r>
        <w:rPr>
          <w:rFonts w:hint="eastAsia" w:ascii="仿宋_GB2312" w:hAnsi="仿宋" w:eastAsia="仿宋_GB2312" w:cs="仿宋_GB2312"/>
          <w:b/>
          <w:sz w:val="36"/>
          <w:szCs w:val="36"/>
          <w:highlight w:val="none"/>
        </w:rPr>
        <w:t>类）</w:t>
      </w:r>
    </w:p>
    <w:p>
      <w:pPr>
        <w:pStyle w:val="284"/>
        <w:spacing w:after="0" w:line="336" w:lineRule="auto"/>
        <w:ind w:left="0" w:leftChars="0"/>
        <w:rPr>
          <w:rFonts w:ascii="仿宋" w:hAnsi="仿宋" w:eastAsia="仿宋" w:cs="仿宋"/>
          <w:szCs w:val="24"/>
        </w:rPr>
      </w:pPr>
    </w:p>
    <w:p>
      <w:pPr>
        <w:pStyle w:val="284"/>
        <w:ind w:firstLine="2843" w:firstLineChars="1180"/>
        <w:rPr>
          <w:rFonts w:ascii="仿宋_GB2312" w:hAnsi="仿宋" w:eastAsia="仿宋_GB2312"/>
          <w:b/>
          <w:szCs w:val="24"/>
        </w:rPr>
      </w:pPr>
      <w:r>
        <w:rPr>
          <w:rFonts w:hint="eastAsia" w:ascii="仿宋_GB2312" w:hAnsi="仿宋" w:eastAsia="仿宋_GB2312"/>
          <w:b/>
          <w:szCs w:val="24"/>
        </w:rPr>
        <w:t>第一部分   合同书</w:t>
      </w:r>
    </w:p>
    <w:p>
      <w:pPr>
        <w:pStyle w:val="24"/>
        <w:ind w:left="0" w:leftChars="0" w:firstLine="0" w:firstLineChars="0"/>
        <w:rPr>
          <w:rFonts w:ascii="仿宋" w:hAnsi="仿宋" w:eastAsia="仿宋" w:cs="仿宋"/>
          <w:szCs w:val="24"/>
        </w:rPr>
      </w:pPr>
    </w:p>
    <w:p>
      <w:pPr>
        <w:spacing w:line="336" w:lineRule="auto"/>
        <w:rPr>
          <w:rFonts w:ascii="仿宋" w:hAnsi="仿宋" w:eastAsia="仿宋" w:cs="仿宋"/>
          <w:sz w:val="24"/>
        </w:rPr>
      </w:pPr>
    </w:p>
    <w:p>
      <w:pPr>
        <w:spacing w:line="336" w:lineRule="auto"/>
        <w:ind w:firstLine="1200" w:firstLineChars="500"/>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19"/>
        <w:spacing w:line="336" w:lineRule="auto"/>
        <w:rPr>
          <w:rFonts w:ascii="仿宋" w:hAnsi="仿宋" w:eastAsia="仿宋" w:cs="仿宋"/>
          <w:szCs w:val="24"/>
        </w:rPr>
      </w:pPr>
    </w:p>
    <w:p>
      <w:pPr>
        <w:spacing w:line="336" w:lineRule="auto"/>
        <w:rPr>
          <w:rFonts w:ascii="仿宋" w:hAnsi="仿宋" w:eastAsia="仿宋" w:cs="仿宋"/>
          <w:sz w:val="24"/>
        </w:rPr>
      </w:pPr>
    </w:p>
    <w:p>
      <w:pPr>
        <w:spacing w:line="336" w:lineRule="auto"/>
        <w:ind w:firstLine="1200" w:firstLineChars="50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line="336" w:lineRule="auto"/>
        <w:rPr>
          <w:rFonts w:ascii="仿宋" w:hAnsi="仿宋" w:eastAsia="仿宋" w:cs="仿宋"/>
          <w:sz w:val="24"/>
        </w:rPr>
      </w:pPr>
    </w:p>
    <w:p>
      <w:pPr>
        <w:spacing w:line="336" w:lineRule="auto"/>
        <w:ind w:firstLine="1200" w:firstLineChars="50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line="336" w:lineRule="auto"/>
        <w:rPr>
          <w:rFonts w:ascii="仿宋" w:hAnsi="仿宋" w:eastAsia="仿宋" w:cs="仿宋"/>
          <w:sz w:val="24"/>
        </w:rPr>
      </w:pPr>
    </w:p>
    <w:p>
      <w:pPr>
        <w:spacing w:line="336" w:lineRule="auto"/>
        <w:ind w:firstLine="1200" w:firstLineChars="5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line="336" w:lineRule="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spacing w:line="336" w:lineRule="auto"/>
        <w:ind w:firstLine="1200" w:firstLineChars="5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pPr>
        <w:spacing w:line="336" w:lineRule="auto"/>
        <w:rPr>
          <w:rFonts w:ascii="仿宋" w:hAnsi="仿宋" w:eastAsia="仿宋" w:cs="仿宋"/>
          <w:b/>
          <w:sz w:val="24"/>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（中标名称） </w:t>
      </w:r>
      <w:r>
        <w:rPr>
          <w:rFonts w:hint="eastAsia" w:ascii="仿宋" w:hAnsi="仿宋" w:eastAsia="仿宋" w:cs="仿宋"/>
          <w:color w:val="auto"/>
          <w:sz w:val="24"/>
        </w:rPr>
        <w:t>为该项目中标供应商。</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w:t>
      </w:r>
      <w:r>
        <w:rPr>
          <w:rFonts w:hint="eastAsia" w:ascii="仿宋" w:hAnsi="仿宋" w:eastAsia="仿宋" w:cs="仿宋"/>
          <w:color w:val="auto"/>
          <w:sz w:val="24"/>
          <w:u w:val="single"/>
          <w:lang w:val="en-US" w:eastAsia="zh-CN"/>
        </w:rPr>
        <w:t>标</w:t>
      </w:r>
      <w:r>
        <w:rPr>
          <w:rFonts w:hint="eastAsia" w:ascii="仿宋" w:hAnsi="仿宋" w:eastAsia="仿宋" w:cs="仿宋"/>
          <w:color w:val="auto"/>
          <w:sz w:val="24"/>
          <w:u w:val="single"/>
        </w:rPr>
        <w:t xml:space="preserve">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color w:val="auto"/>
          <w:sz w:val="24"/>
        </w:rPr>
      </w:pPr>
      <w:bookmarkStart w:id="86" w:name="_Toc22967"/>
      <w:bookmarkStart w:id="87" w:name="_Toc19273"/>
      <w:bookmarkStart w:id="88" w:name="_Toc20421"/>
      <w:bookmarkStart w:id="89" w:name="_Toc15367"/>
      <w:bookmarkStart w:id="90" w:name="_Toc28855"/>
      <w:r>
        <w:rPr>
          <w:rFonts w:hint="eastAsia" w:ascii="仿宋" w:hAnsi="仿宋" w:eastAsia="仿宋" w:cs="仿宋"/>
          <w:b/>
          <w:color w:val="auto"/>
          <w:sz w:val="24"/>
          <w:lang w:val="en-US" w:eastAsia="zh-CN"/>
        </w:rPr>
        <w:t>一、</w:t>
      </w:r>
      <w:r>
        <w:rPr>
          <w:rFonts w:hint="eastAsia" w:ascii="仿宋" w:hAnsi="仿宋" w:eastAsia="仿宋" w:cs="仿宋"/>
          <w:b/>
          <w:color w:val="auto"/>
          <w:sz w:val="24"/>
        </w:rPr>
        <w:t>合同组成部分</w:t>
      </w:r>
      <w:bookmarkEnd w:id="86"/>
      <w:bookmarkEnd w:id="87"/>
      <w:bookmarkEnd w:id="88"/>
      <w:bookmarkEnd w:id="89"/>
      <w:bookmarkEnd w:id="90"/>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1</w:t>
      </w:r>
      <w:r>
        <w:rPr>
          <w:rFonts w:hint="eastAsia" w:ascii="仿宋" w:hAnsi="仿宋" w:eastAsia="仿宋" w:cs="仿宋"/>
          <w:color w:val="auto"/>
          <w:sz w:val="24"/>
        </w:rPr>
        <w:t>本合同及其补充合同、变更协议；</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1.2成交</w:t>
      </w:r>
      <w:r>
        <w:rPr>
          <w:rFonts w:hint="eastAsia" w:ascii="仿宋" w:hAnsi="仿宋" w:eastAsia="仿宋" w:cs="仿宋"/>
          <w:color w:val="auto"/>
          <w:sz w:val="24"/>
        </w:rPr>
        <w:t>通知书；</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1.3响应</w:t>
      </w:r>
      <w:r>
        <w:rPr>
          <w:rFonts w:hint="eastAsia" w:ascii="仿宋" w:hAnsi="仿宋" w:eastAsia="仿宋" w:cs="仿宋"/>
          <w:color w:val="auto"/>
          <w:sz w:val="24"/>
        </w:rPr>
        <w:t>文件（含澄清或者说明文件）；</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1.4</w:t>
      </w:r>
      <w:r>
        <w:rPr>
          <w:rFonts w:hint="eastAsia" w:ascii="仿宋" w:hAnsi="仿宋" w:eastAsia="仿宋" w:cs="仿宋"/>
          <w:color w:val="auto"/>
          <w:sz w:val="24"/>
        </w:rPr>
        <w:t>采购文件（含澄清或者修改文件）；</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仿宋" w:hAnsi="仿宋" w:eastAsia="仿宋" w:cs="仿宋"/>
          <w:b/>
          <w:color w:val="auto"/>
          <w:sz w:val="24"/>
          <w:lang w:val="en-US" w:eastAsia="zh-CN"/>
        </w:rPr>
      </w:pPr>
      <w:r>
        <w:rPr>
          <w:rFonts w:hint="eastAsia" w:ascii="仿宋" w:hAnsi="仿宋" w:eastAsia="仿宋" w:cs="仿宋"/>
          <w:color w:val="auto"/>
          <w:sz w:val="24"/>
          <w:lang w:val="en-US" w:eastAsia="zh-CN"/>
        </w:rPr>
        <w:t>1.5</w:t>
      </w:r>
      <w:r>
        <w:rPr>
          <w:rFonts w:hint="eastAsia" w:ascii="仿宋" w:hAnsi="仿宋" w:eastAsia="仿宋" w:cs="仿宋"/>
          <w:color w:val="auto"/>
          <w:sz w:val="24"/>
        </w:rPr>
        <w:t>其他相关采购文件。</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仿宋" w:hAnsi="仿宋" w:eastAsia="仿宋" w:cs="仿宋"/>
          <w:b/>
          <w:color w:val="auto"/>
          <w:sz w:val="24"/>
          <w:lang w:val="en-US" w:eastAsia="zh-CN"/>
        </w:rPr>
      </w:pPr>
      <w:bookmarkStart w:id="91" w:name="_Toc3079"/>
      <w:bookmarkStart w:id="92" w:name="_Toc24662"/>
      <w:bookmarkStart w:id="93" w:name="_Toc5698"/>
      <w:bookmarkStart w:id="94" w:name="_Toc8586"/>
      <w:bookmarkStart w:id="95" w:name="_Toc2375"/>
      <w:r>
        <w:rPr>
          <w:rFonts w:hint="eastAsia" w:ascii="仿宋" w:hAnsi="仿宋" w:eastAsia="仿宋" w:cs="仿宋"/>
          <w:b/>
          <w:color w:val="auto"/>
          <w:sz w:val="24"/>
          <w:lang w:val="en-US" w:eastAsia="zh-CN"/>
        </w:rPr>
        <w:t>二、服务内容</w:t>
      </w:r>
    </w:p>
    <w:p>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2.1</w:t>
      </w:r>
      <w:r>
        <w:rPr>
          <w:rFonts w:hint="eastAsia" w:ascii="仿宋" w:hAnsi="仿宋" w:eastAsia="仿宋" w:cs="仿宋"/>
          <w:color w:val="auto"/>
          <w:sz w:val="24"/>
          <w:szCs w:val="24"/>
        </w:rPr>
        <w:t>会计代理记账机构按照《浙江省农村集体资产管理条例》、《村集体经济组织会计制度》以及嵊州市、</w:t>
      </w:r>
      <w:r>
        <w:rPr>
          <w:rFonts w:hint="eastAsia" w:ascii="仿宋" w:hAnsi="仿宋" w:eastAsia="仿宋" w:cs="仿宋"/>
          <w:color w:val="auto"/>
          <w:sz w:val="24"/>
          <w:szCs w:val="24"/>
          <w:lang w:val="en-US" w:eastAsia="zh-CN"/>
        </w:rPr>
        <w:t>崇仁</w:t>
      </w:r>
      <w:r>
        <w:rPr>
          <w:rFonts w:hint="eastAsia" w:ascii="仿宋" w:hAnsi="仿宋" w:eastAsia="仿宋" w:cs="仿宋"/>
          <w:color w:val="auto"/>
          <w:sz w:val="24"/>
          <w:szCs w:val="24"/>
        </w:rPr>
        <w:t>镇关于农村集体资金、资产、资源（以下简称“三资”）管理的系列文件精神对</w:t>
      </w:r>
      <w:r>
        <w:rPr>
          <w:rFonts w:hint="eastAsia" w:ascii="仿宋" w:hAnsi="仿宋" w:eastAsia="仿宋" w:cs="仿宋"/>
          <w:color w:val="auto"/>
          <w:sz w:val="24"/>
          <w:szCs w:val="24"/>
          <w:lang w:val="en-US" w:eastAsia="zh-CN"/>
        </w:rPr>
        <w:t>崇仁</w:t>
      </w:r>
      <w:r>
        <w:rPr>
          <w:rFonts w:hint="eastAsia" w:ascii="仿宋" w:hAnsi="仿宋" w:eastAsia="仿宋" w:cs="仿宋"/>
          <w:color w:val="auto"/>
          <w:sz w:val="24"/>
          <w:szCs w:val="24"/>
        </w:rPr>
        <w:t>镇所</w:t>
      </w:r>
      <w:r>
        <w:rPr>
          <w:rFonts w:hint="eastAsia" w:ascii="仿宋" w:hAnsi="仿宋" w:eastAsia="仿宋" w:cs="仿宋"/>
          <w:color w:val="auto"/>
          <w:sz w:val="24"/>
          <w:szCs w:val="24"/>
          <w:lang w:eastAsia="zh-CN"/>
        </w:rPr>
        <w:t>辖村</w:t>
      </w:r>
      <w:r>
        <w:rPr>
          <w:rFonts w:hint="eastAsia" w:ascii="仿宋" w:hAnsi="仿宋" w:eastAsia="仿宋" w:cs="仿宋"/>
          <w:color w:val="auto"/>
          <w:sz w:val="24"/>
          <w:szCs w:val="24"/>
        </w:rPr>
        <w:t>股份经济合作社的经济业务事项进行会计核算，实行会计监督。</w:t>
      </w:r>
      <w:r>
        <w:rPr>
          <w:rFonts w:hint="eastAsia" w:ascii="仿宋" w:hAnsi="仿宋" w:eastAsia="仿宋" w:cs="仿宋"/>
          <w:color w:val="auto"/>
          <w:sz w:val="24"/>
          <w:szCs w:val="24"/>
          <w:lang w:eastAsia="zh-CN"/>
        </w:rPr>
        <w:t>保证会计核算的规范、及时和准确，与报账员每月月末结账，结账后次月</w:t>
      </w:r>
      <w:r>
        <w:rPr>
          <w:rFonts w:hint="eastAsia" w:ascii="仿宋" w:hAnsi="仿宋" w:eastAsia="仿宋" w:cs="仿宋"/>
          <w:color w:val="auto"/>
          <w:sz w:val="24"/>
          <w:szCs w:val="24"/>
          <w:lang w:val="en-US" w:eastAsia="zh-CN"/>
        </w:rPr>
        <w:t>10日前提供财务公开信息，做好村级财务公开留档照片的保存工作，满足各村所需，知道各村搞好“三资”管理</w:t>
      </w:r>
      <w:r>
        <w:rPr>
          <w:rFonts w:hint="eastAsia" w:ascii="仿宋" w:hAnsi="仿宋" w:eastAsia="仿宋" w:cs="仿宋"/>
          <w:b w:val="0"/>
          <w:bCs/>
          <w:color w:val="auto"/>
          <w:sz w:val="24"/>
          <w:szCs w:val="24"/>
          <w:lang w:val="en-US" w:eastAsia="zh-CN"/>
        </w:rPr>
        <w:t>。</w:t>
      </w:r>
    </w:p>
    <w:p>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2.2</w:t>
      </w:r>
      <w:r>
        <w:rPr>
          <w:rFonts w:hint="eastAsia" w:ascii="仿宋" w:hAnsi="仿宋" w:eastAsia="仿宋" w:cs="仿宋"/>
          <w:color w:val="auto"/>
          <w:sz w:val="24"/>
          <w:szCs w:val="24"/>
        </w:rPr>
        <w:t>接受市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镇</w:t>
      </w:r>
      <w:r>
        <w:rPr>
          <w:rFonts w:hint="eastAsia" w:ascii="仿宋" w:hAnsi="仿宋" w:eastAsia="仿宋" w:cs="仿宋"/>
          <w:color w:val="auto"/>
          <w:sz w:val="24"/>
          <w:szCs w:val="24"/>
          <w:lang w:eastAsia="zh-CN"/>
        </w:rPr>
        <w:t>两级</w:t>
      </w:r>
      <w:r>
        <w:rPr>
          <w:rFonts w:hint="eastAsia" w:ascii="仿宋" w:hAnsi="仿宋" w:eastAsia="仿宋" w:cs="仿宋"/>
          <w:color w:val="auto"/>
          <w:sz w:val="24"/>
          <w:szCs w:val="24"/>
        </w:rPr>
        <w:t>农村三资管理</w:t>
      </w:r>
      <w:r>
        <w:rPr>
          <w:rFonts w:hint="eastAsia" w:ascii="仿宋" w:hAnsi="仿宋" w:eastAsia="仿宋" w:cs="仿宋"/>
          <w:color w:val="auto"/>
          <w:sz w:val="24"/>
          <w:szCs w:val="24"/>
          <w:lang w:eastAsia="zh-CN"/>
        </w:rPr>
        <w:t>部门的业务</w:t>
      </w:r>
      <w:r>
        <w:rPr>
          <w:rFonts w:hint="eastAsia" w:ascii="仿宋" w:hAnsi="仿宋" w:eastAsia="仿宋" w:cs="仿宋"/>
          <w:color w:val="auto"/>
          <w:sz w:val="24"/>
          <w:szCs w:val="24"/>
        </w:rPr>
        <w:t>指导和监督管理</w:t>
      </w:r>
      <w:r>
        <w:rPr>
          <w:rFonts w:hint="eastAsia" w:ascii="仿宋" w:hAnsi="仿宋" w:eastAsia="仿宋" w:cs="仿宋"/>
          <w:b w:val="0"/>
          <w:bCs/>
          <w:color w:val="auto"/>
          <w:sz w:val="24"/>
          <w:szCs w:val="24"/>
          <w:lang w:val="en-US" w:eastAsia="zh-CN"/>
        </w:rPr>
        <w:t>。</w:t>
      </w:r>
    </w:p>
    <w:p>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2.3</w:t>
      </w:r>
      <w:r>
        <w:rPr>
          <w:rFonts w:hint="eastAsia" w:ascii="仿宋" w:hAnsi="仿宋" w:eastAsia="仿宋" w:cs="仿宋"/>
          <w:color w:val="auto"/>
          <w:sz w:val="24"/>
          <w:szCs w:val="24"/>
        </w:rPr>
        <w:t>协助代理村开展集体资金、资产、资源清查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了解和掌握“三资”变动情况</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做好相应的台账登记及录入工作</w:t>
      </w:r>
      <w:r>
        <w:rPr>
          <w:rFonts w:hint="eastAsia" w:ascii="仿宋" w:hAnsi="仿宋" w:eastAsia="仿宋" w:cs="仿宋"/>
          <w:color w:val="auto"/>
          <w:sz w:val="24"/>
          <w:szCs w:val="24"/>
          <w:lang w:eastAsia="zh-CN"/>
        </w:rPr>
        <w:t>，发现不规范的，及时上报镇“三资”管理中心，并督促整改</w:t>
      </w:r>
      <w:r>
        <w:rPr>
          <w:rFonts w:hint="eastAsia" w:ascii="仿宋" w:hAnsi="仿宋" w:eastAsia="仿宋" w:cs="仿宋"/>
          <w:b w:val="0"/>
          <w:bCs/>
          <w:color w:val="auto"/>
          <w:sz w:val="24"/>
          <w:szCs w:val="24"/>
          <w:lang w:val="en-US" w:eastAsia="zh-CN"/>
        </w:rPr>
        <w:t>。</w:t>
      </w:r>
    </w:p>
    <w:p>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2.4</w:t>
      </w:r>
      <w:r>
        <w:rPr>
          <w:rFonts w:hint="eastAsia" w:ascii="仿宋" w:hAnsi="仿宋" w:eastAsia="仿宋" w:cs="仿宋"/>
          <w:color w:val="auto"/>
          <w:sz w:val="24"/>
          <w:szCs w:val="24"/>
        </w:rPr>
        <w:t>协助代理村编制“三资”预算方案，及时掌握代理村“三资”预算执行情况</w:t>
      </w:r>
      <w:r>
        <w:rPr>
          <w:rFonts w:hint="eastAsia" w:ascii="仿宋" w:hAnsi="仿宋" w:eastAsia="仿宋" w:cs="仿宋"/>
          <w:b w:val="0"/>
          <w:bCs/>
          <w:color w:val="auto"/>
          <w:sz w:val="24"/>
          <w:szCs w:val="24"/>
          <w:lang w:val="en-US" w:eastAsia="zh-CN"/>
        </w:rPr>
        <w:t>。</w:t>
      </w:r>
    </w:p>
    <w:p>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2.5</w:t>
      </w:r>
      <w:r>
        <w:rPr>
          <w:rFonts w:hint="eastAsia" w:ascii="仿宋" w:hAnsi="仿宋" w:eastAsia="仿宋" w:cs="仿宋"/>
          <w:color w:val="auto"/>
          <w:sz w:val="24"/>
          <w:szCs w:val="24"/>
          <w:lang w:eastAsia="zh-CN"/>
        </w:rPr>
        <w:t>协助</w:t>
      </w:r>
      <w:r>
        <w:rPr>
          <w:rFonts w:hint="eastAsia" w:ascii="仿宋" w:hAnsi="仿宋" w:eastAsia="仿宋" w:cs="仿宋"/>
          <w:color w:val="auto"/>
          <w:sz w:val="24"/>
          <w:szCs w:val="24"/>
        </w:rPr>
        <w:t>代理村“三资”重要事项决策</w:t>
      </w:r>
      <w:r>
        <w:rPr>
          <w:rFonts w:hint="eastAsia" w:ascii="仿宋" w:hAnsi="仿宋" w:eastAsia="仿宋" w:cs="仿宋"/>
          <w:color w:val="auto"/>
          <w:sz w:val="24"/>
          <w:szCs w:val="24"/>
          <w:lang w:eastAsia="zh-CN"/>
        </w:rPr>
        <w:t>参谋</w:t>
      </w:r>
      <w:r>
        <w:rPr>
          <w:rFonts w:hint="eastAsia" w:ascii="仿宋" w:hAnsi="仿宋" w:eastAsia="仿宋" w:cs="仿宋"/>
          <w:color w:val="auto"/>
          <w:sz w:val="24"/>
          <w:szCs w:val="24"/>
        </w:rPr>
        <w:t>，做好“三资”经营、出租、发包、招投标、合同签订、台账建立，存量合同清理、督促催收承包款等“三资”重大事项的业务管理工作</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2.6</w:t>
      </w:r>
      <w:r>
        <w:rPr>
          <w:rFonts w:hint="eastAsia" w:ascii="仿宋" w:hAnsi="仿宋" w:eastAsia="仿宋" w:cs="仿宋"/>
          <w:color w:val="auto"/>
          <w:sz w:val="24"/>
          <w:szCs w:val="24"/>
        </w:rPr>
        <w:t>负责做好村报账员的业务指导，严格实行收支两条线管理和支付凭证报账制。审核代理村收支凭证，严格执行支出凭证的审核程序，</w:t>
      </w:r>
      <w:r>
        <w:rPr>
          <w:rFonts w:hint="eastAsia" w:ascii="仿宋" w:hAnsi="仿宋" w:eastAsia="仿宋" w:cs="仿宋"/>
          <w:color w:val="auto"/>
          <w:sz w:val="24"/>
          <w:szCs w:val="24"/>
          <w:lang w:eastAsia="zh-CN"/>
        </w:rPr>
        <w:t>核查</w:t>
      </w:r>
      <w:r>
        <w:rPr>
          <w:rFonts w:hint="eastAsia" w:ascii="仿宋" w:hAnsi="仿宋" w:eastAsia="仿宋" w:cs="仿宋"/>
          <w:color w:val="auto"/>
          <w:sz w:val="24"/>
          <w:szCs w:val="24"/>
        </w:rPr>
        <w:t>相应支出凭证的关联性、完整性</w:t>
      </w:r>
      <w:r>
        <w:rPr>
          <w:rFonts w:hint="eastAsia" w:ascii="仿宋" w:hAnsi="仿宋" w:eastAsia="仿宋" w:cs="仿宋"/>
          <w:color w:val="auto"/>
          <w:sz w:val="24"/>
          <w:szCs w:val="24"/>
          <w:lang w:eastAsia="zh-CN"/>
        </w:rPr>
        <w:t>，发现不规范的，及时上报镇“三资”管理中心，并督促整改</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按月做收支核算业务，编制财务报表</w:t>
      </w:r>
      <w:r>
        <w:rPr>
          <w:rFonts w:hint="eastAsia" w:ascii="仿宋" w:hAnsi="仿宋" w:eastAsia="仿宋" w:cs="仿宋"/>
          <w:b w:val="0"/>
          <w:bCs/>
          <w:color w:val="auto"/>
          <w:sz w:val="24"/>
          <w:szCs w:val="24"/>
          <w:lang w:val="en-US" w:eastAsia="zh-CN"/>
        </w:rPr>
        <w:t>。</w:t>
      </w:r>
    </w:p>
    <w:p>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2.7</w:t>
      </w:r>
      <w:r>
        <w:rPr>
          <w:rFonts w:hint="eastAsia" w:ascii="仿宋" w:hAnsi="仿宋" w:eastAsia="仿宋" w:cs="仿宋"/>
          <w:color w:val="auto"/>
          <w:sz w:val="24"/>
          <w:szCs w:val="24"/>
        </w:rPr>
        <w:t>监督管理集体资金，审核把关大额资金的使用，定期盘点检查库存资金</w:t>
      </w:r>
      <w:r>
        <w:rPr>
          <w:rFonts w:hint="eastAsia" w:ascii="仿宋" w:hAnsi="仿宋" w:eastAsia="仿宋" w:cs="仿宋"/>
          <w:b w:val="0"/>
          <w:bCs/>
          <w:color w:val="auto"/>
          <w:sz w:val="24"/>
          <w:szCs w:val="24"/>
          <w:lang w:val="en-US" w:eastAsia="zh-CN"/>
        </w:rPr>
        <w:t>。</w:t>
      </w:r>
    </w:p>
    <w:p>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2.8做好农村集体经济组织收费统一票据领用、核销登记工作。</w:t>
      </w:r>
    </w:p>
    <w:p>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2.9</w:t>
      </w:r>
      <w:r>
        <w:rPr>
          <w:rFonts w:hint="eastAsia" w:ascii="仿宋" w:hAnsi="仿宋" w:eastAsia="仿宋" w:cs="仿宋"/>
          <w:color w:val="auto"/>
          <w:sz w:val="24"/>
          <w:szCs w:val="24"/>
        </w:rPr>
        <w:t>开展农村“三资”</w:t>
      </w:r>
      <w:r>
        <w:rPr>
          <w:rFonts w:hint="eastAsia" w:ascii="仿宋" w:hAnsi="仿宋" w:eastAsia="仿宋" w:cs="仿宋"/>
          <w:color w:val="auto"/>
          <w:sz w:val="24"/>
          <w:szCs w:val="24"/>
          <w:lang w:eastAsia="zh-CN"/>
        </w:rPr>
        <w:t>数字化</w:t>
      </w:r>
      <w:r>
        <w:rPr>
          <w:rFonts w:hint="eastAsia" w:ascii="仿宋" w:hAnsi="仿宋" w:eastAsia="仿宋" w:cs="仿宋"/>
          <w:color w:val="auto"/>
          <w:sz w:val="24"/>
          <w:szCs w:val="24"/>
        </w:rPr>
        <w:t>管理，负责做好代理村“三资”</w:t>
      </w:r>
      <w:r>
        <w:rPr>
          <w:rFonts w:hint="eastAsia" w:ascii="仿宋" w:hAnsi="仿宋" w:eastAsia="仿宋" w:cs="仿宋"/>
          <w:color w:val="auto"/>
          <w:sz w:val="24"/>
          <w:szCs w:val="24"/>
          <w:lang w:eastAsia="zh-CN"/>
        </w:rPr>
        <w:t>数字化</w:t>
      </w:r>
      <w:r>
        <w:rPr>
          <w:rFonts w:hint="eastAsia" w:ascii="仿宋" w:hAnsi="仿宋" w:eastAsia="仿宋" w:cs="仿宋"/>
          <w:color w:val="auto"/>
          <w:sz w:val="24"/>
          <w:szCs w:val="24"/>
        </w:rPr>
        <w:t>管理</w:t>
      </w:r>
      <w:r>
        <w:rPr>
          <w:rFonts w:hint="eastAsia" w:ascii="仿宋" w:hAnsi="仿宋" w:eastAsia="仿宋" w:cs="仿宋"/>
          <w:color w:val="auto"/>
          <w:sz w:val="24"/>
          <w:szCs w:val="24"/>
          <w:lang w:eastAsia="zh-CN"/>
        </w:rPr>
        <w:t>平台的</w:t>
      </w:r>
      <w:r>
        <w:rPr>
          <w:rFonts w:hint="eastAsia" w:ascii="仿宋" w:hAnsi="仿宋" w:eastAsia="仿宋" w:cs="仿宋"/>
          <w:color w:val="auto"/>
          <w:sz w:val="24"/>
          <w:szCs w:val="24"/>
        </w:rPr>
        <w:t>台账数据与原始资料的电算</w:t>
      </w:r>
      <w:r>
        <w:rPr>
          <w:rFonts w:hint="eastAsia" w:ascii="仿宋" w:hAnsi="仿宋" w:eastAsia="仿宋" w:cs="仿宋"/>
          <w:color w:val="auto"/>
          <w:sz w:val="24"/>
          <w:szCs w:val="24"/>
          <w:lang w:eastAsia="zh-CN"/>
        </w:rPr>
        <w:t>化扫描</w:t>
      </w:r>
      <w:r>
        <w:rPr>
          <w:rFonts w:hint="eastAsia" w:ascii="仿宋" w:hAnsi="仿宋" w:eastAsia="仿宋" w:cs="仿宋"/>
          <w:color w:val="auto"/>
          <w:sz w:val="24"/>
          <w:szCs w:val="24"/>
        </w:rPr>
        <w:t>输入</w:t>
      </w:r>
      <w:r>
        <w:rPr>
          <w:rFonts w:hint="eastAsia" w:ascii="仿宋" w:hAnsi="仿宋" w:eastAsia="仿宋" w:cs="仿宋"/>
          <w:color w:val="auto"/>
          <w:sz w:val="24"/>
          <w:szCs w:val="24"/>
          <w:lang w:eastAsia="zh-CN"/>
        </w:rPr>
        <w:t>输出</w:t>
      </w:r>
      <w:r>
        <w:rPr>
          <w:rFonts w:hint="eastAsia" w:ascii="仿宋" w:hAnsi="仿宋" w:eastAsia="仿宋" w:cs="仿宋"/>
          <w:color w:val="auto"/>
          <w:sz w:val="24"/>
          <w:szCs w:val="24"/>
        </w:rPr>
        <w:t>工作。在上级或相关部门需要时按要求提供或填写相应数据及报表</w:t>
      </w:r>
      <w:r>
        <w:rPr>
          <w:rFonts w:hint="eastAsia" w:ascii="仿宋" w:hAnsi="仿宋" w:eastAsia="仿宋" w:cs="仿宋"/>
          <w:b w:val="0"/>
          <w:bCs/>
          <w:color w:val="auto"/>
          <w:sz w:val="24"/>
          <w:szCs w:val="24"/>
          <w:lang w:val="en-US" w:eastAsia="zh-CN"/>
        </w:rPr>
        <w:t>。</w:t>
      </w:r>
    </w:p>
    <w:p>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2.10</w:t>
      </w:r>
      <w:r>
        <w:rPr>
          <w:rFonts w:hint="eastAsia" w:ascii="仿宋" w:hAnsi="仿宋" w:eastAsia="仿宋" w:cs="仿宋"/>
          <w:color w:val="auto"/>
          <w:sz w:val="24"/>
          <w:szCs w:val="24"/>
        </w:rPr>
        <w:t>加强“三资”档案管理，负责做好代理村各类“三资”档案的整理保管工作</w:t>
      </w:r>
      <w:r>
        <w:rPr>
          <w:rFonts w:hint="eastAsia" w:ascii="仿宋" w:hAnsi="仿宋" w:eastAsia="仿宋" w:cs="仿宋"/>
          <w:b w:val="0"/>
          <w:bCs/>
          <w:color w:val="auto"/>
          <w:sz w:val="24"/>
          <w:szCs w:val="24"/>
          <w:lang w:val="en-US" w:eastAsia="zh-CN"/>
        </w:rPr>
        <w:t>。</w:t>
      </w:r>
    </w:p>
    <w:p>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2.11</w:t>
      </w:r>
      <w:r>
        <w:rPr>
          <w:rFonts w:hint="eastAsia" w:ascii="仿宋" w:hAnsi="仿宋" w:eastAsia="仿宋" w:cs="仿宋"/>
          <w:color w:val="auto"/>
          <w:sz w:val="24"/>
          <w:szCs w:val="24"/>
          <w:lang w:eastAsia="zh-CN"/>
        </w:rPr>
        <w:t>及时向代理村社反馈“三资”管理情况，编制</w:t>
      </w:r>
      <w:r>
        <w:rPr>
          <w:rFonts w:hint="eastAsia" w:ascii="仿宋" w:hAnsi="仿宋" w:eastAsia="仿宋" w:cs="仿宋"/>
          <w:color w:val="auto"/>
          <w:sz w:val="24"/>
          <w:szCs w:val="24"/>
        </w:rPr>
        <w:t>月</w:t>
      </w:r>
      <w:r>
        <w:rPr>
          <w:rFonts w:hint="eastAsia" w:ascii="仿宋" w:hAnsi="仿宋" w:eastAsia="仿宋" w:cs="仿宋"/>
          <w:color w:val="auto"/>
          <w:sz w:val="24"/>
          <w:szCs w:val="24"/>
          <w:lang w:eastAsia="zh-CN"/>
        </w:rPr>
        <w:t>度</w:t>
      </w:r>
      <w:r>
        <w:rPr>
          <w:rFonts w:hint="eastAsia" w:ascii="仿宋" w:hAnsi="仿宋" w:eastAsia="仿宋" w:cs="仿宋"/>
          <w:color w:val="auto"/>
          <w:sz w:val="24"/>
          <w:szCs w:val="24"/>
        </w:rPr>
        <w:t>、季度、年度财务公开</w:t>
      </w:r>
      <w:r>
        <w:rPr>
          <w:rFonts w:hint="eastAsia" w:ascii="仿宋" w:hAnsi="仿宋" w:eastAsia="仿宋" w:cs="仿宋"/>
          <w:color w:val="auto"/>
          <w:sz w:val="24"/>
          <w:szCs w:val="24"/>
          <w:lang w:eastAsia="zh-CN"/>
        </w:rPr>
        <w:t>表，</w:t>
      </w:r>
      <w:r>
        <w:rPr>
          <w:rFonts w:hint="eastAsia" w:ascii="仿宋" w:hAnsi="仿宋" w:eastAsia="仿宋" w:cs="仿宋"/>
          <w:color w:val="auto"/>
          <w:sz w:val="24"/>
          <w:szCs w:val="24"/>
        </w:rPr>
        <w:t>定期下村</w:t>
      </w:r>
      <w:r>
        <w:rPr>
          <w:rFonts w:hint="eastAsia" w:ascii="仿宋" w:hAnsi="仿宋" w:eastAsia="仿宋" w:cs="仿宋"/>
          <w:color w:val="auto"/>
          <w:sz w:val="24"/>
          <w:szCs w:val="24"/>
          <w:lang w:eastAsia="zh-CN"/>
        </w:rPr>
        <w:t>社</w:t>
      </w:r>
      <w:r>
        <w:rPr>
          <w:rFonts w:hint="eastAsia" w:ascii="仿宋" w:hAnsi="仿宋" w:eastAsia="仿宋" w:cs="仿宋"/>
          <w:color w:val="auto"/>
          <w:sz w:val="24"/>
          <w:szCs w:val="24"/>
        </w:rPr>
        <w:t>指导，</w:t>
      </w:r>
      <w:r>
        <w:rPr>
          <w:rFonts w:hint="eastAsia" w:ascii="仿宋" w:hAnsi="仿宋" w:eastAsia="仿宋" w:cs="仿宋"/>
          <w:color w:val="auto"/>
          <w:sz w:val="24"/>
          <w:szCs w:val="24"/>
          <w:lang w:eastAsia="zh-CN"/>
        </w:rPr>
        <w:t>督促并协助代理村社做好财务公开工作</w:t>
      </w:r>
      <w:r>
        <w:rPr>
          <w:rFonts w:hint="eastAsia" w:ascii="仿宋" w:hAnsi="仿宋" w:eastAsia="仿宋" w:cs="仿宋"/>
          <w:b w:val="0"/>
          <w:bCs/>
          <w:color w:val="auto"/>
          <w:sz w:val="24"/>
          <w:szCs w:val="24"/>
          <w:lang w:val="en-US" w:eastAsia="zh-CN"/>
        </w:rPr>
        <w:t xml:space="preserve">。  </w:t>
      </w:r>
    </w:p>
    <w:p>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2.12</w:t>
      </w:r>
      <w:r>
        <w:rPr>
          <w:rFonts w:hint="eastAsia" w:ascii="仿宋" w:hAnsi="仿宋" w:eastAsia="仿宋" w:cs="仿宋"/>
          <w:color w:val="auto"/>
          <w:sz w:val="24"/>
          <w:szCs w:val="24"/>
        </w:rPr>
        <w:t>及时向“三资”管理中心及其管理机构报告代理村“三资”管理情况及违规事项，提出处理意见，落实整改措施</w:t>
      </w:r>
      <w:r>
        <w:rPr>
          <w:rFonts w:hint="eastAsia" w:ascii="仿宋" w:hAnsi="仿宋" w:eastAsia="仿宋" w:cs="仿宋"/>
          <w:b w:val="0"/>
          <w:bCs/>
          <w:color w:val="auto"/>
          <w:sz w:val="24"/>
          <w:szCs w:val="24"/>
          <w:lang w:val="en-US" w:eastAsia="zh-CN"/>
        </w:rPr>
        <w:t>。</w:t>
      </w:r>
    </w:p>
    <w:p>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2.13</w:t>
      </w:r>
      <w:r>
        <w:rPr>
          <w:rFonts w:hint="eastAsia" w:ascii="仿宋" w:hAnsi="仿宋" w:eastAsia="仿宋" w:cs="仿宋"/>
          <w:color w:val="auto"/>
          <w:sz w:val="24"/>
          <w:szCs w:val="24"/>
        </w:rPr>
        <w:t>对在</w:t>
      </w:r>
      <w:r>
        <w:rPr>
          <w:rFonts w:hint="eastAsia" w:ascii="仿宋" w:hAnsi="仿宋" w:eastAsia="仿宋" w:cs="仿宋"/>
          <w:color w:val="auto"/>
          <w:sz w:val="24"/>
          <w:szCs w:val="24"/>
          <w:lang w:eastAsia="zh-CN"/>
        </w:rPr>
        <w:t>履行职责、办理业务</w:t>
      </w:r>
      <w:r>
        <w:rPr>
          <w:rFonts w:hint="eastAsia" w:ascii="仿宋" w:hAnsi="仿宋" w:eastAsia="仿宋" w:cs="仿宋"/>
          <w:color w:val="auto"/>
          <w:sz w:val="24"/>
          <w:szCs w:val="24"/>
        </w:rPr>
        <w:t>过程中知悉的机密，负有保密义务；不得有违反村级财务管理规范的行为</w:t>
      </w:r>
      <w:r>
        <w:rPr>
          <w:rFonts w:hint="eastAsia" w:ascii="仿宋" w:hAnsi="仿宋" w:eastAsia="仿宋" w:cs="仿宋"/>
          <w:color w:val="auto"/>
          <w:sz w:val="24"/>
          <w:szCs w:val="24"/>
          <w:lang w:eastAsia="zh-CN"/>
        </w:rPr>
        <w:t>，特别是未经批准不得将会计档案提供给无关人员查（借）阅。如有泄密行为，视情节严重情况扣除服务费用</w:t>
      </w:r>
      <w:r>
        <w:rPr>
          <w:rFonts w:hint="eastAsia" w:ascii="仿宋" w:hAnsi="仿宋" w:eastAsia="仿宋" w:cs="仿宋"/>
          <w:b w:val="0"/>
          <w:bCs/>
          <w:color w:val="auto"/>
          <w:sz w:val="24"/>
          <w:szCs w:val="24"/>
          <w:lang w:val="en-US" w:eastAsia="zh-CN"/>
        </w:rPr>
        <w:t>。</w:t>
      </w:r>
    </w:p>
    <w:p>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2.14</w:t>
      </w:r>
      <w:r>
        <w:rPr>
          <w:rFonts w:hint="eastAsia" w:ascii="仿宋" w:hAnsi="仿宋" w:eastAsia="仿宋" w:cs="仿宋"/>
          <w:color w:val="auto"/>
          <w:sz w:val="24"/>
          <w:szCs w:val="24"/>
          <w:lang w:val="en-US" w:eastAsia="zh-CN"/>
        </w:rPr>
        <w:t>及时完成农经年报、清产核资报表填报，合同扫描，网银支付，财务公布表存档，指导各代理村对基层公权力平台的使用，协助历史积案化解及三资信访调查</w:t>
      </w:r>
      <w:r>
        <w:rPr>
          <w:rFonts w:hint="eastAsia" w:ascii="仿宋" w:hAnsi="仿宋" w:eastAsia="仿宋" w:cs="仿宋"/>
          <w:b w:val="0"/>
          <w:bCs/>
          <w:color w:val="auto"/>
          <w:sz w:val="24"/>
          <w:szCs w:val="24"/>
          <w:lang w:val="en-US" w:eastAsia="zh-CN"/>
        </w:rPr>
        <w:t>。</w:t>
      </w:r>
    </w:p>
    <w:p>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2.15</w:t>
      </w:r>
      <w:r>
        <w:rPr>
          <w:rFonts w:hint="eastAsia" w:ascii="仿宋" w:hAnsi="仿宋" w:eastAsia="仿宋" w:cs="仿宋"/>
          <w:color w:val="auto"/>
          <w:sz w:val="24"/>
          <w:szCs w:val="24"/>
          <w:lang w:val="en-US" w:eastAsia="zh-CN"/>
        </w:rPr>
        <w:t>完成崇仁镇水库管理所资金使用的审核工作</w:t>
      </w:r>
      <w:r>
        <w:rPr>
          <w:rFonts w:hint="eastAsia" w:ascii="仿宋" w:hAnsi="仿宋" w:eastAsia="仿宋" w:cs="仿宋"/>
          <w:b w:val="0"/>
          <w:bCs/>
          <w:color w:val="auto"/>
          <w:sz w:val="24"/>
          <w:szCs w:val="24"/>
          <w:lang w:val="en-US" w:eastAsia="zh-CN"/>
        </w:rPr>
        <w:t>。</w:t>
      </w:r>
    </w:p>
    <w:p>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2.16</w:t>
      </w:r>
      <w:r>
        <w:rPr>
          <w:rFonts w:hint="eastAsia" w:ascii="仿宋" w:hAnsi="仿宋" w:eastAsia="仿宋" w:cs="仿宋"/>
          <w:color w:val="auto"/>
          <w:sz w:val="24"/>
          <w:szCs w:val="24"/>
          <w:lang w:eastAsia="zh-CN"/>
        </w:rPr>
        <w:t>完成乡镇交办的其他与“三资”管理</w:t>
      </w:r>
      <w:r>
        <w:rPr>
          <w:rFonts w:hint="eastAsia" w:ascii="仿宋" w:hAnsi="仿宋" w:eastAsia="仿宋" w:cs="仿宋"/>
          <w:color w:val="auto"/>
          <w:sz w:val="24"/>
          <w:szCs w:val="24"/>
        </w:rPr>
        <w:t>相关</w:t>
      </w:r>
      <w:r>
        <w:rPr>
          <w:rFonts w:hint="eastAsia" w:ascii="仿宋" w:hAnsi="仿宋" w:eastAsia="仿宋" w:cs="仿宋"/>
          <w:color w:val="auto"/>
          <w:sz w:val="24"/>
          <w:szCs w:val="24"/>
          <w:lang w:eastAsia="zh-CN"/>
        </w:rPr>
        <w:t>的事项</w:t>
      </w:r>
      <w:r>
        <w:rPr>
          <w:rFonts w:hint="eastAsia" w:ascii="仿宋" w:hAnsi="仿宋" w:eastAsia="仿宋" w:cs="仿宋"/>
          <w:b w:val="0"/>
          <w:bCs/>
          <w:color w:val="auto"/>
          <w:sz w:val="24"/>
          <w:szCs w:val="24"/>
          <w:lang w:val="en-US" w:eastAsia="zh-CN"/>
        </w:rPr>
        <w:t>。</w:t>
      </w:r>
    </w:p>
    <w:p>
      <w:pPr>
        <w:keepNext w:val="0"/>
        <w:keepLines w:val="0"/>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三、合同金额</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color w:val="auto"/>
          <w:sz w:val="24"/>
          <w:lang w:val="en-US" w:eastAsia="zh-CN"/>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四、技术资料</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4.1乙方应按采购文件规定的时间向甲方提供相关技术资料。</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default" w:ascii="仿宋" w:hAnsi="仿宋" w:eastAsia="仿宋" w:cs="仿宋"/>
          <w:b/>
          <w:color w:val="auto"/>
          <w:sz w:val="24"/>
          <w:lang w:val="en-US" w:eastAsia="zh-CN"/>
        </w:rPr>
      </w:pPr>
      <w:r>
        <w:rPr>
          <w:rFonts w:hint="eastAsia" w:ascii="仿宋" w:hAnsi="仿宋" w:eastAsia="仿宋" w:cs="仿宋"/>
          <w:b w:val="0"/>
          <w:bCs/>
          <w:color w:val="auto"/>
          <w:sz w:val="24"/>
          <w:lang w:val="en-US" w:eastAsia="zh-CN"/>
        </w:rPr>
        <w:t>4.2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五、人员要求</w:t>
      </w:r>
    </w:p>
    <w:p>
      <w:pPr>
        <w:pStyle w:val="632"/>
        <w:keepNext w:val="0"/>
        <w:keepLines w:val="0"/>
        <w:pageBreakBefore w:val="0"/>
        <w:kinsoku/>
        <w:wordWrap/>
        <w:overflowPunct/>
        <w:topLinePunct w:val="0"/>
        <w:autoSpaceDE/>
        <w:autoSpaceDN/>
        <w:bidi w:val="0"/>
        <w:snapToGrid/>
        <w:spacing w:before="0" w:beforeAutospacing="0" w:after="0" w:afterAutospacing="0" w:line="360" w:lineRule="auto"/>
        <w:ind w:right="0" w:rightChars="0"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5.1</w:t>
      </w:r>
      <w:r>
        <w:rPr>
          <w:rFonts w:hint="eastAsia" w:ascii="仿宋" w:hAnsi="仿宋" w:eastAsia="仿宋" w:cs="仿宋"/>
          <w:color w:val="auto"/>
          <w:kern w:val="2"/>
          <w:sz w:val="24"/>
          <w:szCs w:val="24"/>
          <w:lang w:val="en-US" w:eastAsia="zh-CN" w:bidi="ar-SA"/>
        </w:rPr>
        <w:t>遵守国家相关法律、法规，严格执行《会计法》《会计基础工作规范》，统一按照《村集体经济组织会计制度》进行会计核算，依法履行职责</w:t>
      </w:r>
      <w:r>
        <w:rPr>
          <w:rFonts w:hint="eastAsia" w:ascii="仿宋" w:hAnsi="仿宋" w:eastAsia="仿宋" w:cs="仿宋"/>
          <w:b w:val="0"/>
          <w:bCs/>
          <w:color w:val="auto"/>
          <w:sz w:val="24"/>
          <w:lang w:val="en-US" w:eastAsia="zh-CN"/>
        </w:rPr>
        <w:t>。</w:t>
      </w:r>
    </w:p>
    <w:p>
      <w:pPr>
        <w:pStyle w:val="632"/>
        <w:keepNext w:val="0"/>
        <w:keepLines w:val="0"/>
        <w:pageBreakBefore w:val="0"/>
        <w:kinsoku/>
        <w:wordWrap/>
        <w:overflowPunct/>
        <w:topLinePunct w:val="0"/>
        <w:autoSpaceDE/>
        <w:autoSpaceDN/>
        <w:bidi w:val="0"/>
        <w:snapToGrid/>
        <w:spacing w:before="0" w:beforeAutospacing="0" w:after="0" w:afterAutospacing="0" w:line="360" w:lineRule="auto"/>
        <w:ind w:right="0" w:rightChars="0"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5.2</w:t>
      </w:r>
      <w:r>
        <w:rPr>
          <w:rFonts w:hint="eastAsia" w:ascii="仿宋" w:hAnsi="仿宋" w:eastAsia="仿宋" w:cs="仿宋"/>
          <w:color w:val="auto"/>
          <w:kern w:val="2"/>
          <w:sz w:val="24"/>
          <w:szCs w:val="24"/>
          <w:lang w:val="en-US" w:eastAsia="zh-CN" w:bidi="ar-SA"/>
        </w:rPr>
        <w:t>热爱会计事业，熟悉财经法规，遵守职业道德。有较强的会计理论知识和业务技能，能熟练操作计算机。</w:t>
      </w:r>
    </w:p>
    <w:p>
      <w:pPr>
        <w:pStyle w:val="632"/>
        <w:keepNext w:val="0"/>
        <w:keepLines w:val="0"/>
        <w:pageBreakBefore w:val="0"/>
        <w:kinsoku/>
        <w:wordWrap/>
        <w:overflowPunct/>
        <w:topLinePunct w:val="0"/>
        <w:autoSpaceDE/>
        <w:autoSpaceDN/>
        <w:bidi w:val="0"/>
        <w:snapToGrid/>
        <w:spacing w:before="0" w:beforeAutospacing="0" w:after="0" w:afterAutospacing="0" w:line="360" w:lineRule="auto"/>
        <w:ind w:right="0" w:rightChars="0"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5.3</w:t>
      </w:r>
      <w:r>
        <w:rPr>
          <w:rFonts w:hint="eastAsia" w:ascii="仿宋" w:hAnsi="仿宋" w:eastAsia="仿宋" w:cs="仿宋"/>
          <w:color w:val="auto"/>
          <w:kern w:val="2"/>
          <w:sz w:val="24"/>
          <w:szCs w:val="24"/>
          <w:lang w:val="en-US" w:eastAsia="zh-CN" w:bidi="ar-SA"/>
        </w:rPr>
        <w:t>需配备8名专职从业人员（具备会计从业资格证或初级会计及以上职称证书），具有独立财务工作、财务电算化的能力。拟派驻的服务人员在签订合同前由采购人同意确认后方可派驻，如无法满足采购人需求则不予使用，重新组织招聘。服务人员原则上应做到专岗专职，一经确定，不得随意进行更换，因特殊原因确需更换的，必须在15日前书面提出，并征得采购人书面同意，且替换人员必须满足上述条件与要求</w:t>
      </w:r>
      <w:r>
        <w:rPr>
          <w:rFonts w:hint="eastAsia" w:ascii="仿宋" w:hAnsi="仿宋" w:eastAsia="仿宋" w:cs="仿宋"/>
          <w:b w:val="0"/>
          <w:bCs/>
          <w:color w:val="auto"/>
          <w:sz w:val="24"/>
          <w:lang w:val="en-US" w:eastAsia="zh-CN"/>
        </w:rPr>
        <w:t>。</w:t>
      </w:r>
    </w:p>
    <w:p>
      <w:pPr>
        <w:pStyle w:val="632"/>
        <w:keepNext w:val="0"/>
        <w:keepLines w:val="0"/>
        <w:pageBreakBefore w:val="0"/>
        <w:kinsoku/>
        <w:wordWrap/>
        <w:overflowPunct/>
        <w:topLinePunct w:val="0"/>
        <w:autoSpaceDE/>
        <w:autoSpaceDN/>
        <w:bidi w:val="0"/>
        <w:snapToGrid/>
        <w:spacing w:before="0" w:beforeAutospacing="0" w:after="0" w:afterAutospacing="0" w:line="360" w:lineRule="auto"/>
        <w:ind w:right="0" w:rightChars="0"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5.4</w:t>
      </w:r>
      <w:r>
        <w:rPr>
          <w:rFonts w:hint="eastAsia" w:ascii="仿宋" w:hAnsi="仿宋" w:eastAsia="仿宋" w:cs="仿宋"/>
          <w:color w:val="auto"/>
          <w:kern w:val="2"/>
          <w:sz w:val="24"/>
          <w:szCs w:val="24"/>
          <w:lang w:val="en-US" w:eastAsia="zh-CN" w:bidi="ar-SA"/>
        </w:rPr>
        <w:t>在服务期内，服务人员上班时间与采购人工作人员上班时间一致</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参照采购人工作人员日常工作管理要求。</w:t>
      </w:r>
      <w:r>
        <w:rPr>
          <w:rFonts w:hint="eastAsia" w:ascii="仿宋" w:hAnsi="仿宋" w:eastAsia="仿宋" w:cs="仿宋"/>
          <w:color w:val="auto"/>
          <w:kern w:val="2"/>
          <w:sz w:val="24"/>
          <w:szCs w:val="24"/>
          <w:lang w:val="en-US" w:eastAsia="zh-CN" w:bidi="ar-SA"/>
        </w:rPr>
        <w:t>采购人向服务人员提供工作餐</w:t>
      </w:r>
      <w:r>
        <w:rPr>
          <w:rFonts w:hint="eastAsia" w:ascii="仿宋" w:hAnsi="仿宋" w:eastAsia="仿宋" w:cs="仿宋"/>
          <w:b w:val="0"/>
          <w:bCs/>
          <w:color w:val="auto"/>
          <w:sz w:val="24"/>
          <w:lang w:val="en-US" w:eastAsia="zh-CN"/>
        </w:rPr>
        <w:t>。</w:t>
      </w:r>
    </w:p>
    <w:p>
      <w:pPr>
        <w:pStyle w:val="632"/>
        <w:keepNext w:val="0"/>
        <w:keepLines w:val="0"/>
        <w:pageBreakBefore w:val="0"/>
        <w:kinsoku/>
        <w:wordWrap/>
        <w:overflowPunct/>
        <w:topLinePunct w:val="0"/>
        <w:autoSpaceDE/>
        <w:autoSpaceDN/>
        <w:bidi w:val="0"/>
        <w:snapToGrid/>
        <w:spacing w:before="0" w:beforeAutospacing="0" w:after="0" w:afterAutospacing="0" w:line="360" w:lineRule="auto"/>
        <w:ind w:right="0" w:rightChars="0"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5.5</w:t>
      </w:r>
      <w:r>
        <w:rPr>
          <w:rFonts w:hint="eastAsia" w:ascii="仿宋" w:hAnsi="仿宋" w:eastAsia="仿宋" w:cs="仿宋"/>
          <w:color w:val="auto"/>
          <w:kern w:val="2"/>
          <w:sz w:val="24"/>
          <w:szCs w:val="24"/>
          <w:lang w:val="en-US" w:eastAsia="zh-CN" w:bidi="ar-SA"/>
        </w:rPr>
        <w:t>服务人员需服从采购人工作安排，如怠于工作安排的，采购人有权要求供应商更换人员</w:t>
      </w:r>
      <w:r>
        <w:rPr>
          <w:rFonts w:hint="eastAsia" w:ascii="仿宋" w:hAnsi="仿宋" w:eastAsia="仿宋" w:cs="仿宋"/>
          <w:b w:val="0"/>
          <w:bCs/>
          <w:color w:val="auto"/>
          <w:sz w:val="24"/>
          <w:lang w:val="en-US" w:eastAsia="zh-CN"/>
        </w:rPr>
        <w:t>。</w:t>
      </w:r>
    </w:p>
    <w:p>
      <w:pPr>
        <w:pStyle w:val="632"/>
        <w:keepNext w:val="0"/>
        <w:keepLines w:val="0"/>
        <w:pageBreakBefore w:val="0"/>
        <w:kinsoku/>
        <w:wordWrap/>
        <w:overflowPunct/>
        <w:topLinePunct w:val="0"/>
        <w:autoSpaceDE/>
        <w:autoSpaceDN/>
        <w:bidi w:val="0"/>
        <w:snapToGrid/>
        <w:spacing w:before="0" w:beforeAutospacing="0" w:after="0" w:afterAutospacing="0" w:line="360" w:lineRule="auto"/>
        <w:ind w:right="0" w:rightChars="0"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5.6</w:t>
      </w:r>
      <w:r>
        <w:rPr>
          <w:rFonts w:hint="eastAsia" w:ascii="仿宋" w:hAnsi="仿宋" w:eastAsia="仿宋" w:cs="仿宋"/>
          <w:color w:val="auto"/>
          <w:kern w:val="2"/>
          <w:sz w:val="24"/>
          <w:szCs w:val="24"/>
          <w:lang w:val="en-US" w:eastAsia="zh-CN" w:bidi="ar-SA"/>
        </w:rPr>
        <w:t>投入本项目的所有人员用工须符合劳动法规定</w:t>
      </w:r>
      <w:r>
        <w:rPr>
          <w:rFonts w:hint="eastAsia" w:ascii="仿宋" w:hAnsi="仿宋" w:eastAsia="仿宋" w:cs="仿宋"/>
          <w:b w:val="0"/>
          <w:bCs/>
          <w:color w:val="auto"/>
          <w:sz w:val="24"/>
          <w:lang w:val="en-US" w:eastAsia="zh-CN"/>
        </w:rPr>
        <w:t>。</w:t>
      </w:r>
    </w:p>
    <w:p>
      <w:pPr>
        <w:pStyle w:val="632"/>
        <w:keepNext w:val="0"/>
        <w:keepLines w:val="0"/>
        <w:pageBreakBefore w:val="0"/>
        <w:kinsoku/>
        <w:wordWrap/>
        <w:overflowPunct/>
        <w:topLinePunct w:val="0"/>
        <w:autoSpaceDE/>
        <w:autoSpaceDN/>
        <w:bidi w:val="0"/>
        <w:snapToGrid/>
        <w:spacing w:before="0" w:beforeAutospacing="0" w:after="0" w:afterAutospacing="0" w:line="360" w:lineRule="auto"/>
        <w:ind w:right="0" w:rightChars="0" w:firstLine="482" w:firstLineChars="200"/>
        <w:textAlignment w:val="auto"/>
        <w:rPr>
          <w:rFonts w:hint="eastAsia" w:ascii="仿宋" w:hAnsi="仿宋" w:eastAsia="仿宋" w:cs="仿宋"/>
          <w:b/>
          <w:color w:val="auto"/>
        </w:rPr>
      </w:pPr>
      <w:r>
        <w:rPr>
          <w:rFonts w:hint="eastAsia" w:ascii="仿宋" w:hAnsi="仿宋" w:eastAsia="仿宋" w:cs="仿宋"/>
          <w:b/>
          <w:color w:val="auto"/>
          <w:lang w:val="en-US" w:eastAsia="zh-CN"/>
        </w:rPr>
        <w:t>六、</w:t>
      </w:r>
      <w:r>
        <w:rPr>
          <w:rFonts w:hint="eastAsia" w:ascii="仿宋" w:hAnsi="仿宋" w:eastAsia="仿宋" w:cs="仿宋"/>
          <w:b/>
          <w:color w:val="auto"/>
        </w:rPr>
        <w:t>履约保证金</w:t>
      </w:r>
    </w:p>
    <w:p>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履约保证金为年度合同金额的1%（签订合同前交至</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），服务期满后无违约问题（5日内）无息退还。</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color w:val="auto"/>
          <w:sz w:val="24"/>
          <w:lang w:val="en-US" w:eastAsia="zh-CN"/>
        </w:rPr>
      </w:pPr>
      <w:r>
        <w:rPr>
          <w:rFonts w:hint="eastAsia" w:ascii="仿宋" w:hAnsi="仿宋" w:eastAsia="仿宋" w:cs="仿宋"/>
          <w:color w:val="auto"/>
          <w:sz w:val="24"/>
          <w:szCs w:val="24"/>
        </w:rPr>
        <w:t>注：如在合同服务期间无违约行为，则该履约保证金可作为第二年的履约保证金，无需重新退缴；如有违约引起扣除但未解除合同的，则第二年需补交相应履约保证金，以此类推。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right="0" w:rightChars="0"/>
        <w:textAlignment w:val="auto"/>
        <w:outlineLvl w:val="0"/>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七、转包或分包</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right="0" w:rightChars="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7.1本合同范围的服务，应由供方直接供应，不得转让他人供应；</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right="0" w:rightChars="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7.2除非得到需方的书面同意，供方不得部分分包给他人供应。需方有绝对权力阻止分包；</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right="0" w:rightChars="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7.3如有转让和未经需方同意的分包行为，需方有权给予终止合同。</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right="0" w:rightChars="0"/>
        <w:textAlignment w:val="auto"/>
        <w:outlineLvl w:val="0"/>
        <w:rPr>
          <w:rFonts w:hint="default" w:ascii="仿宋" w:hAnsi="仿宋" w:eastAsia="仿宋" w:cs="仿宋"/>
          <w:b/>
          <w:color w:val="auto"/>
          <w:sz w:val="24"/>
          <w:lang w:val="en-US" w:eastAsia="zh-CN"/>
        </w:rPr>
      </w:pPr>
      <w:r>
        <w:rPr>
          <w:rFonts w:hint="eastAsia" w:ascii="仿宋" w:hAnsi="仿宋" w:eastAsia="仿宋" w:cs="仿宋"/>
          <w:b/>
          <w:bCs w:val="0"/>
          <w:color w:val="auto"/>
          <w:sz w:val="24"/>
          <w:lang w:val="en-US" w:eastAsia="zh-CN"/>
        </w:rPr>
        <w:t>八、合同履行时间、履行方式及履行地点</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8.1履行时间：</w:t>
      </w:r>
      <w:r>
        <w:rPr>
          <w:rFonts w:hint="eastAsia" w:ascii="仿宋" w:hAnsi="仿宋" w:eastAsia="仿宋" w:cs="仿宋"/>
          <w:color w:val="auto"/>
          <w:sz w:val="24"/>
          <w:lang w:val="en-US" w:eastAsia="zh-CN"/>
        </w:rPr>
        <w:t>服务期2年，自</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月</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日至</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月</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日，合同一年一签，本次签订服务期限为自</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月</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日至</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月</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日。服务期间甲方对服务人员或整个服务情况考核不达标的有权终止续签。</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8.2履行方式：</w:t>
      </w:r>
      <w:r>
        <w:rPr>
          <w:rFonts w:hint="eastAsia" w:ascii="仿宋" w:hAnsi="仿宋" w:eastAsia="仿宋" w:cs="仿宋"/>
          <w:color w:val="auto"/>
          <w:sz w:val="24"/>
          <w:szCs w:val="24"/>
          <w:lang w:eastAsia="zh-CN"/>
        </w:rPr>
        <w:t>根据实际工作岗位需求，双方共同协商具体内容。</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8.3履行地点：甲方指定地点。</w:t>
      </w:r>
    </w:p>
    <w:p>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8.4如遇上级政策改变则无条件终止合同，甲方有权无条件终止合同。</w:t>
      </w:r>
    </w:p>
    <w:p>
      <w:pPr>
        <w:keepNext w:val="0"/>
        <w:keepLines w:val="0"/>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九、款项支付</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9.1结算及付款方式：一年分四个季度支付，下一季度的第一个月10日前支付上季度的每季度中标费用的70%。余下的总中标费用的30%根据考核情况在考核后三个月内支付。</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9.2以上费用采购人凭考核结果及成交供应商提供的发票进行支付。</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 xml:space="preserve">9.3 </w:t>
      </w:r>
      <w:r>
        <w:rPr>
          <w:rFonts w:hint="eastAsia" w:ascii="仿宋" w:hAnsi="仿宋" w:eastAsia="仿宋" w:cs="仿宋"/>
          <w:color w:val="auto"/>
          <w:sz w:val="24"/>
          <w:szCs w:val="24"/>
          <w:highlight w:val="none"/>
          <w:lang w:val="en-US" w:eastAsia="zh-CN"/>
        </w:rPr>
        <w:t>如遇“三资”重点工作需要加班时，根据实际工作量，进行适当加班补助。在年底一次性支付，加班补助总金额不超过中标价10%</w:t>
      </w:r>
      <w:r>
        <w:rPr>
          <w:rFonts w:hint="eastAsia" w:ascii="仿宋" w:hAnsi="仿宋" w:eastAsia="仿宋" w:cs="仿宋"/>
          <w:b w:val="0"/>
          <w:bCs/>
          <w:color w:val="auto"/>
          <w:sz w:val="24"/>
          <w:lang w:val="en-US" w:eastAsia="zh-CN"/>
        </w:rPr>
        <w:t>。</w:t>
      </w:r>
    </w:p>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十、考核管理</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由乡镇三资办牵头组建多方人员参加的考评团队，由考评团队出具对代理记账公司会计服务考核的评议表，满分为100分，实行倒扣分制。代理会计90分以上的为优秀，按考核奖100%发放；80分至90分为良好，按考核奖90%发放；70分至80分为合格，按考核奖50%发放；70分以下考核奖不予发放；60分以下的为不合格。</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综合评议不合格的公司，无条件终止合同，综合评议良好及以上的机构，合同到期后可续签一次。</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各级部门检查时因记账公司原因造成不良影响的甚至造成巨大损失的，按照相关规定追究责任，同时为一票否决，不合格。</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10.1严格审核把关20分。</w:t>
      </w:r>
      <w:r>
        <w:rPr>
          <w:rFonts w:hint="eastAsia" w:ascii="仿宋" w:hAnsi="仿宋" w:eastAsia="仿宋" w:cs="仿宋"/>
          <w:color w:val="auto"/>
          <w:kern w:val="0"/>
          <w:sz w:val="24"/>
          <w:szCs w:val="24"/>
          <w:lang w:val="en-US" w:eastAsia="zh-CN" w:bidi="ar-SA"/>
        </w:rPr>
        <w:t>严格审核凭证的规范性、开支的合理性与审批的程序性，不规范票据或不合规开支每入账一笔扣2分。</w:t>
      </w:r>
      <w:r>
        <w:rPr>
          <w:rFonts w:hint="eastAsia" w:ascii="仿宋" w:hAnsi="仿宋" w:eastAsia="仿宋" w:cs="仿宋"/>
          <w:color w:val="auto"/>
          <w:kern w:val="2"/>
          <w:sz w:val="24"/>
          <w:szCs w:val="24"/>
          <w:lang w:val="en-US" w:eastAsia="zh-CN" w:bidi="ar-SA"/>
        </w:rPr>
        <w:t>同时对每一个村被本级纪委查到有财务审核和其它服务不到位现象，第一次扣20元一例，第二次及以上的扣50元一例；被市级及以上农经站、纪委及其它审计部门查到因审核和其它不到位现象每一例扣50元同时按照上级部门有关规定作出责任追究。由于审核不到位造成不应支付款项支付出去的,由中标单位负责追还或退赔；</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2"/>
          <w:sz w:val="24"/>
          <w:szCs w:val="24"/>
          <w:lang w:val="en-US" w:eastAsia="zh-CN" w:bidi="ar-SA"/>
        </w:rPr>
        <w:t>10.2 准确核算录入计10分。</w:t>
      </w:r>
      <w:r>
        <w:rPr>
          <w:rFonts w:hint="eastAsia" w:ascii="仿宋" w:hAnsi="仿宋" w:eastAsia="仿宋" w:cs="仿宋"/>
          <w:color w:val="auto"/>
          <w:kern w:val="0"/>
          <w:sz w:val="24"/>
          <w:szCs w:val="24"/>
          <w:lang w:val="en-US" w:eastAsia="zh-CN" w:bidi="ar-SA"/>
        </w:rPr>
        <w:t>会计核算合法、准确，每发现一笔错账或提供的会计报告每发现一笔错误扣2分。电算录入完整、齐全，对应录入或扫描上传的各项“三资“资料，每缺少一项扣2分。</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10.3严格报账结账计10分。及时督促代理村报账并及时记账核算，无故未按月代理记账的每次扣5分。</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10.4严格清查核实计10分。</w:t>
      </w:r>
      <w:r>
        <w:rPr>
          <w:rFonts w:hint="eastAsia" w:ascii="仿宋" w:hAnsi="仿宋" w:eastAsia="仿宋" w:cs="仿宋"/>
          <w:color w:val="auto"/>
          <w:kern w:val="0"/>
          <w:sz w:val="24"/>
          <w:szCs w:val="24"/>
          <w:lang w:val="en-US" w:eastAsia="zh-CN" w:bidi="ar-SA"/>
        </w:rPr>
        <w:t>每月盘核集体资金，定期下村核实资产、资源存在状况。</w:t>
      </w:r>
      <w:r>
        <w:rPr>
          <w:rFonts w:hint="eastAsia" w:ascii="仿宋" w:hAnsi="仿宋" w:eastAsia="仿宋" w:cs="仿宋"/>
          <w:color w:val="auto"/>
          <w:kern w:val="2"/>
          <w:sz w:val="24"/>
          <w:szCs w:val="24"/>
          <w:lang w:val="en-US" w:eastAsia="zh-CN" w:bidi="ar-SA"/>
        </w:rPr>
        <w:t>未按月对村集体资金进行盘核的，每次扣1分；</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10.5及时报告违规问题计10分。对发现的“三资”违规问题不及时向管理机构汇报并提出整改建议，每件扣5分。</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10.6督促协助财务公开计10分。未按月提供村级财务公开资料的每次扣2分。</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10.7严格档案管理制度计10分。违反规定将会计档案提供给无关人员查（借）阅的，每次扣10分。</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10.8遵守财经纪律计10分。有其它违反村级财务管理行为的，每次扣1分。</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10.9按时完成“三资”交办工作计10分。未按时完成镇政府（业主）交办的涉及“三资”其它工作的计10分，不按规定时间完成的酌情扣分，本项考核由三资中心负责。</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10.10被上级纪委及有关部门查处的在实施相关扣分以外，同时按照相关部门规定作出责任追究和处罚。</w:t>
      </w:r>
    </w:p>
    <w:p>
      <w:pPr>
        <w:widowControl/>
        <w:snapToGrid w:val="0"/>
        <w:spacing w:before="0" w:beforeLines="0" w:beforeAutospacing="0" w:after="0" w:afterLines="0" w:afterAutospacing="0" w:line="360" w:lineRule="auto"/>
        <w:ind w:firstLine="480" w:firstLineChars="2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10.11除第一项实行倒扣分制外其它各项本项扣完即止。</w:t>
      </w:r>
    </w:p>
    <w:p>
      <w:pPr>
        <w:keepNext w:val="0"/>
        <w:keepLines w:val="0"/>
        <w:pageBreakBefore w:val="0"/>
        <w:kinsoku/>
        <w:wordWrap/>
        <w:overflowPunct/>
        <w:topLinePunct w:val="0"/>
        <w:autoSpaceDE/>
        <w:autoSpaceDN/>
        <w:bidi w:val="0"/>
        <w:snapToGrid/>
        <w:spacing w:line="360" w:lineRule="auto"/>
        <w:ind w:firstLine="482" w:firstLineChars="200"/>
        <w:textAlignment w:val="auto"/>
        <w:rPr>
          <w:rFonts w:hint="default"/>
          <w:color w:val="auto"/>
          <w:lang w:val="en-US" w:eastAsia="zh-CN"/>
        </w:rPr>
      </w:pPr>
      <w:r>
        <w:rPr>
          <w:rFonts w:hint="eastAsia" w:ascii="仿宋" w:hAnsi="仿宋" w:eastAsia="仿宋" w:cs="仿宋"/>
          <w:b/>
          <w:color w:val="auto"/>
          <w:sz w:val="24"/>
          <w:lang w:val="en-US" w:eastAsia="zh-CN"/>
        </w:rPr>
        <w:t>十一、税费</w:t>
      </w:r>
    </w:p>
    <w:bookmarkEnd w:id="91"/>
    <w:bookmarkEnd w:id="92"/>
    <w:bookmarkEnd w:id="93"/>
    <w:bookmarkEnd w:id="94"/>
    <w:bookmarkEnd w:id="95"/>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default" w:ascii="仿宋" w:hAnsi="仿宋" w:eastAsia="仿宋" w:cs="仿宋"/>
          <w:b/>
          <w:color w:val="auto"/>
          <w:sz w:val="24"/>
          <w:lang w:val="en-US" w:eastAsia="zh-CN"/>
        </w:rPr>
      </w:pPr>
      <w:bookmarkStart w:id="96" w:name="_Toc16021"/>
      <w:bookmarkStart w:id="97" w:name="_Toc15583"/>
      <w:bookmarkStart w:id="98" w:name="_Toc28375"/>
      <w:r>
        <w:rPr>
          <w:rFonts w:hint="eastAsia" w:ascii="仿宋" w:hAnsi="仿宋" w:eastAsia="仿宋" w:cs="仿宋"/>
          <w:b w:val="0"/>
          <w:bCs/>
          <w:color w:val="auto"/>
          <w:sz w:val="24"/>
          <w:lang w:val="en-US" w:eastAsia="zh-CN"/>
        </w:rPr>
        <w:t>本合同执行中相关的一切税费均由乙方承担。</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十二、质量保证及后续服务</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12.1乙方应按响应文件规定向甲方提供服务。</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12.2乙方提供的服务成果存在错误或瑕疵，经双方协商，可按以下办法处理：</w:t>
      </w: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（1）重做：由乙方承担所发生的全部费用。</w:t>
      </w: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（2）贬值处理：由甲乙双方合议定价。</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（3）解除合同。</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12.3如在使用过程中发生问题，乙方在接到甲方通知后在</w:t>
      </w:r>
      <w:r>
        <w:rPr>
          <w:rFonts w:hint="eastAsia" w:ascii="仿宋" w:hAnsi="仿宋" w:eastAsia="仿宋" w:cs="仿宋"/>
          <w:b w:val="0"/>
          <w:bCs/>
          <w:color w:val="auto"/>
          <w:sz w:val="24"/>
          <w:u w:val="single"/>
          <w:lang w:val="en-US" w:eastAsia="zh-CN"/>
        </w:rPr>
        <w:t xml:space="preserve"> 4 </w:t>
      </w:r>
      <w:r>
        <w:rPr>
          <w:rFonts w:hint="eastAsia" w:ascii="仿宋" w:hAnsi="仿宋" w:eastAsia="仿宋" w:cs="仿宋"/>
          <w:b w:val="0"/>
          <w:bCs/>
          <w:color w:val="auto"/>
          <w:sz w:val="24"/>
          <w:lang w:val="en-US" w:eastAsia="zh-CN"/>
        </w:rPr>
        <w:t>小时内到达甲方现场。</w:t>
      </w: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80" w:firstLineChars="200"/>
        <w:textAlignment w:val="auto"/>
        <w:outlineLvl w:val="0"/>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12.4在服务质量保证期内，乙方应对出现的质量问题负责处理解决并承担一切费用，如给甲方或第三人造成损害的，由乙方全额承担赔偿责任。</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bCs w:val="0"/>
          <w:color w:val="auto"/>
          <w:sz w:val="24"/>
          <w:lang w:val="en-US" w:eastAsia="zh-CN"/>
        </w:rPr>
        <w:t>十三、违约责任</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13.1甲方无正当理由拒绝接受服务的，甲方向乙方偿付合同款项百分之五的违约金。</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 xml:space="preserve">13.2乙方无故逾期提供服务或交付工作成果的，每日向甲方支付千分之六的违约金。逾期超过约定日期10个工作日不能提供的，甲方可解除本合同。乙方因其他违约（包括但不限于乙方存在服务瑕疵、过错等）行为导致甲方解除合同的，乙方应向甲方支付合同总值5%的违约金，如造成甲方损失超过违约金的，超出部分由乙方继续承担赔偿责任。 </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bCs w:val="0"/>
          <w:color w:val="auto"/>
          <w:sz w:val="24"/>
          <w:lang w:val="en-US" w:eastAsia="zh-CN"/>
        </w:rPr>
        <w:t>十四、不可抗力事件处理</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14.1在合同有效期内，任何一方因不可抗力事件导致不能履行合同，则合同履行期可延长，其延长期与不可抗力影响期相同。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14.2不可抗力事件发生后，应立即通知对方，并寄送有关权威机构出具的证明。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14.3不可抗力事件延续120天以上，双方应通过友好协商，确定是否继续履行合同。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bCs w:val="0"/>
          <w:color w:val="auto"/>
          <w:sz w:val="24"/>
          <w:lang w:val="en-US" w:eastAsia="zh-CN"/>
        </w:rPr>
        <w:t>十五、诉讼</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双方在执行合同中所发生的一切争议，应通过协商解决。如协商不成，可向合同签订地提起仲裁。</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bCs w:val="0"/>
          <w:color w:val="auto"/>
          <w:sz w:val="24"/>
          <w:lang w:val="en-US" w:eastAsia="zh-CN"/>
        </w:rPr>
        <w:t>十六、合同生效及其它</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1.合同经双方法定代表人或授权委托代理人签字并加盖单位公章后生效。</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2.合同执行中涉及采购资金和采购内容修改或补充的，须经财政部门审批，并签书面补充协议报政府采购监督管理部门备案，方可作为主合同不可分割的一部分。</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3.本合同未尽事宜，遵照《合同法》有关条文执行。</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outlineLvl w:val="0"/>
        <w:rPr>
          <w:rFonts w:hint="eastAsia" w:ascii="仿宋" w:hAnsi="仿宋" w:eastAsia="仿宋" w:cs="仿宋"/>
          <w:b/>
          <w:color w:val="auto"/>
          <w:sz w:val="24"/>
          <w:lang w:val="en-US" w:eastAsia="zh-CN"/>
        </w:rPr>
      </w:pPr>
      <w:r>
        <w:rPr>
          <w:rFonts w:hint="eastAsia" w:ascii="仿宋" w:hAnsi="仿宋" w:eastAsia="仿宋" w:cs="仿宋"/>
          <w:b w:val="0"/>
          <w:bCs/>
          <w:color w:val="auto"/>
          <w:sz w:val="24"/>
          <w:lang w:val="en-US" w:eastAsia="zh-CN"/>
        </w:rPr>
        <w:t>4.本合同正本一式五份，具有同等法律效力，甲、乙双方各执两份，采购代理机构执一份。</w:t>
      </w:r>
    </w:p>
    <w:bookmarkEnd w:id="96"/>
    <w:bookmarkEnd w:id="97"/>
    <w:bookmarkEnd w:id="98"/>
    <w:p>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jc w:val="both"/>
        <w:textAlignment w:val="auto"/>
        <w:rPr>
          <w:rFonts w:hint="eastAsia" w:ascii="仿宋" w:hAnsi="仿宋" w:eastAsia="仿宋" w:cs="仿宋"/>
          <w:b w:val="0"/>
          <w:bCs/>
          <w:color w:val="auto"/>
          <w:sz w:val="24"/>
          <w:lang w:val="zh-CN"/>
        </w:rPr>
      </w:pPr>
      <w:r>
        <w:rPr>
          <w:rFonts w:hint="eastAsia" w:ascii="仿宋" w:hAnsi="仿宋" w:eastAsia="仿宋" w:cs="仿宋"/>
          <w:b w:val="0"/>
          <w:bCs/>
          <w:color w:val="auto"/>
          <w:sz w:val="24"/>
          <w:lang w:val="zh-CN"/>
        </w:rPr>
        <w:t xml:space="preserve">甲方：                              </w:t>
      </w:r>
      <w:r>
        <w:rPr>
          <w:rFonts w:hint="eastAsia" w:ascii="仿宋" w:hAnsi="仿宋" w:eastAsia="仿宋" w:cs="仿宋"/>
          <w:b w:val="0"/>
          <w:bCs/>
          <w:color w:val="auto"/>
          <w:sz w:val="24"/>
          <w:lang w:val="en-US" w:eastAsia="zh-CN"/>
        </w:rPr>
        <w:t xml:space="preserve">     </w:t>
      </w:r>
      <w:r>
        <w:rPr>
          <w:rFonts w:hint="eastAsia" w:ascii="仿宋" w:hAnsi="仿宋" w:eastAsia="仿宋" w:cs="仿宋"/>
          <w:b w:val="0"/>
          <w:bCs/>
          <w:color w:val="auto"/>
          <w:sz w:val="24"/>
          <w:lang w:val="zh-CN"/>
        </w:rPr>
        <w:t>乙方：</w:t>
      </w:r>
    </w:p>
    <w:p>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jc w:val="both"/>
        <w:textAlignment w:val="auto"/>
        <w:rPr>
          <w:rFonts w:hint="eastAsia" w:ascii="仿宋" w:hAnsi="仿宋" w:eastAsia="仿宋" w:cs="仿宋"/>
          <w:b w:val="0"/>
          <w:bCs/>
          <w:color w:val="auto"/>
          <w:sz w:val="24"/>
          <w:lang w:val="zh-CN"/>
        </w:rPr>
      </w:pPr>
      <w:r>
        <w:rPr>
          <w:rFonts w:hint="eastAsia" w:ascii="仿宋" w:hAnsi="仿宋" w:eastAsia="仿宋" w:cs="仿宋"/>
          <w:b w:val="0"/>
          <w:bCs/>
          <w:color w:val="auto"/>
          <w:sz w:val="24"/>
          <w:lang w:val="zh-CN"/>
        </w:rPr>
        <w:t>法定代表人或                             法定代表人或</w:t>
      </w:r>
    </w:p>
    <w:p>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jc w:val="both"/>
        <w:textAlignment w:val="auto"/>
        <w:rPr>
          <w:rFonts w:hint="eastAsia" w:ascii="仿宋" w:hAnsi="仿宋" w:eastAsia="仿宋" w:cs="仿宋"/>
          <w:b w:val="0"/>
          <w:bCs/>
          <w:color w:val="auto"/>
          <w:sz w:val="24"/>
          <w:lang w:val="zh-CN"/>
        </w:rPr>
      </w:pPr>
      <w:r>
        <w:rPr>
          <w:rFonts w:hint="eastAsia" w:ascii="仿宋" w:hAnsi="仿宋" w:eastAsia="仿宋" w:cs="仿宋"/>
          <w:b w:val="0"/>
          <w:bCs/>
          <w:color w:val="auto"/>
          <w:sz w:val="24"/>
          <w:lang w:val="zh-CN"/>
        </w:rPr>
        <w:t>授权代表（签字）：                       授权代表（签字）:</w:t>
      </w:r>
    </w:p>
    <w:p>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firstLine="480" w:firstLineChars="200"/>
        <w:jc w:val="both"/>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 xml:space="preserve">开户银行：                              </w:t>
      </w:r>
      <w:r>
        <w:rPr>
          <w:rFonts w:hint="eastAsia" w:ascii="仿宋" w:hAnsi="仿宋" w:eastAsia="仿宋" w:cs="仿宋"/>
          <w:b w:val="0"/>
          <w:bCs/>
          <w:color w:val="auto"/>
          <w:sz w:val="24"/>
          <w:lang w:val="en-US" w:eastAsia="zh-CN"/>
        </w:rPr>
        <w:t xml:space="preserve"> </w:t>
      </w:r>
      <w:r>
        <w:rPr>
          <w:rFonts w:hint="eastAsia" w:ascii="仿宋" w:hAnsi="仿宋" w:eastAsia="仿宋" w:cs="仿宋"/>
          <w:b w:val="0"/>
          <w:bCs/>
          <w:color w:val="auto"/>
          <w:sz w:val="24"/>
        </w:rPr>
        <w:t>开户银行：</w:t>
      </w:r>
    </w:p>
    <w:p>
      <w:pPr>
        <w:pStyle w:val="73"/>
        <w:rPr>
          <w:rFonts w:hint="eastAsia" w:ascii="仿宋" w:hAnsi="仿宋" w:eastAsia="仿宋" w:cs="仿宋"/>
          <w:b w:val="0"/>
          <w:bCs/>
          <w:color w:val="auto"/>
          <w:sz w:val="24"/>
          <w:lang w:val="zh-CN"/>
        </w:rPr>
      </w:pPr>
      <w:r>
        <w:rPr>
          <w:rFonts w:hint="eastAsia" w:ascii="仿宋" w:hAnsi="仿宋" w:eastAsia="仿宋" w:cs="仿宋"/>
          <w:b w:val="0"/>
          <w:bCs/>
          <w:color w:val="auto"/>
          <w:sz w:val="24"/>
          <w:lang w:val="zh-CN"/>
        </w:rPr>
        <w:t xml:space="preserve">   开户账号：</w:t>
      </w:r>
      <w:r>
        <w:rPr>
          <w:rFonts w:hint="eastAsia" w:ascii="仿宋" w:hAnsi="仿宋" w:eastAsia="仿宋" w:cs="仿宋"/>
          <w:b w:val="0"/>
          <w:bCs/>
          <w:color w:val="auto"/>
          <w:sz w:val="24"/>
          <w:lang w:val="en-US" w:eastAsia="zh-CN"/>
        </w:rPr>
        <w:t xml:space="preserve">                                </w:t>
      </w:r>
      <w:r>
        <w:rPr>
          <w:rFonts w:hint="eastAsia" w:ascii="仿宋" w:hAnsi="仿宋" w:eastAsia="仿宋" w:cs="仿宋"/>
          <w:b w:val="0"/>
          <w:bCs/>
          <w:color w:val="auto"/>
          <w:sz w:val="24"/>
        </w:rPr>
        <w:t>开户账号：</w:t>
      </w:r>
    </w:p>
    <w:p/>
    <w:p>
      <w:pPr>
        <w:spacing w:line="336" w:lineRule="auto"/>
        <w:jc w:val="center"/>
        <w:rPr>
          <w:rFonts w:hint="eastAsia" w:ascii="仿宋" w:hAnsi="仿宋" w:eastAsia="仿宋" w:cs="仿宋"/>
          <w:b/>
          <w:sz w:val="36"/>
          <w:szCs w:val="20"/>
        </w:rPr>
      </w:pPr>
    </w:p>
    <w:p>
      <w:pPr>
        <w:spacing w:line="336" w:lineRule="auto"/>
        <w:jc w:val="center"/>
        <w:rPr>
          <w:rFonts w:hint="eastAsia" w:ascii="仿宋" w:hAnsi="仿宋" w:eastAsia="仿宋" w:cs="仿宋"/>
          <w:b/>
          <w:sz w:val="36"/>
          <w:szCs w:val="20"/>
        </w:rPr>
      </w:pPr>
    </w:p>
    <w:p>
      <w:pPr>
        <w:spacing w:line="336" w:lineRule="auto"/>
        <w:jc w:val="center"/>
        <w:rPr>
          <w:rFonts w:hint="eastAsia" w:ascii="仿宋" w:hAnsi="仿宋" w:eastAsia="仿宋" w:cs="仿宋"/>
          <w:b/>
          <w:sz w:val="36"/>
          <w:szCs w:val="20"/>
        </w:rPr>
      </w:pPr>
    </w:p>
    <w:p>
      <w:pPr>
        <w:spacing w:line="336" w:lineRule="auto"/>
        <w:jc w:val="center"/>
        <w:rPr>
          <w:rFonts w:hint="eastAsia" w:ascii="仿宋" w:hAnsi="仿宋" w:eastAsia="仿宋" w:cs="仿宋"/>
          <w:b/>
          <w:sz w:val="36"/>
          <w:szCs w:val="20"/>
        </w:rPr>
      </w:pPr>
    </w:p>
    <w:p>
      <w:pPr>
        <w:spacing w:line="336" w:lineRule="auto"/>
        <w:jc w:val="center"/>
        <w:rPr>
          <w:rFonts w:hint="eastAsia" w:ascii="仿宋" w:hAnsi="仿宋" w:eastAsia="仿宋" w:cs="仿宋"/>
          <w:b/>
          <w:sz w:val="36"/>
          <w:szCs w:val="20"/>
        </w:rPr>
      </w:pPr>
    </w:p>
    <w:p>
      <w:pPr>
        <w:spacing w:line="336" w:lineRule="auto"/>
        <w:jc w:val="center"/>
        <w:rPr>
          <w:rFonts w:hint="eastAsia" w:ascii="仿宋" w:hAnsi="仿宋" w:eastAsia="仿宋" w:cs="仿宋"/>
          <w:b/>
          <w:sz w:val="36"/>
          <w:szCs w:val="20"/>
        </w:rPr>
      </w:pPr>
    </w:p>
    <w:p>
      <w:pPr>
        <w:spacing w:line="336" w:lineRule="auto"/>
        <w:jc w:val="center"/>
        <w:rPr>
          <w:rFonts w:hint="eastAsia" w:ascii="仿宋" w:hAnsi="仿宋" w:eastAsia="仿宋" w:cs="仿宋"/>
          <w:b/>
          <w:sz w:val="36"/>
          <w:szCs w:val="20"/>
        </w:rPr>
      </w:pPr>
    </w:p>
    <w:p>
      <w:pPr>
        <w:spacing w:line="336" w:lineRule="auto"/>
        <w:jc w:val="center"/>
        <w:rPr>
          <w:rFonts w:hint="eastAsia" w:ascii="仿宋" w:hAnsi="仿宋" w:eastAsia="仿宋" w:cs="仿宋"/>
          <w:b/>
          <w:sz w:val="36"/>
          <w:szCs w:val="20"/>
        </w:rPr>
      </w:pPr>
    </w:p>
    <w:p>
      <w:pPr>
        <w:spacing w:line="336" w:lineRule="auto"/>
        <w:jc w:val="center"/>
        <w:rPr>
          <w:rFonts w:hint="eastAsia" w:ascii="仿宋" w:hAnsi="仿宋" w:eastAsia="仿宋" w:cs="仿宋"/>
          <w:b/>
          <w:sz w:val="36"/>
          <w:szCs w:val="20"/>
        </w:rPr>
      </w:pPr>
    </w:p>
    <w:p>
      <w:pPr>
        <w:spacing w:line="336" w:lineRule="auto"/>
        <w:jc w:val="center"/>
        <w:rPr>
          <w:rFonts w:hint="eastAsia" w:ascii="仿宋" w:hAnsi="仿宋" w:eastAsia="仿宋" w:cs="仿宋"/>
          <w:b/>
          <w:sz w:val="36"/>
          <w:szCs w:val="20"/>
        </w:rPr>
      </w:pPr>
    </w:p>
    <w:p>
      <w:pPr>
        <w:spacing w:line="336" w:lineRule="auto"/>
        <w:jc w:val="center"/>
        <w:rPr>
          <w:rFonts w:hint="eastAsia" w:ascii="仿宋" w:hAnsi="仿宋" w:eastAsia="仿宋" w:cs="仿宋"/>
          <w:b/>
          <w:sz w:val="36"/>
          <w:szCs w:val="20"/>
        </w:rPr>
      </w:pPr>
    </w:p>
    <w:p>
      <w:pPr>
        <w:spacing w:line="336" w:lineRule="auto"/>
        <w:jc w:val="center"/>
        <w:rPr>
          <w:rFonts w:hint="eastAsia" w:ascii="仿宋" w:hAnsi="仿宋" w:eastAsia="仿宋" w:cs="仿宋"/>
          <w:b/>
          <w:sz w:val="36"/>
          <w:szCs w:val="20"/>
        </w:rPr>
      </w:pPr>
    </w:p>
    <w:p>
      <w:pPr>
        <w:spacing w:line="336" w:lineRule="auto"/>
        <w:jc w:val="center"/>
        <w:rPr>
          <w:rFonts w:hint="eastAsia" w:ascii="仿宋" w:hAnsi="仿宋" w:eastAsia="仿宋" w:cs="仿宋"/>
          <w:b/>
          <w:sz w:val="36"/>
          <w:szCs w:val="20"/>
        </w:rPr>
      </w:pPr>
    </w:p>
    <w:p>
      <w:pPr>
        <w:spacing w:line="336" w:lineRule="auto"/>
        <w:jc w:val="center"/>
        <w:rPr>
          <w:rFonts w:hint="eastAsia" w:ascii="仿宋" w:hAnsi="仿宋" w:eastAsia="仿宋" w:cs="仿宋"/>
          <w:b/>
          <w:sz w:val="36"/>
          <w:szCs w:val="20"/>
        </w:rPr>
      </w:pPr>
    </w:p>
    <w:p>
      <w:pPr>
        <w:spacing w:line="336" w:lineRule="auto"/>
        <w:jc w:val="center"/>
        <w:rPr>
          <w:rFonts w:hint="eastAsia" w:ascii="仿宋" w:hAnsi="仿宋" w:eastAsia="仿宋" w:cs="仿宋"/>
          <w:b/>
          <w:sz w:val="36"/>
          <w:szCs w:val="20"/>
        </w:rPr>
      </w:pPr>
    </w:p>
    <w:p>
      <w:pPr>
        <w:spacing w:line="336" w:lineRule="auto"/>
        <w:jc w:val="center"/>
        <w:rPr>
          <w:rFonts w:hint="eastAsia" w:ascii="仿宋" w:hAnsi="仿宋" w:eastAsia="仿宋" w:cs="仿宋"/>
          <w:b/>
          <w:sz w:val="36"/>
          <w:szCs w:val="20"/>
        </w:rPr>
      </w:pPr>
    </w:p>
    <w:p>
      <w:pPr>
        <w:spacing w:line="336" w:lineRule="auto"/>
        <w:jc w:val="center"/>
        <w:rPr>
          <w:rFonts w:hint="eastAsia" w:ascii="仿宋" w:hAnsi="仿宋" w:eastAsia="仿宋" w:cs="仿宋"/>
          <w:b/>
          <w:sz w:val="36"/>
          <w:szCs w:val="20"/>
        </w:rPr>
      </w:pPr>
    </w:p>
    <w:p>
      <w:pPr>
        <w:spacing w:line="336" w:lineRule="auto"/>
        <w:jc w:val="center"/>
        <w:rPr>
          <w:rFonts w:hint="eastAsia" w:ascii="仿宋" w:hAnsi="仿宋" w:eastAsia="仿宋" w:cs="仿宋"/>
          <w:b/>
          <w:sz w:val="36"/>
          <w:szCs w:val="20"/>
        </w:rPr>
      </w:pPr>
    </w:p>
    <w:p>
      <w:pPr>
        <w:spacing w:line="336" w:lineRule="auto"/>
        <w:jc w:val="center"/>
        <w:rPr>
          <w:rFonts w:hint="eastAsia" w:ascii="仿宋" w:hAnsi="仿宋" w:eastAsia="仿宋" w:cs="仿宋"/>
          <w:b/>
          <w:sz w:val="36"/>
          <w:szCs w:val="20"/>
        </w:rPr>
      </w:pPr>
    </w:p>
    <w:p>
      <w:pPr>
        <w:spacing w:line="336" w:lineRule="auto"/>
        <w:jc w:val="center"/>
        <w:rPr>
          <w:rFonts w:ascii="仿宋" w:hAnsi="仿宋" w:eastAsia="仿宋" w:cs="仿宋"/>
          <w:b/>
          <w:kern w:val="0"/>
          <w:sz w:val="24"/>
        </w:rPr>
      </w:pPr>
      <w:r>
        <w:rPr>
          <w:rFonts w:hint="eastAsia" w:ascii="仿宋" w:hAnsi="仿宋" w:eastAsia="仿宋" w:cs="仿宋"/>
          <w:b/>
          <w:sz w:val="36"/>
          <w:szCs w:val="20"/>
        </w:rPr>
        <w:t xml:space="preserve">第六部分 </w:t>
      </w:r>
      <w:r>
        <w:rPr>
          <w:rFonts w:hint="default" w:ascii="仿宋" w:hAnsi="仿宋" w:eastAsia="仿宋" w:cs="仿宋"/>
          <w:b/>
          <w:sz w:val="36"/>
          <w:szCs w:val="20"/>
          <w:lang w:val="en-US"/>
        </w:rPr>
        <w:t>磋商响应文件及其附件格式</w:t>
      </w:r>
    </w:p>
    <w:p>
      <w:pPr>
        <w:pStyle w:val="74"/>
        <w:spacing w:line="336" w:lineRule="auto"/>
        <w:ind w:left="0"/>
        <w:rPr>
          <w:rFonts w:ascii="仿宋" w:hAnsi="仿宋" w:eastAsia="仿宋" w:cs="仿宋"/>
          <w:b/>
          <w:sz w:val="24"/>
        </w:rPr>
      </w:pPr>
    </w:p>
    <w:p>
      <w:pPr>
        <w:spacing w:line="336" w:lineRule="auto"/>
        <w:rPr>
          <w:rFonts w:ascii="仿宋" w:hAnsi="仿宋" w:eastAsia="仿宋" w:cs="仿宋"/>
          <w:b/>
          <w:kern w:val="0"/>
          <w:sz w:val="24"/>
        </w:rPr>
      </w:pPr>
    </w:p>
    <w:p>
      <w:pPr>
        <w:pStyle w:val="73"/>
        <w:spacing w:line="336" w:lineRule="auto"/>
        <w:rPr>
          <w:rFonts w:ascii="仿宋" w:hAnsi="仿宋" w:eastAsia="仿宋" w:cs="仿宋"/>
        </w:rPr>
      </w:pPr>
    </w:p>
    <w:bookmarkEnd w:id="85"/>
    <w:p>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36" w:lineRule="auto"/>
        <w:jc w:val="center"/>
        <w:outlineLvl w:val="0"/>
        <w:rPr>
          <w:rFonts w:ascii="仿宋" w:hAnsi="仿宋" w:eastAsia="仿宋" w:cs="仿宋"/>
          <w:b/>
          <w:kern w:val="0"/>
          <w:sz w:val="36"/>
          <w:szCs w:val="36"/>
        </w:rPr>
      </w:pPr>
    </w:p>
    <w:p>
      <w:pPr>
        <w:snapToGrid w:val="0"/>
        <w:spacing w:line="360" w:lineRule="auto"/>
        <w:rPr>
          <w:rFonts w:hint="default"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营业执照扫描件</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w:t>
      </w:r>
      <w:r>
        <w:rPr>
          <w:rFonts w:hint="eastAsia" w:ascii="仿宋" w:hAnsi="仿宋" w:eastAsia="仿宋" w:cs="仿宋"/>
          <w:snapToGrid w:val="0"/>
          <w:kern w:val="28"/>
          <w:sz w:val="24"/>
          <w:szCs w:val="20"/>
          <w:lang w:val="en-US" w:eastAsia="zh-CN"/>
        </w:rPr>
        <w:t>3</w:t>
      </w:r>
      <w:r>
        <w:rPr>
          <w:rFonts w:hint="eastAsia" w:ascii="仿宋" w:hAnsi="仿宋" w:eastAsia="仿宋" w:cs="仿宋"/>
          <w:snapToGrid w:val="0"/>
          <w:kern w:val="28"/>
          <w:sz w:val="24"/>
          <w:szCs w:val="20"/>
        </w:rPr>
        <w:t>）联合协议</w:t>
      </w:r>
      <w:r>
        <w:rPr>
          <w:rFonts w:hint="eastAsia" w:ascii="仿宋" w:hAnsi="仿宋" w:eastAsia="仿宋" w:cs="仿宋"/>
          <w:sz w:val="24"/>
        </w:rPr>
        <w:t>………………………………………………………………（页码）</w:t>
      </w:r>
    </w:p>
    <w:p>
      <w:pPr>
        <w:pStyle w:val="22"/>
        <w:rPr>
          <w:rFonts w:hint="eastAsia" w:ascii="仿宋" w:hAnsi="仿宋" w:eastAsia="仿宋" w:cs="仿宋"/>
          <w:lang w:eastAsia="zh-CN"/>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eastAsia="zh-CN"/>
        </w:rPr>
        <w:t>分包协议</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）本项目的特定资格要求………………………………………………（页码）</w:t>
      </w:r>
    </w:p>
    <w:p>
      <w:pPr>
        <w:spacing w:line="336" w:lineRule="auto"/>
        <w:rPr>
          <w:rFonts w:ascii="仿宋" w:hAnsi="仿宋" w:eastAsia="仿宋" w:cs="仿宋"/>
          <w:sz w:val="24"/>
        </w:rPr>
      </w:pPr>
      <w:r>
        <w:rPr>
          <w:rFonts w:hint="eastAsia" w:ascii="仿宋" w:hAnsi="仿宋" w:eastAsia="仿宋" w:cs="仿宋"/>
          <w:szCs w:val="36"/>
        </w:rPr>
        <w:br w:type="page"/>
      </w:r>
    </w:p>
    <w:p>
      <w:pPr>
        <w:numPr>
          <w:ilvl w:val="0"/>
          <w:numId w:val="7"/>
        </w:numPr>
        <w:snapToGrid w:val="0"/>
        <w:spacing w:line="360" w:lineRule="auto"/>
        <w:ind w:right="480"/>
        <w:jc w:val="center"/>
        <w:rPr>
          <w:rFonts w:hint="eastAsia"/>
        </w:rPr>
      </w:pPr>
      <w:r>
        <w:rPr>
          <w:rFonts w:hint="eastAsia" w:ascii="仿宋" w:hAnsi="仿宋" w:eastAsia="仿宋" w:cs="仿宋"/>
          <w:b/>
          <w:color w:val="auto"/>
          <w:kern w:val="0"/>
          <w:sz w:val="32"/>
          <w:szCs w:val="32"/>
          <w:lang w:eastAsia="zh-CN"/>
        </w:rPr>
        <w:t>营业执照扫描件</w:t>
      </w:r>
    </w:p>
    <w:p>
      <w:pPr>
        <w:snapToGrid w:val="0"/>
        <w:spacing w:line="360" w:lineRule="auto"/>
        <w:ind w:right="480"/>
        <w:jc w:val="center"/>
        <w:rPr>
          <w:rFonts w:hint="eastAsia" w:ascii="仿宋" w:hAnsi="仿宋" w:eastAsia="仿宋" w:cs="仿宋"/>
          <w:b/>
          <w:color w:val="auto"/>
          <w:kern w:val="0"/>
          <w:sz w:val="32"/>
          <w:szCs w:val="32"/>
          <w:lang w:val="en-US" w:eastAsia="zh-CN"/>
        </w:rPr>
      </w:pPr>
    </w:p>
    <w:p>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二、</w:t>
      </w:r>
      <w:r>
        <w:rPr>
          <w:rFonts w:hint="eastAsia" w:ascii="仿宋" w:hAnsi="仿宋" w:eastAsia="仿宋" w:cs="仿宋"/>
          <w:b/>
          <w:color w:val="auto"/>
          <w:kern w:val="0"/>
          <w:sz w:val="32"/>
          <w:szCs w:val="32"/>
        </w:rPr>
        <w:t>符合参加政府采购活动应当具备的一般条件的承诺函</w:t>
      </w:r>
    </w:p>
    <w:p>
      <w:pPr>
        <w:snapToGrid w:val="0"/>
        <w:spacing w:line="360" w:lineRule="auto"/>
        <w:rPr>
          <w:rFonts w:hint="eastAsia" w:ascii="仿宋" w:hAnsi="仿宋" w:eastAsia="仿宋" w:cs="仿宋"/>
          <w:color w:val="auto"/>
          <w:sz w:val="24"/>
        </w:rPr>
      </w:pPr>
      <w:r>
        <w:rPr>
          <w:rFonts w:hint="eastAsia" w:ascii="仿宋" w:hAnsi="仿宋" w:eastAsia="仿宋" w:cs="仿宋"/>
          <w:sz w:val="24"/>
        </w:rPr>
        <w:t>（采购人）、（采购代理机构）</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lang w:val="en-US" w:eastAsia="zh-CN"/>
        </w:rPr>
        <w:t>项目</w:t>
      </w:r>
      <w:r>
        <w:rPr>
          <w:rFonts w:hint="eastAsia" w:ascii="仿宋" w:hAnsi="仿宋" w:eastAsia="仿宋" w:cs="仿宋"/>
          <w:color w:val="auto"/>
          <w:sz w:val="24"/>
          <w:u w:val="single"/>
        </w:rPr>
        <w:t>编号</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政府采购活动，郑重承诺：</w:t>
      </w:r>
    </w:p>
    <w:p>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w:t>
      </w:r>
      <w:r>
        <w:rPr>
          <w:rFonts w:hint="eastAsia" w:ascii="仿宋_GB2312" w:hAnsi="仿宋" w:eastAsia="仿宋_GB2312"/>
          <w:color w:val="auto"/>
          <w:sz w:val="24"/>
          <w:highlight w:val="none"/>
          <w:lang w:val="en-US" w:eastAsia="zh-CN"/>
        </w:rPr>
        <w:t>供应商</w:t>
      </w:r>
      <w:r>
        <w:rPr>
          <w:rFonts w:hint="eastAsia" w:ascii="仿宋_GB2312" w:hAnsi="仿宋" w:eastAsia="仿宋_GB2312"/>
          <w:color w:val="auto"/>
          <w:sz w:val="24"/>
          <w:highlight w:val="none"/>
        </w:rPr>
        <w:t>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w:t>
      </w:r>
      <w:r>
        <w:rPr>
          <w:rFonts w:hint="eastAsia" w:ascii="仿宋" w:hAnsi="仿宋" w:eastAsia="仿宋" w:cs="仿宋"/>
          <w:color w:val="auto"/>
          <w:sz w:val="24"/>
          <w:lang w:eastAsia="zh-CN"/>
        </w:rPr>
        <w:t>失信主体</w:t>
      </w:r>
      <w:r>
        <w:rPr>
          <w:rFonts w:hint="eastAsia" w:ascii="仿宋" w:hAnsi="仿宋" w:eastAsia="仿宋" w:cs="仿宋"/>
          <w:color w:val="auto"/>
          <w:sz w:val="24"/>
        </w:rPr>
        <w:t>、政府采购严重违法失信行为记录名单。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lang w:val="zh-CN"/>
        </w:rPr>
      </w:pPr>
    </w:p>
    <w:p>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名称(电子签名)：</w:t>
      </w: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pPr>
        <w:snapToGrid w:val="0"/>
        <w:spacing w:line="360" w:lineRule="auto"/>
        <w:ind w:right="480"/>
        <w:jc w:val="center"/>
        <w:rPr>
          <w:rFonts w:hint="eastAsia" w:ascii="仿宋" w:hAnsi="仿宋" w:eastAsia="仿宋" w:cs="仿宋"/>
          <w:b/>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三</w:t>
      </w:r>
      <w:r>
        <w:rPr>
          <w:rFonts w:hint="eastAsia" w:ascii="仿宋" w:hAnsi="仿宋" w:eastAsia="仿宋" w:cs="仿宋"/>
          <w:b/>
          <w:color w:val="auto"/>
          <w:kern w:val="0"/>
          <w:sz w:val="32"/>
          <w:szCs w:val="32"/>
        </w:rPr>
        <w:t>、联合协议（如果有）</w:t>
      </w: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w:t>
      </w:r>
      <w:r>
        <w:rPr>
          <w:rFonts w:hint="eastAsia" w:ascii="仿宋" w:hAnsi="仿宋" w:eastAsia="仿宋" w:cs="仿宋"/>
          <w:b/>
          <w:color w:val="auto"/>
          <w:sz w:val="24"/>
          <w:lang w:val="en-US" w:eastAsia="zh-CN"/>
        </w:rPr>
        <w:t>4</w:t>
      </w:r>
      <w:r>
        <w:rPr>
          <w:rFonts w:hint="eastAsia" w:ascii="仿宋" w:hAnsi="仿宋" w:eastAsia="仿宋" w:cs="仿宋"/>
          <w:b/>
          <w:color w:val="auto"/>
          <w:sz w:val="24"/>
        </w:rPr>
        <w:t>）；本项目不接受联合体投标或者投标人不以联合体形式投标的，则不需要提供）]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、分包意向协议（如果有）</w:t>
      </w:r>
    </w:p>
    <w:p>
      <w:pPr>
        <w:widowControl/>
        <w:spacing w:line="360" w:lineRule="auto"/>
        <w:ind w:firstLine="361" w:firstLineChars="150"/>
        <w:jc w:val="left"/>
        <w:rPr>
          <w:rFonts w:hint="eastAsia" w:ascii="仿宋" w:hAnsi="仿宋" w:eastAsia="仿宋" w:cs="仿宋"/>
          <w:b/>
          <w:sz w:val="24"/>
        </w:rPr>
      </w:pPr>
      <w:r>
        <w:rPr>
          <w:rFonts w:hint="eastAsia" w:ascii="仿宋" w:hAnsi="仿宋" w:eastAsia="仿宋" w:cs="仿宋"/>
          <w:b/>
          <w:sz w:val="24"/>
        </w:rPr>
        <w:t>[中标后以分包方式履行合同的，提供分包意向协议(附件</w:t>
      </w:r>
      <w:r>
        <w:rPr>
          <w:rFonts w:hint="eastAsia" w:ascii="仿宋" w:hAnsi="仿宋" w:eastAsia="仿宋" w:cs="仿宋"/>
          <w:b/>
          <w:sz w:val="24"/>
          <w:lang w:val="en-US" w:eastAsia="zh-CN"/>
        </w:rPr>
        <w:t>5</w:t>
      </w:r>
      <w:r>
        <w:rPr>
          <w:rFonts w:hint="eastAsia" w:ascii="仿宋" w:hAnsi="仿宋" w:eastAsia="仿宋" w:cs="仿宋"/>
          <w:b/>
          <w:sz w:val="24"/>
        </w:rPr>
        <w:t>)；采购人不同意分包或者投标人中标后不以分包方式履行合同的，则不需要提供。]</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.专门面向中小企业，服务全部由符合政策要求的中小企业（或小微企业）承接的，提供相应的中小企业声明函（附件</w:t>
      </w:r>
      <w:r>
        <w:rPr>
          <w:rFonts w:hint="eastAsia" w:ascii="仿宋" w:hAnsi="仿宋" w:eastAsia="仿宋" w:cs="仿宋"/>
          <w:sz w:val="24"/>
          <w:lang w:val="en-US" w:eastAsia="zh-CN"/>
        </w:rPr>
        <w:t>8</w:t>
      </w:r>
      <w:r>
        <w:rPr>
          <w:rFonts w:hint="eastAsia" w:ascii="仿宋" w:hAnsi="仿宋" w:eastAsia="仿宋" w:cs="仿宋"/>
          <w:sz w:val="24"/>
        </w:rPr>
        <w:t xml:space="preserve">）。 </w:t>
      </w:r>
    </w:p>
    <w:p>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w:t>
      </w:r>
      <w:r>
        <w:rPr>
          <w:rFonts w:hint="eastAsia" w:ascii="仿宋" w:hAnsi="仿宋" w:eastAsia="仿宋" w:cs="仿宋"/>
          <w:color w:val="auto"/>
          <w:sz w:val="24"/>
          <w:lang w:val="en-US" w:eastAsia="zh-CN"/>
        </w:rPr>
        <w:t>4</w:t>
      </w:r>
      <w:r>
        <w:rPr>
          <w:rFonts w:hint="eastAsia" w:ascii="仿宋" w:hAnsi="仿宋" w:eastAsia="仿宋" w:cs="仿宋"/>
          <w:color w:val="auto"/>
          <w:sz w:val="24"/>
        </w:rPr>
        <w:t>）和中小企业声明函（附件</w:t>
      </w:r>
      <w:r>
        <w:rPr>
          <w:rFonts w:hint="eastAsia" w:ascii="仿宋" w:hAnsi="仿宋" w:eastAsia="仿宋" w:cs="仿宋"/>
          <w:color w:val="auto"/>
          <w:sz w:val="24"/>
          <w:lang w:val="en-US" w:eastAsia="zh-CN"/>
        </w:rPr>
        <w:t>8</w:t>
      </w:r>
      <w:r>
        <w:rPr>
          <w:rFonts w:hint="eastAsia" w:ascii="仿宋" w:hAnsi="仿宋" w:eastAsia="仿宋" w:cs="仿宋"/>
          <w:color w:val="auto"/>
          <w:sz w:val="24"/>
        </w:rPr>
        <w:t>），联合协议中中小企业合同金额应当达到招标公告载明的比例；如果供应商本身提供所有标的均由中小企业承接的，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w:t>
      </w:r>
      <w:r>
        <w:rPr>
          <w:rFonts w:hint="eastAsia" w:ascii="仿宋" w:hAnsi="仿宋" w:eastAsia="仿宋" w:cs="仿宋"/>
          <w:color w:val="auto"/>
          <w:sz w:val="24"/>
          <w:lang w:val="en-US" w:eastAsia="zh-CN"/>
        </w:rPr>
        <w:t>5</w:t>
      </w:r>
      <w:r>
        <w:rPr>
          <w:rFonts w:hint="eastAsia" w:ascii="仿宋" w:hAnsi="仿宋" w:eastAsia="仿宋" w:cs="仿宋"/>
          <w:color w:val="auto"/>
          <w:sz w:val="24"/>
        </w:rPr>
        <w:t>）和中小企业声明函（附件</w:t>
      </w:r>
      <w:r>
        <w:rPr>
          <w:rFonts w:hint="eastAsia" w:ascii="仿宋" w:hAnsi="仿宋" w:eastAsia="仿宋" w:cs="仿宋"/>
          <w:color w:val="auto"/>
          <w:sz w:val="24"/>
          <w:lang w:val="en-US" w:eastAsia="zh-CN"/>
        </w:rPr>
        <w:t>8</w:t>
      </w:r>
      <w:r>
        <w:rPr>
          <w:rFonts w:hint="eastAsia" w:ascii="仿宋" w:hAnsi="仿宋" w:eastAsia="仿宋" w:cs="仿宋"/>
          <w:color w:val="auto"/>
          <w:sz w:val="24"/>
        </w:rPr>
        <w:t>），分包意向协议中中小企业合同金额应当达到招标公告载明的比例；如果供应商本身提供所有标的均由中小企业承接的，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br w:type="textWrapping"/>
      </w: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default" w:ascii="仿宋" w:hAnsi="仿宋" w:eastAsia="仿宋" w:cs="仿宋"/>
          <w:b/>
          <w:color w:val="auto"/>
          <w:kern w:val="0"/>
          <w:sz w:val="32"/>
          <w:szCs w:val="32"/>
          <w:lang w:val="en-US" w:eastAsia="zh-CN"/>
        </w:rPr>
      </w:pPr>
    </w:p>
    <w:p>
      <w:pPr>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36" w:lineRule="auto"/>
        <w:jc w:val="center"/>
        <w:outlineLvl w:val="0"/>
        <w:rPr>
          <w:rFonts w:ascii="仿宋" w:hAnsi="仿宋" w:eastAsia="仿宋" w:cs="仿宋"/>
          <w:b/>
          <w:kern w:val="0"/>
          <w:sz w:val="24"/>
        </w:rPr>
      </w:pPr>
    </w:p>
    <w:p>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pStyle w:val="186"/>
        <w:numPr>
          <w:ilvl w:val="0"/>
          <w:numId w:val="8"/>
        </w:numPr>
        <w:spacing w:line="336" w:lineRule="auto"/>
        <w:ind w:left="0" w:firstLine="0" w:firstLineChars="0"/>
        <w:jc w:val="both"/>
        <w:rPr>
          <w:rFonts w:ascii="仿宋" w:eastAsia="仿宋" w:cs="仿宋"/>
          <w:color w:val="auto"/>
        </w:rPr>
      </w:pPr>
      <w:r>
        <w:rPr>
          <w:rFonts w:hint="eastAsia" w:ascii="仿宋" w:hAnsi="Times New Roman" w:eastAsia="仿宋" w:cs="仿宋"/>
          <w:color w:val="auto"/>
          <w:kern w:val="2"/>
          <w:sz w:val="24"/>
          <w:szCs w:val="24"/>
          <w:highlight w:val="none"/>
          <w:lang w:val="en-US" w:eastAsia="zh-CN" w:bidi="ar-SA"/>
        </w:rPr>
        <w:t>评分索引表</w:t>
      </w:r>
      <w:r>
        <w:rPr>
          <w:rFonts w:hint="eastAsia" w:ascii="仿宋" w:eastAsia="仿宋" w:cs="仿宋"/>
          <w:color w:val="auto"/>
        </w:rPr>
        <w:t>………………………………………………………………………（页码）</w:t>
      </w:r>
      <w:r>
        <w:rPr>
          <w:rFonts w:hint="eastAsia" w:ascii="仿宋" w:eastAsia="仿宋" w:cs="仿宋"/>
          <w:color w:val="auto"/>
          <w:lang w:eastAsia="zh-CN"/>
        </w:rPr>
        <w:t>（</w:t>
      </w:r>
      <w:r>
        <w:rPr>
          <w:rFonts w:hint="eastAsia" w:ascii="仿宋" w:eastAsia="仿宋" w:cs="仿宋"/>
          <w:color w:val="auto"/>
          <w:lang w:val="en-US" w:eastAsia="zh-CN"/>
        </w:rPr>
        <w:t>2</w:t>
      </w:r>
      <w:r>
        <w:rPr>
          <w:rFonts w:hint="eastAsia" w:ascii="仿宋" w:eastAsia="仿宋" w:cs="仿宋"/>
          <w:color w:val="auto"/>
          <w:lang w:eastAsia="zh-CN"/>
        </w:rPr>
        <w:t>）</w:t>
      </w:r>
      <w:r>
        <w:rPr>
          <w:rFonts w:hint="eastAsia" w:ascii="仿宋" w:eastAsia="仿宋" w:cs="仿宋"/>
          <w:color w:val="auto"/>
          <w:lang w:val="en-US" w:eastAsia="zh-CN"/>
        </w:rPr>
        <w:t>响应函</w:t>
      </w:r>
      <w:r>
        <w:rPr>
          <w:rFonts w:hint="eastAsia" w:ascii="仿宋" w:eastAsia="仿宋" w:cs="仿宋"/>
          <w:color w:val="auto"/>
        </w:rPr>
        <w:t>……………………………………………………………………………（页码）</w:t>
      </w:r>
    </w:p>
    <w:p>
      <w:pPr>
        <w:pStyle w:val="186"/>
        <w:numPr>
          <w:ilvl w:val="0"/>
          <w:numId w:val="0"/>
        </w:numPr>
        <w:spacing w:line="336" w:lineRule="auto"/>
        <w:ind w:leftChars="0"/>
        <w:jc w:val="both"/>
        <w:rPr>
          <w:rFonts w:ascii="仿宋" w:eastAsia="仿宋" w:cs="仿宋"/>
          <w:color w:val="auto"/>
        </w:rPr>
      </w:pPr>
      <w:r>
        <w:rPr>
          <w:rFonts w:hint="eastAsia" w:ascii="仿宋" w:eastAsia="仿宋" w:cs="仿宋"/>
          <w:color w:val="auto"/>
          <w:sz w:val="24"/>
          <w:highlight w:val="none"/>
          <w:lang w:eastAsia="zh-CN"/>
        </w:rPr>
        <w:t>（</w:t>
      </w:r>
      <w:r>
        <w:rPr>
          <w:rFonts w:hint="eastAsia" w:ascii="仿宋" w:eastAsia="仿宋" w:cs="仿宋"/>
          <w:color w:val="auto"/>
          <w:sz w:val="24"/>
          <w:highlight w:val="none"/>
          <w:lang w:val="en-US" w:eastAsia="zh-CN"/>
        </w:rPr>
        <w:t>3</w:t>
      </w:r>
      <w:r>
        <w:rPr>
          <w:rFonts w:hint="eastAsia" w:ascii="仿宋" w:eastAsia="仿宋" w:cs="仿宋"/>
          <w:color w:val="auto"/>
          <w:sz w:val="24"/>
          <w:highlight w:val="none"/>
          <w:lang w:eastAsia="zh-CN"/>
        </w:rPr>
        <w:t>）</w:t>
      </w:r>
      <w:r>
        <w:rPr>
          <w:rFonts w:hint="eastAsia" w:ascii="仿宋" w:hAnsi="仿宋" w:eastAsia="仿宋" w:cs="仿宋"/>
          <w:color w:val="auto"/>
          <w:sz w:val="24"/>
          <w:highlight w:val="none"/>
        </w:rPr>
        <w:t>法定代表人</w:t>
      </w:r>
      <w:r>
        <w:rPr>
          <w:rFonts w:hint="eastAsia" w:ascii="仿宋" w:eastAsia="仿宋" w:cs="仿宋"/>
          <w:color w:val="auto"/>
          <w:sz w:val="24"/>
          <w:highlight w:val="none"/>
          <w:lang w:eastAsia="zh-CN"/>
        </w:rPr>
        <w:t>授权委托书</w:t>
      </w:r>
      <w:r>
        <w:rPr>
          <w:rFonts w:hint="eastAsia" w:ascii="仿宋" w:eastAsia="仿宋" w:cs="仿宋"/>
          <w:color w:val="auto"/>
        </w:rPr>
        <w:t>………………………………………………………（页码）</w:t>
      </w:r>
    </w:p>
    <w:p>
      <w:pPr>
        <w:pStyle w:val="186"/>
        <w:numPr>
          <w:ilvl w:val="0"/>
          <w:numId w:val="0"/>
        </w:numPr>
        <w:spacing w:line="336" w:lineRule="auto"/>
        <w:ind w:leftChars="0"/>
        <w:jc w:val="both"/>
        <w:rPr>
          <w:rFonts w:ascii="仿宋" w:eastAsia="仿宋" w:cs="仿宋"/>
          <w:color w:val="auto"/>
        </w:rPr>
      </w:pPr>
      <w:r>
        <w:rPr>
          <w:rFonts w:hint="eastAsia" w:ascii="仿宋" w:eastAsia="仿宋" w:cs="仿宋"/>
          <w:color w:val="auto"/>
          <w:sz w:val="24"/>
          <w:lang w:eastAsia="zh-CN"/>
        </w:rPr>
        <w:t>（</w:t>
      </w:r>
      <w:r>
        <w:rPr>
          <w:rFonts w:hint="eastAsia" w:ascii="仿宋" w:eastAsia="仿宋" w:cs="仿宋"/>
          <w:color w:val="auto"/>
          <w:sz w:val="24"/>
          <w:lang w:val="en-US" w:eastAsia="zh-CN"/>
        </w:rPr>
        <w:t>4</w:t>
      </w:r>
      <w:r>
        <w:rPr>
          <w:rFonts w:hint="eastAsia" w:ascii="仿宋" w:eastAsia="仿宋" w:cs="仿宋"/>
          <w:color w:val="auto"/>
          <w:sz w:val="24"/>
          <w:lang w:eastAsia="zh-CN"/>
        </w:rPr>
        <w:t>）</w:t>
      </w:r>
      <w:r>
        <w:rPr>
          <w:rFonts w:hint="eastAsia" w:ascii="仿宋" w:hAnsi="仿宋" w:eastAsia="仿宋" w:cs="仿宋"/>
          <w:color w:val="auto"/>
          <w:sz w:val="24"/>
          <w:lang w:eastAsia="zh-CN"/>
        </w:rPr>
        <w:t>授权代表社保证明（</w:t>
      </w:r>
      <w:r>
        <w:rPr>
          <w:rFonts w:hint="eastAsia" w:ascii="仿宋" w:hAnsi="仿宋" w:eastAsia="仿宋" w:cs="仿宋"/>
          <w:color w:val="auto"/>
          <w:sz w:val="24"/>
          <w:lang w:val="en-US" w:eastAsia="zh-CN"/>
        </w:rPr>
        <w:t>若委托</w:t>
      </w:r>
      <w:r>
        <w:rPr>
          <w:rFonts w:hint="eastAsia" w:ascii="仿宋" w:hAnsi="仿宋" w:eastAsia="仿宋" w:cs="仿宋"/>
          <w:color w:val="auto"/>
          <w:sz w:val="24"/>
          <w:lang w:eastAsia="zh-CN"/>
        </w:rPr>
        <w:t>）</w:t>
      </w:r>
      <w:r>
        <w:rPr>
          <w:rFonts w:hint="eastAsia" w:ascii="仿宋" w:eastAsia="仿宋" w:cs="仿宋"/>
          <w:color w:val="auto"/>
        </w:rPr>
        <w:t>…………………………………………………（页码）</w:t>
      </w:r>
    </w:p>
    <w:p>
      <w:pPr>
        <w:spacing w:line="336" w:lineRule="auto"/>
        <w:jc w:val="left"/>
        <w:rPr>
          <w:rFonts w:ascii="仿宋" w:eastAsia="仿宋" w:cs="仿宋"/>
          <w:color w:val="auto"/>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法定代表人</w:t>
      </w:r>
      <w:r>
        <w:rPr>
          <w:rFonts w:hint="eastAsia" w:ascii="仿宋" w:eastAsia="仿宋" w:cs="仿宋"/>
          <w:color w:val="auto"/>
          <w:sz w:val="24"/>
          <w:highlight w:val="none"/>
          <w:lang w:eastAsia="zh-CN"/>
        </w:rPr>
        <w:t>及其授权代表身份证明复印件（正反面）</w:t>
      </w:r>
      <w:r>
        <w:rPr>
          <w:rFonts w:hint="eastAsia" w:ascii="仿宋" w:eastAsia="仿宋" w:cs="仿宋"/>
          <w:color w:val="auto"/>
        </w:rPr>
        <w:t>……………………………（页码）</w:t>
      </w:r>
    </w:p>
    <w:p>
      <w:pPr>
        <w:pStyle w:val="186"/>
        <w:numPr>
          <w:ilvl w:val="0"/>
          <w:numId w:val="0"/>
        </w:numPr>
        <w:spacing w:line="336" w:lineRule="auto"/>
        <w:ind w:leftChars="0"/>
        <w:jc w:val="both"/>
        <w:rPr>
          <w:rFonts w:hint="eastAsia" w:ascii="仿宋" w:eastAsia="仿宋" w:cs="仿宋"/>
          <w:color w:val="auto"/>
        </w:rPr>
      </w:pPr>
      <w:r>
        <w:rPr>
          <w:rFonts w:hint="eastAsia" w:ascii="仿宋" w:hAnsi="Times New Roman" w:eastAsia="仿宋" w:cs="仿宋"/>
          <w:color w:val="auto"/>
          <w:kern w:val="2"/>
          <w:sz w:val="24"/>
          <w:szCs w:val="24"/>
          <w:highlight w:val="none"/>
          <w:lang w:val="en-US" w:eastAsia="zh-CN" w:bidi="ar-SA"/>
        </w:rPr>
        <w:t>（6）法定代表人身份证明书(格式)</w:t>
      </w:r>
      <w:r>
        <w:rPr>
          <w:rFonts w:hint="eastAsia" w:ascii="仿宋" w:eastAsia="仿宋" w:cs="仿宋"/>
          <w:color w:val="auto"/>
        </w:rPr>
        <w:t>…………………………………………………（页码）</w:t>
      </w:r>
    </w:p>
    <w:p>
      <w:pPr>
        <w:pStyle w:val="186"/>
        <w:numPr>
          <w:ilvl w:val="0"/>
          <w:numId w:val="0"/>
        </w:numPr>
        <w:spacing w:line="336" w:lineRule="auto"/>
        <w:ind w:leftChars="0"/>
        <w:jc w:val="both"/>
        <w:rPr>
          <w:rFonts w:ascii="仿宋" w:eastAsia="仿宋" w:cs="仿宋"/>
          <w:color w:val="auto"/>
        </w:rPr>
      </w:pPr>
      <w:r>
        <w:rPr>
          <w:rFonts w:hint="eastAsia" w:ascii="仿宋" w:eastAsia="仿宋" w:cs="仿宋"/>
          <w:color w:val="auto"/>
          <w:lang w:val="en-US" w:eastAsia="zh-CN"/>
        </w:rPr>
        <w:t>（7）商务</w:t>
      </w:r>
      <w:r>
        <w:rPr>
          <w:rFonts w:hint="eastAsia" w:ascii="仿宋" w:eastAsia="仿宋" w:cs="仿宋"/>
          <w:color w:val="auto"/>
        </w:rPr>
        <w:t>响应表………………………………………………………………………（页码）</w:t>
      </w:r>
      <w:r>
        <w:rPr>
          <w:rFonts w:hint="eastAsia" w:ascii="仿宋" w:eastAsia="仿宋" w:cs="仿宋"/>
          <w:color w:val="auto"/>
          <w:lang w:val="en-US" w:eastAsia="zh-CN"/>
        </w:rPr>
        <w:t>（8）</w:t>
      </w:r>
      <w:bookmarkStart w:id="99" w:name="OLE_LINK4"/>
      <w:r>
        <w:rPr>
          <w:rFonts w:hint="eastAsia" w:ascii="仿宋" w:eastAsia="仿宋" w:cs="仿宋"/>
          <w:color w:val="auto"/>
          <w:lang w:val="en-US" w:eastAsia="zh-CN"/>
        </w:rPr>
        <w:t>技术（服务）偏离</w:t>
      </w:r>
      <w:r>
        <w:rPr>
          <w:rFonts w:hint="eastAsia" w:ascii="仿宋" w:eastAsia="仿宋" w:cs="仿宋"/>
          <w:color w:val="auto"/>
        </w:rPr>
        <w:t>表</w:t>
      </w:r>
      <w:bookmarkEnd w:id="99"/>
      <w:r>
        <w:rPr>
          <w:rFonts w:hint="eastAsia" w:ascii="仿宋" w:eastAsia="仿宋" w:cs="仿宋"/>
          <w:color w:val="auto"/>
        </w:rPr>
        <w:t>…………………………………………………………（页码）</w:t>
      </w:r>
    </w:p>
    <w:p>
      <w:pPr>
        <w:pStyle w:val="186"/>
        <w:numPr>
          <w:ilvl w:val="0"/>
          <w:numId w:val="0"/>
        </w:numPr>
        <w:spacing w:line="336" w:lineRule="auto"/>
        <w:ind w:leftChars="0"/>
        <w:jc w:val="both"/>
        <w:rPr>
          <w:rFonts w:ascii="仿宋" w:eastAsia="仿宋" w:cs="仿宋"/>
          <w:color w:val="auto"/>
        </w:rPr>
      </w:pPr>
      <w:r>
        <w:rPr>
          <w:rFonts w:hint="eastAsia" w:ascii="仿宋" w:eastAsia="仿宋" w:cs="仿宋"/>
          <w:color w:val="auto"/>
          <w:sz w:val="24"/>
          <w:lang w:val="en-US" w:eastAsia="zh-CN"/>
        </w:rPr>
        <w:t>（9）</w:t>
      </w:r>
      <w:r>
        <w:rPr>
          <w:rFonts w:hint="eastAsia" w:ascii="仿宋" w:hAnsi="仿宋" w:eastAsia="仿宋" w:cs="仿宋"/>
          <w:color w:val="auto"/>
          <w:sz w:val="24"/>
          <w:lang w:val="en-US" w:eastAsia="zh-CN"/>
        </w:rPr>
        <w:t>政府采购供应商廉洁自律承诺书</w:t>
      </w:r>
      <w:r>
        <w:rPr>
          <w:rFonts w:hint="eastAsia" w:ascii="仿宋" w:eastAsia="仿宋" w:cs="仿宋"/>
          <w:color w:val="auto"/>
        </w:rPr>
        <w:t>………………………………………………（页码）</w:t>
      </w:r>
    </w:p>
    <w:p>
      <w:pPr>
        <w:pStyle w:val="186"/>
        <w:numPr>
          <w:ilvl w:val="0"/>
          <w:numId w:val="0"/>
        </w:numPr>
        <w:spacing w:line="336" w:lineRule="auto"/>
        <w:ind w:leftChars="0"/>
        <w:jc w:val="both"/>
        <w:rPr>
          <w:rFonts w:ascii="仿宋" w:eastAsia="仿宋" w:cs="仿宋"/>
          <w:color w:val="auto"/>
        </w:rPr>
      </w:pPr>
      <w:r>
        <w:rPr>
          <w:rFonts w:hint="eastAsia" w:hAnsi="仿宋_GB2312" w:cs="仿宋_GB2312"/>
          <w:color w:val="auto"/>
          <w:sz w:val="24"/>
          <w:lang w:val="en-US" w:eastAsia="zh-CN"/>
        </w:rPr>
        <w:t>（10）</w:t>
      </w:r>
      <w:r>
        <w:rPr>
          <w:rFonts w:hint="eastAsia" w:ascii="仿宋_GB2312" w:hAnsi="仿宋_GB2312" w:eastAsia="仿宋_GB2312" w:cs="仿宋_GB2312"/>
          <w:color w:val="auto"/>
          <w:sz w:val="24"/>
          <w:lang w:val="en-US" w:eastAsia="zh-CN"/>
        </w:rPr>
        <w:t>同类</w:t>
      </w:r>
      <w:r>
        <w:rPr>
          <w:rFonts w:hint="eastAsia" w:ascii="仿宋_GB2312" w:hAnsi="仿宋_GB2312" w:eastAsia="仿宋_GB2312" w:cs="仿宋_GB2312"/>
          <w:color w:val="auto"/>
          <w:sz w:val="24"/>
          <w:lang w:val="zh-CN"/>
        </w:rPr>
        <w:t>业绩证明</w:t>
      </w:r>
      <w:r>
        <w:rPr>
          <w:rFonts w:hint="eastAsia" w:ascii="仿宋" w:eastAsia="仿宋" w:cs="仿宋"/>
          <w:color w:val="auto"/>
        </w:rPr>
        <w:t>…………………………………………………………………（页码）</w:t>
      </w:r>
    </w:p>
    <w:p>
      <w:pPr>
        <w:pStyle w:val="186"/>
        <w:numPr>
          <w:ilvl w:val="0"/>
          <w:numId w:val="0"/>
        </w:numPr>
        <w:spacing w:line="336" w:lineRule="auto"/>
        <w:ind w:leftChars="0"/>
        <w:jc w:val="both"/>
        <w:rPr>
          <w:rFonts w:hint="eastAsia" w:ascii="仿宋_GB2312" w:hAnsi="仿宋_GB2312" w:eastAsia="仿宋_GB2312" w:cs="仿宋_GB2312"/>
          <w:color w:val="auto"/>
          <w:kern w:val="0"/>
          <w:sz w:val="24"/>
        </w:rPr>
      </w:pPr>
      <w:r>
        <w:rPr>
          <w:rFonts w:hint="eastAsia" w:ascii="仿宋" w:eastAsia="仿宋" w:cs="仿宋"/>
          <w:color w:val="auto"/>
          <w:sz w:val="24"/>
          <w:szCs w:val="24"/>
          <w:lang w:val="en-US" w:eastAsia="zh-CN"/>
        </w:rPr>
        <w:t>（11）</w:t>
      </w:r>
      <w:r>
        <w:rPr>
          <w:rFonts w:hint="eastAsia" w:ascii="仿宋" w:hAnsi="仿宋" w:eastAsia="仿宋" w:cs="仿宋"/>
          <w:color w:val="auto"/>
          <w:sz w:val="24"/>
          <w:szCs w:val="24"/>
          <w:lang w:val="en-US" w:eastAsia="zh-CN"/>
        </w:rPr>
        <w:t>内部管理</w:t>
      </w:r>
      <w:r>
        <w:rPr>
          <w:rFonts w:hint="eastAsia" w:ascii="仿宋" w:eastAsia="仿宋" w:cs="仿宋"/>
          <w:color w:val="auto"/>
        </w:rPr>
        <w:t>………………………………………………………………………（页码）</w:t>
      </w:r>
    </w:p>
    <w:p>
      <w:pPr>
        <w:pStyle w:val="186"/>
        <w:numPr>
          <w:ilvl w:val="0"/>
          <w:numId w:val="0"/>
        </w:numPr>
        <w:spacing w:line="336" w:lineRule="auto"/>
        <w:ind w:leftChars="0"/>
        <w:jc w:val="both"/>
        <w:rPr>
          <w:rFonts w:hint="eastAsia" w:ascii="仿宋_GB2312" w:hAnsi="仿宋_GB2312" w:eastAsia="仿宋_GB2312" w:cs="仿宋_GB2312"/>
          <w:color w:val="auto"/>
          <w:kern w:val="0"/>
          <w:sz w:val="24"/>
        </w:rPr>
      </w:pPr>
      <w:r>
        <w:rPr>
          <w:rFonts w:hint="eastAsia" w:ascii="仿宋" w:eastAsia="仿宋" w:cs="仿宋"/>
          <w:color w:val="auto"/>
          <w:sz w:val="24"/>
          <w:szCs w:val="24"/>
          <w:lang w:val="en-US" w:eastAsia="zh-CN"/>
        </w:rPr>
        <w:t>（12）</w:t>
      </w:r>
      <w:r>
        <w:rPr>
          <w:rFonts w:hint="eastAsia" w:ascii="仿宋" w:hAnsi="仿宋" w:eastAsia="仿宋" w:cs="仿宋"/>
          <w:color w:val="auto"/>
          <w:sz w:val="24"/>
          <w:szCs w:val="24"/>
          <w:lang w:val="en-US" w:eastAsia="zh-CN"/>
        </w:rPr>
        <w:t>项目人员配备</w:t>
      </w:r>
      <w:r>
        <w:rPr>
          <w:rFonts w:hint="eastAsia" w:ascii="仿宋" w:eastAsia="仿宋" w:cs="仿宋"/>
          <w:color w:val="auto"/>
        </w:rPr>
        <w:t>…………………………………………………………………（页码）</w:t>
      </w:r>
    </w:p>
    <w:p>
      <w:pPr>
        <w:pStyle w:val="186"/>
        <w:numPr>
          <w:ilvl w:val="0"/>
          <w:numId w:val="0"/>
        </w:numPr>
        <w:spacing w:line="336" w:lineRule="auto"/>
        <w:ind w:leftChars="0"/>
        <w:jc w:val="both"/>
        <w:rPr>
          <w:rFonts w:hint="eastAsia" w:ascii="仿宋_GB2312" w:hAnsi="仿宋_GB2312" w:eastAsia="仿宋_GB2312" w:cs="仿宋_GB2312"/>
          <w:color w:val="auto"/>
          <w:kern w:val="0"/>
          <w:sz w:val="24"/>
        </w:rPr>
      </w:pPr>
      <w:r>
        <w:rPr>
          <w:rFonts w:hint="eastAsia" w:ascii="仿宋" w:eastAsia="仿宋" w:cs="仿宋"/>
          <w:color w:val="auto"/>
          <w:sz w:val="24"/>
          <w:szCs w:val="24"/>
          <w:lang w:val="en-US" w:eastAsia="zh-CN"/>
        </w:rPr>
        <w:t>（13）</w:t>
      </w:r>
      <w:r>
        <w:rPr>
          <w:rFonts w:hint="eastAsia" w:ascii="仿宋" w:hAnsi="仿宋" w:eastAsia="仿宋" w:cs="仿宋"/>
          <w:color w:val="auto"/>
          <w:sz w:val="24"/>
          <w:szCs w:val="24"/>
          <w:lang w:val="en-US" w:eastAsia="zh-CN"/>
        </w:rPr>
        <w:t>项目难点及解决措施</w:t>
      </w:r>
      <w:r>
        <w:rPr>
          <w:rFonts w:hint="eastAsia" w:ascii="仿宋" w:eastAsia="仿宋" w:cs="仿宋"/>
          <w:color w:val="auto"/>
        </w:rPr>
        <w:t>…………………………………………………………（页码）</w:t>
      </w:r>
    </w:p>
    <w:p>
      <w:pPr>
        <w:pStyle w:val="186"/>
        <w:numPr>
          <w:ilvl w:val="0"/>
          <w:numId w:val="0"/>
        </w:numPr>
        <w:spacing w:line="336" w:lineRule="auto"/>
        <w:ind w:leftChars="0"/>
        <w:jc w:val="both"/>
        <w:rPr>
          <w:rFonts w:hint="eastAsia" w:ascii="仿宋_GB2312" w:hAnsi="仿宋_GB2312" w:eastAsia="仿宋_GB2312" w:cs="仿宋_GB2312"/>
          <w:color w:val="auto"/>
          <w:kern w:val="0"/>
          <w:sz w:val="24"/>
        </w:rPr>
      </w:pPr>
      <w:r>
        <w:rPr>
          <w:rFonts w:hint="eastAsia" w:ascii="仿宋" w:eastAsia="仿宋" w:cs="仿宋"/>
          <w:color w:val="auto"/>
          <w:sz w:val="24"/>
          <w:szCs w:val="24"/>
          <w:lang w:val="en-US" w:eastAsia="zh-CN"/>
        </w:rPr>
        <w:t>（14）</w:t>
      </w:r>
      <w:r>
        <w:rPr>
          <w:rFonts w:hint="eastAsia" w:ascii="仿宋" w:hAnsi="仿宋" w:eastAsia="仿宋" w:cs="仿宋"/>
          <w:color w:val="auto"/>
          <w:sz w:val="24"/>
          <w:szCs w:val="24"/>
          <w:lang w:val="en-US" w:eastAsia="zh-CN"/>
        </w:rPr>
        <w:t>项目实施方案</w:t>
      </w:r>
      <w:r>
        <w:rPr>
          <w:rFonts w:hint="eastAsia" w:ascii="仿宋" w:eastAsia="仿宋" w:cs="仿宋"/>
          <w:color w:val="auto"/>
        </w:rPr>
        <w:t>…………………………………………………………………（页码）</w:t>
      </w:r>
    </w:p>
    <w:p>
      <w:pPr>
        <w:pStyle w:val="186"/>
        <w:numPr>
          <w:ilvl w:val="0"/>
          <w:numId w:val="0"/>
        </w:numPr>
        <w:spacing w:line="336" w:lineRule="auto"/>
        <w:ind w:leftChars="0"/>
        <w:jc w:val="both"/>
        <w:rPr>
          <w:rFonts w:hint="eastAsia" w:ascii="仿宋" w:hAnsi="仿宋" w:eastAsia="仿宋" w:cs="仿宋"/>
          <w:color w:val="auto"/>
          <w:sz w:val="24"/>
          <w:szCs w:val="24"/>
          <w:lang w:val="en-US" w:eastAsia="zh-CN"/>
        </w:rPr>
      </w:pPr>
      <w:r>
        <w:rPr>
          <w:rFonts w:hint="eastAsia" w:ascii="仿宋" w:eastAsia="仿宋" w:cs="仿宋"/>
          <w:color w:val="auto"/>
          <w:sz w:val="24"/>
          <w:szCs w:val="24"/>
          <w:lang w:val="en-US" w:eastAsia="zh-CN"/>
        </w:rPr>
        <w:t>（15）</w:t>
      </w:r>
      <w:r>
        <w:rPr>
          <w:rFonts w:hint="eastAsia" w:ascii="仿宋" w:hAnsi="仿宋" w:eastAsia="仿宋" w:cs="仿宋"/>
          <w:color w:val="auto"/>
          <w:sz w:val="24"/>
          <w:szCs w:val="24"/>
          <w:lang w:val="en-US" w:eastAsia="zh-CN"/>
        </w:rPr>
        <w:t>培训方案</w:t>
      </w:r>
      <w:r>
        <w:rPr>
          <w:rFonts w:hint="eastAsia" w:ascii="仿宋" w:eastAsia="仿宋" w:cs="仿宋"/>
          <w:color w:val="auto"/>
        </w:rPr>
        <w:t>………………………………………………………………………（页码）</w:t>
      </w:r>
    </w:p>
    <w:p>
      <w:pPr>
        <w:pStyle w:val="186"/>
        <w:numPr>
          <w:ilvl w:val="0"/>
          <w:numId w:val="0"/>
        </w:numPr>
        <w:spacing w:line="336" w:lineRule="auto"/>
        <w:ind w:leftChars="0"/>
        <w:jc w:val="both"/>
        <w:rPr>
          <w:rFonts w:hint="eastAsia" w:ascii="仿宋" w:hAnsi="仿宋" w:eastAsia="仿宋" w:cs="仿宋"/>
          <w:color w:val="auto"/>
          <w:sz w:val="24"/>
          <w:szCs w:val="24"/>
          <w:lang w:val="en-US" w:eastAsia="zh-CN"/>
        </w:rPr>
      </w:pPr>
      <w:r>
        <w:rPr>
          <w:rFonts w:hint="eastAsia" w:ascii="仿宋" w:eastAsia="仿宋" w:cs="仿宋"/>
          <w:color w:val="auto"/>
          <w:sz w:val="24"/>
          <w:szCs w:val="24"/>
          <w:lang w:val="en-US" w:eastAsia="zh-CN"/>
        </w:rPr>
        <w:t>（16）</w:t>
      </w:r>
      <w:r>
        <w:rPr>
          <w:rFonts w:hint="eastAsia" w:ascii="仿宋" w:hAnsi="仿宋" w:eastAsia="仿宋" w:cs="仿宋"/>
          <w:color w:val="auto"/>
          <w:sz w:val="24"/>
          <w:szCs w:val="24"/>
          <w:lang w:val="en-US" w:eastAsia="zh-CN"/>
        </w:rPr>
        <w:t>档案管理</w:t>
      </w:r>
      <w:r>
        <w:rPr>
          <w:rFonts w:hint="eastAsia" w:ascii="仿宋" w:eastAsia="仿宋" w:cs="仿宋"/>
          <w:color w:val="auto"/>
        </w:rPr>
        <w:t>………………………………………………………………………（页码）</w:t>
      </w:r>
    </w:p>
    <w:p>
      <w:pPr>
        <w:pStyle w:val="186"/>
        <w:numPr>
          <w:ilvl w:val="0"/>
          <w:numId w:val="0"/>
        </w:numPr>
        <w:spacing w:line="336" w:lineRule="auto"/>
        <w:ind w:leftChars="0"/>
        <w:jc w:val="both"/>
        <w:rPr>
          <w:rFonts w:hint="eastAsia" w:ascii="仿宋" w:hAnsi="仿宋" w:eastAsia="仿宋" w:cs="仿宋"/>
          <w:color w:val="auto"/>
          <w:sz w:val="24"/>
          <w:szCs w:val="24"/>
          <w:lang w:val="en-US" w:eastAsia="zh-CN"/>
        </w:rPr>
      </w:pPr>
      <w:r>
        <w:rPr>
          <w:rFonts w:hint="eastAsia" w:ascii="仿宋" w:eastAsia="仿宋" w:cs="仿宋"/>
          <w:color w:val="auto"/>
          <w:sz w:val="24"/>
          <w:szCs w:val="24"/>
          <w:lang w:val="en-US" w:eastAsia="zh-CN"/>
        </w:rPr>
        <w:t>（17）</w:t>
      </w:r>
      <w:r>
        <w:rPr>
          <w:rFonts w:hint="eastAsia" w:ascii="仿宋" w:hAnsi="仿宋" w:eastAsia="仿宋" w:cs="仿宋"/>
          <w:color w:val="auto"/>
          <w:sz w:val="24"/>
          <w:szCs w:val="24"/>
          <w:lang w:val="en-US" w:eastAsia="zh-CN"/>
        </w:rPr>
        <w:t>服务质量</w:t>
      </w:r>
      <w:r>
        <w:rPr>
          <w:rFonts w:hint="eastAsia" w:ascii="仿宋" w:eastAsia="仿宋" w:cs="仿宋"/>
          <w:color w:val="auto"/>
        </w:rPr>
        <w:t>………………………………………………………………………（页码）</w:t>
      </w:r>
    </w:p>
    <w:p>
      <w:pPr>
        <w:pStyle w:val="186"/>
        <w:numPr>
          <w:ilvl w:val="0"/>
          <w:numId w:val="0"/>
        </w:numPr>
        <w:spacing w:line="336" w:lineRule="auto"/>
        <w:ind w:leftChars="0"/>
        <w:jc w:val="both"/>
        <w:rPr>
          <w:rFonts w:hint="eastAsia" w:ascii="仿宋" w:hAnsi="仿宋" w:eastAsia="仿宋" w:cs="仿宋"/>
          <w:color w:val="auto"/>
          <w:sz w:val="24"/>
          <w:szCs w:val="24"/>
          <w:lang w:val="en-US" w:eastAsia="zh-CN"/>
        </w:rPr>
      </w:pPr>
      <w:r>
        <w:rPr>
          <w:rFonts w:hint="eastAsia" w:ascii="仿宋" w:eastAsia="仿宋" w:cs="仿宋"/>
          <w:color w:val="auto"/>
          <w:sz w:val="24"/>
          <w:szCs w:val="24"/>
          <w:lang w:val="en-US" w:eastAsia="zh-CN"/>
        </w:rPr>
        <w:t>（18）</w:t>
      </w:r>
      <w:r>
        <w:rPr>
          <w:rFonts w:hint="eastAsia" w:ascii="仿宋" w:hAnsi="仿宋" w:eastAsia="仿宋" w:cs="仿宋"/>
          <w:color w:val="auto"/>
          <w:sz w:val="24"/>
          <w:szCs w:val="24"/>
          <w:lang w:val="en-US" w:eastAsia="zh-CN"/>
        </w:rPr>
        <w:t>应急预案</w:t>
      </w:r>
      <w:r>
        <w:rPr>
          <w:rFonts w:hint="eastAsia" w:ascii="仿宋" w:eastAsia="仿宋" w:cs="仿宋"/>
          <w:color w:val="auto"/>
        </w:rPr>
        <w:t>………………………………………………………………………（页码）</w:t>
      </w:r>
    </w:p>
    <w:p>
      <w:pPr>
        <w:pStyle w:val="186"/>
        <w:numPr>
          <w:ilvl w:val="0"/>
          <w:numId w:val="0"/>
        </w:numPr>
        <w:spacing w:line="336" w:lineRule="auto"/>
        <w:ind w:leftChars="0"/>
        <w:jc w:val="both"/>
        <w:rPr>
          <w:rFonts w:hint="eastAsia" w:ascii="仿宋" w:hAnsi="仿宋" w:eastAsia="仿宋" w:cs="仿宋"/>
          <w:color w:val="auto"/>
          <w:sz w:val="24"/>
          <w:szCs w:val="24"/>
          <w:lang w:val="zh-CN" w:eastAsia="zh-CN"/>
        </w:rPr>
      </w:pPr>
      <w:r>
        <w:rPr>
          <w:rFonts w:hint="eastAsia" w:ascii="仿宋" w:eastAsia="仿宋" w:cs="仿宋"/>
          <w:color w:val="auto"/>
          <w:sz w:val="24"/>
          <w:szCs w:val="24"/>
          <w:lang w:val="en-US" w:eastAsia="zh-CN"/>
        </w:rPr>
        <w:t>（19）</w:t>
      </w:r>
      <w:r>
        <w:rPr>
          <w:rFonts w:hint="eastAsia" w:ascii="仿宋" w:hAnsi="仿宋" w:eastAsia="仿宋" w:cs="仿宋"/>
          <w:color w:val="auto"/>
          <w:sz w:val="24"/>
          <w:szCs w:val="24"/>
          <w:lang w:val="en-US" w:eastAsia="zh-CN"/>
        </w:rPr>
        <w:t>合理化建议</w:t>
      </w:r>
      <w:r>
        <w:rPr>
          <w:rFonts w:hint="eastAsia" w:ascii="仿宋" w:eastAsia="仿宋" w:cs="仿宋"/>
          <w:color w:val="auto"/>
        </w:rPr>
        <w:t>……………………………………………………………………（页码）</w:t>
      </w:r>
    </w:p>
    <w:p>
      <w:pPr>
        <w:pStyle w:val="186"/>
        <w:numPr>
          <w:ilvl w:val="0"/>
          <w:numId w:val="0"/>
        </w:numPr>
        <w:spacing w:line="336" w:lineRule="auto"/>
        <w:ind w:leftChars="0"/>
        <w:jc w:val="both"/>
        <w:rPr>
          <w:rFonts w:hint="eastAsia" w:ascii="仿宋" w:hAnsi="仿宋" w:eastAsia="仿宋" w:cs="仿宋"/>
          <w:color w:val="auto"/>
          <w:sz w:val="24"/>
          <w:szCs w:val="24"/>
          <w:lang w:val="zh-CN" w:eastAsia="zh-CN"/>
        </w:rPr>
      </w:pPr>
      <w:r>
        <w:rPr>
          <w:rFonts w:hint="eastAsia" w:ascii="仿宋" w:eastAsia="仿宋" w:cs="仿宋"/>
          <w:color w:val="auto"/>
          <w:sz w:val="24"/>
          <w:szCs w:val="24"/>
          <w:lang w:val="en-US" w:eastAsia="zh-CN"/>
        </w:rPr>
        <w:t>（20）供应商</w:t>
      </w:r>
      <w:r>
        <w:rPr>
          <w:rFonts w:hint="eastAsia" w:ascii="仿宋" w:hAnsi="仿宋" w:eastAsia="仿宋" w:cs="仿宋"/>
          <w:color w:val="auto"/>
          <w:sz w:val="24"/>
          <w:szCs w:val="24"/>
          <w:lang w:val="en-US" w:eastAsia="zh-CN"/>
        </w:rPr>
        <w:t>需要说明的其他文件和说明</w:t>
      </w:r>
      <w:r>
        <w:rPr>
          <w:rFonts w:hint="eastAsia" w:ascii="仿宋" w:eastAsia="仿宋" w:cs="仿宋"/>
          <w:color w:val="auto"/>
          <w:sz w:val="24"/>
          <w:szCs w:val="24"/>
          <w:lang w:val="en-US" w:eastAsia="zh-CN"/>
        </w:rPr>
        <w:t>（若有）</w:t>
      </w:r>
      <w:r>
        <w:rPr>
          <w:rFonts w:hint="eastAsia" w:ascii="仿宋" w:eastAsia="仿宋" w:cs="仿宋"/>
          <w:color w:val="auto"/>
        </w:rPr>
        <w:t>………………………………（页码）</w:t>
      </w:r>
    </w:p>
    <w:p>
      <w:pPr>
        <w:rPr>
          <w:lang w:val="zh-CN"/>
        </w:rPr>
        <w:sectPr>
          <w:footerReference r:id="rId8" w:type="default"/>
          <w:pgSz w:w="11906" w:h="16838"/>
          <w:pgMar w:top="1587" w:right="1474" w:bottom="1587" w:left="1474" w:header="851" w:footer="992" w:gutter="0"/>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32"/>
          <w:szCs w:val="32"/>
          <w:lang w:val="en-US" w:eastAsia="zh-CN"/>
        </w:rPr>
        <w:t>一、评分索引表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50"/>
        <w:gridCol w:w="2476"/>
        <w:gridCol w:w="992"/>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944" w:type="dxa"/>
            <w:noWrap w:val="0"/>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650" w:type="dxa"/>
            <w:noWrap w:val="0"/>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评审内容</w:t>
            </w:r>
          </w:p>
        </w:tc>
        <w:tc>
          <w:tcPr>
            <w:tcW w:w="2476" w:type="dxa"/>
            <w:noWrap w:val="0"/>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评分细则及要求</w:t>
            </w:r>
          </w:p>
        </w:tc>
        <w:tc>
          <w:tcPr>
            <w:tcW w:w="992" w:type="dxa"/>
            <w:noWrap w:val="0"/>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1276" w:type="dxa"/>
            <w:noWrap w:val="0"/>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对应页码</w:t>
            </w:r>
          </w:p>
        </w:tc>
        <w:tc>
          <w:tcPr>
            <w:tcW w:w="1134" w:type="dxa"/>
            <w:noWrap w:val="0"/>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pPr>
              <w:adjustRightInd/>
              <w:spacing w:line="380" w:lineRule="exact"/>
              <w:jc w:val="center"/>
              <w:outlineLvl w:val="9"/>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对应</w:t>
      </w:r>
      <w:r>
        <w:rPr>
          <w:rFonts w:hint="default" w:ascii="仿宋" w:hAnsi="仿宋" w:eastAsia="仿宋" w:cs="仿宋"/>
          <w:b w:val="0"/>
          <w:bCs/>
          <w:color w:val="auto"/>
          <w:kern w:val="0"/>
          <w:sz w:val="24"/>
          <w:szCs w:val="24"/>
          <w:lang w:val="en-US" w:eastAsia="zh-CN"/>
        </w:rPr>
        <w:t>第四部分评标方法及标准</w:t>
      </w:r>
      <w:r>
        <w:rPr>
          <w:rFonts w:hint="eastAsia" w:ascii="仿宋" w:hAnsi="仿宋" w:eastAsia="仿宋" w:cs="仿宋"/>
          <w:b w:val="0"/>
          <w:bCs/>
          <w:color w:val="auto"/>
          <w:kern w:val="0"/>
          <w:sz w:val="24"/>
          <w:szCs w:val="24"/>
          <w:lang w:val="en-US" w:eastAsia="zh-CN"/>
        </w:rPr>
        <w:t>（报价除外）</w:t>
      </w: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lang w:eastAsia="zh-CN"/>
        </w:rPr>
      </w:pPr>
    </w:p>
    <w:p>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bCs/>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、响应</w:t>
      </w:r>
      <w:r>
        <w:rPr>
          <w:rFonts w:hint="eastAsia" w:ascii="仿宋" w:hAnsi="仿宋" w:eastAsia="仿宋" w:cs="仿宋"/>
          <w:b/>
          <w:sz w:val="32"/>
          <w:szCs w:val="32"/>
        </w:rPr>
        <w:t>函</w:t>
      </w:r>
    </w:p>
    <w:p>
      <w:pPr>
        <w:pStyle w:val="333"/>
        <w:keepNext w:val="0"/>
        <w:keepLines w:val="0"/>
        <w:pageBreakBefore w:val="0"/>
        <w:widowControl/>
        <w:kinsoku/>
        <w:wordWrap/>
        <w:overflowPunct/>
        <w:topLinePunct w:val="0"/>
        <w:autoSpaceDE/>
        <w:autoSpaceDN/>
        <w:bidi w:val="0"/>
        <w:adjustRightInd w:val="0"/>
        <w:snapToGrid w:val="0"/>
        <w:spacing w:before="313" w:beforeLines="100" w:afterLines="0" w:line="360" w:lineRule="auto"/>
        <w:ind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rPr>
        <w:t>致：</w:t>
      </w:r>
      <w:r>
        <w:rPr>
          <w:rFonts w:hint="eastAsia" w:ascii="仿宋" w:hAnsi="仿宋" w:eastAsia="仿宋" w:cs="仿宋"/>
          <w:sz w:val="24"/>
          <w:u w:val="single"/>
        </w:rPr>
        <w:t>（采购人）、（采购代理机构）</w:t>
      </w:r>
    </w:p>
    <w:p>
      <w:pPr>
        <w:pStyle w:val="333"/>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根据贵方磋商文件（</w:t>
      </w:r>
      <w:r>
        <w:rPr>
          <w:rFonts w:hint="eastAsia" w:ascii="仿宋" w:hAnsi="仿宋" w:eastAsia="仿宋" w:cs="仿宋"/>
          <w:b/>
          <w:sz w:val="24"/>
          <w:szCs w:val="24"/>
          <w:u w:val="single"/>
        </w:rPr>
        <w:t>项目编号：</w:t>
      </w:r>
      <w:r>
        <w:rPr>
          <w:rFonts w:hint="eastAsia" w:ascii="仿宋" w:hAnsi="仿宋" w:eastAsia="仿宋" w:cs="仿宋"/>
          <w:b/>
          <w:sz w:val="24"/>
          <w:szCs w:val="24"/>
          <w:u w:val="single"/>
          <w:lang w:val="en-US" w:eastAsia="zh-CN"/>
        </w:rPr>
        <w:t xml:space="preserve">    </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代表供应商</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提交磋商响应文件。</w:t>
      </w:r>
    </w:p>
    <w:p>
      <w:pPr>
        <w:pStyle w:val="333"/>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我方已完全明白磋商文件的所有条款要求，兹声明同意如下：</w:t>
      </w:r>
    </w:p>
    <w:p>
      <w:pPr>
        <w:pStyle w:val="12"/>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我方同意在供应商</w:t>
      </w:r>
      <w:r>
        <w:rPr>
          <w:rFonts w:hint="eastAsia" w:ascii="仿宋" w:hAnsi="仿宋" w:eastAsia="仿宋" w:cs="仿宋"/>
          <w:kern w:val="44"/>
          <w:sz w:val="24"/>
          <w:szCs w:val="24"/>
        </w:rPr>
        <w:t>须知</w:t>
      </w:r>
      <w:r>
        <w:rPr>
          <w:rFonts w:hint="eastAsia" w:ascii="仿宋" w:hAnsi="仿宋" w:eastAsia="仿宋" w:cs="仿宋"/>
          <w:sz w:val="24"/>
          <w:szCs w:val="24"/>
        </w:rPr>
        <w:t>规定的响应日期起遵守本磋商响应文件中的承诺且在响应有效期满之前均具有约束力。</w:t>
      </w:r>
    </w:p>
    <w:p>
      <w:pPr>
        <w:pStyle w:val="333"/>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pPr>
        <w:pStyle w:val="333"/>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磋商响应文件中填列的技术参数、配置、服务、数量等相关内容都是真实、准确的。保证在本次项目中所提供的资料全部真实和合法。同意向绍兴虬实企业管理咨询有限公司提供可能另外要求的与磋商有关的任何数据或资料；</w:t>
      </w:r>
    </w:p>
    <w:p>
      <w:pPr>
        <w:pStyle w:val="333"/>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pPr>
        <w:pStyle w:val="12"/>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5.磋商有效期为从提交磋商响应文件的截止之日起90天。</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e)在采购过程中与采购人进行协商谈判的；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pPr>
        <w:pStyle w:val="333"/>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pPr>
        <w:pStyle w:val="333"/>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pPr>
        <w:pStyle w:val="333"/>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账号：</w:t>
      </w:r>
    </w:p>
    <w:p>
      <w:pPr>
        <w:pStyle w:val="333"/>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法定代表人或其授权代表(签字或签章)：</w:t>
      </w:r>
    </w:p>
    <w:p>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ascii="仿宋" w:hAnsi="仿宋" w:eastAsia="仿宋" w:cs="仿宋"/>
          <w:sz w:val="24"/>
        </w:rPr>
      </w:pPr>
      <w:r>
        <w:rPr>
          <w:rFonts w:hint="eastAsia" w:ascii="仿宋" w:hAnsi="仿宋" w:eastAsia="仿宋" w:cs="仿宋"/>
          <w:sz w:val="24"/>
          <w:szCs w:val="24"/>
        </w:rPr>
        <w:t>供应商名称（电子签名）：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_GB2312" w:hAnsi="宋体" w:eastAsia="仿宋_GB2312"/>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sz w:val="30"/>
          <w:szCs w:val="30"/>
        </w:rPr>
      </w:pPr>
      <w:r>
        <w:rPr>
          <w:rFonts w:hint="eastAsia" w:ascii="仿宋" w:hAnsi="仿宋" w:eastAsia="仿宋" w:cs="仿宋"/>
          <w:b/>
          <w:color w:val="auto"/>
          <w:kern w:val="0"/>
          <w:sz w:val="32"/>
          <w:szCs w:val="32"/>
          <w:lang w:val="en-US" w:eastAsia="zh-CN"/>
        </w:rPr>
        <w:t xml:space="preserve">  三</w:t>
      </w:r>
      <w:r>
        <w:rPr>
          <w:rFonts w:hint="eastAsia" w:ascii="仿宋" w:hAnsi="仿宋" w:eastAsia="仿宋" w:cs="仿宋"/>
          <w:b/>
          <w:sz w:val="30"/>
          <w:szCs w:val="30"/>
          <w:lang w:eastAsia="zh-CN"/>
        </w:rPr>
        <w:t>、</w:t>
      </w: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（适用于非联合体投标）</w:t>
      </w:r>
    </w:p>
    <w:p>
      <w:pPr>
        <w:jc w:val="center"/>
        <w:rPr>
          <w:rFonts w:hint="eastAsia" w:ascii="仿宋" w:hAnsi="仿宋" w:eastAsia="仿宋" w:cs="仿宋"/>
          <w:b/>
          <w:sz w:val="24"/>
        </w:rPr>
      </w:pP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pPr>
        <w:snapToGrid w:val="0"/>
        <w:spacing w:line="600" w:lineRule="exact"/>
        <w:jc w:val="lef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单位：                      部门：               职务：</w:t>
      </w:r>
    </w:p>
    <w:p>
      <w:pPr>
        <w:spacing w:line="360" w:lineRule="exact"/>
        <w:rPr>
          <w:rFonts w:hint="eastAsia" w:ascii="仿宋" w:hAnsi="仿宋" w:eastAsia="仿宋" w:cs="仿宋"/>
          <w:sz w:val="24"/>
        </w:rPr>
      </w:pPr>
    </w:p>
    <w:p>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投标人（电子签章）：</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法定代表人（签字或盖章）：</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p>
    <w:p>
      <w:pPr>
        <w:ind w:firstLine="5280" w:firstLineChars="2200"/>
        <w:jc w:val="left"/>
        <w:rPr>
          <w:rFonts w:hint="eastAsia" w:ascii="仿宋" w:hAnsi="仿宋" w:eastAsia="仿宋" w:cs="仿宋"/>
          <w:sz w:val="24"/>
        </w:rPr>
      </w:pPr>
      <w:r>
        <w:rPr>
          <w:rFonts w:hint="eastAsia" w:ascii="仿宋" w:hAnsi="仿宋" w:eastAsia="仿宋" w:cs="仿宋"/>
          <w:sz w:val="24"/>
        </w:rPr>
        <w:t>日期：    年   月   日</w:t>
      </w:r>
    </w:p>
    <w:p>
      <w:pPr>
        <w:ind w:firstLine="4920" w:firstLineChars="2050"/>
        <w:jc w:val="left"/>
        <w:rPr>
          <w:rFonts w:hint="eastAsia" w:ascii="仿宋" w:hAnsi="仿宋" w:eastAsia="仿宋" w:cs="仿宋"/>
          <w:sz w:val="24"/>
        </w:rPr>
      </w:pPr>
    </w:p>
    <w:p>
      <w:pPr>
        <w:spacing w:line="800" w:lineRule="exact"/>
        <w:rPr>
          <w:rFonts w:hint="eastAsia" w:ascii="仿宋" w:hAnsi="仿宋" w:eastAsia="仿宋" w:cs="仿宋"/>
          <w:b/>
          <w:sz w:val="24"/>
        </w:rPr>
      </w:pPr>
    </w:p>
    <w:p>
      <w:pPr>
        <w:spacing w:line="800" w:lineRule="exact"/>
        <w:rPr>
          <w:rFonts w:hint="eastAsia" w:ascii="仿宋" w:hAnsi="仿宋" w:eastAsia="仿宋" w:cs="仿宋"/>
          <w:b/>
          <w:sz w:val="24"/>
        </w:rPr>
      </w:pPr>
    </w:p>
    <w:p>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（适用于联合体投标）</w:t>
      </w:r>
    </w:p>
    <w:p>
      <w:pPr>
        <w:jc w:val="center"/>
        <w:rPr>
          <w:rFonts w:hint="eastAsia" w:ascii="仿宋" w:hAnsi="仿宋" w:eastAsia="仿宋" w:cs="仿宋"/>
          <w:b/>
          <w:sz w:val="24"/>
        </w:rPr>
      </w:pP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w:t>
      </w:r>
    </w:p>
    <w:p>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的（填写姓名）为我方授权代表，</w:t>
      </w:r>
      <w:r>
        <w:rPr>
          <w:rFonts w:hint="eastAsia" w:ascii="仿宋" w:hAnsi="仿宋" w:eastAsia="仿宋" w:cs="仿宋"/>
          <w:sz w:val="24"/>
          <w:u w:val="single"/>
        </w:rPr>
        <w:t>（填写身份证号码：                       ）</w:t>
      </w:r>
      <w:r>
        <w:rPr>
          <w:rFonts w:hint="eastAsia" w:ascii="仿宋" w:hAnsi="仿宋" w:eastAsia="仿宋" w:cs="仿宋"/>
          <w:sz w:val="24"/>
        </w:rPr>
        <w:t>。以我方的名义参加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pPr>
        <w:snapToGrid w:val="0"/>
        <w:spacing w:line="600" w:lineRule="exact"/>
        <w:jc w:val="lef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单位：                      部门：               职务：</w:t>
      </w:r>
    </w:p>
    <w:p>
      <w:pPr>
        <w:spacing w:line="360" w:lineRule="exact"/>
        <w:rPr>
          <w:rFonts w:hint="eastAsia" w:ascii="仿宋" w:hAnsi="仿宋" w:eastAsia="仿宋" w:cs="仿宋"/>
          <w:sz w:val="24"/>
        </w:rPr>
      </w:pPr>
    </w:p>
    <w:p>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pPr>
        <w:pageBreakBefore w:val="0"/>
        <w:spacing w:line="800" w:lineRule="exact"/>
        <w:jc w:val="center"/>
        <w:rPr>
          <w:rFonts w:ascii="仿宋_GB2312" w:hAnsi="宋体" w:eastAsia="仿宋_GB2312"/>
          <w:b/>
          <w:sz w:val="30"/>
          <w:szCs w:val="30"/>
        </w:rPr>
      </w:pPr>
      <w:r>
        <w:rPr>
          <w:rFonts w:hint="eastAsia" w:ascii="仿宋_GB2312" w:hAnsi="宋体" w:eastAsia="仿宋_GB2312"/>
          <w:b/>
          <w:sz w:val="30"/>
          <w:szCs w:val="30"/>
          <w:lang w:eastAsia="zh-CN"/>
        </w:rPr>
        <w:t>四</w:t>
      </w:r>
      <w:r>
        <w:rPr>
          <w:rFonts w:hint="eastAsia" w:ascii="仿宋_GB2312" w:hAnsi="宋体" w:eastAsia="仿宋_GB2312"/>
          <w:b/>
          <w:sz w:val="30"/>
          <w:szCs w:val="30"/>
        </w:rPr>
        <w:t>、授权代表社保证明（复印件）</w:t>
      </w:r>
    </w:p>
    <w:p>
      <w:pPr>
        <w:spacing w:line="800" w:lineRule="exact"/>
        <w:ind w:firstLine="480" w:firstLineChars="200"/>
        <w:rPr>
          <w:rFonts w:ascii="仿宋_GB2312" w:hAnsi="仿宋_GB2312" w:eastAsia="仿宋_GB2312" w:cs="仿宋_GB2312"/>
          <w:b/>
          <w:sz w:val="24"/>
          <w:u w:val="wave"/>
        </w:rPr>
      </w:pPr>
      <w:r>
        <w:rPr>
          <w:rFonts w:hint="eastAsia" w:ascii="仿宋_GB2312" w:hAnsi="仿宋_GB2312" w:eastAsia="仿宋_GB2312" w:cs="仿宋_GB2312"/>
          <w:sz w:val="24"/>
          <w:u w:val="wave"/>
          <w:shd w:val="clear" w:color="auto" w:fill="FFFFFF"/>
        </w:rPr>
        <w:t>法定代表人的被授权委托人必须是供应商职工，需在磋商响应文件技术部分内提供由社保机构出具的该授权代表的社保证明（1.如该授权代表为离退休返聘人员的，磋商响应文件技术部分内需提供退休证明及单位聘用证明;2.如由第三方代理社保事项的，则需提供加盖供应商公章的委托代理协议复印件），格式自拟。</w:t>
      </w:r>
    </w:p>
    <w:p>
      <w:pPr>
        <w:spacing w:line="800" w:lineRule="exact"/>
        <w:ind w:firstLine="480" w:firstLineChars="200"/>
        <w:rPr>
          <w:rFonts w:ascii="仿宋_GB2312" w:hAnsi="宋体" w:eastAsia="仿宋_GB2312"/>
          <w:sz w:val="24"/>
          <w:u w:val="wave"/>
        </w:rPr>
      </w:pPr>
    </w:p>
    <w:p>
      <w:pPr>
        <w:spacing w:line="336" w:lineRule="auto"/>
        <w:jc w:val="center"/>
        <w:rPr>
          <w:rFonts w:hint="eastAsia" w:ascii="仿宋" w:hAnsi="仿宋" w:eastAsia="仿宋" w:cs="仿宋"/>
          <w:b/>
          <w:sz w:val="30"/>
          <w:szCs w:val="30"/>
        </w:rPr>
      </w:pPr>
    </w:p>
    <w:p>
      <w:pPr>
        <w:spacing w:line="336" w:lineRule="auto"/>
        <w:jc w:val="center"/>
        <w:rPr>
          <w:rFonts w:ascii="仿宋" w:hAnsi="仿宋" w:eastAsia="仿宋" w:cs="仿宋"/>
          <w:b/>
          <w:sz w:val="30"/>
          <w:szCs w:val="30"/>
        </w:rPr>
      </w:pPr>
      <w:r>
        <w:rPr>
          <w:rFonts w:hint="eastAsia" w:ascii="仿宋" w:hAnsi="仿宋" w:eastAsia="仿宋" w:cs="仿宋"/>
          <w:b/>
          <w:sz w:val="30"/>
          <w:szCs w:val="30"/>
          <w:lang w:eastAsia="zh-CN"/>
        </w:rPr>
        <w:t>五</w:t>
      </w:r>
      <w:r>
        <w:rPr>
          <w:rFonts w:hint="eastAsia" w:ascii="仿宋" w:hAnsi="仿宋" w:eastAsia="仿宋" w:cs="仿宋"/>
          <w:b/>
          <w:sz w:val="30"/>
          <w:szCs w:val="30"/>
        </w:rPr>
        <w:t>、法定代表人及其授权代表身份证复印件（正反面）</w:t>
      </w:r>
    </w:p>
    <w:p>
      <w:pPr>
        <w:spacing w:line="336" w:lineRule="auto"/>
        <w:rPr>
          <w:rFonts w:ascii="仿宋" w:hAnsi="仿宋" w:eastAsia="仿宋" w:cs="仿宋"/>
          <w:b/>
          <w:sz w:val="24"/>
        </w:rPr>
      </w:pPr>
    </w:p>
    <w:p>
      <w:pPr>
        <w:pStyle w:val="74"/>
        <w:ind w:left="0" w:leftChars="0" w:firstLine="0" w:firstLineChars="0"/>
        <w:rPr>
          <w:rFonts w:ascii="仿宋" w:hAnsi="仿宋" w:eastAsia="仿宋" w:cs="仿宋"/>
          <w:b/>
          <w:sz w:val="24"/>
        </w:rPr>
      </w:pPr>
    </w:p>
    <w:p/>
    <w:p>
      <w:pPr>
        <w:pStyle w:val="73"/>
      </w:pPr>
    </w:p>
    <w:p>
      <w:pPr>
        <w:pStyle w:val="74"/>
      </w:pPr>
    </w:p>
    <w:p/>
    <w:p>
      <w:pPr>
        <w:spacing w:line="336" w:lineRule="auto"/>
        <w:jc w:val="center"/>
        <w:rPr>
          <w:rFonts w:ascii="仿宋" w:hAnsi="仿宋" w:eastAsia="仿宋" w:cs="仿宋"/>
          <w:b/>
          <w:sz w:val="30"/>
          <w:szCs w:val="30"/>
        </w:rPr>
      </w:pPr>
      <w:r>
        <w:rPr>
          <w:rFonts w:hint="eastAsia" w:ascii="仿宋" w:hAnsi="仿宋" w:eastAsia="仿宋" w:cs="仿宋"/>
          <w:b/>
          <w:sz w:val="30"/>
          <w:szCs w:val="30"/>
          <w:lang w:eastAsia="zh-CN"/>
        </w:rPr>
        <w:t>六</w:t>
      </w:r>
      <w:r>
        <w:rPr>
          <w:rFonts w:hint="eastAsia" w:ascii="仿宋" w:hAnsi="仿宋" w:eastAsia="仿宋" w:cs="仿宋"/>
          <w:b/>
          <w:sz w:val="30"/>
          <w:szCs w:val="30"/>
        </w:rPr>
        <w:t>、法定代表人身份证明书(格式)</w:t>
      </w:r>
    </w:p>
    <w:p>
      <w:pPr>
        <w:spacing w:line="336" w:lineRule="auto"/>
        <w:rPr>
          <w:rFonts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pPr>
        <w:spacing w:line="336" w:lineRule="auto"/>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336"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（填写供应商名称）</w:t>
      </w:r>
      <w:r>
        <w:rPr>
          <w:rFonts w:hint="eastAsia" w:ascii="仿宋" w:hAnsi="仿宋" w:eastAsia="仿宋" w:cs="仿宋"/>
          <w:sz w:val="24"/>
        </w:rPr>
        <w:t>的法定代表人。</w:t>
      </w:r>
    </w:p>
    <w:p>
      <w:pPr>
        <w:spacing w:line="336" w:lineRule="auto"/>
        <w:rPr>
          <w:rFonts w:ascii="仿宋" w:hAnsi="仿宋" w:eastAsia="仿宋" w:cs="仿宋"/>
          <w:sz w:val="24"/>
        </w:rPr>
      </w:pPr>
      <w:r>
        <w:rPr>
          <w:rFonts w:hint="eastAsia" w:ascii="仿宋" w:hAnsi="仿宋" w:eastAsia="仿宋" w:cs="仿宋"/>
          <w:sz w:val="24"/>
        </w:rPr>
        <w:t>特此证明。</w:t>
      </w:r>
    </w:p>
    <w:p>
      <w:pPr>
        <w:spacing w:line="336" w:lineRule="auto"/>
        <w:rPr>
          <w:rFonts w:ascii="仿宋" w:hAnsi="仿宋" w:eastAsia="仿宋" w:cs="仿宋"/>
          <w:sz w:val="24"/>
        </w:rPr>
      </w:pPr>
    </w:p>
    <w:p>
      <w:pPr>
        <w:spacing w:line="336" w:lineRule="auto"/>
        <w:jc w:val="right"/>
        <w:rPr>
          <w:rFonts w:ascii="仿宋" w:hAnsi="仿宋" w:eastAsia="仿宋" w:cs="仿宋"/>
          <w:sz w:val="24"/>
        </w:rPr>
      </w:pPr>
      <w:r>
        <w:rPr>
          <w:rFonts w:hint="eastAsia" w:ascii="仿宋" w:hAnsi="仿宋" w:eastAsia="仿宋" w:cs="仿宋"/>
          <w:sz w:val="24"/>
        </w:rPr>
        <w:t>供应商名称（电子签名）：</w:t>
      </w:r>
    </w:p>
    <w:p>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pPr>
        <w:jc w:val="both"/>
        <w:rPr>
          <w:rFonts w:hint="eastAsia" w:ascii="仿宋" w:hAnsi="仿宋" w:eastAsia="仿宋" w:cs="仿宋"/>
          <w:b/>
          <w:color w:val="auto"/>
          <w:kern w:val="0"/>
          <w:sz w:val="32"/>
          <w:szCs w:val="32"/>
        </w:rPr>
      </w:pPr>
    </w:p>
    <w:p>
      <w:pPr>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br w:type="page"/>
      </w:r>
    </w:p>
    <w:p>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w:t>
      </w:r>
      <w:r>
        <w:rPr>
          <w:rFonts w:hint="eastAsia" w:ascii="仿宋" w:hAnsi="仿宋" w:eastAsia="仿宋" w:cs="仿宋"/>
          <w:b/>
          <w:color w:val="auto"/>
          <w:kern w:val="0"/>
          <w:sz w:val="32"/>
          <w:szCs w:val="32"/>
        </w:rPr>
        <w:t>商务响应表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w:t>
      </w:r>
      <w:r>
        <w:rPr>
          <w:rFonts w:hint="eastAsia" w:ascii="仿宋" w:hAnsi="仿宋" w:eastAsia="仿宋" w:cs="仿宋"/>
          <w:color w:val="auto"/>
          <w:sz w:val="24"/>
          <w:szCs w:val="24"/>
          <w:lang w:val="en-US" w:eastAsia="zh-CN"/>
        </w:rPr>
        <w:t>磋商</w:t>
      </w:r>
      <w:r>
        <w:rPr>
          <w:rFonts w:hint="eastAsia" w:ascii="仿宋_GB2312" w:hAnsi="仿宋_GB2312" w:eastAsia="仿宋_GB2312" w:cs="仿宋_GB2312"/>
          <w:color w:val="auto"/>
          <w:sz w:val="24"/>
        </w:rPr>
        <w:t>文件商务要求表要求编制）</w:t>
      </w:r>
    </w:p>
    <w:tbl>
      <w:tblPr>
        <w:tblStyle w:val="61"/>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60"/>
        <w:gridCol w:w="2492"/>
        <w:gridCol w:w="283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60" w:type="dxa"/>
            <w:vAlign w:val="center"/>
          </w:tcPr>
          <w:p>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492" w:type="dxa"/>
            <w:vAlign w:val="center"/>
          </w:tcPr>
          <w:p>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1760" w:type="dxa"/>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磋商有效期</w:t>
            </w:r>
          </w:p>
        </w:tc>
        <w:tc>
          <w:tcPr>
            <w:tcW w:w="2492"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p>
        </w:tc>
        <w:tc>
          <w:tcPr>
            <w:tcW w:w="1760" w:type="dxa"/>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项目报价要求</w:t>
            </w:r>
          </w:p>
        </w:tc>
        <w:tc>
          <w:tcPr>
            <w:tcW w:w="2492"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760" w:type="dxa"/>
            <w:vAlign w:val="center"/>
          </w:tcPr>
          <w:p>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服务地点服务期</w:t>
            </w:r>
          </w:p>
        </w:tc>
        <w:tc>
          <w:tcPr>
            <w:tcW w:w="2492"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1760"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结算付款方式</w:t>
            </w:r>
          </w:p>
        </w:tc>
        <w:tc>
          <w:tcPr>
            <w:tcW w:w="2492"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w:t>
            </w:r>
          </w:p>
        </w:tc>
        <w:tc>
          <w:tcPr>
            <w:tcW w:w="1760"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履约保证金</w:t>
            </w:r>
          </w:p>
        </w:tc>
        <w:tc>
          <w:tcPr>
            <w:tcW w:w="2492"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pPr>
              <w:adjustRightInd/>
              <w:spacing w:line="380" w:lineRule="exact"/>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760"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其他</w:t>
            </w:r>
          </w:p>
        </w:tc>
        <w:tc>
          <w:tcPr>
            <w:tcW w:w="2492"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bl>
    <w:p>
      <w:pPr>
        <w:spacing w:line="360" w:lineRule="auto"/>
        <w:ind w:right="420"/>
        <w:rPr>
          <w:rFonts w:hint="eastAsia" w:ascii="仿宋" w:hAnsi="仿宋" w:eastAsia="仿宋" w:cs="仿宋"/>
          <w:b/>
          <w:bCs/>
          <w:color w:val="auto"/>
          <w:sz w:val="32"/>
          <w:szCs w:val="32"/>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widowControl/>
        <w:adjustRightInd/>
        <w:jc w:val="left"/>
        <w:rPr>
          <w:rFonts w:hint="eastAsia" w:ascii="仿宋" w:hAnsi="仿宋" w:eastAsia="仿宋" w:cs="仿宋"/>
          <w:b/>
          <w:bCs/>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八、技术（服务）</w:t>
      </w:r>
      <w:r>
        <w:rPr>
          <w:rFonts w:hint="eastAsia" w:ascii="仿宋" w:hAnsi="仿宋" w:eastAsia="仿宋" w:cs="仿宋"/>
          <w:b/>
          <w:color w:val="auto"/>
          <w:kern w:val="0"/>
          <w:sz w:val="32"/>
          <w:szCs w:val="32"/>
          <w:lang w:eastAsia="zh-CN"/>
        </w:rPr>
        <w:t>偏离</w:t>
      </w:r>
      <w:r>
        <w:rPr>
          <w:rFonts w:hint="eastAsia" w:ascii="仿宋" w:hAnsi="仿宋" w:eastAsia="仿宋" w:cs="仿宋"/>
          <w:b/>
          <w:color w:val="auto"/>
          <w:kern w:val="0"/>
          <w:sz w:val="32"/>
          <w:szCs w:val="32"/>
        </w:rPr>
        <w:t>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w:t>
      </w:r>
      <w:r>
        <w:rPr>
          <w:rFonts w:hint="eastAsia" w:ascii="仿宋" w:hAnsi="仿宋" w:eastAsia="仿宋" w:cs="仿宋"/>
          <w:color w:val="auto"/>
          <w:sz w:val="24"/>
          <w:szCs w:val="24"/>
          <w:lang w:val="en-US" w:eastAsia="zh-CN"/>
        </w:rPr>
        <w:t>采购</w:t>
      </w:r>
      <w:r>
        <w:rPr>
          <w:rFonts w:hint="eastAsia" w:ascii="仿宋_GB2312" w:hAnsi="仿宋_GB2312" w:eastAsia="仿宋_GB2312" w:cs="仿宋_GB2312"/>
          <w:color w:val="auto"/>
          <w:sz w:val="24"/>
        </w:rPr>
        <w:t>文件要求编制）</w:t>
      </w:r>
    </w:p>
    <w:tbl>
      <w:tblPr>
        <w:tblStyle w:val="61"/>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17" w:type="dxa"/>
            <w:vAlign w:val="center"/>
          </w:tcPr>
          <w:p>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835" w:type="dxa"/>
            <w:vAlign w:val="center"/>
          </w:tcPr>
          <w:p>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17"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17"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17"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2835" w:type="dxa"/>
          </w:tcPr>
          <w:p>
            <w:pPr>
              <w:adjustRightInd/>
              <w:spacing w:line="380" w:lineRule="exact"/>
              <w:jc w:val="center"/>
              <w:outlineLvl w:val="9"/>
              <w:rPr>
                <w:rFonts w:hint="eastAsia" w:ascii="仿宋" w:hAnsi="仿宋" w:eastAsia="仿宋" w:cs="仿宋"/>
                <w:color w:val="auto"/>
                <w:sz w:val="24"/>
                <w:szCs w:val="24"/>
              </w:rPr>
            </w:pPr>
          </w:p>
        </w:tc>
        <w:tc>
          <w:tcPr>
            <w:tcW w:w="1260" w:type="dxa"/>
          </w:tcPr>
          <w:p>
            <w:pPr>
              <w:adjustRightInd/>
              <w:spacing w:line="380" w:lineRule="exact"/>
              <w:jc w:val="center"/>
              <w:outlineLvl w:val="9"/>
              <w:rPr>
                <w:rFonts w:hint="eastAsia" w:ascii="仿宋" w:hAnsi="仿宋" w:eastAsia="仿宋" w:cs="仿宋"/>
                <w:color w:val="auto"/>
                <w:sz w:val="24"/>
                <w:szCs w:val="24"/>
              </w:rPr>
            </w:pPr>
          </w:p>
        </w:tc>
      </w:tr>
    </w:tbl>
    <w:p>
      <w:pPr>
        <w:spacing w:line="360" w:lineRule="auto"/>
        <w:ind w:right="420"/>
        <w:rPr>
          <w:rFonts w:hint="eastAsia" w:ascii="仿宋" w:hAnsi="仿宋" w:eastAsia="仿宋" w:cs="仿宋"/>
          <w:b/>
          <w:bCs/>
          <w:color w:val="auto"/>
          <w:sz w:val="32"/>
          <w:szCs w:val="32"/>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ind w:firstLine="4560" w:firstLineChars="1900"/>
        <w:rPr>
          <w:rFonts w:hint="eastAsia" w:ascii="仿宋" w:hAnsi="仿宋" w:eastAsia="仿宋" w:cs="仿宋"/>
          <w:b/>
          <w:bCs/>
          <w:color w:val="auto"/>
          <w:sz w:val="32"/>
          <w:szCs w:val="32"/>
          <w:lang w:eastAsia="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widowControl/>
        <w:adjustRightInd/>
        <w:jc w:val="center"/>
        <w:rPr>
          <w:rFonts w:hint="eastAsia" w:ascii="仿宋" w:hAnsi="仿宋" w:eastAsia="仿宋" w:cs="仿宋"/>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注：结合采购文件“采购项目范围及要求”的服务要求相比较且对应真实填写，在“偏离说明”栏注明“正偏离”、“负偏离”或“无偏离”。</w:t>
      </w:r>
    </w:p>
    <w:p>
      <w:p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br w:type="page"/>
      </w:r>
    </w:p>
    <w:p>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eastAsia="zh-CN"/>
        </w:rPr>
        <w:t>九</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highlight w:val="none"/>
        </w:rPr>
        <w:t>（采购人）、（采购代</w:t>
      </w:r>
      <w:r>
        <w:rPr>
          <w:rFonts w:hint="eastAsia" w:ascii="仿宋" w:hAnsi="仿宋" w:eastAsia="仿宋" w:cs="仿宋"/>
          <w:color w:val="auto"/>
          <w:sz w:val="24"/>
        </w:rPr>
        <w:t>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w:t>
      </w:r>
      <w:r>
        <w:rPr>
          <w:rFonts w:hint="eastAsia" w:ascii="仿宋" w:hAnsi="仿宋" w:eastAsia="仿宋" w:cs="仿宋"/>
          <w:color w:val="auto"/>
          <w:kern w:val="0"/>
          <w:sz w:val="24"/>
          <w:lang w:val="en-US" w:eastAsia="zh-CN"/>
        </w:rPr>
        <w:t>磋商</w:t>
      </w:r>
      <w:r>
        <w:rPr>
          <w:rFonts w:hint="eastAsia" w:ascii="仿宋" w:hAnsi="仿宋" w:eastAsia="仿宋" w:cs="仿宋"/>
          <w:color w:val="auto"/>
          <w:kern w:val="0"/>
          <w:sz w:val="24"/>
          <w:lang w:val="zh-CN"/>
        </w:rPr>
        <w:t>要求参加</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lang w:val="zh-CN"/>
        </w:rPr>
        <w:t>。在这次</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过程中和</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jc w:val="left"/>
        <w:rPr>
          <w:rFonts w:hint="eastAsia" w:ascii="仿宋" w:hAnsi="仿宋" w:eastAsia="仿宋" w:cs="仿宋"/>
          <w:color w:val="auto"/>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pPr>
        <w:spacing w:line="360" w:lineRule="auto"/>
        <w:jc w:val="center"/>
        <w:rPr>
          <w:rFonts w:hint="eastAsia" w:ascii="仿宋" w:hAnsi="仿宋" w:eastAsia="仿宋" w:cs="仿宋"/>
          <w:b/>
          <w:bCs/>
          <w:color w:val="auto"/>
          <w:sz w:val="24"/>
        </w:rPr>
      </w:pPr>
    </w:p>
    <w:p>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pPr>
        <w:spacing w:line="360" w:lineRule="auto"/>
        <w:jc w:val="center"/>
        <w:rPr>
          <w:rFonts w:hint="eastAsia" w:ascii="仿宋" w:hAnsi="仿宋" w:eastAsia="仿宋" w:cs="仿宋"/>
          <w:b/>
          <w:bCs/>
          <w:color w:val="auto"/>
          <w:sz w:val="24"/>
        </w:rPr>
      </w:pPr>
    </w:p>
    <w:p>
      <w:pPr>
        <w:pStyle w:val="73"/>
        <w:jc w:val="center"/>
        <w:rPr>
          <w:rFonts w:hint="eastAsia" w:ascii="仿宋" w:hAnsi="仿宋" w:eastAsia="仿宋" w:cs="仿宋"/>
          <w:b/>
          <w:bCs/>
          <w:color w:val="auto"/>
          <w:sz w:val="24"/>
        </w:rPr>
      </w:pPr>
    </w:p>
    <w:p>
      <w:pPr>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br w:type="page"/>
      </w:r>
    </w:p>
    <w:p>
      <w:pPr>
        <w:keepNext w:val="0"/>
        <w:keepLines w:val="0"/>
        <w:pageBreakBefore w:val="0"/>
        <w:widowControl w:val="0"/>
        <w:kinsoku/>
        <w:wordWrap/>
        <w:overflowPunct/>
        <w:topLinePunct w:val="0"/>
        <w:bidi w:val="0"/>
        <w:adjustRightInd w:val="0"/>
        <w:snapToGrid/>
        <w:spacing w:line="360" w:lineRule="auto"/>
        <w:jc w:val="center"/>
        <w:textAlignment w:val="auto"/>
        <w:rPr>
          <w:rFonts w:ascii="仿宋_GB2312" w:hAnsi="仿宋_GB2312" w:eastAsia="仿宋_GB2312" w:cs="仿宋_GB2312"/>
          <w:b/>
          <w:color w:val="auto"/>
          <w:sz w:val="24"/>
        </w:rPr>
      </w:pPr>
      <w:r>
        <w:rPr>
          <w:rFonts w:hint="eastAsia" w:ascii="仿宋_GB2312" w:hAnsi="仿宋_GB2312" w:eastAsia="仿宋_GB2312" w:cs="仿宋_GB2312"/>
          <w:b/>
          <w:color w:val="auto"/>
          <w:sz w:val="32"/>
          <w:szCs w:val="32"/>
          <w:lang w:eastAsia="zh-CN"/>
        </w:rPr>
        <w:t>十</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val="en-US" w:eastAsia="zh-CN"/>
        </w:rPr>
        <w:t>同类</w:t>
      </w:r>
      <w:r>
        <w:rPr>
          <w:rFonts w:hint="eastAsia" w:ascii="仿宋_GB2312" w:hAnsi="仿宋_GB2312" w:eastAsia="仿宋_GB2312" w:cs="仿宋_GB2312"/>
          <w:b/>
          <w:color w:val="auto"/>
          <w:kern w:val="0"/>
          <w:sz w:val="32"/>
          <w:szCs w:val="32"/>
          <w:lang w:val="zh-CN"/>
        </w:rPr>
        <w:t>业绩证明</w:t>
      </w:r>
    </w:p>
    <w:tbl>
      <w:tblPr>
        <w:tblStyle w:val="60"/>
        <w:tblW w:w="9135" w:type="dxa"/>
        <w:tblInd w:w="108" w:type="dxa"/>
        <w:tblLayout w:type="fixed"/>
        <w:tblCellMar>
          <w:top w:w="0" w:type="dxa"/>
          <w:left w:w="108" w:type="dxa"/>
          <w:bottom w:w="0" w:type="dxa"/>
          <w:right w:w="108" w:type="dxa"/>
        </w:tblCellMar>
      </w:tblPr>
      <w:tblGrid>
        <w:gridCol w:w="1438"/>
        <w:gridCol w:w="834"/>
        <w:gridCol w:w="1400"/>
        <w:gridCol w:w="1183"/>
        <w:gridCol w:w="1517"/>
        <w:gridCol w:w="1000"/>
        <w:gridCol w:w="980"/>
        <w:gridCol w:w="783"/>
      </w:tblGrid>
      <w:tr>
        <w:tblPrEx>
          <w:tblCellMar>
            <w:top w:w="0" w:type="dxa"/>
            <w:left w:w="108" w:type="dxa"/>
            <w:bottom w:w="0" w:type="dxa"/>
            <w:right w:w="108" w:type="dxa"/>
          </w:tblCellMar>
        </w:tblPrEx>
        <w:trPr>
          <w:trHeight w:val="692" w:hRule="atLeast"/>
        </w:trPr>
        <w:tc>
          <w:tcPr>
            <w:tcW w:w="1438" w:type="dxa"/>
            <w:vMerge w:val="restart"/>
            <w:tcBorders>
              <w:top w:val="single" w:color="auto" w:sz="6" w:space="0"/>
              <w:left w:val="single" w:color="auto" w:sz="6" w:space="0"/>
              <w:right w:val="single" w:color="auto" w:sz="6" w:space="0"/>
            </w:tcBorders>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834" w:type="dxa"/>
            <w:vMerge w:val="restart"/>
            <w:tcBorders>
              <w:top w:val="single" w:color="auto" w:sz="6" w:space="0"/>
              <w:left w:val="single" w:color="auto" w:sz="6" w:space="0"/>
              <w:right w:val="single" w:color="auto" w:sz="6" w:space="0"/>
            </w:tcBorders>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w:t>
            </w:r>
          </w:p>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类型</w:t>
            </w:r>
          </w:p>
        </w:tc>
        <w:tc>
          <w:tcPr>
            <w:tcW w:w="1400" w:type="dxa"/>
            <w:vMerge w:val="restart"/>
            <w:tcBorders>
              <w:top w:val="single" w:color="auto" w:sz="6" w:space="0"/>
              <w:left w:val="single" w:color="auto" w:sz="6" w:space="0"/>
              <w:right w:val="single" w:color="auto" w:sz="6" w:space="0"/>
            </w:tcBorders>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简要描述</w:t>
            </w:r>
          </w:p>
        </w:tc>
        <w:tc>
          <w:tcPr>
            <w:tcW w:w="1183" w:type="dxa"/>
            <w:vMerge w:val="restart"/>
            <w:tcBorders>
              <w:top w:val="single" w:color="auto" w:sz="6" w:space="0"/>
              <w:left w:val="single" w:color="auto" w:sz="6" w:space="0"/>
              <w:right w:val="single" w:color="auto" w:sz="6" w:space="0"/>
            </w:tcBorders>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w:t>
            </w:r>
          </w:p>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金额</w:t>
            </w:r>
          </w:p>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1517" w:type="dxa"/>
            <w:vMerge w:val="restart"/>
            <w:tcBorders>
              <w:top w:val="single" w:color="auto" w:sz="6" w:space="0"/>
              <w:left w:val="single" w:color="auto" w:sz="6" w:space="0"/>
              <w:right w:val="single" w:color="auto" w:sz="6" w:space="0"/>
            </w:tcBorders>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项目地址与采购单位联系电话</w:t>
            </w:r>
          </w:p>
        </w:tc>
        <w:tc>
          <w:tcPr>
            <w:tcW w:w="1980" w:type="dxa"/>
            <w:gridSpan w:val="2"/>
            <w:tcBorders>
              <w:top w:val="single" w:color="auto" w:sz="6" w:space="0"/>
              <w:left w:val="single" w:color="auto" w:sz="6" w:space="0"/>
              <w:bottom w:val="single" w:color="auto" w:sz="6" w:space="0"/>
              <w:right w:val="single" w:color="auto" w:sz="6" w:space="0"/>
            </w:tcBorders>
            <w:vAlign w:val="center"/>
          </w:tcPr>
          <w:p>
            <w:pPr>
              <w:adjustRightInd/>
              <w:spacing w:line="380" w:lineRule="exact"/>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页码</w:t>
            </w:r>
          </w:p>
        </w:tc>
        <w:tc>
          <w:tcPr>
            <w:tcW w:w="783" w:type="dxa"/>
            <w:vMerge w:val="restart"/>
            <w:tcBorders>
              <w:top w:val="single" w:color="auto" w:sz="6" w:space="0"/>
              <w:left w:val="single" w:color="auto" w:sz="6" w:space="0"/>
              <w:right w:val="single" w:color="auto" w:sz="6" w:space="0"/>
            </w:tcBorders>
            <w:vAlign w:val="center"/>
          </w:tcPr>
          <w:p>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备注</w:t>
            </w:r>
          </w:p>
        </w:tc>
      </w:tr>
      <w:tr>
        <w:tblPrEx>
          <w:tblCellMar>
            <w:top w:w="0" w:type="dxa"/>
            <w:left w:w="108" w:type="dxa"/>
            <w:bottom w:w="0" w:type="dxa"/>
            <w:right w:w="108" w:type="dxa"/>
          </w:tblCellMar>
        </w:tblPrEx>
        <w:trPr>
          <w:trHeight w:val="692" w:hRule="atLeast"/>
        </w:trPr>
        <w:tc>
          <w:tcPr>
            <w:tcW w:w="1438"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color w:val="auto"/>
              </w:rPr>
            </w:pPr>
          </w:p>
        </w:tc>
        <w:tc>
          <w:tcPr>
            <w:tcW w:w="834"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color w:val="auto"/>
              </w:rPr>
            </w:pPr>
          </w:p>
        </w:tc>
        <w:tc>
          <w:tcPr>
            <w:tcW w:w="1400"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color w:val="auto"/>
              </w:rPr>
            </w:pPr>
          </w:p>
        </w:tc>
        <w:tc>
          <w:tcPr>
            <w:tcW w:w="1183"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color w:val="auto"/>
              </w:rPr>
            </w:pPr>
          </w:p>
        </w:tc>
        <w:tc>
          <w:tcPr>
            <w:tcW w:w="1517"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color w:val="auto"/>
              </w:rPr>
            </w:pPr>
          </w:p>
        </w:tc>
        <w:tc>
          <w:tcPr>
            <w:tcW w:w="1000" w:type="dxa"/>
            <w:tcBorders>
              <w:top w:val="single" w:color="auto" w:sz="6" w:space="0"/>
              <w:left w:val="single" w:color="auto" w:sz="6" w:space="0"/>
              <w:bottom w:val="single" w:color="auto" w:sz="6" w:space="0"/>
              <w:right w:val="single" w:color="auto" w:sz="6" w:space="0"/>
            </w:tcBorders>
            <w:vAlign w:val="center"/>
          </w:tcPr>
          <w:p>
            <w:pPr>
              <w:adjustRightInd/>
              <w:spacing w:line="380" w:lineRule="exact"/>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w:t>
            </w:r>
          </w:p>
        </w:tc>
        <w:tc>
          <w:tcPr>
            <w:tcW w:w="980" w:type="dxa"/>
            <w:tcBorders>
              <w:top w:val="single" w:color="auto" w:sz="6" w:space="0"/>
              <w:left w:val="single" w:color="auto" w:sz="6" w:space="0"/>
              <w:bottom w:val="single" w:color="auto" w:sz="6" w:space="0"/>
              <w:right w:val="single" w:color="auto" w:sz="6" w:space="0"/>
            </w:tcBorders>
            <w:vAlign w:val="center"/>
          </w:tcPr>
          <w:p>
            <w:pPr>
              <w:adjustRightInd/>
              <w:spacing w:line="380" w:lineRule="exact"/>
              <w:jc w:val="center"/>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中标通知书</w:t>
            </w:r>
          </w:p>
        </w:tc>
        <w:tc>
          <w:tcPr>
            <w:tcW w:w="783"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仿宋_GB2312" w:hAnsi="仿宋_GB2312" w:eastAsia="仿宋_GB2312" w:cs="仿宋_GB2312"/>
                <w:color w:val="auto"/>
                <w:sz w:val="24"/>
                <w:lang w:val="en-US" w:eastAsia="zh-CN"/>
              </w:rPr>
            </w:pPr>
          </w:p>
        </w:tc>
      </w:tr>
      <w:tr>
        <w:tblPrEx>
          <w:tblCellMar>
            <w:top w:w="0" w:type="dxa"/>
            <w:left w:w="108" w:type="dxa"/>
            <w:bottom w:w="0" w:type="dxa"/>
            <w:right w:w="108" w:type="dxa"/>
          </w:tblCellMar>
        </w:tblPrEx>
        <w:trPr>
          <w:trHeight w:val="659" w:hRule="atLeast"/>
        </w:trPr>
        <w:tc>
          <w:tcPr>
            <w:tcW w:w="143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834"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4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1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51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0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98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7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r>
      <w:tr>
        <w:tblPrEx>
          <w:tblCellMar>
            <w:top w:w="0" w:type="dxa"/>
            <w:left w:w="108" w:type="dxa"/>
            <w:bottom w:w="0" w:type="dxa"/>
            <w:right w:w="108" w:type="dxa"/>
          </w:tblCellMar>
        </w:tblPrEx>
        <w:trPr>
          <w:trHeight w:val="697" w:hRule="atLeast"/>
        </w:trPr>
        <w:tc>
          <w:tcPr>
            <w:tcW w:w="143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834"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4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1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51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0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98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7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r>
      <w:tr>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834"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4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1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51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0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98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7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r>
      <w:tr>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834"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4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1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51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0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98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7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r>
      <w:tr>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834"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4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1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51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0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98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7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r>
      <w:tr>
        <w:tblPrEx>
          <w:tblCellMar>
            <w:top w:w="0" w:type="dxa"/>
            <w:left w:w="108" w:type="dxa"/>
            <w:bottom w:w="0" w:type="dxa"/>
            <w:right w:w="108" w:type="dxa"/>
          </w:tblCellMar>
        </w:tblPrEx>
        <w:trPr>
          <w:trHeight w:val="693" w:hRule="atLeast"/>
        </w:trPr>
        <w:tc>
          <w:tcPr>
            <w:tcW w:w="143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834"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4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1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51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100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98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c>
          <w:tcPr>
            <w:tcW w:w="783"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color w:val="auto"/>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仿宋_GB2312" w:hAnsi="仿宋_GB2312" w:eastAsia="仿宋_GB2312" w:cs="仿宋_GB2312"/>
          <w:b/>
          <w:color w:val="auto"/>
          <w:sz w:val="24"/>
        </w:rPr>
      </w:pPr>
      <w:r>
        <w:rPr>
          <w:rFonts w:hint="eastAsia" w:ascii="仿宋_GB2312" w:hAnsi="仿宋_GB2312" w:eastAsia="仿宋_GB2312" w:cs="仿宋_GB2312"/>
          <w:b w:val="0"/>
          <w:bCs/>
          <w:color w:val="auto"/>
          <w:sz w:val="24"/>
        </w:rPr>
        <w:t>注：提供合同和中标通知书扫描件。</w:t>
      </w:r>
    </w:p>
    <w:p>
      <w:pPr>
        <w:autoSpaceDE w:val="0"/>
        <w:autoSpaceDN w:val="0"/>
        <w:spacing w:line="360" w:lineRule="auto"/>
        <w:rPr>
          <w:rFonts w:ascii="仿宋_GB2312" w:hAnsi="仿宋_GB2312" w:eastAsia="仿宋_GB2312" w:cs="仿宋_GB2312"/>
          <w:b/>
          <w:color w:val="auto"/>
          <w:sz w:val="24"/>
        </w:rPr>
      </w:pPr>
    </w:p>
    <w:p>
      <w:pPr>
        <w:autoSpaceDE w:val="0"/>
        <w:autoSpaceDN w:val="0"/>
        <w:spacing w:line="360" w:lineRule="auto"/>
        <w:jc w:val="right"/>
        <w:rPr>
          <w:rFonts w:ascii="仿宋_GB2312" w:hAnsi="仿宋_GB2312" w:eastAsia="仿宋_GB2312" w:cs="仿宋_GB2312"/>
          <w:color w:val="auto"/>
          <w:sz w:val="24"/>
        </w:rPr>
      </w:pPr>
    </w:p>
    <w:p>
      <w:pPr>
        <w:spacing w:line="336" w:lineRule="auto"/>
        <w:ind w:firstLine="3600" w:firstLineChars="1500"/>
        <w:jc w:val="right"/>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pacing w:line="336" w:lineRule="auto"/>
        <w:jc w:val="right"/>
        <w:rPr>
          <w:rFonts w:ascii="仿宋" w:hAnsi="仿宋" w:eastAsia="仿宋" w:cs="仿宋"/>
          <w:color w:val="auto"/>
          <w:sz w:val="24"/>
        </w:rPr>
      </w:pPr>
      <w:r>
        <w:rPr>
          <w:rFonts w:hint="eastAsia" w:ascii="仿宋" w:hAnsi="仿宋" w:eastAsia="仿宋" w:cs="仿宋"/>
          <w:color w:val="auto"/>
          <w:sz w:val="24"/>
        </w:rPr>
        <w:t xml:space="preserve">     日期：  年   月   日</w:t>
      </w:r>
    </w:p>
    <w:p>
      <w:pPr>
        <w:keepNext w:val="0"/>
        <w:keepLines w:val="0"/>
        <w:pageBreakBefore/>
        <w:widowControl w:val="0"/>
        <w:tabs>
          <w:tab w:val="left" w:pos="2790"/>
          <w:tab w:val="left" w:pos="4230"/>
        </w:tabs>
        <w:kinsoku/>
        <w:wordWrap/>
        <w:overflowPunct/>
        <w:topLinePunct w:val="0"/>
        <w:autoSpaceDE w:val="0"/>
        <w:autoSpaceDN w:val="0"/>
        <w:bidi w:val="0"/>
        <w:adjustRightInd w:val="0"/>
        <w:snapToGrid/>
        <w:spacing w:line="360" w:lineRule="auto"/>
        <w:ind w:right="0"/>
        <w:jc w:val="center"/>
        <w:textAlignment w:val="auto"/>
        <w:outlineLvl w:val="1"/>
        <w:rPr>
          <w:rFonts w:ascii="仿宋_GB2312" w:hAnsi="仿宋_GB2312" w:eastAsia="仿宋_GB2312" w:cs="仿宋_GB2312"/>
          <w:b/>
          <w:bCs/>
          <w:color w:val="auto"/>
          <w:kern w:val="0"/>
          <w:sz w:val="32"/>
          <w:szCs w:val="32"/>
          <w:lang w:val="zh-CN"/>
        </w:rPr>
      </w:pPr>
      <w:r>
        <w:rPr>
          <w:rFonts w:hint="eastAsia" w:ascii="仿宋_GB2312" w:hAnsi="仿宋_GB2312" w:eastAsia="仿宋_GB2312" w:cs="仿宋_GB2312"/>
          <w:b/>
          <w:bCs/>
          <w:color w:val="auto"/>
          <w:sz w:val="32"/>
          <w:szCs w:val="32"/>
          <w:lang w:eastAsia="zh-CN"/>
        </w:rPr>
        <w:t>十一</w:t>
      </w:r>
      <w:r>
        <w:rPr>
          <w:rFonts w:hint="eastAsia" w:ascii="仿宋_GB2312" w:hAnsi="仿宋_GB2312" w:eastAsia="仿宋_GB2312" w:cs="仿宋_GB2312"/>
          <w:b/>
          <w:bCs/>
          <w:color w:val="auto"/>
          <w:kern w:val="0"/>
          <w:sz w:val="32"/>
          <w:szCs w:val="32"/>
          <w:lang w:val="zh-CN"/>
        </w:rPr>
        <w:t>、内部管理</w:t>
      </w:r>
    </w:p>
    <w:p>
      <w:pPr>
        <w:autoSpaceDE w:val="0"/>
        <w:autoSpaceDN w:val="0"/>
        <w:spacing w:line="360" w:lineRule="auto"/>
        <w:jc w:val="center"/>
        <w:rPr>
          <w:rFonts w:hint="eastAsia" w:ascii="仿宋" w:hAnsi="仿宋" w:eastAsia="仿宋" w:cs="仿宋"/>
          <w:color w:val="auto"/>
          <w:sz w:val="24"/>
          <w:lang w:eastAsia="zh-CN"/>
        </w:rPr>
      </w:pPr>
      <w:r>
        <w:rPr>
          <w:rFonts w:hint="eastAsia" w:ascii="仿宋_GB2312" w:hAnsi="仿宋_GB2312" w:eastAsia="仿宋_GB2312" w:cs="仿宋_GB2312"/>
          <w:color w:val="auto"/>
          <w:sz w:val="24"/>
        </w:rPr>
        <w:t>（由</w:t>
      </w:r>
      <w:r>
        <w:rPr>
          <w:rFonts w:hint="eastAsia" w:ascii="仿宋" w:hAnsi="仿宋" w:eastAsia="仿宋" w:cs="仿宋"/>
          <w:color w:val="auto"/>
          <w:kern w:val="0"/>
          <w:sz w:val="24"/>
          <w:lang w:val="en-US" w:eastAsia="zh-CN"/>
        </w:rPr>
        <w:t>供应商</w:t>
      </w:r>
      <w:r>
        <w:rPr>
          <w:rFonts w:hint="eastAsia" w:ascii="仿宋_GB2312" w:hAnsi="仿宋_GB2312" w:eastAsia="仿宋_GB2312" w:cs="仿宋_GB2312"/>
          <w:color w:val="auto"/>
          <w:sz w:val="24"/>
        </w:rPr>
        <w:t>根据采购需求及</w:t>
      </w:r>
      <w:r>
        <w:rPr>
          <w:rFonts w:hint="eastAsia" w:ascii="仿宋_GB2312" w:hAnsi="仿宋_GB2312" w:eastAsia="仿宋_GB2312" w:cs="仿宋_GB2312"/>
          <w:color w:val="auto"/>
          <w:sz w:val="24"/>
          <w:lang w:eastAsia="zh-CN"/>
        </w:rPr>
        <w:t>采购</w:t>
      </w:r>
      <w:r>
        <w:rPr>
          <w:rFonts w:hint="eastAsia" w:ascii="仿宋_GB2312" w:hAnsi="仿宋_GB2312" w:eastAsia="仿宋_GB2312" w:cs="仿宋_GB2312"/>
          <w:color w:val="auto"/>
          <w:sz w:val="24"/>
        </w:rPr>
        <w:t>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lang w:val="en-US" w:eastAsia="zh-CN"/>
        </w:rPr>
      </w:pPr>
    </w:p>
    <w:p>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spacing w:line="336" w:lineRule="auto"/>
        <w:jc w:val="center"/>
        <w:rPr>
          <w:rFonts w:hint="eastAsia" w:ascii="仿宋" w:hAnsi="仿宋" w:eastAsia="仿宋" w:cs="仿宋"/>
          <w:color w:val="auto"/>
          <w:sz w:val="24"/>
        </w:rPr>
      </w:pPr>
    </w:p>
    <w:p>
      <w:pPr>
        <w:spacing w:line="336"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十二</w:t>
      </w:r>
      <w:r>
        <w:rPr>
          <w:rFonts w:hint="eastAsia" w:ascii="仿宋_GB2312" w:hAnsi="仿宋_GB2312" w:eastAsia="仿宋_GB2312" w:cs="仿宋_GB2312"/>
          <w:b/>
          <w:bCs/>
          <w:color w:val="auto"/>
          <w:sz w:val="32"/>
          <w:szCs w:val="32"/>
        </w:rPr>
        <w:t>、项目人员配备</w:t>
      </w:r>
    </w:p>
    <w:p>
      <w:pPr>
        <w:spacing w:line="360" w:lineRule="auto"/>
        <w:ind w:firstLine="480" w:firstLineChars="200"/>
        <w:jc w:val="center"/>
        <w:rPr>
          <w:rFonts w:hint="eastAsia" w:ascii="仿宋" w:hAnsi="仿宋" w:eastAsia="仿宋" w:cs="仿宋"/>
          <w:color w:val="auto"/>
          <w:sz w:val="24"/>
          <w:lang w:eastAsia="zh-CN"/>
        </w:rPr>
      </w:pPr>
      <w:r>
        <w:rPr>
          <w:rFonts w:hint="eastAsia" w:ascii="仿宋_GB2312" w:hAnsi="仿宋_GB2312" w:eastAsia="仿宋_GB2312" w:cs="仿宋_GB2312"/>
          <w:color w:val="auto"/>
          <w:sz w:val="24"/>
        </w:rPr>
        <w:t>（由</w:t>
      </w:r>
      <w:r>
        <w:rPr>
          <w:rFonts w:hint="eastAsia" w:ascii="仿宋" w:hAnsi="仿宋" w:eastAsia="仿宋" w:cs="仿宋"/>
          <w:color w:val="auto"/>
          <w:kern w:val="0"/>
          <w:sz w:val="24"/>
          <w:lang w:val="en-US" w:eastAsia="zh-CN"/>
        </w:rPr>
        <w:t>供应商</w:t>
      </w:r>
      <w:r>
        <w:rPr>
          <w:rFonts w:hint="eastAsia" w:ascii="仿宋_GB2312" w:hAnsi="仿宋_GB2312" w:eastAsia="仿宋_GB2312" w:cs="仿宋_GB2312"/>
          <w:color w:val="auto"/>
          <w:sz w:val="24"/>
        </w:rPr>
        <w:t>根据采购需求及</w:t>
      </w:r>
      <w:r>
        <w:rPr>
          <w:rFonts w:hint="eastAsia" w:ascii="仿宋_GB2312" w:hAnsi="仿宋_GB2312" w:eastAsia="仿宋_GB2312" w:cs="仿宋_GB2312"/>
          <w:color w:val="auto"/>
          <w:sz w:val="24"/>
          <w:lang w:eastAsia="zh-CN"/>
        </w:rPr>
        <w:t>采购</w:t>
      </w:r>
      <w:r>
        <w:rPr>
          <w:rFonts w:hint="eastAsia" w:ascii="仿宋_GB2312" w:hAnsi="仿宋_GB2312" w:eastAsia="仿宋_GB2312" w:cs="仿宋_GB2312"/>
          <w:color w:val="auto"/>
          <w:sz w:val="24"/>
        </w:rPr>
        <w:t>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lang w:val="en-US" w:eastAsia="zh-CN"/>
        </w:rPr>
      </w:pPr>
    </w:p>
    <w:p>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spacing w:line="336" w:lineRule="auto"/>
        <w:jc w:val="center"/>
        <w:rPr>
          <w:rFonts w:hint="eastAsia" w:ascii="仿宋" w:hAnsi="仿宋" w:eastAsia="仿宋" w:cs="仿宋"/>
          <w:color w:val="auto"/>
          <w:sz w:val="24"/>
        </w:rPr>
      </w:pPr>
    </w:p>
    <w:p>
      <w:pPr>
        <w:spacing w:line="336" w:lineRule="auto"/>
        <w:jc w:val="center"/>
        <w:rPr>
          <w:rFonts w:hint="eastAsia" w:ascii="仿宋" w:hAnsi="仿宋" w:eastAsia="仿宋" w:cs="仿宋"/>
          <w:color w:val="auto"/>
          <w:sz w:val="24"/>
        </w:rPr>
      </w:pPr>
    </w:p>
    <w:p>
      <w:pPr>
        <w:spacing w:line="336" w:lineRule="auto"/>
        <w:jc w:val="center"/>
        <w:rPr>
          <w:rFonts w:ascii="仿宋" w:hAnsi="仿宋" w:eastAsia="仿宋" w:cs="仿宋"/>
          <w:color w:val="auto"/>
          <w:sz w:val="24"/>
        </w:rPr>
      </w:pPr>
      <w:r>
        <w:rPr>
          <w:rFonts w:hint="eastAsia" w:ascii="仿宋_GB2312" w:hAnsi="仿宋_GB2312" w:eastAsia="仿宋_GB2312" w:cs="仿宋_GB2312"/>
          <w:b/>
          <w:bCs/>
          <w:color w:val="auto"/>
          <w:sz w:val="32"/>
          <w:szCs w:val="32"/>
          <w:lang w:eastAsia="zh-CN"/>
        </w:rPr>
        <w:t>十三</w:t>
      </w:r>
      <w:r>
        <w:rPr>
          <w:rFonts w:hint="eastAsia" w:ascii="仿宋_GB2312" w:hAnsi="仿宋_GB2312" w:eastAsia="仿宋_GB2312" w:cs="仿宋_GB2312"/>
          <w:b/>
          <w:bCs/>
          <w:color w:val="auto"/>
          <w:sz w:val="32"/>
          <w:szCs w:val="32"/>
        </w:rPr>
        <w:t>、项目难点及解决措施</w:t>
      </w:r>
    </w:p>
    <w:p>
      <w:pPr>
        <w:autoSpaceDE w:val="0"/>
        <w:autoSpaceDN w:val="0"/>
        <w:spacing w:line="360" w:lineRule="auto"/>
        <w:jc w:val="center"/>
        <w:rPr>
          <w:rFonts w:hint="eastAsia" w:ascii="仿宋" w:hAnsi="仿宋" w:eastAsia="仿宋" w:cs="仿宋"/>
          <w:color w:val="auto"/>
          <w:sz w:val="24"/>
          <w:lang w:eastAsia="zh-CN"/>
        </w:rPr>
      </w:pPr>
      <w:r>
        <w:rPr>
          <w:rFonts w:hint="eastAsia" w:ascii="仿宋_GB2312" w:hAnsi="仿宋_GB2312" w:eastAsia="仿宋_GB2312" w:cs="仿宋_GB2312"/>
          <w:color w:val="auto"/>
          <w:sz w:val="24"/>
        </w:rPr>
        <w:t>（由</w:t>
      </w:r>
      <w:r>
        <w:rPr>
          <w:rFonts w:hint="eastAsia" w:ascii="仿宋" w:hAnsi="仿宋" w:eastAsia="仿宋" w:cs="仿宋"/>
          <w:color w:val="auto"/>
          <w:kern w:val="0"/>
          <w:sz w:val="24"/>
          <w:lang w:val="en-US" w:eastAsia="zh-CN"/>
        </w:rPr>
        <w:t>供应商</w:t>
      </w:r>
      <w:r>
        <w:rPr>
          <w:rFonts w:hint="eastAsia" w:ascii="仿宋_GB2312" w:hAnsi="仿宋_GB2312" w:eastAsia="仿宋_GB2312" w:cs="仿宋_GB2312"/>
          <w:color w:val="auto"/>
          <w:sz w:val="24"/>
        </w:rPr>
        <w:t>根据采购需求及</w:t>
      </w:r>
      <w:r>
        <w:rPr>
          <w:rFonts w:hint="eastAsia" w:ascii="仿宋_GB2312" w:hAnsi="仿宋_GB2312" w:eastAsia="仿宋_GB2312" w:cs="仿宋_GB2312"/>
          <w:color w:val="auto"/>
          <w:sz w:val="24"/>
          <w:lang w:eastAsia="zh-CN"/>
        </w:rPr>
        <w:t>采购</w:t>
      </w:r>
      <w:r>
        <w:rPr>
          <w:rFonts w:hint="eastAsia" w:ascii="仿宋_GB2312" w:hAnsi="仿宋_GB2312" w:eastAsia="仿宋_GB2312" w:cs="仿宋_GB2312"/>
          <w:color w:val="auto"/>
          <w:sz w:val="24"/>
        </w:rPr>
        <w:t>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lang w:val="en-US" w:eastAsia="zh-CN"/>
        </w:rPr>
      </w:pPr>
    </w:p>
    <w:p>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pacing w:line="336"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pPr>
        <w:spacing w:line="336" w:lineRule="auto"/>
        <w:jc w:val="center"/>
        <w:rPr>
          <w:rFonts w:hint="eastAsia" w:ascii="仿宋" w:hAnsi="仿宋" w:eastAsia="仿宋" w:cs="仿宋"/>
          <w:color w:val="auto"/>
          <w:sz w:val="24"/>
        </w:rPr>
      </w:pPr>
    </w:p>
    <w:p>
      <w:pPr>
        <w:spacing w:line="336" w:lineRule="auto"/>
        <w:jc w:val="center"/>
        <w:rPr>
          <w:rFonts w:ascii="仿宋" w:hAnsi="仿宋" w:eastAsia="仿宋" w:cs="仿宋"/>
          <w:color w:val="auto"/>
          <w:sz w:val="24"/>
        </w:rPr>
      </w:pPr>
      <w:r>
        <w:rPr>
          <w:rFonts w:hint="eastAsia" w:ascii="仿宋_GB2312" w:hAnsi="仿宋_GB2312" w:eastAsia="仿宋_GB2312" w:cs="仿宋_GB2312"/>
          <w:b/>
          <w:bCs/>
          <w:color w:val="auto"/>
          <w:sz w:val="32"/>
          <w:szCs w:val="32"/>
          <w:lang w:eastAsia="zh-CN"/>
        </w:rPr>
        <w:t>十四</w:t>
      </w:r>
      <w:r>
        <w:rPr>
          <w:rFonts w:hint="eastAsia" w:ascii="仿宋_GB2312" w:hAnsi="仿宋_GB2312" w:eastAsia="仿宋_GB2312" w:cs="仿宋_GB2312"/>
          <w:b/>
          <w:bCs/>
          <w:color w:val="auto"/>
          <w:sz w:val="32"/>
          <w:szCs w:val="32"/>
        </w:rPr>
        <w:t>、项目实施方案</w:t>
      </w:r>
    </w:p>
    <w:p>
      <w:pPr>
        <w:autoSpaceDE w:val="0"/>
        <w:autoSpaceDN w:val="0"/>
        <w:spacing w:line="360" w:lineRule="auto"/>
        <w:jc w:val="center"/>
        <w:rPr>
          <w:rFonts w:hint="eastAsia" w:ascii="仿宋" w:hAnsi="仿宋" w:eastAsia="仿宋" w:cs="仿宋"/>
          <w:color w:val="auto"/>
          <w:sz w:val="24"/>
          <w:lang w:eastAsia="zh-CN"/>
        </w:rPr>
      </w:pPr>
      <w:r>
        <w:rPr>
          <w:rFonts w:hint="eastAsia" w:ascii="仿宋_GB2312" w:hAnsi="仿宋_GB2312" w:eastAsia="仿宋_GB2312" w:cs="仿宋_GB2312"/>
          <w:color w:val="auto"/>
          <w:sz w:val="24"/>
        </w:rPr>
        <w:t>（由</w:t>
      </w:r>
      <w:r>
        <w:rPr>
          <w:rFonts w:hint="eastAsia" w:ascii="仿宋" w:hAnsi="仿宋" w:eastAsia="仿宋" w:cs="仿宋"/>
          <w:color w:val="auto"/>
          <w:kern w:val="0"/>
          <w:sz w:val="24"/>
          <w:lang w:val="en-US" w:eastAsia="zh-CN"/>
        </w:rPr>
        <w:t>供应商</w:t>
      </w:r>
      <w:r>
        <w:rPr>
          <w:rFonts w:hint="eastAsia" w:ascii="仿宋_GB2312" w:hAnsi="仿宋_GB2312" w:eastAsia="仿宋_GB2312" w:cs="仿宋_GB2312"/>
          <w:color w:val="auto"/>
          <w:sz w:val="24"/>
        </w:rPr>
        <w:t>根据采购需求及</w:t>
      </w:r>
      <w:r>
        <w:rPr>
          <w:rFonts w:hint="eastAsia" w:ascii="仿宋_GB2312" w:hAnsi="仿宋_GB2312" w:eastAsia="仿宋_GB2312" w:cs="仿宋_GB2312"/>
          <w:color w:val="auto"/>
          <w:sz w:val="24"/>
          <w:lang w:eastAsia="zh-CN"/>
        </w:rPr>
        <w:t>采购</w:t>
      </w:r>
      <w:r>
        <w:rPr>
          <w:rFonts w:hint="eastAsia" w:ascii="仿宋_GB2312" w:hAnsi="仿宋_GB2312" w:eastAsia="仿宋_GB2312" w:cs="仿宋_GB2312"/>
          <w:color w:val="auto"/>
          <w:sz w:val="24"/>
        </w:rPr>
        <w:t>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hint="eastAsia" w:ascii="仿宋" w:hAnsi="仿宋" w:eastAsia="仿宋" w:cs="仿宋"/>
          <w:color w:val="auto"/>
          <w:kern w:val="0"/>
          <w:sz w:val="24"/>
          <w:lang w:val="en-US" w:eastAsia="zh-CN"/>
        </w:rPr>
      </w:pPr>
    </w:p>
    <w:p>
      <w:pPr>
        <w:keepNext w:val="0"/>
        <w:keepLines w:val="0"/>
        <w:pageBreakBefore w:val="0"/>
        <w:widowControl w:val="0"/>
        <w:kinsoku/>
        <w:wordWrap/>
        <w:overflowPunct/>
        <w:topLinePunct w:val="0"/>
        <w:autoSpaceDE/>
        <w:autoSpaceDN/>
        <w:bidi w:val="0"/>
        <w:adjustRightInd w:val="0"/>
        <w:snapToGrid/>
        <w:spacing w:line="336" w:lineRule="auto"/>
        <w:ind w:firstLine="3600" w:firstLineChars="1500"/>
        <w:textAlignment w:val="auto"/>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napToGrid w:val="0"/>
        <w:spacing w:line="360" w:lineRule="auto"/>
        <w:jc w:val="center"/>
        <w:rPr>
          <w:rFonts w:ascii="仿宋_GB2312" w:hAnsi="仿宋_GB2312" w:eastAsia="仿宋_GB2312" w:cs="仿宋_GB2312"/>
          <w:b/>
          <w:bCs/>
          <w:color w:val="auto"/>
          <w:sz w:val="32"/>
          <w:szCs w:val="32"/>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pPr>
        <w:spacing w:line="336" w:lineRule="auto"/>
        <w:jc w:val="center"/>
        <w:rPr>
          <w:rFonts w:hint="eastAsia" w:ascii="仿宋" w:hAnsi="仿宋" w:eastAsia="仿宋" w:cs="仿宋"/>
          <w:b/>
          <w:bCs/>
          <w:color w:val="auto"/>
          <w:sz w:val="32"/>
          <w:szCs w:val="32"/>
          <w:lang w:eastAsia="zh-CN"/>
        </w:rPr>
      </w:pPr>
    </w:p>
    <w:p>
      <w:pPr>
        <w:spacing w:line="336" w:lineRule="auto"/>
        <w:jc w:val="center"/>
        <w:rPr>
          <w:rFonts w:ascii="仿宋" w:hAnsi="仿宋" w:eastAsia="仿宋" w:cs="仿宋"/>
          <w:color w:val="auto"/>
          <w:sz w:val="24"/>
        </w:rPr>
      </w:pPr>
      <w:r>
        <w:rPr>
          <w:rFonts w:hint="eastAsia" w:ascii="仿宋" w:hAnsi="仿宋" w:eastAsia="仿宋" w:cs="仿宋"/>
          <w:b/>
          <w:bCs/>
          <w:color w:val="auto"/>
          <w:sz w:val="32"/>
          <w:szCs w:val="32"/>
          <w:lang w:eastAsia="zh-CN"/>
        </w:rPr>
        <w:t>十五</w:t>
      </w:r>
      <w:r>
        <w:rPr>
          <w:rFonts w:hint="eastAsia" w:ascii="仿宋_GB2312" w:hAnsi="仿宋_GB2312" w:eastAsia="仿宋_GB2312" w:cs="仿宋_GB2312"/>
          <w:b/>
          <w:bCs/>
          <w:color w:val="auto"/>
          <w:sz w:val="32"/>
          <w:szCs w:val="32"/>
        </w:rPr>
        <w:t>、培训方案</w:t>
      </w:r>
    </w:p>
    <w:p>
      <w:pPr>
        <w:autoSpaceDE w:val="0"/>
        <w:autoSpaceDN w:val="0"/>
        <w:spacing w:line="360" w:lineRule="auto"/>
        <w:jc w:val="center"/>
        <w:rPr>
          <w:rFonts w:hint="eastAsia" w:ascii="仿宋" w:hAnsi="仿宋" w:eastAsia="仿宋" w:cs="仿宋"/>
          <w:color w:val="auto"/>
          <w:sz w:val="24"/>
          <w:lang w:eastAsia="zh-CN"/>
        </w:rPr>
      </w:pPr>
      <w:r>
        <w:rPr>
          <w:rFonts w:hint="eastAsia" w:ascii="仿宋_GB2312" w:hAnsi="仿宋_GB2312" w:eastAsia="仿宋_GB2312" w:cs="仿宋_GB2312"/>
          <w:color w:val="auto"/>
          <w:sz w:val="24"/>
        </w:rPr>
        <w:t>（由</w:t>
      </w:r>
      <w:r>
        <w:rPr>
          <w:rFonts w:hint="eastAsia" w:ascii="仿宋" w:hAnsi="仿宋" w:eastAsia="仿宋" w:cs="仿宋"/>
          <w:color w:val="auto"/>
          <w:kern w:val="0"/>
          <w:sz w:val="24"/>
          <w:lang w:val="en-US" w:eastAsia="zh-CN"/>
        </w:rPr>
        <w:t>供应商</w:t>
      </w:r>
      <w:r>
        <w:rPr>
          <w:rFonts w:hint="eastAsia" w:ascii="仿宋_GB2312" w:hAnsi="仿宋_GB2312" w:eastAsia="仿宋_GB2312" w:cs="仿宋_GB2312"/>
          <w:color w:val="auto"/>
          <w:sz w:val="24"/>
        </w:rPr>
        <w:t>根据采购需求及</w:t>
      </w:r>
      <w:r>
        <w:rPr>
          <w:rFonts w:hint="eastAsia" w:ascii="仿宋_GB2312" w:hAnsi="仿宋_GB2312" w:eastAsia="仿宋_GB2312" w:cs="仿宋_GB2312"/>
          <w:color w:val="auto"/>
          <w:sz w:val="24"/>
          <w:lang w:eastAsia="zh-CN"/>
        </w:rPr>
        <w:t>采购</w:t>
      </w:r>
      <w:r>
        <w:rPr>
          <w:rFonts w:hint="eastAsia" w:ascii="仿宋_GB2312" w:hAnsi="仿宋_GB2312" w:eastAsia="仿宋_GB2312" w:cs="仿宋_GB2312"/>
          <w:color w:val="auto"/>
          <w:sz w:val="24"/>
        </w:rPr>
        <w:t>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pacing w:line="336" w:lineRule="auto"/>
        <w:jc w:val="center"/>
        <w:rPr>
          <w:rFonts w:hint="eastAsia" w:ascii="仿宋" w:hAnsi="仿宋" w:eastAsia="仿宋" w:cs="仿宋"/>
          <w:color w:val="auto"/>
          <w:sz w:val="24"/>
          <w:lang w:val="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pPr>
        <w:spacing w:line="336" w:lineRule="auto"/>
        <w:jc w:val="center"/>
        <w:rPr>
          <w:rFonts w:hint="eastAsia" w:ascii="仿宋" w:hAnsi="仿宋" w:eastAsia="仿宋" w:cs="仿宋"/>
          <w:color w:val="auto"/>
          <w:sz w:val="24"/>
          <w:lang w:eastAsia="zh-CN"/>
        </w:rPr>
      </w:pPr>
    </w:p>
    <w:p>
      <w:pPr>
        <w:spacing w:line="336" w:lineRule="auto"/>
        <w:jc w:val="center"/>
        <w:rPr>
          <w:rFonts w:ascii="仿宋" w:hAnsi="仿宋" w:eastAsia="仿宋" w:cs="仿宋"/>
          <w:color w:val="auto"/>
          <w:sz w:val="24"/>
        </w:rPr>
      </w:pPr>
      <w:r>
        <w:rPr>
          <w:rFonts w:hint="eastAsia" w:ascii="仿宋_GB2312" w:hAnsi="仿宋_GB2312" w:eastAsia="仿宋_GB2312" w:cs="仿宋_GB2312"/>
          <w:b/>
          <w:bCs/>
          <w:color w:val="auto"/>
          <w:sz w:val="32"/>
          <w:szCs w:val="32"/>
          <w:lang w:eastAsia="zh-CN"/>
        </w:rPr>
        <w:t>十六</w:t>
      </w:r>
      <w:r>
        <w:rPr>
          <w:rFonts w:hint="eastAsia" w:ascii="仿宋" w:hAnsi="仿宋" w:eastAsia="仿宋" w:cs="仿宋"/>
          <w:b/>
          <w:bCs/>
          <w:color w:val="auto"/>
          <w:sz w:val="32"/>
          <w:szCs w:val="32"/>
        </w:rPr>
        <w:t>、档案管理</w:t>
      </w:r>
    </w:p>
    <w:p>
      <w:pPr>
        <w:autoSpaceDE w:val="0"/>
        <w:autoSpaceDN w:val="0"/>
        <w:spacing w:line="360" w:lineRule="auto"/>
        <w:jc w:val="center"/>
        <w:rPr>
          <w:rFonts w:hint="eastAsia" w:ascii="仿宋" w:hAnsi="仿宋" w:eastAsia="仿宋" w:cs="仿宋"/>
          <w:color w:val="auto"/>
          <w:sz w:val="24"/>
          <w:lang w:eastAsia="zh-CN"/>
        </w:rPr>
      </w:pPr>
      <w:r>
        <w:rPr>
          <w:rFonts w:hint="eastAsia" w:ascii="仿宋_GB2312" w:hAnsi="仿宋_GB2312" w:eastAsia="仿宋_GB2312" w:cs="仿宋_GB2312"/>
          <w:color w:val="auto"/>
          <w:sz w:val="24"/>
        </w:rPr>
        <w:t>（由</w:t>
      </w:r>
      <w:r>
        <w:rPr>
          <w:rFonts w:hint="eastAsia" w:ascii="仿宋" w:hAnsi="仿宋" w:eastAsia="仿宋" w:cs="仿宋"/>
          <w:color w:val="auto"/>
          <w:kern w:val="0"/>
          <w:sz w:val="24"/>
          <w:lang w:val="en-US" w:eastAsia="zh-CN"/>
        </w:rPr>
        <w:t>供应商</w:t>
      </w:r>
      <w:r>
        <w:rPr>
          <w:rFonts w:hint="eastAsia" w:ascii="仿宋_GB2312" w:hAnsi="仿宋_GB2312" w:eastAsia="仿宋_GB2312" w:cs="仿宋_GB2312"/>
          <w:color w:val="auto"/>
          <w:sz w:val="24"/>
        </w:rPr>
        <w:t>根据采购需求及</w:t>
      </w:r>
      <w:r>
        <w:rPr>
          <w:rFonts w:hint="eastAsia" w:ascii="仿宋_GB2312" w:hAnsi="仿宋_GB2312" w:eastAsia="仿宋_GB2312" w:cs="仿宋_GB2312"/>
          <w:color w:val="auto"/>
          <w:sz w:val="24"/>
          <w:lang w:eastAsia="zh-CN"/>
        </w:rPr>
        <w:t>采购</w:t>
      </w:r>
      <w:r>
        <w:rPr>
          <w:rFonts w:hint="eastAsia" w:ascii="仿宋_GB2312" w:hAnsi="仿宋_GB2312" w:eastAsia="仿宋_GB2312" w:cs="仿宋_GB2312"/>
          <w:color w:val="auto"/>
          <w:sz w:val="24"/>
        </w:rPr>
        <w:t>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pacing w:line="360" w:lineRule="auto"/>
        <w:ind w:firstLine="480"/>
        <w:jc w:val="center"/>
        <w:rPr>
          <w:rFonts w:hint="eastAsia" w:ascii="仿宋" w:hAnsi="仿宋" w:eastAsia="仿宋" w:cs="仿宋"/>
          <w:color w:val="auto"/>
          <w:sz w:val="24"/>
        </w:rPr>
      </w:pPr>
      <w:r>
        <w:rPr>
          <w:rFonts w:hint="eastAsia" w:ascii="仿宋" w:hAnsi="仿宋" w:eastAsia="仿宋" w:cs="仿宋"/>
          <w:color w:val="auto"/>
          <w:sz w:val="24"/>
        </w:rPr>
        <w:t>日期：  年   月   日</w:t>
      </w:r>
    </w:p>
    <w:p>
      <w:pPr>
        <w:keepNext w:val="0"/>
        <w:keepLines w:val="0"/>
        <w:pageBreakBefore w:val="0"/>
        <w:widowControl w:val="0"/>
        <w:kinsoku/>
        <w:wordWrap/>
        <w:overflowPunct/>
        <w:topLinePunct w:val="0"/>
        <w:autoSpaceDE/>
        <w:autoSpaceDN/>
        <w:bidi w:val="0"/>
        <w:adjustRightInd w:val="0"/>
        <w:snapToGrid/>
        <w:spacing w:line="336" w:lineRule="auto"/>
        <w:ind w:firstLine="482"/>
        <w:jc w:val="center"/>
        <w:textAlignment w:val="auto"/>
        <w:rPr>
          <w:rFonts w:hint="eastAsia" w:ascii="仿宋_GB2312" w:hAnsi="仿宋_GB2312" w:eastAsia="仿宋_GB2312" w:cs="仿宋_GB2312"/>
          <w:b/>
          <w:bCs/>
          <w:color w:val="auto"/>
          <w:sz w:val="32"/>
          <w:szCs w:val="32"/>
          <w:lang w:eastAsia="zh-CN"/>
        </w:rPr>
      </w:pPr>
    </w:p>
    <w:p>
      <w:pPr>
        <w:spacing w:line="360" w:lineRule="auto"/>
        <w:ind w:firstLine="480"/>
        <w:jc w:val="center"/>
        <w:rPr>
          <w:rFonts w:ascii="仿宋" w:hAnsi="仿宋" w:eastAsia="仿宋" w:cs="仿宋"/>
          <w:color w:val="auto"/>
          <w:sz w:val="24"/>
        </w:rPr>
      </w:pPr>
      <w:r>
        <w:rPr>
          <w:rFonts w:hint="eastAsia" w:ascii="仿宋_GB2312" w:hAnsi="仿宋_GB2312" w:eastAsia="仿宋_GB2312" w:cs="仿宋_GB2312"/>
          <w:b/>
          <w:bCs/>
          <w:color w:val="auto"/>
          <w:sz w:val="32"/>
          <w:szCs w:val="32"/>
          <w:lang w:eastAsia="zh-CN"/>
        </w:rPr>
        <w:t>十七</w:t>
      </w:r>
      <w:r>
        <w:rPr>
          <w:rFonts w:hint="eastAsia" w:ascii="仿宋_GB2312" w:hAnsi="仿宋_GB2312" w:eastAsia="仿宋_GB2312" w:cs="仿宋_GB2312"/>
          <w:b/>
          <w:bCs/>
          <w:color w:val="auto"/>
          <w:sz w:val="32"/>
          <w:szCs w:val="32"/>
        </w:rPr>
        <w:t>、服务质量</w:t>
      </w:r>
    </w:p>
    <w:p>
      <w:pPr>
        <w:autoSpaceDE w:val="0"/>
        <w:autoSpaceDN w:val="0"/>
        <w:spacing w:line="360" w:lineRule="auto"/>
        <w:jc w:val="center"/>
        <w:rPr>
          <w:rFonts w:hint="eastAsia" w:ascii="仿宋" w:hAnsi="仿宋" w:eastAsia="仿宋" w:cs="仿宋"/>
          <w:color w:val="auto"/>
          <w:sz w:val="24"/>
          <w:lang w:eastAsia="zh-CN"/>
        </w:rPr>
      </w:pPr>
      <w:r>
        <w:rPr>
          <w:rFonts w:hint="eastAsia" w:ascii="仿宋_GB2312" w:hAnsi="仿宋_GB2312" w:eastAsia="仿宋_GB2312" w:cs="仿宋_GB2312"/>
          <w:color w:val="auto"/>
          <w:sz w:val="24"/>
        </w:rPr>
        <w:t>（由</w:t>
      </w:r>
      <w:r>
        <w:rPr>
          <w:rFonts w:hint="eastAsia" w:ascii="仿宋" w:hAnsi="仿宋" w:eastAsia="仿宋" w:cs="仿宋"/>
          <w:color w:val="auto"/>
          <w:kern w:val="0"/>
          <w:sz w:val="24"/>
          <w:lang w:val="en-US" w:eastAsia="zh-CN"/>
        </w:rPr>
        <w:t>供应商</w:t>
      </w:r>
      <w:r>
        <w:rPr>
          <w:rFonts w:hint="eastAsia" w:ascii="仿宋_GB2312" w:hAnsi="仿宋_GB2312" w:eastAsia="仿宋_GB2312" w:cs="仿宋_GB2312"/>
          <w:color w:val="auto"/>
          <w:sz w:val="24"/>
        </w:rPr>
        <w:t>根据采购需求及</w:t>
      </w:r>
      <w:r>
        <w:rPr>
          <w:rFonts w:hint="eastAsia" w:ascii="仿宋_GB2312" w:hAnsi="仿宋_GB2312" w:eastAsia="仿宋_GB2312" w:cs="仿宋_GB2312"/>
          <w:color w:val="auto"/>
          <w:sz w:val="24"/>
          <w:lang w:eastAsia="zh-CN"/>
        </w:rPr>
        <w:t>采购</w:t>
      </w:r>
      <w:r>
        <w:rPr>
          <w:rFonts w:hint="eastAsia" w:ascii="仿宋_GB2312" w:hAnsi="仿宋_GB2312" w:eastAsia="仿宋_GB2312" w:cs="仿宋_GB2312"/>
          <w:color w:val="auto"/>
          <w:sz w:val="24"/>
        </w:rPr>
        <w:t>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pacing w:line="360" w:lineRule="auto"/>
        <w:jc w:val="center"/>
        <w:rPr>
          <w:rFonts w:ascii="仿宋_GB2312" w:hAnsi="仿宋_GB2312" w:eastAsia="仿宋_GB2312" w:cs="仿宋_GB2312"/>
          <w:b/>
          <w:bCs/>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pPr>
        <w:keepNext w:val="0"/>
        <w:keepLines w:val="0"/>
        <w:pageBreakBefore w:val="0"/>
        <w:widowControl w:val="0"/>
        <w:kinsoku/>
        <w:wordWrap/>
        <w:overflowPunct/>
        <w:topLinePunct w:val="0"/>
        <w:autoSpaceDE/>
        <w:autoSpaceDN/>
        <w:bidi w:val="0"/>
        <w:adjustRightInd w:val="0"/>
        <w:snapToGrid/>
        <w:spacing w:line="336" w:lineRule="auto"/>
        <w:jc w:val="center"/>
        <w:textAlignment w:val="auto"/>
        <w:rPr>
          <w:rFonts w:hint="eastAsia" w:ascii="仿宋_GB2312" w:hAnsi="仿宋_GB2312" w:eastAsia="仿宋_GB2312" w:cs="仿宋_GB2312"/>
          <w:b/>
          <w:bCs/>
          <w:color w:val="auto"/>
          <w:sz w:val="32"/>
          <w:szCs w:val="32"/>
          <w:lang w:eastAsia="zh-CN"/>
        </w:rPr>
      </w:pPr>
    </w:p>
    <w:p>
      <w:pPr>
        <w:spacing w:line="336" w:lineRule="auto"/>
        <w:jc w:val="center"/>
        <w:rPr>
          <w:rFonts w:ascii="仿宋" w:hAnsi="仿宋" w:eastAsia="仿宋" w:cs="仿宋"/>
          <w:color w:val="auto"/>
          <w:sz w:val="24"/>
        </w:rPr>
      </w:pPr>
      <w:r>
        <w:rPr>
          <w:rFonts w:hint="eastAsia" w:ascii="仿宋_GB2312" w:hAnsi="仿宋_GB2312" w:eastAsia="仿宋_GB2312" w:cs="仿宋_GB2312"/>
          <w:b/>
          <w:bCs/>
          <w:color w:val="auto"/>
          <w:sz w:val="32"/>
          <w:szCs w:val="32"/>
          <w:lang w:eastAsia="zh-CN"/>
        </w:rPr>
        <w:t>十八</w:t>
      </w:r>
      <w:r>
        <w:rPr>
          <w:rFonts w:hint="eastAsia" w:ascii="仿宋_GB2312" w:hAnsi="仿宋_GB2312" w:eastAsia="仿宋_GB2312" w:cs="仿宋_GB2312"/>
          <w:b/>
          <w:bCs/>
          <w:color w:val="auto"/>
          <w:sz w:val="32"/>
          <w:szCs w:val="32"/>
        </w:rPr>
        <w:t>、应急预案</w:t>
      </w:r>
    </w:p>
    <w:p>
      <w:pPr>
        <w:autoSpaceDE w:val="0"/>
        <w:autoSpaceDN w:val="0"/>
        <w:spacing w:line="360" w:lineRule="auto"/>
        <w:jc w:val="center"/>
        <w:rPr>
          <w:rFonts w:hint="eastAsia" w:ascii="仿宋" w:hAnsi="仿宋" w:eastAsia="仿宋" w:cs="仿宋"/>
          <w:color w:val="auto"/>
          <w:sz w:val="24"/>
          <w:lang w:eastAsia="zh-CN"/>
        </w:rPr>
      </w:pPr>
      <w:r>
        <w:rPr>
          <w:rFonts w:hint="eastAsia" w:ascii="仿宋_GB2312" w:hAnsi="仿宋_GB2312" w:eastAsia="仿宋_GB2312" w:cs="仿宋_GB2312"/>
          <w:color w:val="auto"/>
          <w:sz w:val="24"/>
        </w:rPr>
        <w:t>（由</w:t>
      </w:r>
      <w:r>
        <w:rPr>
          <w:rFonts w:hint="eastAsia" w:ascii="仿宋" w:hAnsi="仿宋" w:eastAsia="仿宋" w:cs="仿宋"/>
          <w:color w:val="auto"/>
          <w:kern w:val="0"/>
          <w:sz w:val="24"/>
          <w:lang w:val="en-US" w:eastAsia="zh-CN"/>
        </w:rPr>
        <w:t>供应商</w:t>
      </w:r>
      <w:r>
        <w:rPr>
          <w:rFonts w:hint="eastAsia" w:ascii="仿宋_GB2312" w:hAnsi="仿宋_GB2312" w:eastAsia="仿宋_GB2312" w:cs="仿宋_GB2312"/>
          <w:color w:val="auto"/>
          <w:sz w:val="24"/>
        </w:rPr>
        <w:t>根据采购需求及</w:t>
      </w:r>
      <w:r>
        <w:rPr>
          <w:rFonts w:hint="eastAsia" w:ascii="仿宋_GB2312" w:hAnsi="仿宋_GB2312" w:eastAsia="仿宋_GB2312" w:cs="仿宋_GB2312"/>
          <w:color w:val="auto"/>
          <w:sz w:val="24"/>
          <w:lang w:eastAsia="zh-CN"/>
        </w:rPr>
        <w:t>采购</w:t>
      </w:r>
      <w:r>
        <w:rPr>
          <w:rFonts w:hint="eastAsia" w:ascii="仿宋_GB2312" w:hAnsi="仿宋_GB2312" w:eastAsia="仿宋_GB2312" w:cs="仿宋_GB2312"/>
          <w:color w:val="auto"/>
          <w:sz w:val="24"/>
        </w:rPr>
        <w:t>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pacing w:line="360" w:lineRule="auto"/>
        <w:jc w:val="center"/>
        <w:rPr>
          <w:rFonts w:ascii="仿宋_GB2312" w:hAnsi="仿宋_GB2312" w:eastAsia="仿宋_GB2312" w:cs="仿宋_GB2312"/>
          <w:b/>
          <w:bCs/>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pPr>
        <w:keepNext w:val="0"/>
        <w:keepLines w:val="0"/>
        <w:pageBreakBefore w:val="0"/>
        <w:widowControl w:val="0"/>
        <w:kinsoku/>
        <w:wordWrap/>
        <w:overflowPunct/>
        <w:topLinePunct w:val="0"/>
        <w:autoSpaceDE/>
        <w:autoSpaceDN/>
        <w:bidi w:val="0"/>
        <w:adjustRightInd w:val="0"/>
        <w:snapToGrid/>
        <w:spacing w:line="336" w:lineRule="auto"/>
        <w:jc w:val="center"/>
        <w:textAlignment w:val="auto"/>
        <w:rPr>
          <w:rFonts w:hint="eastAsia" w:ascii="仿宋_GB2312" w:hAnsi="仿宋_GB2312" w:eastAsia="仿宋_GB2312" w:cs="仿宋_GB2312"/>
          <w:b/>
          <w:bCs/>
          <w:color w:val="auto"/>
          <w:sz w:val="32"/>
          <w:szCs w:val="32"/>
          <w:lang w:eastAsia="zh-CN"/>
        </w:rPr>
      </w:pPr>
    </w:p>
    <w:p>
      <w:pPr>
        <w:spacing w:line="336" w:lineRule="auto"/>
        <w:jc w:val="center"/>
        <w:rPr>
          <w:rFonts w:ascii="仿宋" w:hAnsi="仿宋" w:eastAsia="仿宋" w:cs="仿宋"/>
          <w:color w:val="auto"/>
          <w:sz w:val="24"/>
        </w:rPr>
      </w:pPr>
      <w:r>
        <w:rPr>
          <w:rFonts w:hint="eastAsia" w:ascii="仿宋_GB2312" w:hAnsi="仿宋_GB2312" w:eastAsia="仿宋_GB2312" w:cs="仿宋_GB2312"/>
          <w:b/>
          <w:bCs/>
          <w:color w:val="auto"/>
          <w:sz w:val="32"/>
          <w:szCs w:val="32"/>
          <w:lang w:eastAsia="zh-CN"/>
        </w:rPr>
        <w:t>十九</w:t>
      </w:r>
      <w:r>
        <w:rPr>
          <w:rFonts w:hint="eastAsia" w:ascii="仿宋_GB2312" w:hAnsi="仿宋_GB2312" w:eastAsia="仿宋_GB2312" w:cs="仿宋_GB2312"/>
          <w:b/>
          <w:bCs/>
          <w:color w:val="auto"/>
          <w:sz w:val="32"/>
          <w:szCs w:val="32"/>
        </w:rPr>
        <w:t>、合理化建议</w:t>
      </w:r>
    </w:p>
    <w:p>
      <w:pPr>
        <w:autoSpaceDE w:val="0"/>
        <w:autoSpaceDN w:val="0"/>
        <w:spacing w:line="360" w:lineRule="auto"/>
        <w:jc w:val="center"/>
        <w:rPr>
          <w:rFonts w:hint="eastAsia" w:ascii="仿宋" w:hAnsi="仿宋" w:eastAsia="仿宋" w:cs="仿宋"/>
          <w:color w:val="auto"/>
          <w:sz w:val="24"/>
          <w:lang w:eastAsia="zh-CN"/>
        </w:rPr>
      </w:pPr>
      <w:r>
        <w:rPr>
          <w:rFonts w:hint="eastAsia" w:ascii="仿宋_GB2312" w:hAnsi="仿宋_GB2312" w:eastAsia="仿宋_GB2312" w:cs="仿宋_GB2312"/>
          <w:color w:val="auto"/>
          <w:sz w:val="24"/>
        </w:rPr>
        <w:t>（由</w:t>
      </w:r>
      <w:r>
        <w:rPr>
          <w:rFonts w:hint="eastAsia" w:ascii="仿宋" w:hAnsi="仿宋" w:eastAsia="仿宋" w:cs="仿宋"/>
          <w:color w:val="auto"/>
          <w:kern w:val="0"/>
          <w:sz w:val="24"/>
          <w:lang w:val="en-US" w:eastAsia="zh-CN"/>
        </w:rPr>
        <w:t>供应商</w:t>
      </w:r>
      <w:r>
        <w:rPr>
          <w:rFonts w:hint="eastAsia" w:ascii="仿宋_GB2312" w:hAnsi="仿宋_GB2312" w:eastAsia="仿宋_GB2312" w:cs="仿宋_GB2312"/>
          <w:color w:val="auto"/>
          <w:sz w:val="24"/>
        </w:rPr>
        <w:t>根据采购需求及</w:t>
      </w:r>
      <w:r>
        <w:rPr>
          <w:rFonts w:hint="eastAsia" w:ascii="仿宋_GB2312" w:hAnsi="仿宋_GB2312" w:eastAsia="仿宋_GB2312" w:cs="仿宋_GB2312"/>
          <w:color w:val="auto"/>
          <w:sz w:val="24"/>
          <w:lang w:eastAsia="zh-CN"/>
        </w:rPr>
        <w:t>采购</w:t>
      </w:r>
      <w:r>
        <w:rPr>
          <w:rFonts w:hint="eastAsia" w:ascii="仿宋_GB2312" w:hAnsi="仿宋_GB2312" w:eastAsia="仿宋_GB2312" w:cs="仿宋_GB2312"/>
          <w:color w:val="auto"/>
          <w:sz w:val="24"/>
        </w:rPr>
        <w:t>文件</w:t>
      </w:r>
      <w:r>
        <w:rPr>
          <w:rFonts w:hint="eastAsia" w:ascii="仿宋_GB2312" w:hAnsi="仿宋_GB2312" w:eastAsia="仿宋_GB2312" w:cs="仿宋_GB2312"/>
          <w:color w:val="auto"/>
          <w:sz w:val="24"/>
          <w:lang w:val="en-US" w:eastAsia="zh-CN"/>
        </w:rPr>
        <w:t>评分</w:t>
      </w:r>
      <w:r>
        <w:rPr>
          <w:rFonts w:hint="eastAsia" w:ascii="仿宋_GB2312" w:hAnsi="仿宋_GB2312" w:eastAsia="仿宋_GB2312" w:cs="仿宋_GB2312"/>
          <w:color w:val="auto"/>
          <w:sz w:val="24"/>
        </w:rPr>
        <w:t>要求编制）</w:t>
      </w:r>
    </w:p>
    <w:p>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pacing w:line="360" w:lineRule="auto"/>
        <w:jc w:val="center"/>
        <w:rPr>
          <w:rFonts w:hint="eastAsia" w:ascii="仿宋_GB2312" w:hAnsi="仿宋_GB2312" w:eastAsia="仿宋_GB2312" w:cs="仿宋_GB2312"/>
          <w:b/>
          <w:bCs/>
          <w:color w:val="auto"/>
          <w:sz w:val="32"/>
          <w:szCs w:val="32"/>
          <w:lang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  年   月   日</w:t>
      </w:r>
    </w:p>
    <w:p>
      <w:pPr>
        <w:spacing w:line="360" w:lineRule="auto"/>
        <w:jc w:val="center"/>
        <w:rPr>
          <w:rFonts w:hint="eastAsia" w:ascii="仿宋_GB2312" w:hAnsi="仿宋_GB2312" w:eastAsia="仿宋_GB2312" w:cs="仿宋_GB2312"/>
          <w:b/>
          <w:bCs/>
          <w:color w:val="auto"/>
          <w:sz w:val="32"/>
          <w:szCs w:val="32"/>
          <w:lang w:val="en-US" w:eastAsia="zh-CN"/>
        </w:rPr>
      </w:pPr>
    </w:p>
    <w:p>
      <w:pPr>
        <w:spacing w:line="360" w:lineRule="auto"/>
        <w:jc w:val="center"/>
        <w:rPr>
          <w:rFonts w:hint="eastAsia" w:ascii="仿宋_GB2312" w:hAnsi="仿宋_GB2312" w:eastAsia="仿宋_GB2312" w:cs="仿宋_GB2312"/>
          <w:b/>
          <w:bCs/>
          <w:color w:val="auto"/>
          <w:sz w:val="32"/>
          <w:szCs w:val="32"/>
          <w:lang w:val="en-US" w:eastAsia="zh-CN"/>
        </w:rPr>
      </w:pPr>
    </w:p>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b/>
          <w:bCs/>
          <w:color w:val="auto"/>
          <w:sz w:val="32"/>
          <w:szCs w:val="32"/>
          <w:lang w:eastAsia="zh-CN"/>
        </w:rPr>
        <w:t>二十</w:t>
      </w:r>
      <w:r>
        <w:rPr>
          <w:rFonts w:hint="eastAsia" w:ascii="仿宋_GB2312" w:hAnsi="仿宋_GB2312" w:eastAsia="仿宋_GB2312" w:cs="仿宋_GB2312"/>
          <w:b/>
          <w:bCs/>
          <w:color w:val="auto"/>
          <w:sz w:val="32"/>
          <w:szCs w:val="32"/>
        </w:rPr>
        <w:t>、供应商需要说明的其他文件和说明（若有）</w:t>
      </w:r>
    </w:p>
    <w:p>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 xml:space="preserve">名称（电子签名）：                          </w:t>
      </w:r>
    </w:p>
    <w:p>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pPr>
        <w:spacing w:line="336" w:lineRule="auto"/>
        <w:jc w:val="center"/>
        <w:rPr>
          <w:rFonts w:ascii="仿宋" w:hAnsi="仿宋" w:eastAsia="仿宋" w:cs="仿宋"/>
          <w:b/>
          <w:sz w:val="36"/>
          <w:szCs w:val="36"/>
        </w:rPr>
      </w:pPr>
    </w:p>
    <w:p>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36" w:lineRule="auto"/>
        <w:jc w:val="center"/>
        <w:outlineLvl w:val="0"/>
        <w:rPr>
          <w:rFonts w:ascii="仿宋" w:hAnsi="仿宋" w:eastAsia="仿宋" w:cs="仿宋"/>
          <w:b/>
          <w:kern w:val="0"/>
          <w:sz w:val="36"/>
          <w:szCs w:val="36"/>
        </w:rPr>
      </w:pPr>
    </w:p>
    <w:p>
      <w:pPr>
        <w:snapToGrid w:val="0"/>
        <w:spacing w:line="336" w:lineRule="auto"/>
        <w:rPr>
          <w:rFonts w:ascii="仿宋" w:hAnsi="仿宋" w:eastAsia="仿宋" w:cs="仿宋"/>
          <w:sz w:val="24"/>
        </w:rPr>
      </w:pPr>
      <w:r>
        <w:rPr>
          <w:rFonts w:hint="eastAsia" w:ascii="仿宋" w:hAnsi="仿宋" w:eastAsia="仿宋" w:cs="仿宋"/>
          <w:sz w:val="24"/>
        </w:rPr>
        <w:t>（1）磋商一览表……………………………………………………………………（页码）</w:t>
      </w:r>
    </w:p>
    <w:p>
      <w:pPr>
        <w:numPr>
          <w:ilvl w:val="0"/>
          <w:numId w:val="0"/>
        </w:numPr>
        <w:snapToGrid w:val="0"/>
        <w:spacing w:line="360" w:lineRule="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color w:val="auto"/>
          <w:sz w:val="24"/>
        </w:rPr>
        <w:t>报价明细表……………………………………………………………</w:t>
      </w:r>
      <w:r>
        <w:rPr>
          <w:rFonts w:hint="eastAsia" w:ascii="仿宋" w:hAnsi="仿宋" w:eastAsia="仿宋" w:cs="仿宋"/>
          <w:sz w:val="24"/>
        </w:rPr>
        <w:t>…………</w:t>
      </w:r>
      <w:r>
        <w:rPr>
          <w:rFonts w:hint="eastAsia" w:ascii="仿宋" w:hAnsi="仿宋" w:eastAsia="仿宋" w:cs="仿宋"/>
          <w:color w:val="auto"/>
          <w:sz w:val="24"/>
        </w:rPr>
        <w:t>（页码）</w:t>
      </w:r>
    </w:p>
    <w:p>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eastAsia="zh-CN"/>
        </w:rPr>
        <w:t>针对报价需要说明的其他文件和说明（</w:t>
      </w:r>
      <w:r>
        <w:rPr>
          <w:rFonts w:hint="eastAsia" w:ascii="仿宋" w:hAnsi="仿宋" w:eastAsia="仿宋" w:cs="仿宋"/>
          <w:color w:val="auto"/>
          <w:sz w:val="24"/>
          <w:lang w:val="en-US" w:eastAsia="zh-CN"/>
        </w:rPr>
        <w:t>若有</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sz w:val="24"/>
        </w:rPr>
        <w:t>………</w:t>
      </w:r>
      <w:r>
        <w:rPr>
          <w:rFonts w:hint="eastAsia" w:ascii="仿宋" w:hAnsi="仿宋" w:eastAsia="仿宋" w:cs="仿宋"/>
          <w:color w:val="auto"/>
          <w:sz w:val="24"/>
        </w:rPr>
        <w:t>（页码）</w:t>
      </w:r>
    </w:p>
    <w:p>
      <w:pPr>
        <w:numPr>
          <w:ilvl w:val="0"/>
          <w:numId w:val="0"/>
        </w:numPr>
        <w:snapToGrid w:val="0"/>
        <w:spacing w:line="336" w:lineRule="auto"/>
        <w:rPr>
          <w:rFonts w:hint="eastAsia" w:ascii="仿宋" w:hAnsi="仿宋" w:eastAsia="仿宋" w:cs="仿宋"/>
          <w:sz w:val="24"/>
        </w:rPr>
      </w:pPr>
    </w:p>
    <w:p>
      <w:pPr>
        <w:pStyle w:val="73"/>
        <w:rPr>
          <w:rFonts w:hint="eastAsia" w:eastAsia="仿宋_GB2312"/>
          <w:lang w:eastAsia="zh-CN"/>
        </w:rPr>
      </w:pPr>
    </w:p>
    <w:p>
      <w:pPr>
        <w:snapToGrid w:val="0"/>
        <w:spacing w:line="336" w:lineRule="auto"/>
        <w:jc w:val="center"/>
        <w:rPr>
          <w:rFonts w:ascii="仿宋" w:hAnsi="仿宋" w:eastAsia="仿宋" w:cs="仿宋"/>
          <w:b/>
          <w:kern w:val="0"/>
          <w:sz w:val="32"/>
          <w:szCs w:val="32"/>
        </w:rPr>
      </w:pPr>
    </w:p>
    <w:p>
      <w:pPr>
        <w:spacing w:line="336" w:lineRule="auto"/>
        <w:jc w:val="center"/>
        <w:rPr>
          <w:rFonts w:ascii="仿宋" w:hAnsi="仿宋" w:eastAsia="仿宋" w:cs="仿宋"/>
          <w:b/>
          <w:bCs/>
          <w:sz w:val="32"/>
          <w:szCs w:val="32"/>
        </w:rPr>
      </w:pPr>
    </w:p>
    <w:p>
      <w:pPr>
        <w:widowControl/>
        <w:adjustRightInd/>
        <w:spacing w:line="336" w:lineRule="auto"/>
        <w:jc w:val="left"/>
        <w:rPr>
          <w:rFonts w:ascii="仿宋" w:hAnsi="仿宋" w:eastAsia="仿宋" w:cs="仿宋"/>
          <w:b/>
          <w:bCs/>
          <w:sz w:val="30"/>
          <w:szCs w:val="30"/>
        </w:rPr>
      </w:pPr>
    </w:p>
    <w:p>
      <w:pPr>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rPr>
        <w:br w:type="page"/>
      </w:r>
    </w:p>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2"/>
          <w:sz w:val="32"/>
          <w:szCs w:val="32"/>
        </w:rPr>
        <w:t>一、</w:t>
      </w:r>
      <w:r>
        <w:rPr>
          <w:rFonts w:hint="eastAsia" w:ascii="仿宋" w:hAnsi="仿宋" w:eastAsia="仿宋" w:cs="仿宋"/>
          <w:b/>
          <w:bCs/>
          <w:color w:val="auto"/>
          <w:kern w:val="2"/>
          <w:sz w:val="32"/>
          <w:szCs w:val="32"/>
          <w:lang w:val="en-US" w:eastAsia="zh-CN"/>
        </w:rPr>
        <w:t>磋商</w:t>
      </w:r>
      <w:r>
        <w:rPr>
          <w:rFonts w:hint="eastAsia" w:ascii="仿宋" w:hAnsi="仿宋" w:eastAsia="仿宋" w:cs="仿宋"/>
          <w:b/>
          <w:bCs/>
          <w:color w:val="auto"/>
          <w:kern w:val="2"/>
          <w:sz w:val="32"/>
          <w:szCs w:val="32"/>
        </w:rPr>
        <w:t>一览表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单位：（人民币）元                                 </w:t>
      </w:r>
      <w:r>
        <w:rPr>
          <w:rFonts w:hint="eastAsia" w:ascii="仿宋" w:hAnsi="仿宋" w:eastAsia="仿宋" w:cs="仿宋"/>
          <w:b/>
          <w:bCs/>
          <w:color w:val="auto"/>
          <w:sz w:val="24"/>
          <w:szCs w:val="24"/>
        </w:rPr>
        <w:t xml:space="preserve"> </w:t>
      </w:r>
    </w:p>
    <w:tbl>
      <w:tblPr>
        <w:tblStyle w:val="60"/>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775"/>
        <w:gridCol w:w="1665"/>
        <w:gridCol w:w="1320"/>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80" w:type="dxa"/>
            <w:vAlign w:val="center"/>
          </w:tcPr>
          <w:p>
            <w:pPr>
              <w:adjustRightInd/>
              <w:spacing w:line="380" w:lineRule="exac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2775" w:type="dxa"/>
            <w:vAlign w:val="center"/>
          </w:tcPr>
          <w:p>
            <w:pPr>
              <w:adjustRightInd/>
              <w:spacing w:line="380" w:lineRule="exact"/>
              <w:jc w:val="center"/>
              <w:outlineLvl w:val="9"/>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项目名称</w:t>
            </w:r>
          </w:p>
        </w:tc>
        <w:tc>
          <w:tcPr>
            <w:tcW w:w="1665" w:type="dxa"/>
            <w:vAlign w:val="center"/>
          </w:tcPr>
          <w:p>
            <w:pPr>
              <w:adjustRightInd/>
              <w:spacing w:line="380" w:lineRule="exact"/>
              <w:jc w:val="center"/>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综合单价</w:t>
            </w:r>
          </w:p>
          <w:p>
            <w:pPr>
              <w:adjustRightInd/>
              <w:spacing w:line="380" w:lineRule="exact"/>
              <w:jc w:val="center"/>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（元/年）</w:t>
            </w:r>
          </w:p>
        </w:tc>
        <w:tc>
          <w:tcPr>
            <w:tcW w:w="1320" w:type="dxa"/>
            <w:vAlign w:val="center"/>
          </w:tcPr>
          <w:p>
            <w:pPr>
              <w:adjustRightInd/>
              <w:spacing w:line="380" w:lineRule="exact"/>
              <w:jc w:val="center"/>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服务期</w:t>
            </w:r>
          </w:p>
        </w:tc>
        <w:tc>
          <w:tcPr>
            <w:tcW w:w="2140" w:type="dxa"/>
            <w:vAlign w:val="center"/>
          </w:tcPr>
          <w:p>
            <w:pPr>
              <w:adjustRightInd/>
              <w:spacing w:line="380" w:lineRule="exact"/>
              <w:jc w:val="center"/>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磋商响应报价</w:t>
            </w:r>
          </w:p>
          <w:p>
            <w:pPr>
              <w:adjustRightInd/>
              <w:spacing w:line="380" w:lineRule="exact"/>
              <w:jc w:val="center"/>
              <w:outlineLvl w:val="9"/>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80" w:type="dxa"/>
            <w:vAlign w:val="center"/>
          </w:tcPr>
          <w:p>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775" w:type="dxa"/>
            <w:vAlign w:val="center"/>
          </w:tcPr>
          <w:p>
            <w:pPr>
              <w:adjustRightInd/>
              <w:spacing w:line="380" w:lineRule="exact"/>
              <w:jc w:val="center"/>
              <w:outlineLvl w:val="9"/>
              <w:rPr>
                <w:rFonts w:hint="eastAsia" w:ascii="仿宋" w:hAnsi="仿宋" w:eastAsia="仿宋" w:cs="仿宋"/>
                <w:color w:val="auto"/>
                <w:sz w:val="24"/>
                <w:szCs w:val="24"/>
              </w:rPr>
            </w:pPr>
          </w:p>
        </w:tc>
        <w:tc>
          <w:tcPr>
            <w:tcW w:w="1665" w:type="dxa"/>
            <w:vAlign w:val="center"/>
          </w:tcPr>
          <w:p>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eastAsia" w:ascii="仿宋" w:hAnsi="仿宋" w:eastAsia="仿宋" w:cs="仿宋"/>
                <w:color w:val="auto"/>
                <w:sz w:val="24"/>
                <w:szCs w:val="24"/>
              </w:rPr>
            </w:pPr>
          </w:p>
        </w:tc>
        <w:tc>
          <w:tcPr>
            <w:tcW w:w="1320" w:type="dxa"/>
            <w:vAlign w:val="center"/>
          </w:tcPr>
          <w:p>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2年</w:t>
            </w:r>
          </w:p>
        </w:tc>
        <w:tc>
          <w:tcPr>
            <w:tcW w:w="2140" w:type="dxa"/>
            <w:vAlign w:val="center"/>
          </w:tcPr>
          <w:p>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80" w:type="dxa"/>
            <w:gridSpan w:val="5"/>
            <w:vAlign w:val="center"/>
          </w:tcPr>
          <w:p>
            <w:pPr>
              <w:adjustRightInd/>
              <w:spacing w:line="380" w:lineRule="exact"/>
              <w:jc w:val="both"/>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磋商响应报价</w:t>
            </w:r>
            <w:r>
              <w:rPr>
                <w:rFonts w:hint="eastAsia" w:ascii="仿宋" w:hAnsi="仿宋" w:eastAsia="仿宋" w:cs="仿宋"/>
                <w:color w:val="auto"/>
                <w:sz w:val="24"/>
                <w:szCs w:val="24"/>
              </w:rPr>
              <w:t>（大写）</w:t>
            </w:r>
            <w:r>
              <w:rPr>
                <w:rFonts w:hint="eastAsia" w:ascii="仿宋" w:hAnsi="仿宋" w:eastAsia="仿宋" w:cs="仿宋"/>
                <w:color w:val="auto"/>
                <w:sz w:val="24"/>
                <w:szCs w:val="24"/>
                <w:lang w:eastAsia="zh-CN"/>
              </w:rPr>
              <w:t>：</w:t>
            </w:r>
          </w:p>
        </w:tc>
      </w:tr>
    </w:tbl>
    <w:p>
      <w:pPr>
        <w:pStyle w:val="633"/>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s="仿宋"/>
          <w:color w:val="auto"/>
          <w:sz w:val="24"/>
          <w:szCs w:val="24"/>
          <w:lang w:val="en-US" w:eastAsia="zh-CN"/>
        </w:rPr>
        <w:t>磋商响应</w:t>
      </w:r>
      <w:r>
        <w:rPr>
          <w:rFonts w:hint="default" w:ascii="仿宋" w:hAnsi="仿宋" w:eastAsia="仿宋" w:cs="仿宋"/>
          <w:color w:val="auto"/>
          <w:sz w:val="24"/>
          <w:highlight w:val="none"/>
          <w:lang w:val="en-US" w:eastAsia="zh-CN"/>
        </w:rPr>
        <w:t>报价是履行合同的最终价格，即完成本项目服务内容和要求所产生的所有费用，包括服务所需的人员工资、奖金、各种社会保险、食宿与交通、服装、管理费用、税费、利润等一切完成合同所需的一切本身和不可或缺的所有工作开支、政策性文件规定计合同包含的所有风险、责任等各项全部费用</w:t>
      </w:r>
      <w:r>
        <w:rPr>
          <w:rFonts w:hint="eastAsia" w:ascii="仿宋" w:hAnsi="仿宋" w:eastAsia="仿宋" w:cs="仿宋"/>
          <w:color w:val="auto"/>
          <w:sz w:val="24"/>
          <w:szCs w:val="24"/>
        </w:rPr>
        <w:t>。</w:t>
      </w:r>
    </w:p>
    <w:p>
      <w:pPr>
        <w:pStyle w:val="633"/>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p>
    <w:p>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名称（电子签名）</w:t>
      </w:r>
      <w:r>
        <w:rPr>
          <w:rFonts w:hint="eastAsia" w:ascii="仿宋" w:hAnsi="仿宋" w:eastAsia="仿宋" w:cs="仿宋"/>
          <w:color w:val="auto"/>
          <w:sz w:val="24"/>
          <w:szCs w:val="24"/>
        </w:rPr>
        <w:t>：</w:t>
      </w:r>
    </w:p>
    <w:p>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rPr>
        <w:t>（签字或盖章）：</w:t>
      </w:r>
    </w:p>
    <w:p>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日期：  年   月   日</w:t>
      </w: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center"/>
        <w:rPr>
          <w:rFonts w:hint="eastAsia" w:ascii="仿宋" w:hAnsi="仿宋" w:eastAsia="仿宋" w:cs="仿宋"/>
          <w:b/>
          <w:color w:val="auto"/>
          <w:kern w:val="0"/>
          <w:sz w:val="32"/>
          <w:szCs w:val="32"/>
        </w:rPr>
      </w:pPr>
    </w:p>
    <w:p>
      <w:pPr>
        <w:snapToGrid w:val="0"/>
        <w:spacing w:line="360" w:lineRule="auto"/>
        <w:ind w:right="480"/>
        <w:jc w:val="both"/>
        <w:rPr>
          <w:rFonts w:hint="eastAsia" w:ascii="仿宋" w:hAnsi="仿宋" w:eastAsia="仿宋" w:cs="仿宋"/>
          <w:b/>
          <w:color w:val="auto"/>
          <w:kern w:val="0"/>
          <w:sz w:val="32"/>
          <w:szCs w:val="32"/>
        </w:rPr>
      </w:pPr>
    </w:p>
    <w:p>
      <w:pPr>
        <w:pStyle w:val="117"/>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rPr>
        <w:sectPr>
          <w:pgSz w:w="11906" w:h="16838"/>
          <w:pgMar w:top="1276" w:right="1418" w:bottom="1247" w:left="1418" w:header="851" w:footer="992" w:gutter="0"/>
          <w:pgNumType w:fmt="decimal"/>
          <w:cols w:space="720" w:num="1"/>
          <w:titlePg/>
          <w:docGrid w:linePitch="312" w:charSpace="0"/>
        </w:sectPr>
      </w:pPr>
    </w:p>
    <w:p>
      <w:pPr>
        <w:pStyle w:val="117"/>
        <w:keepNext w:val="0"/>
        <w:pageBreakBefore w:val="0"/>
        <w:tabs>
          <w:tab w:val="clear" w:pos="720"/>
        </w:tabs>
        <w:snapToGrid w:val="0"/>
        <w:spacing w:before="120" w:after="120"/>
        <w:ind w:firstLine="643"/>
        <w:outlineLvl w:val="9"/>
        <w:rPr>
          <w:rFonts w:hint="eastAsia" w:ascii="仿宋" w:hAnsi="仿宋" w:eastAsia="仿宋" w:cs="仿宋"/>
          <w:color w:val="auto"/>
          <w:kern w:val="0"/>
          <w:sz w:val="24"/>
          <w:lang w:val="zh-CN"/>
        </w:rPr>
      </w:pPr>
      <w:r>
        <w:rPr>
          <w:rFonts w:hint="eastAsia" w:ascii="仿宋" w:hAnsi="仿宋" w:eastAsia="仿宋" w:cs="仿宋"/>
          <w:color w:val="auto"/>
          <w:kern w:val="2"/>
          <w:sz w:val="32"/>
          <w:szCs w:val="32"/>
          <w:lang w:val="en-US" w:eastAsia="zh-CN"/>
        </w:rPr>
        <w:t>二</w:t>
      </w:r>
      <w:r>
        <w:rPr>
          <w:rFonts w:hint="eastAsia" w:ascii="仿宋" w:hAnsi="仿宋" w:eastAsia="仿宋" w:cs="仿宋"/>
          <w:color w:val="auto"/>
          <w:kern w:val="2"/>
          <w:sz w:val="32"/>
          <w:szCs w:val="32"/>
        </w:rPr>
        <w:t>、报价明细表</w:t>
      </w: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284"/>
        <w:gridCol w:w="992"/>
        <w:gridCol w:w="2127"/>
        <w:gridCol w:w="708"/>
        <w:gridCol w:w="851"/>
        <w:gridCol w:w="1559"/>
        <w:gridCol w:w="1276"/>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7" w:type="dxa"/>
            <w:gridSpan w:val="2"/>
            <w:tcBorders>
              <w:top w:val="single" w:color="auto" w:sz="4" w:space="0"/>
              <w:left w:val="single" w:color="auto" w:sz="4" w:space="0"/>
              <w:bottom w:val="nil"/>
              <w:right w:val="single" w:color="auto" w:sz="4" w:space="0"/>
            </w:tcBorders>
            <w:vAlign w:val="center"/>
          </w:tcPr>
          <w:p>
            <w:pPr>
              <w:widowControl/>
              <w:textAlignment w:val="center"/>
              <w:outlineLvl w:val="9"/>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序号</w:t>
            </w:r>
          </w:p>
        </w:tc>
        <w:tc>
          <w:tcPr>
            <w:tcW w:w="992" w:type="dxa"/>
            <w:tcBorders>
              <w:top w:val="single" w:color="auto" w:sz="4" w:space="0"/>
              <w:left w:val="single" w:color="auto" w:sz="4" w:space="0"/>
              <w:bottom w:val="nil"/>
              <w:right w:val="single" w:color="auto" w:sz="4" w:space="0"/>
            </w:tcBorders>
            <w:vAlign w:val="center"/>
          </w:tcPr>
          <w:p>
            <w:pPr>
              <w:widowControl/>
              <w:jc w:val="center"/>
              <w:textAlignment w:val="center"/>
              <w:outlineLvl w:val="9"/>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类别</w:t>
            </w:r>
          </w:p>
        </w:tc>
        <w:tc>
          <w:tcPr>
            <w:tcW w:w="2127" w:type="dxa"/>
            <w:tcBorders>
              <w:top w:val="single" w:color="auto" w:sz="4" w:space="0"/>
              <w:left w:val="single" w:color="auto" w:sz="4" w:space="0"/>
              <w:bottom w:val="nil"/>
              <w:right w:val="single" w:color="auto" w:sz="4" w:space="0"/>
            </w:tcBorders>
            <w:vAlign w:val="center"/>
          </w:tcPr>
          <w:p>
            <w:pPr>
              <w:widowControl/>
              <w:jc w:val="center"/>
              <w:textAlignment w:val="center"/>
              <w:outlineLvl w:val="9"/>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内容</w:t>
            </w:r>
          </w:p>
        </w:tc>
        <w:tc>
          <w:tcPr>
            <w:tcW w:w="708" w:type="dxa"/>
            <w:tcBorders>
              <w:top w:val="single" w:color="auto" w:sz="4" w:space="0"/>
              <w:left w:val="single" w:color="auto" w:sz="4" w:space="0"/>
              <w:bottom w:val="nil"/>
              <w:right w:val="single" w:color="auto" w:sz="4" w:space="0"/>
            </w:tcBorders>
            <w:vAlign w:val="center"/>
          </w:tcPr>
          <w:p>
            <w:pPr>
              <w:widowControl/>
              <w:jc w:val="center"/>
              <w:textAlignment w:val="center"/>
              <w:outlineLvl w:val="9"/>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单位</w:t>
            </w:r>
          </w:p>
        </w:tc>
        <w:tc>
          <w:tcPr>
            <w:tcW w:w="851" w:type="dxa"/>
            <w:tcBorders>
              <w:top w:val="single" w:color="auto" w:sz="4" w:space="0"/>
              <w:left w:val="single" w:color="auto" w:sz="4" w:space="0"/>
              <w:bottom w:val="nil"/>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c>
          <w:tcPr>
            <w:tcW w:w="1559" w:type="dxa"/>
            <w:tcBorders>
              <w:top w:val="single" w:color="auto" w:sz="4" w:space="0"/>
              <w:left w:val="single" w:color="auto" w:sz="4" w:space="0"/>
              <w:bottom w:val="nil"/>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单价（元）</w:t>
            </w:r>
          </w:p>
        </w:tc>
        <w:tc>
          <w:tcPr>
            <w:tcW w:w="1276" w:type="dxa"/>
            <w:tcBorders>
              <w:top w:val="single" w:color="auto" w:sz="4" w:space="0"/>
              <w:left w:val="single" w:color="auto" w:sz="4" w:space="0"/>
              <w:bottom w:val="nil"/>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总价（元）</w:t>
            </w:r>
          </w:p>
        </w:tc>
        <w:tc>
          <w:tcPr>
            <w:tcW w:w="850" w:type="dxa"/>
            <w:tcBorders>
              <w:top w:val="single" w:color="auto" w:sz="4" w:space="0"/>
              <w:left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outlineLvl w:val="9"/>
              <w:rPr>
                <w:rFonts w:hint="eastAsia" w:ascii="仿宋" w:hAnsi="仿宋" w:eastAsia="仿宋" w:cs="仿宋"/>
                <w:color w:val="auto"/>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outlineLvl w:val="9"/>
              <w:rPr>
                <w:rFonts w:hint="eastAsia"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outlineLvl w:val="9"/>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合计</w:t>
            </w:r>
            <w:r>
              <w:rPr>
                <w:rFonts w:hint="eastAsia" w:ascii="仿宋" w:hAnsi="仿宋" w:eastAsia="仿宋" w:cs="仿宋"/>
                <w:b/>
                <w:color w:val="auto"/>
                <w:sz w:val="24"/>
                <w:szCs w:val="24"/>
              </w:rPr>
              <w:t>金额大写：                              小写：￥</w:t>
            </w:r>
            <w:r>
              <w:rPr>
                <w:rFonts w:hint="eastAsia" w:ascii="仿宋" w:hAnsi="仿宋" w:eastAsia="仿宋" w:cs="仿宋"/>
                <w:b/>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outlineLvl w:val="9"/>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1.此表应按项目的明细情况列项填报,在填写时，如上表不适合本项目的实际情况，可在确保投标明细内容完整的情况下，根据上表格式自行划表填写。</w:t>
            </w:r>
          </w:p>
          <w:p>
            <w:pPr>
              <w:snapToGrid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2.报价要求：</w:t>
            </w:r>
            <w:r>
              <w:rPr>
                <w:rFonts w:hint="eastAsia" w:ascii="仿宋" w:hAnsi="仿宋" w:eastAsia="仿宋" w:cs="仿宋"/>
                <w:color w:val="auto"/>
                <w:sz w:val="24"/>
                <w:szCs w:val="24"/>
                <w:lang w:val="en-US" w:eastAsia="zh-CN"/>
              </w:rPr>
              <w:t>磋商响应</w:t>
            </w:r>
            <w:r>
              <w:rPr>
                <w:rFonts w:hint="default" w:ascii="仿宋" w:hAnsi="仿宋" w:eastAsia="仿宋" w:cs="仿宋"/>
                <w:color w:val="auto"/>
                <w:sz w:val="24"/>
                <w:highlight w:val="none"/>
                <w:lang w:val="en-US" w:eastAsia="zh-CN"/>
              </w:rPr>
              <w:t>报价是履行合同的最终价格，即完成本项目服务内容和要求所产生的所有费用，包括服务所需的人员工资、奖金、各种社会保险、食宿与交通、服装、管理费用、税费、利润等一切完成合同所需的一切本身和不可或缺的所有工作开支、政策性文件规定计合同包含的所有风险、责任等各项全部费用</w:t>
            </w:r>
            <w:r>
              <w:rPr>
                <w:rFonts w:hint="eastAsia" w:ascii="仿宋" w:hAnsi="仿宋" w:eastAsia="仿宋" w:cs="仿宋"/>
                <w:color w:val="auto"/>
                <w:sz w:val="24"/>
                <w:szCs w:val="24"/>
              </w:rPr>
              <w:t>。</w:t>
            </w:r>
          </w:p>
          <w:p>
            <w:pPr>
              <w:snapToGrid w:val="0"/>
              <w:spacing w:line="440" w:lineRule="exact"/>
              <w:outlineLvl w:val="9"/>
              <w:rPr>
                <w:rFonts w:hint="eastAsia" w:ascii="仿宋" w:hAnsi="仿宋" w:eastAsia="仿宋" w:cs="仿宋"/>
                <w:color w:val="auto"/>
              </w:rPr>
            </w:pPr>
            <w:r>
              <w:rPr>
                <w:rFonts w:hint="eastAsia" w:ascii="仿宋" w:hAnsi="仿宋" w:eastAsia="仿宋" w:cs="仿宋"/>
                <w:color w:val="auto"/>
                <w:sz w:val="24"/>
                <w:szCs w:val="24"/>
              </w:rPr>
              <w:t>3.报价中不允许出现报价优惠等字样,</w:t>
            </w:r>
            <w:r>
              <w:rPr>
                <w:rFonts w:hint="eastAsia" w:ascii="仿宋" w:hAnsi="仿宋" w:eastAsia="仿宋" w:cs="仿宋"/>
                <w:color w:val="auto"/>
                <w:sz w:val="24"/>
                <w:szCs w:val="24"/>
                <w:lang w:val="en-US" w:eastAsia="zh-CN"/>
              </w:rPr>
              <w:t>磋商响应报价</w:t>
            </w:r>
            <w:r>
              <w:rPr>
                <w:rFonts w:hint="eastAsia" w:ascii="仿宋" w:hAnsi="仿宋" w:eastAsia="仿宋" w:cs="仿宋"/>
                <w:color w:val="auto"/>
                <w:sz w:val="24"/>
                <w:szCs w:val="24"/>
              </w:rPr>
              <w:t>金额应与明细报价</w:t>
            </w:r>
            <w:r>
              <w:rPr>
                <w:rFonts w:hint="eastAsia" w:ascii="仿宋" w:hAnsi="仿宋" w:eastAsia="仿宋" w:cs="仿宋"/>
                <w:color w:val="auto"/>
                <w:sz w:val="24"/>
                <w:szCs w:val="24"/>
                <w:lang w:val="en-US" w:eastAsia="zh-CN"/>
              </w:rPr>
              <w:t>合计金额</w:t>
            </w:r>
            <w:r>
              <w:rPr>
                <w:rFonts w:hint="eastAsia" w:ascii="仿宋" w:hAnsi="仿宋" w:eastAsia="仿宋" w:cs="仿宋"/>
                <w:color w:val="auto"/>
                <w:sz w:val="24"/>
                <w:szCs w:val="24"/>
              </w:rPr>
              <w:t>相等。</w:t>
            </w:r>
          </w:p>
        </w:tc>
      </w:tr>
    </w:tbl>
    <w:p>
      <w:pPr>
        <w:snapToGrid w:val="0"/>
        <w:spacing w:line="360" w:lineRule="auto"/>
        <w:ind w:left="480"/>
        <w:rPr>
          <w:rFonts w:hint="eastAsia" w:ascii="仿宋" w:hAnsi="仿宋" w:eastAsia="仿宋" w:cs="仿宋"/>
          <w:b/>
          <w:color w:val="auto"/>
          <w:kern w:val="0"/>
          <w:sz w:val="24"/>
          <w:lang w:val="zh-CN"/>
        </w:rPr>
      </w:pPr>
    </w:p>
    <w:p>
      <w:pPr>
        <w:pStyle w:val="633"/>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p>
    <w:p>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名称（电子签名）</w:t>
      </w:r>
      <w:r>
        <w:rPr>
          <w:rFonts w:hint="eastAsia" w:ascii="仿宋" w:hAnsi="仿宋" w:eastAsia="仿宋" w:cs="仿宋"/>
          <w:color w:val="auto"/>
          <w:sz w:val="24"/>
          <w:szCs w:val="24"/>
        </w:rPr>
        <w:t>：</w:t>
      </w:r>
    </w:p>
    <w:p>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rPr>
        <w:t>（签字或盖章）：</w:t>
      </w:r>
    </w:p>
    <w:p>
      <w:pPr>
        <w:snapToGrid w:val="0"/>
        <w:spacing w:line="360" w:lineRule="auto"/>
        <w:ind w:firstLine="480" w:firstLineChars="200"/>
        <w:jc w:val="left"/>
        <w:rPr>
          <w:rFonts w:hint="eastAsia" w:ascii="仿宋" w:hAnsi="仿宋" w:eastAsia="仿宋" w:cs="仿宋"/>
          <w:color w:val="auto"/>
          <w:kern w:val="2"/>
          <w:sz w:val="32"/>
          <w:szCs w:val="32"/>
        </w:rPr>
        <w:sectPr>
          <w:pgSz w:w="11906" w:h="16838"/>
          <w:pgMar w:top="1247" w:right="1418" w:bottom="1276" w:left="1418" w:header="851" w:footer="992" w:gutter="0"/>
          <w:pgNumType w:fmt="decimal"/>
          <w:cols w:space="720" w:num="1"/>
          <w:titlePg/>
          <w:docGrid w:linePitch="312" w:charSpace="0"/>
        </w:sect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日期：  年   月   日</w:t>
      </w:r>
    </w:p>
    <w:p>
      <w:pPr>
        <w:spacing w:line="360" w:lineRule="auto"/>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三、供应商针对报价需要说明的其他文件和说明（若有）</w:t>
      </w:r>
    </w:p>
    <w:p>
      <w:pPr>
        <w:spacing w:line="336" w:lineRule="auto"/>
        <w:ind w:firstLine="4320" w:firstLineChars="1800"/>
        <w:rPr>
          <w:rFonts w:hint="eastAsia" w:ascii="仿宋" w:hAnsi="仿宋" w:eastAsia="仿宋" w:cs="仿宋"/>
          <w:color w:val="auto"/>
          <w:sz w:val="24"/>
          <w:lang w:val="en-US" w:eastAsia="zh-CN"/>
        </w:rPr>
      </w:pPr>
    </w:p>
    <w:p>
      <w:pPr>
        <w:spacing w:line="336" w:lineRule="auto"/>
        <w:ind w:firstLine="4320" w:firstLineChars="1800"/>
        <w:rPr>
          <w:rFonts w:hint="eastAsia" w:ascii="仿宋" w:hAnsi="仿宋" w:eastAsia="仿宋" w:cs="仿宋"/>
          <w:color w:val="auto"/>
          <w:sz w:val="24"/>
          <w:lang w:val="en-US" w:eastAsia="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val="en-US" w:eastAsia="zh-CN"/>
        </w:rPr>
        <w:t xml:space="preserve">名称（电子签名）：                     </w:t>
      </w:r>
    </w:p>
    <w:p>
      <w:pPr>
        <w:spacing w:line="336" w:lineRule="auto"/>
        <w:ind w:firstLine="4320" w:firstLineChars="1800"/>
        <w:rPr>
          <w:rFonts w:hint="default" w:ascii="仿宋" w:hAnsi="仿宋" w:eastAsia="仿宋" w:cs="仿宋"/>
          <w:color w:val="auto"/>
          <w:lang w:val="en-US" w:eastAsia="zh-CN"/>
        </w:rPr>
      </w:pPr>
      <w:r>
        <w:rPr>
          <w:rFonts w:hint="eastAsia" w:ascii="仿宋" w:hAnsi="仿宋" w:eastAsia="仿宋" w:cs="仿宋"/>
          <w:color w:val="auto"/>
          <w:sz w:val="24"/>
          <w:lang w:val="en-US" w:eastAsia="zh-CN"/>
        </w:rPr>
        <w:t>日期：  年   月   日</w:t>
      </w:r>
    </w:p>
    <w:p>
      <w:pPr>
        <w:widowControl/>
        <w:adjustRightInd/>
        <w:spacing w:line="336" w:lineRule="auto"/>
        <w:jc w:val="left"/>
        <w:rPr>
          <w:rFonts w:ascii="仿宋" w:hAnsi="仿宋" w:eastAsia="仿宋" w:cs="仿宋"/>
          <w:kern w:val="2"/>
          <w:sz w:val="32"/>
          <w:szCs w:val="32"/>
        </w:rPr>
        <w:sectPr>
          <w:headerReference r:id="rId10" w:type="first"/>
          <w:footerReference r:id="rId13" w:type="first"/>
          <w:headerReference r:id="rId9" w:type="default"/>
          <w:footerReference r:id="rId11" w:type="default"/>
          <w:footerReference r:id="rId12" w:type="even"/>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b/>
          <w:sz w:val="36"/>
          <w:szCs w:val="36"/>
        </w:rPr>
        <w:br w:type="page"/>
      </w:r>
    </w:p>
    <w:p>
      <w:pPr>
        <w:pStyle w:val="2"/>
        <w:keepNext w:val="0"/>
        <w:keepLines w:val="0"/>
        <w:pageBreakBefore/>
        <w:widowControl/>
        <w:numPr>
          <w:ilvl w:val="0"/>
          <w:numId w:val="0"/>
        </w:numPr>
        <w:adjustRightInd/>
        <w:spacing w:before="0" w:after="0" w:line="336" w:lineRule="auto"/>
        <w:jc w:val="both"/>
        <w:rPr>
          <w:rFonts w:ascii="仿宋" w:hAnsi="仿宋" w:eastAsia="仿宋" w:cs="仿宋"/>
        </w:rPr>
      </w:pPr>
      <w:bookmarkStart w:id="100" w:name="_Toc465665161"/>
      <w:r>
        <w:rPr>
          <w:rFonts w:hint="eastAsia" w:ascii="仿宋" w:hAnsi="仿宋" w:eastAsia="仿宋" w:cs="仿宋"/>
        </w:rPr>
        <w:t>附件</w:t>
      </w:r>
      <w:bookmarkEnd w:id="100"/>
    </w:p>
    <w:p>
      <w:pPr>
        <w:spacing w:line="336"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line="336"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36"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36"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36"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36"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36"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36"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36"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36"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36" w:lineRule="auto"/>
        <w:rPr>
          <w:rFonts w:ascii="仿宋" w:hAnsi="仿宋" w:eastAsia="仿宋" w:cs="仿宋"/>
          <w:sz w:val="24"/>
          <w:u w:val="dotted"/>
        </w:rPr>
      </w:pPr>
      <w:r>
        <w:rPr>
          <w:rFonts w:hint="eastAsia" w:ascii="仿宋" w:hAnsi="仿宋" w:eastAsia="仿宋" w:cs="仿宋"/>
          <w:sz w:val="24"/>
        </w:rPr>
        <w:t>质疑事项2</w:t>
      </w:r>
    </w:p>
    <w:p>
      <w:pPr>
        <w:snapToGrid w:val="0"/>
        <w:spacing w:line="336" w:lineRule="auto"/>
        <w:rPr>
          <w:rFonts w:ascii="仿宋" w:hAnsi="仿宋" w:eastAsia="仿宋" w:cs="仿宋"/>
          <w:sz w:val="24"/>
        </w:rPr>
      </w:pPr>
      <w:r>
        <w:rPr>
          <w:rFonts w:hint="eastAsia" w:ascii="仿宋" w:hAnsi="仿宋" w:eastAsia="仿宋" w:cs="仿宋"/>
          <w:sz w:val="24"/>
        </w:rPr>
        <w:t>……</w:t>
      </w:r>
    </w:p>
    <w:p>
      <w:pPr>
        <w:snapToGrid w:val="0"/>
        <w:spacing w:line="336"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36"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36" w:lineRule="auto"/>
        <w:rPr>
          <w:rFonts w:ascii="仿宋" w:hAnsi="仿宋" w:eastAsia="仿宋" w:cs="仿宋"/>
          <w:sz w:val="24"/>
        </w:rPr>
      </w:pPr>
    </w:p>
    <w:p>
      <w:pPr>
        <w:spacing w:line="336" w:lineRule="auto"/>
        <w:rPr>
          <w:rFonts w:ascii="仿宋" w:hAnsi="仿宋" w:eastAsia="仿宋" w:cs="仿宋"/>
          <w:sz w:val="24"/>
        </w:rPr>
      </w:pPr>
      <w:r>
        <w:rPr>
          <w:rFonts w:hint="eastAsia" w:ascii="仿宋" w:hAnsi="仿宋" w:eastAsia="仿宋" w:cs="仿宋"/>
          <w:sz w:val="24"/>
        </w:rPr>
        <w:t xml:space="preserve">签字(签章)：                   公章：                      </w:t>
      </w:r>
    </w:p>
    <w:p>
      <w:pPr>
        <w:spacing w:line="336" w:lineRule="auto"/>
        <w:rPr>
          <w:rFonts w:ascii="仿宋" w:hAnsi="仿宋" w:eastAsia="仿宋" w:cs="仿宋"/>
          <w:sz w:val="24"/>
        </w:rPr>
      </w:pPr>
      <w:r>
        <w:rPr>
          <w:rFonts w:hint="eastAsia" w:ascii="仿宋" w:hAnsi="仿宋" w:eastAsia="仿宋" w:cs="仿宋"/>
          <w:sz w:val="24"/>
        </w:rPr>
        <w:t xml:space="preserve">日期：    </w:t>
      </w:r>
    </w:p>
    <w:p>
      <w:pPr>
        <w:spacing w:line="336" w:lineRule="auto"/>
        <w:rPr>
          <w:rFonts w:ascii="仿宋" w:hAnsi="仿宋" w:eastAsia="仿宋" w:cs="仿宋"/>
          <w:b/>
          <w:sz w:val="24"/>
        </w:rPr>
      </w:pPr>
      <w:r>
        <w:rPr>
          <w:rFonts w:hint="eastAsia" w:ascii="仿宋" w:hAnsi="仿宋" w:eastAsia="仿宋" w:cs="仿宋"/>
          <w:b/>
          <w:sz w:val="24"/>
        </w:rPr>
        <w:t>质疑函制作说明：</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36" w:lineRule="auto"/>
        <w:ind w:firstLine="600" w:firstLineChars="200"/>
        <w:jc w:val="left"/>
        <w:rPr>
          <w:rFonts w:ascii="仿宋" w:hAnsi="仿宋" w:eastAsia="仿宋" w:cs="仿宋"/>
          <w:sz w:val="30"/>
          <w:szCs w:val="30"/>
        </w:rPr>
      </w:pPr>
    </w:p>
    <w:p>
      <w:pPr>
        <w:spacing w:line="336"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pPr>
        <w:spacing w:line="336" w:lineRule="auto"/>
        <w:jc w:val="center"/>
        <w:rPr>
          <w:rFonts w:ascii="仿宋" w:hAnsi="仿宋" w:eastAsia="仿宋" w:cs="仿宋"/>
          <w:b/>
          <w:sz w:val="24"/>
        </w:rPr>
      </w:pPr>
    </w:p>
    <w:p>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36" w:lineRule="auto"/>
        <w:rPr>
          <w:rFonts w:ascii="仿宋" w:hAnsi="仿宋" w:eastAsia="仿宋" w:cs="仿宋"/>
          <w:sz w:val="24"/>
        </w:rPr>
      </w:pPr>
      <w:r>
        <w:rPr>
          <w:rFonts w:hint="eastAsia" w:ascii="仿宋" w:hAnsi="仿宋" w:eastAsia="仿宋" w:cs="仿宋"/>
          <w:sz w:val="24"/>
        </w:rPr>
        <w:t>一、投诉相关主体基本情况</w:t>
      </w:r>
    </w:p>
    <w:p>
      <w:pPr>
        <w:spacing w:line="336"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36"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36"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36"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36"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36" w:lineRule="auto"/>
        <w:rPr>
          <w:rFonts w:ascii="仿宋" w:hAnsi="仿宋" w:eastAsia="仿宋" w:cs="仿宋"/>
          <w:sz w:val="24"/>
        </w:rPr>
      </w:pPr>
      <w:r>
        <w:rPr>
          <w:rFonts w:hint="eastAsia" w:ascii="仿宋" w:hAnsi="仿宋" w:eastAsia="仿宋" w:cs="仿宋"/>
          <w:sz w:val="24"/>
        </w:rPr>
        <w:t>被投诉人2</w:t>
      </w:r>
    </w:p>
    <w:p>
      <w:pPr>
        <w:spacing w:line="336" w:lineRule="auto"/>
        <w:rPr>
          <w:rFonts w:ascii="仿宋" w:hAnsi="仿宋" w:eastAsia="仿宋" w:cs="仿宋"/>
          <w:sz w:val="24"/>
          <w:u w:val="dotted"/>
        </w:rPr>
      </w:pPr>
      <w:r>
        <w:rPr>
          <w:rFonts w:hint="eastAsia" w:ascii="仿宋" w:hAnsi="仿宋" w:eastAsia="仿宋" w:cs="仿宋"/>
          <w:sz w:val="24"/>
        </w:rPr>
        <w:t>……</w:t>
      </w:r>
    </w:p>
    <w:p>
      <w:pPr>
        <w:spacing w:line="336"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36" w:lineRule="auto"/>
        <w:rPr>
          <w:rFonts w:ascii="仿宋" w:hAnsi="仿宋" w:eastAsia="仿宋" w:cs="仿宋"/>
          <w:sz w:val="24"/>
        </w:rPr>
      </w:pPr>
      <w:r>
        <w:rPr>
          <w:rFonts w:hint="eastAsia" w:ascii="仿宋" w:hAnsi="仿宋" w:eastAsia="仿宋" w:cs="仿宋"/>
          <w:sz w:val="24"/>
        </w:rPr>
        <w:t>二、投诉项目基本情况</w:t>
      </w:r>
    </w:p>
    <w:p>
      <w:pPr>
        <w:spacing w:line="336"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36"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36"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36"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36"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36"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36" w:lineRule="auto"/>
        <w:rPr>
          <w:rFonts w:ascii="仿宋" w:hAnsi="仿宋" w:eastAsia="仿宋" w:cs="仿宋"/>
          <w:sz w:val="24"/>
        </w:rPr>
      </w:pPr>
      <w:r>
        <w:rPr>
          <w:rFonts w:hint="eastAsia" w:ascii="仿宋" w:hAnsi="仿宋" w:eastAsia="仿宋" w:cs="仿宋"/>
          <w:sz w:val="24"/>
        </w:rPr>
        <w:t>三、质疑基本情况</w:t>
      </w:r>
    </w:p>
    <w:p>
      <w:pPr>
        <w:spacing w:line="336"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36"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36"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36" w:lineRule="auto"/>
        <w:rPr>
          <w:rFonts w:ascii="仿宋" w:hAnsi="仿宋" w:eastAsia="仿宋" w:cs="仿宋"/>
          <w:sz w:val="24"/>
        </w:rPr>
      </w:pPr>
      <w:r>
        <w:rPr>
          <w:rFonts w:hint="eastAsia" w:ascii="仿宋" w:hAnsi="仿宋" w:eastAsia="仿宋" w:cs="仿宋"/>
          <w:sz w:val="24"/>
        </w:rPr>
        <w:t>四、投诉事项具体内容</w:t>
      </w:r>
    </w:p>
    <w:p>
      <w:pPr>
        <w:spacing w:line="336"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36"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pPr>
        <w:spacing w:line="336"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pPr>
        <w:spacing w:line="336" w:lineRule="auto"/>
        <w:rPr>
          <w:rFonts w:ascii="仿宋" w:hAnsi="仿宋" w:eastAsia="仿宋" w:cs="仿宋"/>
          <w:sz w:val="24"/>
        </w:rPr>
      </w:pPr>
      <w:r>
        <w:rPr>
          <w:rFonts w:hint="eastAsia" w:ascii="仿宋" w:hAnsi="仿宋" w:eastAsia="仿宋" w:cs="仿宋"/>
          <w:sz w:val="24"/>
        </w:rPr>
        <w:t>投诉事项2</w:t>
      </w:r>
    </w:p>
    <w:p>
      <w:pPr>
        <w:spacing w:line="336" w:lineRule="auto"/>
        <w:rPr>
          <w:rFonts w:ascii="仿宋" w:hAnsi="仿宋" w:eastAsia="仿宋" w:cs="仿宋"/>
          <w:sz w:val="24"/>
          <w:u w:val="dotted"/>
        </w:rPr>
      </w:pPr>
      <w:r>
        <w:rPr>
          <w:rFonts w:hint="eastAsia" w:ascii="仿宋" w:hAnsi="仿宋" w:eastAsia="仿宋" w:cs="仿宋"/>
          <w:sz w:val="24"/>
        </w:rPr>
        <w:t>……</w:t>
      </w:r>
    </w:p>
    <w:p>
      <w:pPr>
        <w:spacing w:line="336" w:lineRule="auto"/>
        <w:rPr>
          <w:rFonts w:ascii="仿宋" w:hAnsi="仿宋" w:eastAsia="仿宋" w:cs="仿宋"/>
          <w:sz w:val="24"/>
        </w:rPr>
      </w:pPr>
      <w:r>
        <w:rPr>
          <w:rFonts w:hint="eastAsia" w:ascii="仿宋" w:hAnsi="仿宋" w:eastAsia="仿宋" w:cs="仿宋"/>
          <w:sz w:val="24"/>
        </w:rPr>
        <w:t>五、与投诉事项相关的投诉请求</w:t>
      </w:r>
    </w:p>
    <w:p>
      <w:pPr>
        <w:spacing w:line="336"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36" w:lineRule="auto"/>
        <w:rPr>
          <w:rFonts w:ascii="仿宋" w:hAnsi="仿宋" w:eastAsia="仿宋" w:cs="仿宋"/>
          <w:sz w:val="24"/>
          <w:u w:val="single"/>
        </w:rPr>
      </w:pPr>
      <w:r>
        <w:rPr>
          <w:rFonts w:hint="eastAsia" w:ascii="仿宋" w:hAnsi="仿宋" w:eastAsia="仿宋" w:cs="仿宋"/>
          <w:sz w:val="24"/>
        </w:rPr>
        <w:t xml:space="preserve">                                                                                                    </w:t>
      </w:r>
    </w:p>
    <w:p>
      <w:pPr>
        <w:spacing w:line="336" w:lineRule="auto"/>
        <w:rPr>
          <w:rFonts w:ascii="仿宋" w:hAnsi="仿宋" w:eastAsia="仿宋" w:cs="仿宋"/>
          <w:sz w:val="24"/>
        </w:rPr>
      </w:pPr>
      <w:r>
        <w:rPr>
          <w:rFonts w:hint="eastAsia" w:ascii="仿宋" w:hAnsi="仿宋" w:eastAsia="仿宋" w:cs="仿宋"/>
          <w:sz w:val="24"/>
        </w:rPr>
        <w:t xml:space="preserve">签字(签章)：                   公章：                      </w:t>
      </w:r>
    </w:p>
    <w:p>
      <w:pPr>
        <w:spacing w:line="336" w:lineRule="auto"/>
        <w:rPr>
          <w:rFonts w:ascii="仿宋" w:hAnsi="仿宋" w:eastAsia="仿宋" w:cs="仿宋"/>
          <w:sz w:val="24"/>
        </w:rPr>
      </w:pPr>
      <w:r>
        <w:rPr>
          <w:rFonts w:hint="eastAsia" w:ascii="仿宋" w:hAnsi="仿宋" w:eastAsia="仿宋" w:cs="仿宋"/>
          <w:sz w:val="24"/>
        </w:rPr>
        <w:t xml:space="preserve">日期：    </w:t>
      </w:r>
    </w:p>
    <w:p>
      <w:pPr>
        <w:spacing w:line="336" w:lineRule="auto"/>
        <w:rPr>
          <w:rFonts w:ascii="仿宋" w:hAnsi="仿宋" w:eastAsia="仿宋" w:cs="仿宋"/>
          <w:b/>
          <w:sz w:val="24"/>
        </w:rPr>
      </w:pPr>
    </w:p>
    <w:p>
      <w:pPr>
        <w:spacing w:line="336" w:lineRule="auto"/>
        <w:rPr>
          <w:rFonts w:ascii="仿宋" w:hAnsi="仿宋" w:eastAsia="仿宋" w:cs="仿宋"/>
          <w:b/>
          <w:sz w:val="24"/>
        </w:rPr>
      </w:pPr>
    </w:p>
    <w:p>
      <w:pPr>
        <w:spacing w:line="336" w:lineRule="auto"/>
        <w:rPr>
          <w:rFonts w:ascii="仿宋" w:hAnsi="仿宋" w:eastAsia="仿宋" w:cs="仿宋"/>
          <w:b/>
          <w:sz w:val="24"/>
        </w:rPr>
      </w:pPr>
      <w:r>
        <w:rPr>
          <w:rFonts w:hint="eastAsia" w:ascii="仿宋" w:hAnsi="仿宋" w:eastAsia="仿宋" w:cs="仿宋"/>
          <w:b/>
          <w:sz w:val="24"/>
        </w:rPr>
        <w:t>投诉书制作说明：</w:t>
      </w:r>
    </w:p>
    <w:p>
      <w:pPr>
        <w:widowControl/>
        <w:spacing w:line="336"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36" w:lineRule="auto"/>
        <w:rPr>
          <w:rFonts w:ascii="仿宋" w:hAnsi="仿宋" w:eastAsia="仿宋" w:cs="仿宋"/>
          <w:b/>
          <w:sz w:val="24"/>
        </w:rPr>
      </w:pPr>
    </w:p>
    <w:p>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pPr>
        <w:autoSpaceDE w:val="0"/>
        <w:autoSpaceDN w:val="0"/>
        <w:spacing w:line="336" w:lineRule="auto"/>
        <w:jc w:val="center"/>
        <w:rPr>
          <w:rFonts w:ascii="仿宋" w:hAnsi="仿宋" w:eastAsia="仿宋" w:cs="仿宋"/>
          <w:b/>
          <w:bCs/>
          <w:sz w:val="32"/>
          <w:szCs w:val="32"/>
        </w:rPr>
      </w:pPr>
      <w:r>
        <w:rPr>
          <w:rFonts w:hint="eastAsia" w:ascii="仿宋" w:hAnsi="仿宋" w:eastAsia="仿宋" w:cs="仿宋"/>
          <w:b/>
          <w:sz w:val="32"/>
          <w:szCs w:val="32"/>
        </w:rPr>
        <w:t>附件3：</w:t>
      </w:r>
      <w:r>
        <w:rPr>
          <w:rFonts w:hint="eastAsia" w:ascii="仿宋" w:hAnsi="仿宋" w:eastAsia="仿宋" w:cs="仿宋"/>
          <w:b/>
          <w:bCs/>
          <w:sz w:val="32"/>
          <w:szCs w:val="32"/>
        </w:rPr>
        <w:t>业务专用章使用说明函</w:t>
      </w:r>
    </w:p>
    <w:p>
      <w:pPr>
        <w:autoSpaceDE w:val="0"/>
        <w:autoSpaceDN w:val="0"/>
        <w:spacing w:line="336" w:lineRule="auto"/>
        <w:jc w:val="center"/>
        <w:rPr>
          <w:rFonts w:ascii="仿宋" w:hAnsi="仿宋" w:eastAsia="仿宋" w:cs="仿宋"/>
          <w:b/>
          <w:bCs/>
          <w:sz w:val="32"/>
          <w:szCs w:val="32"/>
        </w:rPr>
      </w:pPr>
    </w:p>
    <w:p>
      <w:pPr>
        <w:spacing w:line="336" w:lineRule="auto"/>
        <w:rPr>
          <w:rFonts w:ascii="仿宋" w:hAnsi="仿宋" w:eastAsia="仿宋" w:cs="仿宋"/>
          <w:sz w:val="24"/>
        </w:rPr>
      </w:pPr>
      <w:r>
        <w:rPr>
          <w:rFonts w:hint="eastAsia" w:ascii="仿宋" w:hAnsi="仿宋" w:eastAsia="仿宋" w:cs="仿宋"/>
          <w:sz w:val="24"/>
        </w:rPr>
        <w:t>（采购人）、（采购代理机构）：</w:t>
      </w:r>
    </w:p>
    <w:p>
      <w:pPr>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w:t>
      </w:r>
      <w:r>
        <w:rPr>
          <w:rFonts w:hint="eastAsia" w:ascii="仿宋" w:hAnsi="仿宋" w:eastAsia="仿宋" w:cs="仿宋"/>
          <w:sz w:val="24"/>
          <w:u w:val="single"/>
          <w:lang w:eastAsia="zh-CN"/>
        </w:rPr>
        <w:t>（项目名称）（</w:t>
      </w:r>
      <w:r>
        <w:rPr>
          <w:rFonts w:hint="eastAsia" w:ascii="仿宋" w:hAnsi="仿宋" w:eastAsia="仿宋" w:cs="仿宋"/>
          <w:sz w:val="24"/>
          <w:u w:val="single"/>
        </w:rPr>
        <w:t>项目编号）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36"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36" w:lineRule="auto"/>
        <w:ind w:firstLine="494"/>
        <w:rPr>
          <w:rFonts w:ascii="仿宋" w:hAnsi="仿宋" w:eastAsia="仿宋" w:cs="仿宋"/>
          <w:sz w:val="24"/>
        </w:rPr>
      </w:pPr>
    </w:p>
    <w:p>
      <w:pPr>
        <w:spacing w:line="336" w:lineRule="auto"/>
        <w:ind w:firstLine="494"/>
        <w:rPr>
          <w:rFonts w:ascii="仿宋" w:hAnsi="仿宋" w:eastAsia="仿宋" w:cs="仿宋"/>
          <w:sz w:val="24"/>
        </w:rPr>
      </w:pPr>
    </w:p>
    <w:p>
      <w:pPr>
        <w:spacing w:line="336" w:lineRule="auto"/>
        <w:ind w:firstLine="494"/>
        <w:rPr>
          <w:rFonts w:ascii="仿宋" w:hAnsi="仿宋" w:eastAsia="仿宋" w:cs="仿宋"/>
          <w:sz w:val="24"/>
        </w:rPr>
      </w:pPr>
    </w:p>
    <w:p>
      <w:pPr>
        <w:spacing w:line="336" w:lineRule="auto"/>
        <w:ind w:firstLine="494"/>
        <w:rPr>
          <w:rFonts w:ascii="仿宋" w:hAnsi="仿宋" w:eastAsia="仿宋" w:cs="仿宋"/>
          <w:sz w:val="24"/>
        </w:rPr>
      </w:pPr>
    </w:p>
    <w:p>
      <w:pPr>
        <w:spacing w:line="336" w:lineRule="auto"/>
        <w:jc w:val="right"/>
        <w:rPr>
          <w:rFonts w:ascii="仿宋" w:hAnsi="仿宋" w:eastAsia="仿宋" w:cs="仿宋"/>
          <w:sz w:val="24"/>
        </w:rPr>
      </w:pPr>
      <w:r>
        <w:rPr>
          <w:rFonts w:hint="eastAsia" w:ascii="仿宋" w:hAnsi="仿宋" w:eastAsia="仿宋" w:cs="仿宋"/>
          <w:sz w:val="24"/>
        </w:rPr>
        <w:t>供应商名称（电子签名）：</w:t>
      </w:r>
    </w:p>
    <w:p>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pPr>
        <w:spacing w:line="336" w:lineRule="auto"/>
        <w:rPr>
          <w:rFonts w:ascii="仿宋" w:hAnsi="仿宋" w:eastAsia="仿宋" w:cs="仿宋"/>
          <w:sz w:val="24"/>
        </w:rPr>
      </w:pPr>
      <w:r>
        <w:rPr>
          <w:rFonts w:hint="eastAsia" w:ascii="仿宋" w:hAnsi="仿宋" w:eastAsia="仿宋" w:cs="仿宋"/>
          <w:b/>
          <w:bCs/>
          <w:sz w:val="24"/>
        </w:rPr>
        <w:t>附：</w:t>
      </w:r>
    </w:p>
    <w:p>
      <w:pPr>
        <w:spacing w:line="336" w:lineRule="auto"/>
        <w:rPr>
          <w:rFonts w:ascii="仿宋" w:hAnsi="仿宋" w:eastAsia="仿宋" w:cs="仿宋"/>
          <w:bCs/>
          <w:sz w:val="24"/>
        </w:rPr>
      </w:pP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sz w:val="24"/>
        </w:rPr>
        <w:t>供应商法定名称章（印模）                供应商“XX专用章”（印模）</w:t>
      </w:r>
    </w:p>
    <w:p>
      <w:pPr>
        <w:widowControl/>
        <w:spacing w:line="336" w:lineRule="auto"/>
        <w:ind w:firstLine="480" w:firstLineChars="200"/>
        <w:jc w:val="left"/>
        <w:rPr>
          <w:rFonts w:ascii="仿宋" w:hAnsi="仿宋" w:eastAsia="仿宋" w:cs="仿宋"/>
          <w:kern w:val="0"/>
          <w:sz w:val="24"/>
        </w:rPr>
      </w:pPr>
    </w:p>
    <w:p>
      <w:pPr>
        <w:snapToGrid w:val="0"/>
        <w:spacing w:line="336" w:lineRule="auto"/>
        <w:jc w:val="center"/>
        <w:rPr>
          <w:rFonts w:ascii="仿宋" w:hAnsi="仿宋" w:eastAsia="仿宋" w:cs="仿宋"/>
          <w:b/>
          <w:sz w:val="24"/>
        </w:rPr>
      </w:pPr>
    </w:p>
    <w:p>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pPr>
        <w:autoSpaceDE w:val="0"/>
        <w:autoSpaceDN w:val="0"/>
        <w:spacing w:line="336" w:lineRule="auto"/>
        <w:jc w:val="center"/>
        <w:rPr>
          <w:rFonts w:ascii="仿宋" w:hAnsi="仿宋" w:eastAsia="仿宋" w:cs="仿宋"/>
          <w:b/>
          <w:kern w:val="0"/>
          <w:sz w:val="32"/>
          <w:szCs w:val="32"/>
          <w:lang w:val="zh-CN"/>
        </w:rPr>
      </w:pPr>
      <w:r>
        <w:rPr>
          <w:rFonts w:hint="eastAsia" w:ascii="仿宋" w:hAnsi="仿宋" w:eastAsia="仿宋" w:cs="仿宋"/>
          <w:b/>
          <w:sz w:val="32"/>
          <w:szCs w:val="32"/>
        </w:rPr>
        <w:t>附件4：</w:t>
      </w:r>
      <w:r>
        <w:rPr>
          <w:rFonts w:hint="eastAsia" w:ascii="仿宋" w:hAnsi="仿宋" w:eastAsia="仿宋" w:cs="仿宋"/>
          <w:b/>
          <w:kern w:val="0"/>
          <w:sz w:val="32"/>
          <w:szCs w:val="32"/>
          <w:lang w:val="zh-CN"/>
        </w:rPr>
        <w:t>联合协议</w:t>
      </w:r>
    </w:p>
    <w:p>
      <w:pPr>
        <w:widowControl/>
        <w:spacing w:line="336" w:lineRule="auto"/>
        <w:ind w:firstLine="482" w:firstLineChars="200"/>
        <w:jc w:val="left"/>
        <w:rPr>
          <w:rFonts w:ascii="仿宋" w:hAnsi="仿宋" w:eastAsia="仿宋" w:cs="仿宋"/>
          <w:b/>
          <w:sz w:val="24"/>
        </w:rPr>
      </w:pPr>
      <w:r>
        <w:rPr>
          <w:rFonts w:hint="eastAsia" w:ascii="仿宋" w:hAnsi="仿宋" w:eastAsia="仿宋" w:cs="仿宋"/>
          <w:b/>
          <w:sz w:val="24"/>
        </w:rPr>
        <w:t>（以联合体形式磋商的，提供联合协议；本项目不接受联合体磋商或者供应商不以联合体形式磋商的，则不需要提供）</w:t>
      </w:r>
    </w:p>
    <w:p>
      <w:pPr>
        <w:snapToGrid w:val="0"/>
        <w:spacing w:line="336" w:lineRule="auto"/>
        <w:jc w:val="center"/>
        <w:rPr>
          <w:rFonts w:ascii="仿宋" w:hAnsi="仿宋" w:eastAsia="仿宋" w:cs="仿宋"/>
          <w:b/>
          <w:kern w:val="0"/>
          <w:sz w:val="32"/>
          <w:szCs w:val="32"/>
          <w:lang w:val="zh-CN"/>
        </w:rPr>
      </w:pP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w:t>
      </w:r>
      <w:r>
        <w:rPr>
          <w:rFonts w:hint="eastAsia" w:ascii="仿宋" w:hAnsi="仿宋" w:eastAsia="仿宋" w:cs="仿宋"/>
          <w:kern w:val="0"/>
          <w:sz w:val="24"/>
          <w:lang w:val="zh-CN"/>
        </w:rPr>
        <w:t xml:space="preserve">【项目编号：（采购编号）】响应。 </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授权代表根据磋商文件规定及采购内容而对采购人、采购代理机构所作的任何合法承诺，包括书面澄清及相应等均对联合体各方产生约束力。</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三、本次联合响应中，分工如下：</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四、联合体成员中小企业合同份额（如有）。</w:t>
      </w:r>
    </w:p>
    <w:p>
      <w:pPr>
        <w:snapToGrid w:val="0"/>
        <w:spacing w:line="336"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101" w:name="_Hlk101131882"/>
      <w:r>
        <w:rPr>
          <w:rFonts w:hint="eastAsia" w:ascii="仿宋" w:hAnsi="仿宋" w:eastAsia="仿宋" w:cs="仿宋"/>
          <w:kern w:val="0"/>
          <w:sz w:val="24"/>
          <w:u w:val="single"/>
        </w:rPr>
        <w:t>联合体成员X,……</w:t>
      </w:r>
      <w:bookmarkEnd w:id="101"/>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102" w:name="_Hlk101133598"/>
      <w:r>
        <w:rPr>
          <w:rFonts w:hint="eastAsia" w:ascii="仿宋" w:hAnsi="仿宋" w:eastAsia="仿宋" w:cs="仿宋"/>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102"/>
      <w:r>
        <w:rPr>
          <w:rFonts w:hint="eastAsia" w:ascii="仿宋" w:hAnsi="仿宋" w:eastAsia="仿宋" w:cs="仿宋"/>
          <w:b/>
          <w:kern w:val="0"/>
          <w:sz w:val="24"/>
          <w:lang w:val="zh-CN"/>
        </w:rPr>
        <w:t>）</w:t>
      </w:r>
    </w:p>
    <w:p>
      <w:pPr>
        <w:spacing w:line="336"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103"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103"/>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六、有关本次联合响应的其他事宜：</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36"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36" w:lineRule="auto"/>
        <w:ind w:firstLine="5040" w:firstLineChars="2100"/>
        <w:jc w:val="lef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36"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36"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pPr>
        <w:spacing w:line="336" w:lineRule="auto"/>
        <w:rPr>
          <w:rFonts w:ascii="仿宋" w:hAnsi="仿宋" w:eastAsia="仿宋" w:cs="仿宋"/>
          <w:sz w:val="24"/>
        </w:rPr>
      </w:pPr>
      <w:r>
        <w:rPr>
          <w:rFonts w:hint="eastAsia" w:ascii="仿宋" w:hAnsi="仿宋" w:eastAsia="仿宋" w:cs="仿宋"/>
          <w:sz w:val="24"/>
        </w:rPr>
        <w:t>注：按本格式和要求提供。</w:t>
      </w:r>
    </w:p>
    <w:p>
      <w:pPr>
        <w:widowControl/>
        <w:adjustRightInd/>
        <w:spacing w:line="336" w:lineRule="auto"/>
        <w:jc w:val="left"/>
        <w:rPr>
          <w:rFonts w:ascii="仿宋" w:hAnsi="仿宋" w:eastAsia="仿宋" w:cs="仿宋"/>
          <w:b/>
          <w:bCs/>
          <w:sz w:val="30"/>
          <w:szCs w:val="30"/>
        </w:rPr>
      </w:pPr>
      <w:r>
        <w:rPr>
          <w:rFonts w:hint="eastAsia" w:ascii="仿宋" w:hAnsi="仿宋" w:eastAsia="仿宋" w:cs="仿宋"/>
          <w:b/>
          <w:bCs/>
          <w:sz w:val="30"/>
          <w:szCs w:val="30"/>
        </w:rPr>
        <w:br w:type="page"/>
      </w:r>
    </w:p>
    <w:p>
      <w:pPr>
        <w:snapToGrid w:val="0"/>
        <w:spacing w:line="336" w:lineRule="auto"/>
        <w:jc w:val="center"/>
        <w:rPr>
          <w:rFonts w:ascii="仿宋" w:hAnsi="仿宋" w:eastAsia="仿宋" w:cs="仿宋"/>
          <w:b/>
          <w:kern w:val="0"/>
          <w:sz w:val="32"/>
          <w:szCs w:val="32"/>
        </w:rPr>
      </w:pPr>
      <w:r>
        <w:rPr>
          <w:rFonts w:hint="eastAsia" w:ascii="仿宋" w:hAnsi="仿宋" w:eastAsia="仿宋" w:cs="仿宋"/>
          <w:b/>
          <w:spacing w:val="6"/>
          <w:sz w:val="32"/>
          <w:szCs w:val="32"/>
        </w:rPr>
        <w:t>附件5：</w:t>
      </w:r>
      <w:r>
        <w:rPr>
          <w:rFonts w:hint="eastAsia" w:ascii="仿宋" w:hAnsi="仿宋" w:eastAsia="仿宋" w:cs="仿宋"/>
          <w:b/>
          <w:kern w:val="0"/>
          <w:sz w:val="32"/>
          <w:szCs w:val="32"/>
        </w:rPr>
        <w:t>分包意向协议</w:t>
      </w:r>
    </w:p>
    <w:p>
      <w:pPr>
        <w:widowControl/>
        <w:spacing w:line="336"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（项目名称）【项目编号：（采购编号）】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3"/>
        <w:spacing w:line="336" w:lineRule="auto"/>
        <w:ind w:left="0" w:firstLine="229" w:firstLineChars="95"/>
        <w:rPr>
          <w:rFonts w:ascii="仿宋" w:eastAsia="仿宋" w:cs="仿宋"/>
          <w:kern w:val="0"/>
          <w:sz w:val="24"/>
          <w:szCs w:val="24"/>
        </w:rPr>
      </w:pPr>
      <w:r>
        <w:rPr>
          <w:rFonts w:hint="eastAsia" w:ascii="仿宋" w:eastAsia="仿宋" w:cs="仿宋"/>
          <w:kern w:val="0"/>
          <w:sz w:val="24"/>
          <w:szCs w:val="24"/>
        </w:rPr>
        <w:t>……</w:t>
      </w:r>
    </w:p>
    <w:p>
      <w:pPr>
        <w:spacing w:line="336" w:lineRule="auto"/>
        <w:ind w:firstLine="305"/>
        <w:rPr>
          <w:rFonts w:ascii="仿宋" w:hAnsi="仿宋" w:eastAsia="仿宋" w:cs="仿宋"/>
        </w:rPr>
      </w:pPr>
      <w:r>
        <w:rPr>
          <w:rFonts w:hint="eastAsia" w:ascii="仿宋" w:hAnsi="仿宋" w:eastAsia="仿宋" w:cs="仿宋"/>
          <w:lang w:val="zh-CN"/>
        </w:rPr>
        <w:t xml:space="preserve"> </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二、分包供应商中小企业合同份额（如有）</w:t>
      </w:r>
    </w:p>
    <w:p>
      <w:pPr>
        <w:snapToGrid w:val="0"/>
        <w:spacing w:line="336"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36"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要求合同分包形式参加的项目或采购包，供应商按磋商文件第一部分竞争性磋商邀请公告申请人的资格要求中规定的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36"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numPr>
          <w:ilvl w:val="0"/>
          <w:numId w:val="9"/>
        </w:num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pStyle w:val="3"/>
        <w:numPr>
          <w:ilvl w:val="-1"/>
          <w:numId w:val="0"/>
        </w:numPr>
        <w:ind w:left="0" w:firstLine="480" w:firstLineChars="200"/>
        <w:rPr>
          <w:rFonts w:hint="eastAsia" w:eastAsia="仿宋"/>
          <w:b w:val="0"/>
          <w:bCs w:val="0"/>
          <w:lang w:val="en-US" w:eastAsia="zh-CN"/>
        </w:rPr>
      </w:pPr>
      <w:r>
        <w:rPr>
          <w:rFonts w:hint="eastAsia" w:ascii="仿宋" w:eastAsia="仿宋" w:cs="仿宋"/>
          <w:b w:val="0"/>
          <w:bCs w:val="0"/>
          <w:kern w:val="0"/>
          <w:sz w:val="24"/>
          <w:lang w:val="zh-CN"/>
        </w:rPr>
        <w:t>六</w:t>
      </w:r>
      <w:r>
        <w:rPr>
          <w:rFonts w:hint="eastAsia" w:ascii="仿宋" w:hAnsi="仿宋" w:eastAsia="仿宋" w:cs="仿宋"/>
          <w:b w:val="0"/>
          <w:bCs w:val="0"/>
          <w:kern w:val="0"/>
          <w:sz w:val="24"/>
          <w:lang w:val="zh-CN"/>
        </w:rPr>
        <w:t>、违约责任</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36" w:lineRule="auto"/>
        <w:ind w:firstLine="576"/>
        <w:rPr>
          <w:rFonts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36" w:lineRule="auto"/>
        <w:ind w:left="5039" w:leftChars="228" w:hanging="4560" w:hangingChars="1900"/>
        <w:jc w:val="left"/>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pPr>
        <w:snapToGrid w:val="0"/>
        <w:spacing w:line="336"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snapToGrid w:val="0"/>
        <w:spacing w:line="336"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36"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spacing w:line="336" w:lineRule="auto"/>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6</w:t>
      </w:r>
      <w:r>
        <w:rPr>
          <w:rFonts w:hint="eastAsia" w:ascii="仿宋" w:hAnsi="仿宋" w:eastAsia="仿宋" w:cs="仿宋"/>
          <w:b/>
          <w:spacing w:val="6"/>
          <w:sz w:val="32"/>
          <w:szCs w:val="32"/>
        </w:rPr>
        <w:t>：残疾人福利性单位声明函</w:t>
      </w:r>
    </w:p>
    <w:p>
      <w:pPr>
        <w:spacing w:line="336" w:lineRule="auto"/>
        <w:rPr>
          <w:rFonts w:ascii="仿宋" w:hAnsi="仿宋" w:eastAsia="仿宋" w:cs="仿宋"/>
          <w:b/>
          <w:spacing w:val="6"/>
          <w:sz w:val="30"/>
          <w:szCs w:val="30"/>
        </w:rPr>
      </w:pPr>
    </w:p>
    <w:p>
      <w:pPr>
        <w:spacing w:line="336"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(采购人)</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单位的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（项目名称）</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pPr>
        <w:spacing w:line="336"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36" w:lineRule="auto"/>
        <w:ind w:firstLine="480" w:firstLineChars="200"/>
        <w:rPr>
          <w:rFonts w:ascii="仿宋" w:hAnsi="仿宋" w:eastAsia="仿宋" w:cs="仿宋"/>
          <w:sz w:val="24"/>
        </w:rPr>
      </w:pPr>
    </w:p>
    <w:p>
      <w:pPr>
        <w:spacing w:line="336" w:lineRule="auto"/>
        <w:ind w:firstLine="480" w:firstLineChars="200"/>
        <w:rPr>
          <w:rFonts w:ascii="仿宋" w:hAnsi="仿宋" w:eastAsia="仿宋" w:cs="仿宋"/>
          <w:sz w:val="24"/>
        </w:rPr>
      </w:pPr>
    </w:p>
    <w:p>
      <w:pPr>
        <w:spacing w:line="336" w:lineRule="auto"/>
        <w:jc w:val="right"/>
        <w:rPr>
          <w:rFonts w:ascii="仿宋" w:hAnsi="仿宋" w:eastAsia="仿宋" w:cs="仿宋"/>
          <w:sz w:val="24"/>
        </w:rPr>
      </w:pPr>
      <w:r>
        <w:rPr>
          <w:rFonts w:hint="eastAsia" w:ascii="仿宋" w:hAnsi="仿宋" w:eastAsia="仿宋" w:cs="仿宋"/>
          <w:sz w:val="24"/>
        </w:rPr>
        <w:t xml:space="preserve">         供应商名称（电子签名）：</w:t>
      </w:r>
    </w:p>
    <w:p>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pPr>
        <w:tabs>
          <w:tab w:val="left" w:pos="4860"/>
        </w:tabs>
        <w:spacing w:line="336" w:lineRule="auto"/>
        <w:ind w:firstLine="480" w:firstLineChars="200"/>
        <w:jc w:val="center"/>
        <w:rPr>
          <w:rFonts w:ascii="仿宋" w:hAnsi="仿宋" w:eastAsia="仿宋" w:cs="仿宋"/>
          <w:sz w:val="24"/>
        </w:rPr>
      </w:pPr>
    </w:p>
    <w:p>
      <w:pPr>
        <w:pStyle w:val="73"/>
        <w:rPr>
          <w:rFonts w:ascii="仿宋" w:hAnsi="仿宋" w:eastAsia="仿宋" w:cs="仿宋"/>
          <w:sz w:val="24"/>
        </w:rPr>
      </w:pPr>
    </w:p>
    <w:p>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7</w:t>
      </w:r>
      <w:r>
        <w:rPr>
          <w:rFonts w:hint="eastAsia" w:ascii="仿宋" w:hAnsi="仿宋" w:eastAsia="仿宋" w:cs="仿宋"/>
          <w:b/>
          <w:color w:val="auto"/>
          <w:spacing w:val="6"/>
          <w:sz w:val="32"/>
          <w:szCs w:val="32"/>
        </w:rPr>
        <w:t>：监狱企业声明函</w:t>
      </w:r>
    </w:p>
    <w:p>
      <w:pPr>
        <w:autoSpaceDE w:val="0"/>
        <w:autoSpaceDN w:val="0"/>
        <w:jc w:val="center"/>
        <w:rPr>
          <w:rFonts w:hint="eastAsia" w:ascii="仿宋" w:hAnsi="仿宋" w:eastAsia="仿宋" w:cs="仿宋"/>
          <w:b/>
          <w:color w:val="auto"/>
          <w:spacing w:val="6"/>
          <w:sz w:val="32"/>
          <w:szCs w:val="32"/>
        </w:rPr>
      </w:pPr>
    </w:p>
    <w:p>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本公司郑重声明，根据《关于政府采购支持监狱企业发展有关问题的通知》（财库[2014]68 号）的规定，本公司为监狱企业。</w:t>
      </w:r>
    </w:p>
    <w:p>
      <w:pPr>
        <w:spacing w:line="480" w:lineRule="auto"/>
        <w:ind w:firstLine="48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根据上述标准，我公司属于监狱企业的理由为：本公司为参加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(采购人)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单位的</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项目采购活动提供本企业提供服务</w:t>
      </w:r>
      <w:r>
        <w:rPr>
          <w:rFonts w:hint="eastAsia" w:ascii="仿宋" w:hAnsi="仿宋" w:eastAsia="仿宋" w:cs="仿宋"/>
          <w:color w:val="auto"/>
          <w:sz w:val="24"/>
          <w:szCs w:val="24"/>
          <w:lang w:eastAsia="zh-CN"/>
        </w:rPr>
        <w:t>。</w:t>
      </w:r>
    </w:p>
    <w:p>
      <w:pPr>
        <w:autoSpaceDE w:val="0"/>
        <w:autoSpaceDN w:val="0"/>
        <w:jc w:val="center"/>
        <w:rPr>
          <w:rFonts w:hint="eastAsia" w:ascii="仿宋" w:hAnsi="仿宋" w:eastAsia="仿宋" w:cs="仿宋"/>
          <w:b/>
          <w:color w:val="auto"/>
          <w:spacing w:val="6"/>
          <w:sz w:val="32"/>
          <w:szCs w:val="32"/>
        </w:rPr>
      </w:pPr>
      <w:r>
        <w:rPr>
          <w:rFonts w:hint="eastAsia" w:ascii="仿宋" w:hAnsi="仿宋" w:eastAsia="仿宋" w:cs="仿宋"/>
          <w:color w:val="auto"/>
          <w:sz w:val="24"/>
          <w:szCs w:val="24"/>
        </w:rPr>
        <w:t>本公司对上述声明的真实性负责。如有虚假，将依法承担相应责任。</w:t>
      </w:r>
    </w:p>
    <w:p>
      <w:pPr>
        <w:autoSpaceDE w:val="0"/>
        <w:autoSpaceDN w:val="0"/>
        <w:jc w:val="center"/>
        <w:rPr>
          <w:rFonts w:hint="eastAsia" w:ascii="仿宋" w:hAnsi="仿宋" w:eastAsia="仿宋" w:cs="仿宋"/>
          <w:b/>
          <w:color w:val="auto"/>
          <w:spacing w:val="6"/>
          <w:sz w:val="32"/>
          <w:szCs w:val="32"/>
        </w:rPr>
      </w:pPr>
    </w:p>
    <w:p>
      <w:pPr>
        <w:autoSpaceDE w:val="0"/>
        <w:autoSpaceDN w:val="0"/>
        <w:jc w:val="both"/>
        <w:rPr>
          <w:rFonts w:hint="eastAsia" w:ascii="仿宋" w:hAnsi="仿宋" w:eastAsia="仿宋" w:cs="仿宋"/>
          <w:b/>
          <w:color w:val="auto"/>
          <w:spacing w:val="6"/>
          <w:sz w:val="32"/>
          <w:szCs w:val="32"/>
        </w:rPr>
      </w:pPr>
    </w:p>
    <w:p>
      <w:pPr>
        <w:autoSpaceDE w:val="0"/>
        <w:autoSpaceDN w:val="0"/>
        <w:jc w:val="center"/>
        <w:rPr>
          <w:rFonts w:hint="eastAsia" w:ascii="仿宋" w:hAnsi="仿宋" w:eastAsia="仿宋" w:cs="仿宋"/>
          <w:b/>
          <w:color w:val="auto"/>
          <w:spacing w:val="6"/>
          <w:sz w:val="32"/>
          <w:szCs w:val="32"/>
        </w:rPr>
      </w:pPr>
    </w:p>
    <w:p>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供应商</w:t>
      </w:r>
      <w:r>
        <w:rPr>
          <w:rFonts w:hint="eastAsia" w:ascii="仿宋" w:hAnsi="仿宋" w:eastAsia="仿宋" w:cs="仿宋"/>
          <w:color w:val="auto"/>
          <w:kern w:val="0"/>
          <w:sz w:val="24"/>
          <w:lang w:val="zh-CN"/>
        </w:rPr>
        <w:t>名称（电子签名）</w:t>
      </w:r>
      <w:r>
        <w:rPr>
          <w:rFonts w:hint="eastAsia" w:ascii="仿宋" w:hAnsi="仿宋" w:eastAsia="仿宋" w:cs="仿宋"/>
          <w:color w:val="auto"/>
          <w:sz w:val="24"/>
        </w:rPr>
        <w:t>：</w:t>
      </w:r>
    </w:p>
    <w:p>
      <w:pPr>
        <w:pStyle w:val="74"/>
        <w:rPr>
          <w:rFonts w:ascii="仿宋" w:hAnsi="仿宋" w:eastAsia="仿宋" w:cs="仿宋"/>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  期：</w:t>
      </w:r>
    </w:p>
    <w:p>
      <w:pPr>
        <w:rPr>
          <w:rFonts w:ascii="仿宋" w:hAnsi="仿宋" w:eastAsia="仿宋" w:cs="仿宋"/>
          <w:sz w:val="24"/>
        </w:rPr>
      </w:pPr>
    </w:p>
    <w:p>
      <w:pPr>
        <w:pStyle w:val="73"/>
        <w:rPr>
          <w:rFonts w:ascii="仿宋" w:hAnsi="仿宋" w:eastAsia="仿宋" w:cs="仿宋"/>
          <w:sz w:val="24"/>
        </w:rPr>
      </w:pPr>
    </w:p>
    <w:p>
      <w:pPr>
        <w:snapToGrid w:val="0"/>
        <w:spacing w:line="336" w:lineRule="auto"/>
        <w:jc w:val="both"/>
        <w:rPr>
          <w:rFonts w:hint="eastAsia" w:ascii="仿宋" w:hAnsi="仿宋" w:eastAsia="仿宋" w:cs="仿宋"/>
          <w:b/>
          <w:kern w:val="0"/>
          <w:sz w:val="32"/>
          <w:szCs w:val="32"/>
        </w:rPr>
      </w:pPr>
    </w:p>
    <w:p>
      <w:pPr>
        <w:snapToGrid w:val="0"/>
        <w:spacing w:line="336" w:lineRule="auto"/>
        <w:jc w:val="both"/>
        <w:rPr>
          <w:rFonts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8</w:t>
      </w:r>
      <w:r>
        <w:rPr>
          <w:rFonts w:hint="eastAsia" w:ascii="仿宋" w:hAnsi="仿宋" w:eastAsia="仿宋" w:cs="仿宋"/>
          <w:b/>
          <w:kern w:val="0"/>
          <w:sz w:val="32"/>
          <w:szCs w:val="32"/>
        </w:rPr>
        <w:t>：中小企业声明函</w:t>
      </w:r>
    </w:p>
    <w:p>
      <w:pPr>
        <w:spacing w:line="336" w:lineRule="auto"/>
        <w:jc w:val="both"/>
        <w:rPr>
          <w:rFonts w:ascii="仿宋" w:hAnsi="仿宋" w:eastAsia="仿宋" w:cs="仿宋"/>
          <w:b/>
          <w:sz w:val="32"/>
          <w:szCs w:val="32"/>
        </w:rPr>
      </w:pPr>
    </w:p>
    <w:p>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pPr>
        <w:spacing w:line="336" w:lineRule="auto"/>
        <w:jc w:val="center"/>
        <w:rPr>
          <w:rFonts w:ascii="仿宋" w:hAnsi="仿宋" w:eastAsia="仿宋" w:cs="仿宋"/>
          <w:b/>
          <w:sz w:val="32"/>
          <w:szCs w:val="32"/>
        </w:rPr>
      </w:pPr>
    </w:p>
    <w:p>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pPr>
        <w:numPr>
          <w:ilvl w:val="0"/>
          <w:numId w:val="10"/>
        </w:num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（项目名称）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36" w:lineRule="auto"/>
        <w:ind w:firstLine="480" w:firstLineChars="200"/>
        <w:jc w:val="left"/>
        <w:rPr>
          <w:rFonts w:ascii="仿宋" w:hAnsi="仿宋" w:eastAsia="仿宋" w:cs="仿宋"/>
          <w:sz w:val="24"/>
        </w:rPr>
      </w:pPr>
      <w:r>
        <w:rPr>
          <w:rFonts w:hint="eastAsia" w:ascii="仿宋" w:hAnsi="仿宋" w:eastAsia="仿宋" w:cs="仿宋"/>
          <w:color w:val="auto"/>
          <w:sz w:val="24"/>
        </w:rPr>
        <w:t>本企业对上述声明内容的真实性负责。如有虚假，将依法承担相应责任。</w:t>
      </w:r>
    </w:p>
    <w:p>
      <w:pPr>
        <w:spacing w:line="336" w:lineRule="auto"/>
        <w:jc w:val="right"/>
        <w:rPr>
          <w:rFonts w:ascii="仿宋" w:hAnsi="仿宋" w:eastAsia="仿宋" w:cs="仿宋"/>
          <w:sz w:val="24"/>
        </w:rPr>
      </w:pPr>
      <w:r>
        <w:rPr>
          <w:rFonts w:hint="eastAsia" w:ascii="仿宋" w:hAnsi="仿宋" w:eastAsia="仿宋" w:cs="仿宋"/>
          <w:sz w:val="24"/>
        </w:rPr>
        <w:t>供应商名称（电子签名）：</w:t>
      </w:r>
    </w:p>
    <w:p>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pPr>
        <w:spacing w:line="336"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36" w:lineRule="auto"/>
        <w:rPr>
          <w:rFonts w:ascii="仿宋" w:hAnsi="仿宋" w:eastAsia="仿宋" w:cs="仿宋"/>
          <w:sz w:val="24"/>
        </w:rPr>
      </w:pPr>
    </w:p>
    <w:p>
      <w:pPr>
        <w:spacing w:line="336" w:lineRule="auto"/>
        <w:rPr>
          <w:rFonts w:ascii="仿宋" w:hAnsi="仿宋" w:eastAsia="仿宋" w:cs="仿宋"/>
          <w:sz w:val="24"/>
        </w:rPr>
      </w:pPr>
      <w:r>
        <w:rPr>
          <w:rFonts w:hint="eastAsia" w:ascii="仿宋" w:hAnsi="仿宋" w:eastAsia="仿宋" w:cs="仿宋"/>
          <w:sz w:val="24"/>
        </w:rPr>
        <w:t xml:space="preserve">   注：</w:t>
      </w:r>
    </w:p>
    <w:p>
      <w:pPr>
        <w:spacing w:line="336" w:lineRule="auto"/>
        <w:ind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w:t>
      </w:r>
      <w:r>
        <w:rPr>
          <w:rFonts w:hint="eastAsia" w:ascii="仿宋" w:hAnsi="仿宋" w:eastAsia="仿宋" w:cs="仿宋"/>
          <w:sz w:val="24"/>
          <w:lang w:val="en-US" w:eastAsia="zh-CN"/>
        </w:rPr>
        <w:t>供应商</w:t>
      </w:r>
      <w:r>
        <w:rPr>
          <w:rFonts w:hint="eastAsia" w:ascii="仿宋" w:hAnsi="仿宋" w:eastAsia="仿宋" w:cs="仿宋"/>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36" w:lineRule="auto"/>
        <w:ind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36" w:lineRule="auto"/>
        <w:rPr>
          <w:rFonts w:ascii="仿宋" w:hAnsi="仿宋" w:eastAsia="仿宋" w:cs="仿宋"/>
          <w:b/>
          <w:sz w:val="24"/>
        </w:rPr>
      </w:pPr>
    </w:p>
    <w:p>
      <w:pPr>
        <w:pageBreakBefore/>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pPr>
        <w:widowControl/>
        <w:shd w:val="clear" w:color="auto" w:fill="FFFFFF"/>
        <w:spacing w:line="336" w:lineRule="auto"/>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36" w:lineRule="auto"/>
        <w:jc w:val="left"/>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国家统计局  </w:t>
      </w:r>
    </w:p>
    <w:p>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2017年12月28日</w:t>
      </w:r>
    </w:p>
    <w:p>
      <w:pPr>
        <w:pStyle w:val="22"/>
        <w:spacing w:line="336" w:lineRule="auto"/>
        <w:rPr>
          <w:rFonts w:ascii="仿宋" w:hAnsi="仿宋" w:eastAsia="仿宋" w:cs="仿宋"/>
          <w:lang w:val="en-US"/>
        </w:rPr>
      </w:pP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附表：统计上大中小微型企业划分标准</w:t>
      </w:r>
    </w:p>
    <w:p>
      <w:pPr>
        <w:widowControl/>
        <w:spacing w:line="336" w:lineRule="auto"/>
        <w:jc w:val="left"/>
        <w:rPr>
          <w:rFonts w:ascii="仿宋" w:hAnsi="仿宋" w:eastAsia="仿宋" w:cs="仿宋"/>
          <w:kern w:val="0"/>
          <w:sz w:val="24"/>
        </w:rPr>
      </w:pPr>
    </w:p>
    <w:p>
      <w:pPr>
        <w:widowControl/>
        <w:shd w:val="clear" w:color="auto" w:fill="FFFFFF"/>
        <w:spacing w:line="336" w:lineRule="auto"/>
        <w:jc w:val="center"/>
        <w:textAlignment w:val="baseline"/>
        <w:rPr>
          <w:rFonts w:hint="eastAsia" w:ascii="仿宋" w:hAnsi="仿宋" w:eastAsia="仿宋" w:cs="仿宋"/>
          <w:b/>
          <w:bCs/>
          <w:kern w:val="0"/>
          <w:sz w:val="36"/>
          <w:szCs w:val="36"/>
        </w:rPr>
      </w:pP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0"/>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建筑业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Y≥80000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6000≤Y＜80000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300≤Y＜6000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Z≥80000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5000≤Z＜80000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300≤Z＜5000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ascii="仿宋" w:hAnsi="仿宋" w:eastAsia="仿宋" w:cs="仿宋"/>
                <w:kern w:val="0"/>
                <w:sz w:val="24"/>
              </w:rPr>
            </w:pP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bl>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说明： 　　</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1.大型、中型和小型企业须同时满足所列指标的下限，否则下划一档；微型企业只须满足所列指标中的一项即可。 　　</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3.企业划分指标以现行统计制度为准。</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（3）资产总额，采用资产总计代替。</w:t>
      </w:r>
    </w:p>
    <w:p>
      <w:pPr>
        <w:widowControl/>
        <w:spacing w:line="336" w:lineRule="auto"/>
        <w:jc w:val="left"/>
        <w:rPr>
          <w:rFonts w:ascii="仿宋" w:hAnsi="仿宋" w:eastAsia="仿宋" w:cs="仿宋"/>
          <w:kern w:val="0"/>
          <w:sz w:val="24"/>
        </w:rPr>
      </w:pPr>
    </w:p>
    <w:p>
      <w:pPr>
        <w:widowControl/>
        <w:spacing w:line="336" w:lineRule="auto"/>
        <w:jc w:val="left"/>
        <w:rPr>
          <w:rFonts w:ascii="仿宋" w:hAnsi="仿宋" w:eastAsia="仿宋" w:cs="仿宋"/>
          <w:kern w:val="0"/>
          <w:sz w:val="24"/>
        </w:rPr>
      </w:pP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pPr>
        <w:widowControl/>
        <w:spacing w:line="336" w:lineRule="auto"/>
        <w:jc w:val="left"/>
        <w:rPr>
          <w:rFonts w:ascii="仿宋" w:hAnsi="仿宋" w:eastAsia="仿宋" w:cs="仿宋"/>
          <w:kern w:val="0"/>
          <w:sz w:val="18"/>
          <w:szCs w:val="18"/>
        </w:rPr>
      </w:pPr>
    </w:p>
    <w:p>
      <w:pPr>
        <w:widowControl/>
        <w:spacing w:line="336" w:lineRule="auto"/>
        <w:jc w:val="left"/>
        <w:rPr>
          <w:rFonts w:ascii="仿宋" w:hAnsi="仿宋" w:eastAsia="仿宋" w:cs="仿宋"/>
          <w:kern w:val="0"/>
          <w:sz w:val="18"/>
          <w:szCs w:val="18"/>
        </w:rPr>
      </w:pPr>
    </w:p>
    <w:p>
      <w:pPr>
        <w:widowControl/>
        <w:spacing w:line="336" w:lineRule="auto"/>
        <w:jc w:val="left"/>
        <w:rPr>
          <w:rFonts w:ascii="仿宋" w:hAnsi="仿宋" w:eastAsia="仿宋" w:cs="仿宋"/>
          <w:kern w:val="0"/>
          <w:sz w:val="18"/>
          <w:szCs w:val="18"/>
        </w:rPr>
      </w:pP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附件：金融业企业划型标准规定</w:t>
      </w: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适用范围。本规定适用于从事《国民经济行业分类》(GB/T4754-2011)中J门类（金融业）活动的企业。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五、指标标准值。依据指标标准值，将各类金融业企业划分为大、中、小、微四个规模类型，中型企业标准上限及以上的为大型企业。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标准值的评估和调整。金融业企业划型标准工作组毎五年对划型标准值受经济发展与通货膨胀等因素的响程度进行评估和调整。</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本规定的中型金融业企业标准上限即为大型金融业企业下限。国务院有关部门据此进行相关数据的统计分析，不得制定与本规定不一致的金融业企业划型标准。</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九、 融资担保公司参照本规定中“除贷款公司、小额贷款公司、典当行以外的其他金融机构”标准划型。</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十、本规定由人民银行会同银监会，证监会、保监会和统计局负责解释。</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十一、本规定自发布之日起实施。</w:t>
      </w:r>
    </w:p>
    <w:p>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附：金融业企业划型标准</w:t>
      </w:r>
    </w:p>
    <w:p>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0"/>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10亿元（含）至100亿元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spacing w:line="336" w:lineRule="auto"/>
              <w:jc w:val="left"/>
              <w:rPr>
                <w:rFonts w:ascii="仿宋" w:hAnsi="仿宋" w:eastAsia="仿宋" w:cs="仿宋"/>
                <w:kern w:val="0"/>
                <w:sz w:val="24"/>
              </w:rPr>
            </w:pPr>
          </w:p>
        </w:tc>
        <w:tc>
          <w:tcPr>
            <w:tcW w:w="1025" w:type="dxa"/>
            <w:vMerge w:val="continue"/>
            <w:vAlign w:val="center"/>
          </w:tcPr>
          <w:p>
            <w:pPr>
              <w:widowControl/>
              <w:spacing w:line="336" w:lineRule="auto"/>
              <w:jc w:val="left"/>
              <w:rPr>
                <w:rFonts w:ascii="仿宋" w:hAnsi="仿宋" w:eastAsia="仿宋" w:cs="仿宋"/>
                <w:kern w:val="0"/>
                <w:sz w:val="24"/>
              </w:rPr>
            </w:pPr>
          </w:p>
        </w:tc>
        <w:tc>
          <w:tcPr>
            <w:tcW w:w="2836" w:type="dxa"/>
            <w:vMerge w:val="continue"/>
            <w:vAlign w:val="center"/>
          </w:tcPr>
          <w:p>
            <w:pPr>
              <w:widowControl/>
              <w:spacing w:line="336" w:lineRule="auto"/>
              <w:jc w:val="left"/>
              <w:rPr>
                <w:rFonts w:ascii="仿宋" w:hAnsi="仿宋" w:eastAsia="仿宋" w:cs="仿宋"/>
                <w:kern w:val="0"/>
                <w:sz w:val="24"/>
              </w:rPr>
            </w:pPr>
          </w:p>
        </w:tc>
        <w:tc>
          <w:tcPr>
            <w:tcW w:w="60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bl>
    <w:p>
      <w:pPr>
        <w:spacing w:line="336" w:lineRule="auto"/>
        <w:rPr>
          <w:rFonts w:ascii="仿宋" w:hAnsi="仿宋" w:eastAsia="仿宋" w:cs="仿宋"/>
          <w:sz w:val="24"/>
        </w:rPr>
      </w:pPr>
    </w:p>
    <w:p>
      <w:pPr>
        <w:spacing w:line="336" w:lineRule="auto"/>
        <w:ind w:firstLine="420" w:firstLineChars="200"/>
        <w:rPr>
          <w:rFonts w:ascii="仿宋" w:hAnsi="仿宋" w:eastAsia="仿宋" w:cs="仿宋"/>
        </w:rPr>
      </w:pPr>
    </w:p>
    <w:p>
      <w:pPr>
        <w:spacing w:line="336" w:lineRule="auto"/>
        <w:rPr>
          <w:rFonts w:ascii="仿宋" w:hAnsi="仿宋" w:eastAsia="仿宋" w:cs="仿宋"/>
        </w:rPr>
      </w:pPr>
    </w:p>
    <w:p>
      <w:pPr>
        <w:rPr>
          <w:rFonts w:hint="eastAsia" w:hAnsi="宋体"/>
          <w:b/>
          <w:bCs/>
          <w:color w:val="auto"/>
          <w:sz w:val="28"/>
          <w:szCs w:val="28"/>
          <w:highlight w:val="none"/>
        </w:rPr>
      </w:pPr>
      <w:r>
        <w:rPr>
          <w:rFonts w:hint="eastAsia" w:hAnsi="宋体"/>
          <w:b/>
          <w:bCs/>
          <w:color w:val="auto"/>
          <w:sz w:val="28"/>
          <w:szCs w:val="28"/>
          <w:highlight w:val="none"/>
        </w:rPr>
        <w:br w:type="page"/>
      </w:r>
    </w:p>
    <w:p>
      <w:pPr>
        <w:pStyle w:val="634"/>
        <w:widowControl w:val="0"/>
        <w:snapToGrid w:val="0"/>
        <w:spacing w:line="500" w:lineRule="exact"/>
        <w:ind w:firstLine="0" w:firstLineChars="0"/>
        <w:jc w:val="center"/>
        <w:outlineLvl w:val="9"/>
        <w:rPr>
          <w:rFonts w:hint="eastAsia" w:ascii="仿宋" w:hAnsi="仿宋" w:eastAsia="仿宋" w:cs="仿宋"/>
          <w:b/>
          <w:bCs/>
          <w:color w:val="auto"/>
          <w:kern w:val="0"/>
          <w:sz w:val="28"/>
          <w:szCs w:val="28"/>
          <w:highlight w:val="none"/>
        </w:rPr>
      </w:pPr>
      <w:r>
        <w:rPr>
          <w:rFonts w:hint="eastAsia" w:ascii="仿宋" w:hAnsi="仿宋" w:eastAsia="仿宋" w:cs="仿宋"/>
          <w:b/>
          <w:bCs/>
          <w:color w:val="auto"/>
          <w:sz w:val="28"/>
          <w:szCs w:val="28"/>
          <w:highlight w:val="none"/>
        </w:rPr>
        <w:t>政府采购活动现场确认声明书</w:t>
      </w:r>
    </w:p>
    <w:p>
      <w:pPr>
        <w:pStyle w:val="634"/>
        <w:keepNext w:val="0"/>
        <w:keepLines w:val="0"/>
        <w:pageBreakBefore w:val="0"/>
        <w:widowControl w:val="0"/>
        <w:kinsoku/>
        <w:overflowPunct/>
        <w:topLinePunct w:val="0"/>
        <w:autoSpaceDE/>
        <w:autoSpaceDN/>
        <w:bidi w:val="0"/>
        <w:adjustRightInd w:val="0"/>
        <w:snapToGrid w:val="0"/>
        <w:spacing w:line="360" w:lineRule="auto"/>
        <w:ind w:firstLine="480"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u w:val="single"/>
        </w:rPr>
        <w:t>嵊州市公共资源交易中心</w:t>
      </w:r>
      <w:r>
        <w:rPr>
          <w:rFonts w:hint="eastAsia" w:ascii="仿宋" w:hAnsi="仿宋" w:eastAsia="仿宋" w:cs="仿宋"/>
          <w:color w:val="auto"/>
          <w:kern w:val="0"/>
          <w:sz w:val="24"/>
          <w:szCs w:val="24"/>
          <w:highlight w:val="none"/>
        </w:rPr>
        <w:t>（采购组织机构名称）：</w:t>
      </w:r>
    </w:p>
    <w:p>
      <w:pPr>
        <w:pStyle w:val="634"/>
        <w:keepNext w:val="0"/>
        <w:keepLines w:val="0"/>
        <w:pageBreakBefore w:val="0"/>
        <w:kinsoku/>
        <w:wordWrap w:val="0"/>
        <w:overflowPunct/>
        <w:topLinePunct w:val="0"/>
        <w:autoSpaceDE/>
        <w:autoSpaceDN/>
        <w:bidi w:val="0"/>
        <w:adjustRightInd w:val="0"/>
        <w:spacing w:line="360" w:lineRule="auto"/>
        <w:ind w:firstLine="504"/>
        <w:textAlignment w:val="auto"/>
        <w:outlineLvl w:val="9"/>
        <w:rPr>
          <w:rFonts w:hint="eastAsia" w:ascii="仿宋" w:hAnsi="仿宋" w:eastAsia="仿宋" w:cs="仿宋"/>
          <w:b/>
          <w:bCs/>
          <w:color w:val="auto"/>
          <w:spacing w:val="6"/>
          <w:sz w:val="24"/>
          <w:szCs w:val="24"/>
          <w:highlight w:val="none"/>
          <w:u w:val="single"/>
        </w:rPr>
      </w:pPr>
      <w:r>
        <w:rPr>
          <w:rFonts w:hint="eastAsia" w:ascii="仿宋" w:hAnsi="仿宋" w:eastAsia="仿宋" w:cs="仿宋"/>
          <w:color w:val="auto"/>
          <w:spacing w:val="6"/>
          <w:sz w:val="24"/>
          <w:szCs w:val="24"/>
          <w:highlight w:val="none"/>
        </w:rPr>
        <w:t>本人经由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（单位）负责人</w:t>
      </w:r>
      <w:r>
        <w:rPr>
          <w:rFonts w:hint="eastAsia" w:ascii="仿宋" w:hAnsi="仿宋" w:eastAsia="仿宋" w:cs="仿宋"/>
          <w:color w:val="auto"/>
          <w:spacing w:val="6"/>
          <w:sz w:val="24"/>
          <w:szCs w:val="24"/>
          <w:highlight w:val="none"/>
          <w:u w:val="single"/>
        </w:rPr>
        <w:t xml:space="preserve">         （姓名）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u w:val="single"/>
        </w:rPr>
        <w:t>项目</w:t>
      </w:r>
      <w:r>
        <w:rPr>
          <w:rFonts w:hint="eastAsia" w:ascii="仿宋" w:hAnsi="仿宋" w:eastAsia="仿宋" w:cs="仿宋"/>
          <w:color w:val="auto"/>
          <w:spacing w:val="6"/>
          <w:sz w:val="24"/>
          <w:szCs w:val="24"/>
          <w:highlight w:val="none"/>
          <w:u w:val="single"/>
          <w:lang w:eastAsia="zh-CN"/>
        </w:rPr>
        <w:t>名称</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pPr>
        <w:pStyle w:val="635"/>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 xml:space="preserve">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635"/>
        <w:keepNext w:val="0"/>
        <w:keepLines w:val="0"/>
        <w:pageBreakBefore w:val="0"/>
        <w:widowControl/>
        <w:kinsoku/>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A.投资关系    B.行政隶属关系    C.业务指导关系</w:t>
      </w:r>
    </w:p>
    <w:p>
      <w:pPr>
        <w:pStyle w:val="635"/>
        <w:keepNext w:val="0"/>
        <w:keepLines w:val="0"/>
        <w:pageBreakBefore w:val="0"/>
        <w:widowControl/>
        <w:kinsoku/>
        <w:overflowPunct/>
        <w:topLinePunct w:val="0"/>
        <w:autoSpaceDE/>
        <w:autoSpaceDN/>
        <w:bidi w:val="0"/>
        <w:adjustRightInd w:val="0"/>
        <w:snapToGrid w:val="0"/>
        <w:spacing w:line="360" w:lineRule="auto"/>
        <w:ind w:firstLine="48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pPr>
        <w:pStyle w:val="635"/>
        <w:keepNext w:val="0"/>
        <w:keepLines w:val="0"/>
        <w:pageBreakBefore w:val="0"/>
        <w:widowControl/>
        <w:kinsoku/>
        <w:overflowPunct/>
        <w:topLinePunct w:val="0"/>
        <w:autoSpaceDE/>
        <w:autoSpaceDN/>
        <w:bidi w:val="0"/>
        <w:adjustRightInd w:val="0"/>
        <w:snapToGrid w:val="0"/>
        <w:spacing w:line="360" w:lineRule="auto"/>
        <w:ind w:firstLine="504"/>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kern w:val="0"/>
          <w:sz w:val="24"/>
          <w:szCs w:val="24"/>
          <w:highlight w:val="none"/>
        </w:rPr>
        <w:t xml:space="preserve">与其他所有供应商之间均不存在利害关系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63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pPr>
        <w:pStyle w:val="63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pPr>
        <w:pStyle w:val="63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pPr>
        <w:pStyle w:val="63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pPr>
        <w:pStyle w:val="63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pPr>
        <w:pStyle w:val="63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pPr>
        <w:pStyle w:val="63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bookmarkStart w:id="104" w:name="_Toc18026"/>
      <w:r>
        <w:rPr>
          <w:rFonts w:hint="eastAsia" w:ascii="仿宋" w:hAnsi="仿宋" w:eastAsia="仿宋" w:cs="仿宋"/>
          <w:color w:val="auto"/>
          <w:kern w:val="0"/>
          <w:sz w:val="24"/>
          <w:szCs w:val="24"/>
          <w:highlight w:val="none"/>
        </w:rPr>
        <w:t>G.存在共同直接或间接投资设立子公司、联营企业和合营企业情况</w:t>
      </w:r>
      <w:bookmarkEnd w:id="104"/>
    </w:p>
    <w:p>
      <w:pPr>
        <w:pStyle w:val="634"/>
        <w:keepNext w:val="0"/>
        <w:keepLines w:val="0"/>
        <w:pageBreakBefore w:val="0"/>
        <w:widowControl w:val="0"/>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pPr>
        <w:pStyle w:val="634"/>
        <w:keepNext w:val="0"/>
        <w:keepLines w:val="0"/>
        <w:pageBreakBefore w:val="0"/>
        <w:widowControl w:val="0"/>
        <w:tabs>
          <w:tab w:val="left" w:pos="426"/>
        </w:tabs>
        <w:kinsoku/>
        <w:overflowPunct/>
        <w:topLinePunct w:val="0"/>
        <w:autoSpaceDE/>
        <w:autoSpaceDN/>
        <w:bidi w:val="0"/>
        <w:adjustRightInd w:val="0"/>
        <w:snapToGrid w:val="0"/>
        <w:spacing w:line="360" w:lineRule="auto"/>
        <w:ind w:firstLine="480"/>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635"/>
        <w:keepNext w:val="0"/>
        <w:keepLines w:val="0"/>
        <w:pageBreakBefore w:val="0"/>
        <w:widowControl/>
        <w:numPr>
          <w:ilvl w:val="0"/>
          <w:numId w:val="0"/>
        </w:numPr>
        <w:kinsoku/>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pPr>
        <w:pStyle w:val="635"/>
        <w:keepNext w:val="0"/>
        <w:keepLines w:val="0"/>
        <w:pageBreakBefore w:val="0"/>
        <w:widowControl/>
        <w:numPr>
          <w:ilvl w:val="0"/>
          <w:numId w:val="0"/>
        </w:numPr>
        <w:kinsoku/>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四、</w:t>
      </w: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pPr>
        <w:pStyle w:val="634"/>
        <w:widowControl w:val="0"/>
        <w:snapToGrid w:val="0"/>
        <w:spacing w:line="440" w:lineRule="exact"/>
        <w:ind w:firstLine="48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（供应商代表签名）</w:t>
      </w:r>
    </w:p>
    <w:p>
      <w:pPr>
        <w:pStyle w:val="634"/>
        <w:widowControl w:val="0"/>
        <w:snapToGrid w:val="0"/>
        <w:spacing w:line="440" w:lineRule="exact"/>
        <w:ind w:firstLine="48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spacing w:line="360" w:lineRule="auto"/>
        <w:ind w:firstLine="482" w:firstLineChars="200"/>
        <w:rPr>
          <w:rFonts w:hint="eastAsia" w:ascii="仿宋" w:hAnsi="仿宋" w:eastAsia="仿宋" w:cs="仿宋"/>
          <w:b/>
          <w:sz w:val="24"/>
        </w:rPr>
      </w:pP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000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000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pP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0"/>
      </w:tabs>
      <w:jc w:val="left"/>
      <w:rPr>
        <w:rFonts w:eastAsia="仿宋_GB2312"/>
      </w:rPr>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0"/>
      </w:tabs>
      <w:jc w:val="left"/>
      <w:rPr>
        <w:rFonts w:eastAsia="仿宋_GB2312"/>
      </w:rPr>
    </w:pPr>
    <w:r>
      <w:rPr>
        <w:rFonts w:hint="eastAsia" w:ascii="仿宋" w:hAnsi="仿宋" w:eastAsia="仿宋" w:cs="仿宋"/>
      </w:rPr>
      <w:t xml:space="preserve">                                                </w:t>
    </w:r>
  </w:p>
  <w:p>
    <w:pPr>
      <w:pStyle w:val="39"/>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6CFFB0"/>
    <w:multiLevelType w:val="singleLevel"/>
    <w:tmpl w:val="A56CFFB0"/>
    <w:lvl w:ilvl="0" w:tentative="0">
      <w:start w:val="1"/>
      <w:numFmt w:val="decimal"/>
      <w:suff w:val="space"/>
      <w:lvlText w:val="%1."/>
      <w:lvlJc w:val="left"/>
    </w:lvl>
  </w:abstractNum>
  <w:abstractNum w:abstractNumId="1">
    <w:nsid w:val="D04D4602"/>
    <w:multiLevelType w:val="singleLevel"/>
    <w:tmpl w:val="D04D4602"/>
    <w:lvl w:ilvl="0" w:tentative="0">
      <w:start w:val="1"/>
      <w:numFmt w:val="chineseCounting"/>
      <w:suff w:val="nothing"/>
      <w:lvlText w:val="%1、"/>
      <w:lvlJc w:val="left"/>
      <w:rPr>
        <w:rFonts w:hint="eastAsia"/>
      </w:rPr>
    </w:lvl>
  </w:abstractNum>
  <w:abstractNum w:abstractNumId="2">
    <w:nsid w:val="ED7A3EF0"/>
    <w:multiLevelType w:val="singleLevel"/>
    <w:tmpl w:val="ED7A3EF0"/>
    <w:lvl w:ilvl="0" w:tentative="0">
      <w:start w:val="5"/>
      <w:numFmt w:val="chineseCounting"/>
      <w:suff w:val="nothing"/>
      <w:lvlText w:val="%1、"/>
      <w:lvlJc w:val="left"/>
      <w:rPr>
        <w:rFonts w:hint="eastAsia"/>
      </w:rPr>
    </w:lvl>
  </w:abstractNum>
  <w:abstractNum w:abstractNumId="3">
    <w:nsid w:val="00000000"/>
    <w:multiLevelType w:val="singleLevel"/>
    <w:tmpl w:val="00000000"/>
    <w:lvl w:ilvl="0" w:tentative="0">
      <w:start w:val="1"/>
      <w:numFmt w:val="decimal"/>
      <w:suff w:val="nothing"/>
      <w:lvlText w:val="（%1）"/>
      <w:lvlJc w:val="left"/>
    </w:lvl>
  </w:abstractNum>
  <w:abstractNum w:abstractNumId="4">
    <w:nsid w:val="00000002"/>
    <w:multiLevelType w:val="singleLevel"/>
    <w:tmpl w:val="00000002"/>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5">
    <w:nsid w:val="00000003"/>
    <w:multiLevelType w:val="multilevel"/>
    <w:tmpl w:val="00000003"/>
    <w:lvl w:ilvl="0" w:tentative="0">
      <w:start w:val="1"/>
      <w:numFmt w:val="bullet"/>
      <w:pStyle w:val="411"/>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6">
    <w:nsid w:val="00000004"/>
    <w:multiLevelType w:val="multilevel"/>
    <w:tmpl w:val="00000004"/>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0000005"/>
    <w:multiLevelType w:val="multilevel"/>
    <w:tmpl w:val="00000005"/>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00000007"/>
    <w:multiLevelType w:val="multilevel"/>
    <w:tmpl w:val="00000007"/>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00000008"/>
    <w:multiLevelType w:val="multilevel"/>
    <w:tmpl w:val="00000008"/>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6"/>
  </w:num>
  <w:num w:numId="3">
    <w:abstractNumId w:val="4"/>
  </w:num>
  <w:num w:numId="4">
    <w:abstractNumId w:val="5"/>
  </w:num>
  <w:num w:numId="5">
    <w:abstractNumId w:val="8"/>
  </w:num>
  <w:num w:numId="6">
    <w:abstractNumId w:val="9"/>
  </w:num>
  <w:num w:numId="7">
    <w:abstractNumId w:val="1"/>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MGYwOTRlZjk1MGRhYjNmN2Y4ODc3NWEzODczYTkifQ=="/>
    <w:docVar w:name="KSO_WPS_MARK_KEY" w:val="dc9b9cd7-863b-4065-a88a-1784567f855a"/>
  </w:docVars>
  <w:rsids>
    <w:rsidRoot w:val="00000000"/>
    <w:rsid w:val="000163CF"/>
    <w:rsid w:val="002C61F7"/>
    <w:rsid w:val="002E2712"/>
    <w:rsid w:val="00335425"/>
    <w:rsid w:val="0066678C"/>
    <w:rsid w:val="008A2C37"/>
    <w:rsid w:val="009F4C1B"/>
    <w:rsid w:val="00BC57CD"/>
    <w:rsid w:val="00C6664C"/>
    <w:rsid w:val="00ED6E0D"/>
    <w:rsid w:val="01002A02"/>
    <w:rsid w:val="010A29DC"/>
    <w:rsid w:val="01176EA7"/>
    <w:rsid w:val="0147153B"/>
    <w:rsid w:val="0152227D"/>
    <w:rsid w:val="016320EC"/>
    <w:rsid w:val="01E86FEB"/>
    <w:rsid w:val="0224187C"/>
    <w:rsid w:val="022655F4"/>
    <w:rsid w:val="02315CA0"/>
    <w:rsid w:val="028816DF"/>
    <w:rsid w:val="02B20C36"/>
    <w:rsid w:val="02BF7948"/>
    <w:rsid w:val="02FF5E45"/>
    <w:rsid w:val="03191395"/>
    <w:rsid w:val="033E696D"/>
    <w:rsid w:val="034649C6"/>
    <w:rsid w:val="03497D83"/>
    <w:rsid w:val="039D5E13"/>
    <w:rsid w:val="04091561"/>
    <w:rsid w:val="04294B38"/>
    <w:rsid w:val="04372FD3"/>
    <w:rsid w:val="04561CA4"/>
    <w:rsid w:val="049B5F57"/>
    <w:rsid w:val="04E5637F"/>
    <w:rsid w:val="052772B8"/>
    <w:rsid w:val="055A508B"/>
    <w:rsid w:val="05793C8D"/>
    <w:rsid w:val="05850F1F"/>
    <w:rsid w:val="05CC64B2"/>
    <w:rsid w:val="05D70BB6"/>
    <w:rsid w:val="05EF60D2"/>
    <w:rsid w:val="061615CD"/>
    <w:rsid w:val="065E2E82"/>
    <w:rsid w:val="06E966CE"/>
    <w:rsid w:val="070D7BE8"/>
    <w:rsid w:val="079E4577"/>
    <w:rsid w:val="07A90360"/>
    <w:rsid w:val="07C02047"/>
    <w:rsid w:val="07D826C8"/>
    <w:rsid w:val="07FF390C"/>
    <w:rsid w:val="08314CF2"/>
    <w:rsid w:val="08320BD9"/>
    <w:rsid w:val="0869448C"/>
    <w:rsid w:val="08D109B7"/>
    <w:rsid w:val="092149A6"/>
    <w:rsid w:val="093F2ABC"/>
    <w:rsid w:val="09882414"/>
    <w:rsid w:val="098F7951"/>
    <w:rsid w:val="09A60DC8"/>
    <w:rsid w:val="09CF47C3"/>
    <w:rsid w:val="0A2C751F"/>
    <w:rsid w:val="0A71587A"/>
    <w:rsid w:val="0A86042B"/>
    <w:rsid w:val="0A943317"/>
    <w:rsid w:val="0AEB3F10"/>
    <w:rsid w:val="0B931032"/>
    <w:rsid w:val="0BDE2A9B"/>
    <w:rsid w:val="0C0149DC"/>
    <w:rsid w:val="0C023752"/>
    <w:rsid w:val="0C360B29"/>
    <w:rsid w:val="0C414F19"/>
    <w:rsid w:val="0CDD7393"/>
    <w:rsid w:val="0D2C3CDA"/>
    <w:rsid w:val="0D397A5A"/>
    <w:rsid w:val="0D6C26EA"/>
    <w:rsid w:val="0D972629"/>
    <w:rsid w:val="0DA11FD2"/>
    <w:rsid w:val="0DF66459"/>
    <w:rsid w:val="0DF90060"/>
    <w:rsid w:val="0E567082"/>
    <w:rsid w:val="0E8F6A62"/>
    <w:rsid w:val="0E9C4E0F"/>
    <w:rsid w:val="0ED662BA"/>
    <w:rsid w:val="0F706100"/>
    <w:rsid w:val="0F98092F"/>
    <w:rsid w:val="0FAF5693"/>
    <w:rsid w:val="0FB26719"/>
    <w:rsid w:val="0FDC5544"/>
    <w:rsid w:val="1054055F"/>
    <w:rsid w:val="10787257"/>
    <w:rsid w:val="108C51BC"/>
    <w:rsid w:val="10AF4A06"/>
    <w:rsid w:val="10F33F89"/>
    <w:rsid w:val="111D4066"/>
    <w:rsid w:val="11FA6819"/>
    <w:rsid w:val="12437ECD"/>
    <w:rsid w:val="12506B92"/>
    <w:rsid w:val="126637EB"/>
    <w:rsid w:val="12CF75E2"/>
    <w:rsid w:val="134578A4"/>
    <w:rsid w:val="136A013D"/>
    <w:rsid w:val="136E4430"/>
    <w:rsid w:val="136F66CF"/>
    <w:rsid w:val="13BB14CF"/>
    <w:rsid w:val="13FB7C52"/>
    <w:rsid w:val="14172444"/>
    <w:rsid w:val="14A16D5C"/>
    <w:rsid w:val="152E5EA7"/>
    <w:rsid w:val="15410E95"/>
    <w:rsid w:val="156A35F2"/>
    <w:rsid w:val="15770739"/>
    <w:rsid w:val="15CF16A7"/>
    <w:rsid w:val="15E862C7"/>
    <w:rsid w:val="17852965"/>
    <w:rsid w:val="17C0574B"/>
    <w:rsid w:val="17C908A4"/>
    <w:rsid w:val="17D47448"/>
    <w:rsid w:val="180A6D34"/>
    <w:rsid w:val="181D494B"/>
    <w:rsid w:val="18673E19"/>
    <w:rsid w:val="192341E3"/>
    <w:rsid w:val="192B3098"/>
    <w:rsid w:val="19E35BE4"/>
    <w:rsid w:val="19EC6CCB"/>
    <w:rsid w:val="1A0538E9"/>
    <w:rsid w:val="1A3A7A37"/>
    <w:rsid w:val="1AD734D7"/>
    <w:rsid w:val="1B09565B"/>
    <w:rsid w:val="1B6066F9"/>
    <w:rsid w:val="1B7449F1"/>
    <w:rsid w:val="1B8C2514"/>
    <w:rsid w:val="1BD71B50"/>
    <w:rsid w:val="1BF304AD"/>
    <w:rsid w:val="1C3404B6"/>
    <w:rsid w:val="1C625023"/>
    <w:rsid w:val="1CB515F6"/>
    <w:rsid w:val="1D2759D6"/>
    <w:rsid w:val="1D497F91"/>
    <w:rsid w:val="1DAB29F9"/>
    <w:rsid w:val="1DF63C75"/>
    <w:rsid w:val="1E2B689A"/>
    <w:rsid w:val="1E3E5BD7"/>
    <w:rsid w:val="1E912BAE"/>
    <w:rsid w:val="1EB12291"/>
    <w:rsid w:val="1ED1023E"/>
    <w:rsid w:val="1F1C10F7"/>
    <w:rsid w:val="1F372530"/>
    <w:rsid w:val="1F4B7FF0"/>
    <w:rsid w:val="1F695F97"/>
    <w:rsid w:val="1FFF6B11"/>
    <w:rsid w:val="20381581"/>
    <w:rsid w:val="20B15448"/>
    <w:rsid w:val="20CD6876"/>
    <w:rsid w:val="20D66B76"/>
    <w:rsid w:val="218F0F45"/>
    <w:rsid w:val="21EA1053"/>
    <w:rsid w:val="21FA5CFD"/>
    <w:rsid w:val="22596325"/>
    <w:rsid w:val="2274785E"/>
    <w:rsid w:val="229816E8"/>
    <w:rsid w:val="232207B0"/>
    <w:rsid w:val="23376A8B"/>
    <w:rsid w:val="237D7345"/>
    <w:rsid w:val="23A8146B"/>
    <w:rsid w:val="23B656B2"/>
    <w:rsid w:val="24052C42"/>
    <w:rsid w:val="24300325"/>
    <w:rsid w:val="24A26904"/>
    <w:rsid w:val="24A61BB0"/>
    <w:rsid w:val="24A65CC9"/>
    <w:rsid w:val="250C4542"/>
    <w:rsid w:val="251D756A"/>
    <w:rsid w:val="25296CD0"/>
    <w:rsid w:val="26062EC3"/>
    <w:rsid w:val="27075144"/>
    <w:rsid w:val="270858F0"/>
    <w:rsid w:val="270E4E27"/>
    <w:rsid w:val="271519F0"/>
    <w:rsid w:val="27170F70"/>
    <w:rsid w:val="276C3EAC"/>
    <w:rsid w:val="27CB7F20"/>
    <w:rsid w:val="28043472"/>
    <w:rsid w:val="283B6F8B"/>
    <w:rsid w:val="284D4FC9"/>
    <w:rsid w:val="28724840"/>
    <w:rsid w:val="287A36F4"/>
    <w:rsid w:val="28A15125"/>
    <w:rsid w:val="28E76FDC"/>
    <w:rsid w:val="28EA6ACC"/>
    <w:rsid w:val="29114058"/>
    <w:rsid w:val="292900F3"/>
    <w:rsid w:val="29696DCC"/>
    <w:rsid w:val="296E14AB"/>
    <w:rsid w:val="297A1827"/>
    <w:rsid w:val="298567F4"/>
    <w:rsid w:val="299B5324"/>
    <w:rsid w:val="29A22F02"/>
    <w:rsid w:val="29AC1FD3"/>
    <w:rsid w:val="29F00112"/>
    <w:rsid w:val="29F55728"/>
    <w:rsid w:val="2A1D4C7F"/>
    <w:rsid w:val="2A4915D0"/>
    <w:rsid w:val="2A4E7AC9"/>
    <w:rsid w:val="2A517BC2"/>
    <w:rsid w:val="2A66642C"/>
    <w:rsid w:val="2AB01024"/>
    <w:rsid w:val="2ACE2FF1"/>
    <w:rsid w:val="2AF91248"/>
    <w:rsid w:val="2B1716CE"/>
    <w:rsid w:val="2BBB2606"/>
    <w:rsid w:val="2BC157D1"/>
    <w:rsid w:val="2BC929C8"/>
    <w:rsid w:val="2C536736"/>
    <w:rsid w:val="2C8D1C09"/>
    <w:rsid w:val="2CBE4C69"/>
    <w:rsid w:val="2CE74D6E"/>
    <w:rsid w:val="2CF55A3F"/>
    <w:rsid w:val="2D197980"/>
    <w:rsid w:val="2D9B0395"/>
    <w:rsid w:val="2DCD3DA1"/>
    <w:rsid w:val="2E132025"/>
    <w:rsid w:val="2E6E438E"/>
    <w:rsid w:val="2EAB3FA9"/>
    <w:rsid w:val="2EC333C5"/>
    <w:rsid w:val="2EDA4EED"/>
    <w:rsid w:val="2F8135BA"/>
    <w:rsid w:val="2FAB0996"/>
    <w:rsid w:val="2FB850C2"/>
    <w:rsid w:val="2FCF07C9"/>
    <w:rsid w:val="2FFF338D"/>
    <w:rsid w:val="30073135"/>
    <w:rsid w:val="30AC28B9"/>
    <w:rsid w:val="30B73737"/>
    <w:rsid w:val="30B9255C"/>
    <w:rsid w:val="30CA72A9"/>
    <w:rsid w:val="30F658E4"/>
    <w:rsid w:val="3112096E"/>
    <w:rsid w:val="312406A1"/>
    <w:rsid w:val="31434A1E"/>
    <w:rsid w:val="319E0453"/>
    <w:rsid w:val="31B23A98"/>
    <w:rsid w:val="320C360F"/>
    <w:rsid w:val="32127889"/>
    <w:rsid w:val="3240775C"/>
    <w:rsid w:val="324E3C27"/>
    <w:rsid w:val="331704BD"/>
    <w:rsid w:val="336B6F92"/>
    <w:rsid w:val="33751688"/>
    <w:rsid w:val="33762312"/>
    <w:rsid w:val="33FC3313"/>
    <w:rsid w:val="34433534"/>
    <w:rsid w:val="346D77A0"/>
    <w:rsid w:val="3481782D"/>
    <w:rsid w:val="34A42225"/>
    <w:rsid w:val="35042CC3"/>
    <w:rsid w:val="351D3D85"/>
    <w:rsid w:val="35366BF5"/>
    <w:rsid w:val="35633E8E"/>
    <w:rsid w:val="3632560E"/>
    <w:rsid w:val="36637EBD"/>
    <w:rsid w:val="36911921"/>
    <w:rsid w:val="36B67FED"/>
    <w:rsid w:val="36BB3856"/>
    <w:rsid w:val="3719197E"/>
    <w:rsid w:val="373F4487"/>
    <w:rsid w:val="374970B3"/>
    <w:rsid w:val="37B908A3"/>
    <w:rsid w:val="37E1109A"/>
    <w:rsid w:val="380421F3"/>
    <w:rsid w:val="38172D0E"/>
    <w:rsid w:val="383733B0"/>
    <w:rsid w:val="38433B03"/>
    <w:rsid w:val="38482EC7"/>
    <w:rsid w:val="3862301E"/>
    <w:rsid w:val="392B413E"/>
    <w:rsid w:val="393110B2"/>
    <w:rsid w:val="39317DFF"/>
    <w:rsid w:val="395C1320"/>
    <w:rsid w:val="39841613"/>
    <w:rsid w:val="39A57F58"/>
    <w:rsid w:val="39A62333"/>
    <w:rsid w:val="39D94161"/>
    <w:rsid w:val="3A092B2A"/>
    <w:rsid w:val="3A4D20AB"/>
    <w:rsid w:val="3A4F49E1"/>
    <w:rsid w:val="3B1D063B"/>
    <w:rsid w:val="3B64626A"/>
    <w:rsid w:val="3B950658"/>
    <w:rsid w:val="3BC81513"/>
    <w:rsid w:val="3BD12312"/>
    <w:rsid w:val="3C261771"/>
    <w:rsid w:val="3C5067EE"/>
    <w:rsid w:val="3C597D99"/>
    <w:rsid w:val="3C7050E2"/>
    <w:rsid w:val="3D1574E2"/>
    <w:rsid w:val="3D7D288B"/>
    <w:rsid w:val="3D977D6F"/>
    <w:rsid w:val="3D9D3CB5"/>
    <w:rsid w:val="3DA22AF2"/>
    <w:rsid w:val="3E8310FD"/>
    <w:rsid w:val="3EB6242B"/>
    <w:rsid w:val="3ED92B93"/>
    <w:rsid w:val="3F007C46"/>
    <w:rsid w:val="3F365ED2"/>
    <w:rsid w:val="3F892743"/>
    <w:rsid w:val="40055B41"/>
    <w:rsid w:val="40316936"/>
    <w:rsid w:val="40596A0B"/>
    <w:rsid w:val="41207887"/>
    <w:rsid w:val="41356808"/>
    <w:rsid w:val="416E7E42"/>
    <w:rsid w:val="4170316A"/>
    <w:rsid w:val="419754E8"/>
    <w:rsid w:val="41B4781F"/>
    <w:rsid w:val="41DC52E2"/>
    <w:rsid w:val="425C3B7A"/>
    <w:rsid w:val="425F4A8D"/>
    <w:rsid w:val="428E2B70"/>
    <w:rsid w:val="42AD499A"/>
    <w:rsid w:val="43151407"/>
    <w:rsid w:val="435A1303"/>
    <w:rsid w:val="43686B13"/>
    <w:rsid w:val="436D4129"/>
    <w:rsid w:val="43770B04"/>
    <w:rsid w:val="438C520B"/>
    <w:rsid w:val="439369B8"/>
    <w:rsid w:val="43B27D8E"/>
    <w:rsid w:val="44150A49"/>
    <w:rsid w:val="443E7E3B"/>
    <w:rsid w:val="44C45FCB"/>
    <w:rsid w:val="44FA7C3F"/>
    <w:rsid w:val="450D7972"/>
    <w:rsid w:val="454809AA"/>
    <w:rsid w:val="458A0BEF"/>
    <w:rsid w:val="45B147A1"/>
    <w:rsid w:val="45D24718"/>
    <w:rsid w:val="462A6302"/>
    <w:rsid w:val="46842723"/>
    <w:rsid w:val="46871D95"/>
    <w:rsid w:val="4690085B"/>
    <w:rsid w:val="471724D4"/>
    <w:rsid w:val="47236529"/>
    <w:rsid w:val="47471416"/>
    <w:rsid w:val="47580D4A"/>
    <w:rsid w:val="47666BD1"/>
    <w:rsid w:val="47ED3A8B"/>
    <w:rsid w:val="47F46BC7"/>
    <w:rsid w:val="48050DD4"/>
    <w:rsid w:val="49746212"/>
    <w:rsid w:val="4A1B668D"/>
    <w:rsid w:val="4A6E21FD"/>
    <w:rsid w:val="4A6E2C61"/>
    <w:rsid w:val="4AD123E2"/>
    <w:rsid w:val="4BAF1783"/>
    <w:rsid w:val="4BE40D01"/>
    <w:rsid w:val="4C1169B4"/>
    <w:rsid w:val="4C76404F"/>
    <w:rsid w:val="4CB76AF1"/>
    <w:rsid w:val="4D852682"/>
    <w:rsid w:val="4DF81EB5"/>
    <w:rsid w:val="4E215BB3"/>
    <w:rsid w:val="4EE07EA5"/>
    <w:rsid w:val="4F022BC1"/>
    <w:rsid w:val="4F252466"/>
    <w:rsid w:val="4F4425D1"/>
    <w:rsid w:val="502A587C"/>
    <w:rsid w:val="50547325"/>
    <w:rsid w:val="50795038"/>
    <w:rsid w:val="50D2381E"/>
    <w:rsid w:val="50F73284"/>
    <w:rsid w:val="51043EAF"/>
    <w:rsid w:val="51112598"/>
    <w:rsid w:val="5195730C"/>
    <w:rsid w:val="519A0805"/>
    <w:rsid w:val="51D3784E"/>
    <w:rsid w:val="523601F3"/>
    <w:rsid w:val="52497B10"/>
    <w:rsid w:val="526F7E8C"/>
    <w:rsid w:val="52773A4D"/>
    <w:rsid w:val="52990A97"/>
    <w:rsid w:val="529E7E5B"/>
    <w:rsid w:val="52CC09AB"/>
    <w:rsid w:val="53446C55"/>
    <w:rsid w:val="53590226"/>
    <w:rsid w:val="537A3091"/>
    <w:rsid w:val="538F59F6"/>
    <w:rsid w:val="540E2300"/>
    <w:rsid w:val="5449029B"/>
    <w:rsid w:val="54597F59"/>
    <w:rsid w:val="547A48F8"/>
    <w:rsid w:val="54B0031A"/>
    <w:rsid w:val="54B03E76"/>
    <w:rsid w:val="54B90F7D"/>
    <w:rsid w:val="54F5115A"/>
    <w:rsid w:val="54F75F49"/>
    <w:rsid w:val="55520454"/>
    <w:rsid w:val="555A4967"/>
    <w:rsid w:val="55782E66"/>
    <w:rsid w:val="55F61D5C"/>
    <w:rsid w:val="560C1580"/>
    <w:rsid w:val="560D1FB2"/>
    <w:rsid w:val="56375A83"/>
    <w:rsid w:val="57064221"/>
    <w:rsid w:val="57106AD3"/>
    <w:rsid w:val="57752193"/>
    <w:rsid w:val="57F64296"/>
    <w:rsid w:val="581F0E30"/>
    <w:rsid w:val="584C6310"/>
    <w:rsid w:val="58575CCB"/>
    <w:rsid w:val="586711F1"/>
    <w:rsid w:val="58773629"/>
    <w:rsid w:val="588B2C30"/>
    <w:rsid w:val="58A43CF2"/>
    <w:rsid w:val="591470C9"/>
    <w:rsid w:val="598A113A"/>
    <w:rsid w:val="5A215B32"/>
    <w:rsid w:val="5AD85ED5"/>
    <w:rsid w:val="5AE15FD5"/>
    <w:rsid w:val="5B7359C9"/>
    <w:rsid w:val="5BBF2A14"/>
    <w:rsid w:val="5C384E7D"/>
    <w:rsid w:val="5C45759A"/>
    <w:rsid w:val="5C4E46A0"/>
    <w:rsid w:val="5C630938"/>
    <w:rsid w:val="5C7B745F"/>
    <w:rsid w:val="5D094A6B"/>
    <w:rsid w:val="5D6B74D4"/>
    <w:rsid w:val="5DC70516"/>
    <w:rsid w:val="5DD21B0F"/>
    <w:rsid w:val="5DF162A8"/>
    <w:rsid w:val="5E021BE6"/>
    <w:rsid w:val="5E1D2D7B"/>
    <w:rsid w:val="5EB72A3D"/>
    <w:rsid w:val="5F065C59"/>
    <w:rsid w:val="5F5F0972"/>
    <w:rsid w:val="5F624DFA"/>
    <w:rsid w:val="5F7C7657"/>
    <w:rsid w:val="5F84662B"/>
    <w:rsid w:val="600734E4"/>
    <w:rsid w:val="600775C2"/>
    <w:rsid w:val="602120CC"/>
    <w:rsid w:val="602776E2"/>
    <w:rsid w:val="605E50CE"/>
    <w:rsid w:val="607B6018"/>
    <w:rsid w:val="612400C6"/>
    <w:rsid w:val="61471ACE"/>
    <w:rsid w:val="61811074"/>
    <w:rsid w:val="619B466C"/>
    <w:rsid w:val="61BF7540"/>
    <w:rsid w:val="622E6A70"/>
    <w:rsid w:val="62570027"/>
    <w:rsid w:val="6260512D"/>
    <w:rsid w:val="626504C2"/>
    <w:rsid w:val="6282499E"/>
    <w:rsid w:val="62984D49"/>
    <w:rsid w:val="63AA7223"/>
    <w:rsid w:val="63EA6EA6"/>
    <w:rsid w:val="64395C36"/>
    <w:rsid w:val="644629D6"/>
    <w:rsid w:val="64A82F69"/>
    <w:rsid w:val="64EA6F30"/>
    <w:rsid w:val="651421FF"/>
    <w:rsid w:val="652361D8"/>
    <w:rsid w:val="652B0804"/>
    <w:rsid w:val="65543EAF"/>
    <w:rsid w:val="65864EAB"/>
    <w:rsid w:val="658E1FB1"/>
    <w:rsid w:val="65921AA2"/>
    <w:rsid w:val="65A600A2"/>
    <w:rsid w:val="65D8322D"/>
    <w:rsid w:val="66140709"/>
    <w:rsid w:val="66B867E3"/>
    <w:rsid w:val="66DD4F9F"/>
    <w:rsid w:val="66EA7B14"/>
    <w:rsid w:val="66F61139"/>
    <w:rsid w:val="67177D85"/>
    <w:rsid w:val="672506F4"/>
    <w:rsid w:val="67271C08"/>
    <w:rsid w:val="67566AFF"/>
    <w:rsid w:val="67BB4BB4"/>
    <w:rsid w:val="680733F3"/>
    <w:rsid w:val="6885769C"/>
    <w:rsid w:val="68FA3E26"/>
    <w:rsid w:val="69163EF1"/>
    <w:rsid w:val="696B139F"/>
    <w:rsid w:val="697A0A3B"/>
    <w:rsid w:val="699F653B"/>
    <w:rsid w:val="69B00415"/>
    <w:rsid w:val="6A220F1A"/>
    <w:rsid w:val="6A321D4B"/>
    <w:rsid w:val="6A723C50"/>
    <w:rsid w:val="6A9A5A54"/>
    <w:rsid w:val="6AB9362D"/>
    <w:rsid w:val="6AE54422"/>
    <w:rsid w:val="6B9B0807"/>
    <w:rsid w:val="6BF0591D"/>
    <w:rsid w:val="6BF65CF0"/>
    <w:rsid w:val="6BFD4436"/>
    <w:rsid w:val="6C0C7883"/>
    <w:rsid w:val="6C2B7B1A"/>
    <w:rsid w:val="6C5F67AE"/>
    <w:rsid w:val="6C7E6E8C"/>
    <w:rsid w:val="6C8E2897"/>
    <w:rsid w:val="6D0837CB"/>
    <w:rsid w:val="6D4318D3"/>
    <w:rsid w:val="6DAF6F69"/>
    <w:rsid w:val="6DBE53FE"/>
    <w:rsid w:val="6DC11232"/>
    <w:rsid w:val="6E0E213F"/>
    <w:rsid w:val="6E185DF8"/>
    <w:rsid w:val="6E6E2980"/>
    <w:rsid w:val="6EB16F39"/>
    <w:rsid w:val="6EB802EE"/>
    <w:rsid w:val="70017880"/>
    <w:rsid w:val="70CC4BC0"/>
    <w:rsid w:val="70D0347E"/>
    <w:rsid w:val="70D0476E"/>
    <w:rsid w:val="70D80585"/>
    <w:rsid w:val="711D243B"/>
    <w:rsid w:val="713E7CD2"/>
    <w:rsid w:val="716342F2"/>
    <w:rsid w:val="724C7B59"/>
    <w:rsid w:val="730B78ED"/>
    <w:rsid w:val="731E2BC7"/>
    <w:rsid w:val="7328464B"/>
    <w:rsid w:val="73787796"/>
    <w:rsid w:val="73974727"/>
    <w:rsid w:val="73BB0416"/>
    <w:rsid w:val="73D6524F"/>
    <w:rsid w:val="73DB1CB9"/>
    <w:rsid w:val="73DD7AAD"/>
    <w:rsid w:val="74583EB6"/>
    <w:rsid w:val="74714F78"/>
    <w:rsid w:val="74980757"/>
    <w:rsid w:val="74B11819"/>
    <w:rsid w:val="74CE6EC4"/>
    <w:rsid w:val="74D55507"/>
    <w:rsid w:val="74DD6508"/>
    <w:rsid w:val="754F3045"/>
    <w:rsid w:val="75943B96"/>
    <w:rsid w:val="75BD1968"/>
    <w:rsid w:val="75F220E9"/>
    <w:rsid w:val="764D5571"/>
    <w:rsid w:val="768C6099"/>
    <w:rsid w:val="76FB11AB"/>
    <w:rsid w:val="77925931"/>
    <w:rsid w:val="77B452E7"/>
    <w:rsid w:val="77BF424C"/>
    <w:rsid w:val="78061E7B"/>
    <w:rsid w:val="786170B2"/>
    <w:rsid w:val="789456D9"/>
    <w:rsid w:val="78BC6C6B"/>
    <w:rsid w:val="78F4410F"/>
    <w:rsid w:val="79006A46"/>
    <w:rsid w:val="79031B5E"/>
    <w:rsid w:val="791D747D"/>
    <w:rsid w:val="79B24069"/>
    <w:rsid w:val="7A0A19CE"/>
    <w:rsid w:val="7A4D1FE3"/>
    <w:rsid w:val="7AF51A17"/>
    <w:rsid w:val="7AF67F85"/>
    <w:rsid w:val="7B672C31"/>
    <w:rsid w:val="7B68255B"/>
    <w:rsid w:val="7B8A691F"/>
    <w:rsid w:val="7BB506EF"/>
    <w:rsid w:val="7BBE7F23"/>
    <w:rsid w:val="7C0B6B6A"/>
    <w:rsid w:val="7C435FEF"/>
    <w:rsid w:val="7C594C70"/>
    <w:rsid w:val="7C9B5288"/>
    <w:rsid w:val="7CE02C9B"/>
    <w:rsid w:val="7D4551F4"/>
    <w:rsid w:val="7D585F36"/>
    <w:rsid w:val="7DCE343B"/>
    <w:rsid w:val="7ED06D3F"/>
    <w:rsid w:val="7EFB3DBC"/>
    <w:rsid w:val="7FE9630A"/>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qFormat/>
    <w:uiPriority w:val="1"/>
  </w:style>
  <w:style w:type="table" w:default="1" w:styleId="60">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link w:val="615"/>
    <w:qFormat/>
    <w:uiPriority w:val="99"/>
    <w:pPr>
      <w:jc w:val="left"/>
    </w:pPr>
  </w:style>
  <w:style w:type="paragraph" w:styleId="20">
    <w:name w:val="Salutation"/>
    <w:basedOn w:val="1"/>
    <w:next w:val="1"/>
    <w:link w:val="483"/>
    <w:qFormat/>
    <w:uiPriority w:val="0"/>
    <w:rPr>
      <w:rFonts w:ascii="仿宋_GB2312" w:eastAsia="仿宋_GB2312"/>
      <w:sz w:val="28"/>
      <w:szCs w:val="20"/>
    </w:rPr>
  </w:style>
  <w:style w:type="paragraph" w:styleId="21">
    <w:name w:val="Body Text 3"/>
    <w:basedOn w:val="1"/>
    <w:link w:val="582"/>
    <w:qFormat/>
    <w:uiPriority w:val="0"/>
    <w:pPr>
      <w:jc w:val="center"/>
    </w:pPr>
    <w:rPr>
      <w:szCs w:val="20"/>
    </w:rPr>
  </w:style>
  <w:style w:type="paragraph" w:styleId="22">
    <w:name w:val="Body Text"/>
    <w:basedOn w:val="1"/>
    <w:next w:val="23"/>
    <w:link w:val="513"/>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6"/>
    <w:qFormat/>
    <w:uiPriority w:val="0"/>
    <w:pPr>
      <w:ind w:firstLine="420"/>
    </w:pPr>
    <w:rPr>
      <w:szCs w:val="20"/>
    </w:rPr>
  </w:style>
  <w:style w:type="paragraph" w:styleId="24">
    <w:name w:val="Body Text Indent"/>
    <w:basedOn w:val="1"/>
    <w:link w:val="47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490"/>
    <w:qFormat/>
    <w:uiPriority w:val="0"/>
    <w:rPr>
      <w:rFonts w:ascii="宋体" w:hAnsi="Courier New"/>
      <w:szCs w:val="20"/>
    </w:rPr>
  </w:style>
  <w:style w:type="paragraph" w:styleId="33">
    <w:name w:val="Date"/>
    <w:basedOn w:val="1"/>
    <w:next w:val="1"/>
    <w:link w:val="599"/>
    <w:qFormat/>
    <w:uiPriority w:val="0"/>
    <w:pPr>
      <w:ind w:left="100" w:leftChars="2500"/>
    </w:pPr>
    <w:rPr>
      <w:rFonts w:ascii="宋体"/>
      <w:sz w:val="24"/>
      <w:szCs w:val="21"/>
      <w:lang w:val="zh-CN"/>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7">
    <w:name w:val="Balloon Text"/>
    <w:basedOn w:val="1"/>
    <w:link w:val="616"/>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4"/>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9"/>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qFormat/>
    <w:uiPriority w:val="0"/>
    <w:rPr>
      <w:b/>
      <w:bCs/>
    </w:rPr>
  </w:style>
  <w:style w:type="paragraph" w:styleId="59">
    <w:name w:val="Body Text First Indent 2"/>
    <w:basedOn w:val="24"/>
    <w:link w:val="503"/>
    <w:qFormat/>
    <w:uiPriority w:val="0"/>
    <w:pPr>
      <w:adjustRightInd/>
      <w:spacing w:after="120" w:line="240" w:lineRule="auto"/>
      <w:ind w:left="420" w:leftChars="200" w:firstLine="210"/>
    </w:pPr>
    <w:rPr>
      <w:sz w:val="21"/>
    </w:rPr>
  </w:style>
  <w:style w:type="table" w:styleId="61">
    <w:name w:val="Table Grid"/>
    <w:basedOn w:val="6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styleId="71">
    <w:name w:val="HTML Sample"/>
    <w:basedOn w:val="62"/>
    <w:qFormat/>
    <w:uiPriority w:val="0"/>
    <w:rPr>
      <w:rFonts w:ascii="Courier New" w:hAnsi="Courier New"/>
    </w:rPr>
  </w:style>
  <w:style w:type="paragraph" w:customStyle="1" w:styleId="72">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73">
    <w:name w:val="Default"/>
    <w:next w:val="74"/>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73"/>
    <w:next w:val="73"/>
    <w:qFormat/>
    <w:uiPriority w:val="0"/>
    <w:pPr>
      <w:spacing w:after="68"/>
    </w:pPr>
    <w:rPr>
      <w:rFonts w:ascii="FHLHE E+ Futura Bk" w:eastAsia="FHLHE E+ Futura Bk" w:cs="Times New Roman"/>
      <w:color w:val="auto"/>
    </w:rPr>
  </w:style>
  <w:style w:type="paragraph" w:customStyle="1" w:styleId="102">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5"/>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5"/>
    <w:qFormat/>
    <w:uiPriority w:val="0"/>
    <w:pPr>
      <w:numPr>
        <w:ilvl w:val="0"/>
        <w:numId w:val="0"/>
      </w:numPr>
      <w:tabs>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5"/>
    <w:link w:val="560"/>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clear" w:pos="1260"/>
      </w:tabs>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3">
    <w:name w:val="!大节"/>
    <w:basedOn w:val="3"/>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5"/>
    <w:qFormat/>
    <w:uiPriority w:val="0"/>
    <w:pPr>
      <w:numPr>
        <w:ilvl w:val="0"/>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Lines="50" w:afterLines="50" w:line="360" w:lineRule="auto"/>
      <w:ind w:firstLine="422" w:firstLineChars="200"/>
    </w:pPr>
    <w:rPr>
      <w:b/>
      <w:bCs/>
      <w:szCs w:val="21"/>
    </w:rPr>
  </w:style>
  <w:style w:type="paragraph" w:customStyle="1" w:styleId="201">
    <w:name w:val="标题五"/>
    <w:basedOn w:val="1"/>
    <w:qFormat/>
    <w:uiPriority w:val="0"/>
    <w:pPr>
      <w:adjustRightInd/>
      <w:spacing w:beforeLines="50" w:line="360" w:lineRule="auto"/>
    </w:pPr>
    <w:rPr>
      <w:b/>
      <w:sz w:val="24"/>
    </w:rPr>
  </w:style>
  <w:style w:type="paragraph" w:customStyle="1" w:styleId="202">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5"/>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qFormat/>
    <w:uiPriority w:val="0"/>
    <w:pPr>
      <w:numPr>
        <w:ilvl w:val="0"/>
        <w:numId w:val="5"/>
      </w:numPr>
      <w:tabs>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qFormat/>
    <w:uiPriority w:val="0"/>
    <w:pPr>
      <w:snapToGrid w:val="0"/>
      <w:spacing w:line="360" w:lineRule="auto"/>
    </w:pPr>
    <w:rPr>
      <w:rFonts w:ascii="宋体"/>
      <w:b/>
      <w:sz w:val="24"/>
      <w:szCs w:val="20"/>
    </w:rPr>
  </w:style>
  <w:style w:type="paragraph" w:customStyle="1" w:styleId="23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8">
    <w:name w:val="4"/>
    <w:basedOn w:val="1"/>
    <w:next w:val="36"/>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3"/>
    <w:next w:val="73"/>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2"/>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customStyle="1"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3"/>
    <w:qFormat/>
    <w:uiPriority w:val="0"/>
    <w:pPr>
      <w:numPr>
        <w:ilvl w:val="0"/>
        <w:numId w:val="0"/>
      </w:numPr>
      <w:tabs>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ilvl w:val="0"/>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Lines="50"/>
      <w:ind w:firstLine="200" w:firstLineChars="200"/>
    </w:pPr>
    <w:rPr>
      <w:kern w:val="0"/>
      <w:sz w:val="24"/>
      <w:szCs w:val="20"/>
    </w:rPr>
  </w:style>
  <w:style w:type="paragraph" w:customStyle="1" w:styleId="33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4"/>
    <w:qFormat/>
    <w:uiPriority w:val="0"/>
    <w:pPr>
      <w:numPr>
        <w:ilvl w:val="0"/>
        <w:numId w:val="4"/>
      </w:numPr>
      <w:tabs>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3"/>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qFormat/>
    <w:uiPriority w:val="0"/>
    <w:pPr>
      <w:snapToGrid w:val="0"/>
      <w:spacing w:line="360" w:lineRule="auto"/>
    </w:pPr>
  </w:style>
  <w:style w:type="paragraph" w:customStyle="1" w:styleId="373">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Id w:val="0"/>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qFormat/>
    <w:uiPriority w:val="0"/>
    <w:pPr>
      <w:numPr>
        <w:ilvl w:val="0"/>
        <w:numId w:val="5"/>
      </w:numPr>
      <w:tabs>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qFormat/>
    <w:uiPriority w:val="0"/>
    <w:pPr>
      <w:numPr>
        <w:ilvl w:val="0"/>
        <w:numId w:val="4"/>
      </w:numPr>
      <w:tabs>
        <w:tab w:val="clear" w:pos="1008"/>
      </w:tabs>
      <w:adjustRightInd/>
    </w:pPr>
  </w:style>
  <w:style w:type="paragraph" w:customStyle="1" w:styleId="412">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qFormat/>
    <w:uiPriority w:val="0"/>
    <w:pPr>
      <w:numPr>
        <w:ilvl w:val="0"/>
        <w:numId w:val="5"/>
      </w:numPr>
      <w:tabs>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qFormat/>
    <w:uiPriority w:val="0"/>
    <w:pPr>
      <w:numPr>
        <w:ilvl w:val="0"/>
        <w:numId w:val="0"/>
      </w:numPr>
      <w:tabs>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Lines="50"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0"/>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qFormat/>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qFormat/>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9"/>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8"/>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4"/>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8"/>
    <w:qFormat/>
    <w:uiPriority w:val="0"/>
    <w:rPr>
      <w:b/>
      <w:bCs/>
      <w:kern w:val="2"/>
      <w:sz w:val="24"/>
      <w:szCs w:val="24"/>
    </w:rPr>
  </w:style>
  <w:style w:type="character" w:customStyle="1" w:styleId="483">
    <w:name w:val="称呼 Char"/>
    <w:link w:val="20"/>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5"/>
    <w:qFormat/>
    <w:uiPriority w:val="0"/>
    <w:rPr>
      <w:rFonts w:ascii="Arial" w:hAnsi="Arial" w:eastAsia="隶书"/>
      <w:b/>
      <w:bCs/>
      <w:kern w:val="28"/>
      <w:sz w:val="44"/>
      <w:szCs w:val="32"/>
      <w:lang w:val="en-US" w:eastAsia="zh-CN" w:bidi="ar-SA"/>
    </w:rPr>
  </w:style>
  <w:style w:type="character" w:customStyle="1" w:styleId="49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_7802c35d-a7d5-483c-ad67-f53103fdfb58"/>
    <w:qFormat/>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59"/>
    <w:qFormat/>
    <w:uiPriority w:val="0"/>
    <w:rPr>
      <w:rFonts w:ascii="宋体" w:hAnsi="宋体"/>
      <w:kern w:val="2"/>
      <w:sz w:val="21"/>
      <w:szCs w:val="24"/>
    </w:rPr>
  </w:style>
  <w:style w:type="character" w:customStyle="1" w:styleId="504">
    <w:name w:val="正文文本缩进 2 Char"/>
    <w:link w:val="36"/>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0"/>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5"/>
    <w:qFormat/>
    <w:uiPriority w:val="0"/>
    <w:rPr>
      <w:rFonts w:ascii="黑体" w:hAnsi="Courier New" w:eastAsia="黑体"/>
    </w:rPr>
  </w:style>
  <w:style w:type="character" w:customStyle="1" w:styleId="545">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6">
    <w:name w:val="正文首行缩进 Char"/>
    <w:link w:val="23"/>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2"/>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uiPriority w:val="0"/>
    <w:rPr>
      <w:rFonts w:ascii="宋体" w:hAnsi="宋体" w:eastAsia="宋体"/>
      <w:b/>
      <w:kern w:val="2"/>
      <w:sz w:val="24"/>
      <w:szCs w:val="24"/>
      <w:lang w:val="en-US" w:eastAsia="zh-CN" w:bidi="ar-SA"/>
    </w:rPr>
  </w:style>
  <w:style w:type="character" w:customStyle="1" w:styleId="563">
    <w:name w:val="Document Map Char"/>
    <w:qFormat/>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29"/>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6"/>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1"/>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1"/>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3"/>
    <w:qFormat/>
    <w:uiPriority w:val="0"/>
    <w:rPr>
      <w:rFonts w:ascii="宋体"/>
      <w:kern w:val="2"/>
      <w:sz w:val="24"/>
      <w:szCs w:val="21"/>
      <w:lang w:val="zh-CN"/>
    </w:rPr>
  </w:style>
  <w:style w:type="character" w:customStyle="1" w:styleId="600">
    <w:name w:val="标题 4 Char"/>
    <w:link w:val="5"/>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qFormat/>
    <w:uiPriority w:val="0"/>
    <w:rPr>
      <w:rFonts w:ascii="Times New Roman" w:hAnsi="Times New Roman" w:eastAsia="宋体" w:cs="Times New Roman"/>
      <w:sz w:val="20"/>
      <w:szCs w:val="20"/>
    </w:rPr>
  </w:style>
  <w:style w:type="character" w:customStyle="1" w:styleId="605">
    <w:name w:val="Char Char31"/>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7"/>
    <w:qFormat/>
    <w:uiPriority w:val="0"/>
    <w:rPr>
      <w:rFonts w:ascii="Arial" w:hAnsi="Arial" w:eastAsia="黑体"/>
      <w:b/>
      <w:bCs/>
      <w:kern w:val="2"/>
      <w:sz w:val="24"/>
      <w:szCs w:val="24"/>
    </w:rPr>
  </w:style>
  <w:style w:type="character" w:customStyle="1" w:styleId="614">
    <w:name w:val="正文缩进 Char2"/>
    <w:link w:val="15"/>
    <w:qFormat/>
    <w:uiPriority w:val="0"/>
    <w:rPr>
      <w:rFonts w:ascii="宋体" w:eastAsia="宋体"/>
      <w:snapToGrid w:val="0"/>
      <w:color w:val="000000"/>
      <w:kern w:val="28"/>
      <w:sz w:val="28"/>
      <w:lang w:val="en-US" w:eastAsia="zh-CN" w:bidi="ar-SA"/>
    </w:rPr>
  </w:style>
  <w:style w:type="character" w:customStyle="1" w:styleId="615">
    <w:name w:val="批注文字 Char1"/>
    <w:link w:val="19"/>
    <w:qFormat/>
    <w:uiPriority w:val="99"/>
    <w:rPr>
      <w:kern w:val="2"/>
      <w:sz w:val="21"/>
      <w:szCs w:val="24"/>
    </w:rPr>
  </w:style>
  <w:style w:type="character" w:customStyle="1" w:styleId="616">
    <w:name w:val="批注框文本 Char"/>
    <w:link w:val="37"/>
    <w:qFormat/>
    <w:uiPriority w:val="0"/>
    <w:rPr>
      <w:kern w:val="2"/>
      <w:sz w:val="18"/>
      <w:szCs w:val="18"/>
    </w:rPr>
  </w:style>
  <w:style w:type="character" w:customStyle="1" w:styleId="617">
    <w:name w:val="Footer Char_297ca3bb-e6f6-4cc1-9b27-66816fa3cad9"/>
    <w:qFormat/>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3"/>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样式 列表编号 + 段后: 0.5 行"/>
    <w:basedOn w:val="14"/>
    <w:qFormat/>
    <w:uiPriority w:val="2"/>
    <w:pPr>
      <w:spacing w:after="0"/>
      <w:ind w:left="840" w:hanging="420"/>
      <w:contextualSpacing/>
    </w:pPr>
    <w:rPr>
      <w:rFonts w:cs="宋体"/>
    </w:rPr>
  </w:style>
  <w:style w:type="paragraph" w:customStyle="1" w:styleId="634">
    <w:name w:val="Plain Text"/>
    <w:basedOn w:val="635"/>
    <w:qFormat/>
    <w:uiPriority w:val="0"/>
    <w:pPr>
      <w:widowControl/>
      <w:jc w:val="left"/>
    </w:pPr>
    <w:rPr>
      <w:rFonts w:hAnsi="Courier New"/>
    </w:rPr>
  </w:style>
  <w:style w:type="paragraph" w:customStyle="1" w:styleId="635">
    <w:name w:val="Normal"/>
    <w:basedOn w:val="1"/>
    <w:qFormat/>
    <w:uiPriority w:val="0"/>
    <w:rPr>
      <w:rFonts w:ascii="宋体" w:hAnsi="宋体" w:eastAsia="宋体" w:cs="宋体"/>
      <w:szCs w:val="21"/>
    </w:rPr>
  </w:style>
  <w:style w:type="paragraph" w:customStyle="1" w:styleId="636">
    <w:name w:val="Table Paragraph"/>
    <w:basedOn w:val="1"/>
    <w:qFormat/>
    <w:uiPriority w:val="99"/>
    <w:pPr>
      <w:adjustRightInd/>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97</Pages>
  <Words>46122</Words>
  <Characters>48573</Characters>
  <Paragraphs>1856</Paragraphs>
  <TotalTime>0</TotalTime>
  <ScaleCrop>false</ScaleCrop>
  <LinksUpToDate>false</LinksUpToDate>
  <CharactersWithSpaces>54209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2023-03-23T10:29:00Z</dcterms:created>
  <dc:creator>玥</dc:creator>
  <cp:lastModifiedBy>Administrator</cp:lastModifiedBy>
  <cp:lastPrinted>2024-07-31T09:20:00Z</cp:lastPrinted>
  <dcterms:modified xsi:type="dcterms:W3CDTF">2025-07-15T07:18:42Z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DB9063007E004B14AF0553A0EE03E68A_13</vt:lpwstr>
  </property>
  <property fmtid="{D5CDD505-2E9C-101B-9397-08002B2CF9AE}" pid="4" name="KSOTemplateDocerSaveRecord">
    <vt:lpwstr>eyJoZGlkIjoiNWMxOGUwMjhhZTg1MmIwYzM0YjBjODJhY2Q1MmI4NzUiLCJ1c2VySWQiOiI3MTAwNDEwOTYifQ==</vt:lpwstr>
  </property>
</Properties>
</file>