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line="700" w:lineRule="exact"/>
        <w:jc w:val="center"/>
        <w:outlineLvl w:val="0"/>
        <w:rPr>
          <w:rStyle w:val="81"/>
          <w:rFonts w:ascii="宋体" w:hAnsi="宋体" w:cs="宋体"/>
          <w:b/>
          <w:bCs/>
          <w:sz w:val="36"/>
          <w:szCs w:val="36"/>
          <w:shd w:val="clear" w:color="auto" w:fill="FFFFFF"/>
        </w:rPr>
      </w:pPr>
      <w:r>
        <w:rPr>
          <w:rStyle w:val="81"/>
          <w:rFonts w:hint="eastAsia" w:ascii="宋体" w:hAnsi="宋体" w:cs="宋体"/>
          <w:b/>
          <w:bCs/>
          <w:sz w:val="36"/>
          <w:szCs w:val="36"/>
          <w:shd w:val="clear" w:color="auto" w:fill="FFFFFF"/>
        </w:rPr>
        <w:t xml:space="preserve"> </w:t>
      </w:r>
      <w:r>
        <w:rPr>
          <w:rStyle w:val="81"/>
          <w:rFonts w:hint="eastAsia" w:ascii="宋体" w:hAnsi="宋体" w:cs="宋体"/>
          <w:b/>
          <w:bCs/>
          <w:sz w:val="52"/>
          <w:szCs w:val="52"/>
          <w:shd w:val="clear" w:color="auto" w:fill="FFFFFF"/>
          <w:lang w:eastAsia="zh-CN"/>
        </w:rPr>
        <w:t>嵊州市三江街道物业</w:t>
      </w:r>
      <w:r>
        <w:rPr>
          <w:rStyle w:val="81"/>
          <w:rFonts w:hint="eastAsia" w:ascii="宋体" w:hAnsi="宋体" w:cs="宋体"/>
          <w:b/>
          <w:bCs/>
          <w:sz w:val="52"/>
          <w:szCs w:val="52"/>
          <w:shd w:val="clear" w:color="auto" w:fill="FFFFFF"/>
        </w:rPr>
        <w:t>管理服务采购项目</w:t>
      </w:r>
    </w:p>
    <w:p>
      <w:pPr>
        <w:jc w:val="center"/>
        <w:rPr>
          <w:rFonts w:ascii="仿宋" w:hAnsi="仿宋" w:eastAsia="仿宋" w:cs="仿宋"/>
          <w:b/>
          <w:sz w:val="28"/>
          <w:szCs w:val="28"/>
        </w:rPr>
      </w:pPr>
    </w:p>
    <w:p>
      <w:pPr>
        <w:jc w:val="center"/>
        <w:outlineLvl w:val="0"/>
        <w:rPr>
          <w:rFonts w:hint="default" w:ascii="仿宋" w:hAnsi="仿宋" w:eastAsia="仿宋" w:cs="仿宋"/>
          <w:b/>
          <w:sz w:val="28"/>
          <w:szCs w:val="28"/>
          <w:lang w:val="en-US" w:eastAsia="zh-CN"/>
        </w:rPr>
      </w:pPr>
      <w:r>
        <w:rPr>
          <w:rFonts w:hint="eastAsia" w:ascii="仿宋" w:hAnsi="仿宋" w:eastAsia="仿宋" w:cs="仿宋"/>
          <w:b/>
          <w:sz w:val="28"/>
          <w:szCs w:val="28"/>
        </w:rPr>
        <w:t>招标编号:政府采购2025-</w:t>
      </w:r>
      <w:r>
        <w:rPr>
          <w:rFonts w:hint="eastAsia" w:ascii="仿宋" w:hAnsi="仿宋" w:eastAsia="仿宋" w:cs="仿宋"/>
          <w:b/>
          <w:sz w:val="28"/>
          <w:szCs w:val="28"/>
          <w:lang w:val="en-US" w:eastAsia="zh-CN"/>
        </w:rPr>
        <w:t>16</w:t>
      </w:r>
    </w:p>
    <w:p>
      <w:pPr>
        <w:jc w:val="center"/>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outlineLvl w:val="0"/>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after="100" w:afterAutospacing="1" w:line="440" w:lineRule="exact"/>
              <w:rPr>
                <w:rFonts w:hint="eastAsia" w:ascii="仿宋" w:hAnsi="仿宋" w:eastAsia="仿宋" w:cs="仿宋"/>
                <w:spacing w:val="1400"/>
                <w:w w:val="100"/>
                <w:kern w:val="0"/>
                <w:sz w:val="28"/>
                <w:szCs w:val="28"/>
                <w:fitText w:val="1680" w:id="957962191"/>
              </w:rPr>
            </w:pPr>
            <w:r>
              <w:rPr>
                <w:rFonts w:hint="eastAsia" w:ascii="仿宋" w:hAnsi="仿宋" w:eastAsia="仿宋" w:cs="仿宋"/>
                <w:spacing w:val="1"/>
                <w:kern w:val="0"/>
                <w:sz w:val="28"/>
                <w:szCs w:val="28"/>
                <w:lang w:eastAsia="zh-CN"/>
              </w:rPr>
              <w:t>嵊州市三江街道</w:t>
            </w:r>
            <w:r>
              <w:rPr>
                <w:rFonts w:hint="eastAsia" w:ascii="仿宋" w:hAnsi="仿宋" w:eastAsia="仿宋" w:cs="仿宋"/>
                <w:spacing w:val="1"/>
                <w:kern w:val="0"/>
                <w:sz w:val="28"/>
                <w:szCs w:val="28"/>
                <w:lang w:val="en-US" w:eastAsia="zh-CN"/>
              </w:rPr>
              <w:t>办事处</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95796219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pacing w:val="1"/>
                <w:kern w:val="0"/>
                <w:sz w:val="28"/>
                <w:szCs w:val="28"/>
              </w:rPr>
            </w:pPr>
            <w:r>
              <w:rPr>
                <w:rFonts w:hint="eastAsia" w:ascii="仿宋" w:hAnsi="仿宋" w:eastAsia="仿宋" w:cs="仿宋"/>
                <w:spacing w:val="1"/>
                <w:kern w:val="0"/>
                <w:sz w:val="28"/>
                <w:szCs w:val="28"/>
              </w:rPr>
              <w:t>嵊州市公共资源交易中心</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pacing w:val="1"/>
                <w:kern w:val="0"/>
                <w:sz w:val="28"/>
                <w:szCs w:val="28"/>
                <w:lang w:eastAsia="zh-CN"/>
              </w:rPr>
            </w:pPr>
            <w:r>
              <w:rPr>
                <w:rFonts w:hint="eastAsia" w:ascii="仿宋" w:hAnsi="仿宋" w:eastAsia="仿宋" w:cs="仿宋"/>
                <w:spacing w:val="1"/>
                <w:kern w:val="0"/>
                <w:sz w:val="28"/>
                <w:szCs w:val="28"/>
              </w:rPr>
              <w:t>嵊州市</w:t>
            </w:r>
            <w:r>
              <w:rPr>
                <w:rFonts w:hint="eastAsia" w:ascii="仿宋" w:hAnsi="仿宋" w:eastAsia="仿宋" w:cs="仿宋"/>
                <w:spacing w:val="1"/>
                <w:kern w:val="0"/>
                <w:sz w:val="28"/>
                <w:szCs w:val="28"/>
                <w:lang w:eastAsia="zh-CN"/>
              </w:rPr>
              <w:t>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w:t>
            </w:r>
            <w:r>
              <w:rPr>
                <w:rFonts w:hint="eastAsia" w:ascii="仿宋" w:hAnsi="仿宋" w:eastAsia="仿宋" w:cs="仿宋"/>
                <w:sz w:val="28"/>
                <w:szCs w:val="28"/>
                <w:lang w:eastAsia="zh-CN"/>
              </w:rPr>
              <w:t>七</w:t>
            </w:r>
            <w:r>
              <w:rPr>
                <w:rFonts w:hint="eastAsia" w:ascii="仿宋" w:hAnsi="仿宋" w:eastAsia="仿宋" w:cs="仿宋"/>
                <w:sz w:val="28"/>
                <w:szCs w:val="28"/>
              </w:rPr>
              <w:t>月</w:t>
            </w:r>
          </w:p>
        </w:tc>
      </w:tr>
    </w:tbl>
    <w:p>
      <w:pPr>
        <w:pStyle w:val="638"/>
        <w:outlineLvl w:val="9"/>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74" w:right="1814" w:bottom="1474" w:left="1814" w:header="851" w:footer="992" w:gutter="0"/>
          <w:cols w:space="720" w:num="1"/>
          <w:docGrid w:linePitch="312" w:charSpace="0"/>
        </w:sectPr>
      </w:pPr>
    </w:p>
    <w:p>
      <w:pPr>
        <w:pStyle w:val="638"/>
        <w:spacing w:before="0" w:after="0" w:line="360" w:lineRule="auto"/>
        <w:ind w:left="0" w:firstLine="0"/>
        <w:outlineLvl w:val="9"/>
        <w:rPr>
          <w:rFonts w:ascii="仿宋" w:hAnsi="仿宋" w:eastAsia="仿宋" w:cs="仿宋"/>
        </w:rPr>
      </w:pPr>
    </w:p>
    <w:p>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outlineLvl w:val="0"/>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评标方法及标准</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1"/>
    <w:p>
      <w:pPr>
        <w:adjustRightInd/>
        <w:spacing w:line="360" w:lineRule="auto"/>
        <w:jc w:val="center"/>
        <w:rPr>
          <w:rFonts w:ascii="仿宋" w:hAnsi="仿宋" w:eastAsia="仿宋" w:cs="仿宋"/>
          <w:b/>
          <w:sz w:val="36"/>
          <w:szCs w:val="20"/>
        </w:rPr>
      </w:pPr>
      <w:bookmarkStart w:id="2" w:name="第二部分"/>
      <w:bookmarkStart w:id="3" w:name="_Toc91899870"/>
      <w:bookmarkStart w:id="4" w:name="_Toc91899871"/>
    </w:p>
    <w:p>
      <w:pPr>
        <w:adjustRightInd/>
        <w:spacing w:line="360" w:lineRule="auto"/>
        <w:jc w:val="center"/>
        <w:rPr>
          <w:rFonts w:ascii="仿宋" w:hAnsi="仿宋" w:eastAsia="仿宋" w:cs="仿宋"/>
          <w:b/>
          <w:sz w:val="36"/>
          <w:szCs w:val="20"/>
        </w:rPr>
      </w:pPr>
    </w:p>
    <w:p>
      <w:pPr>
        <w:adjustRightInd/>
        <w:spacing w:line="360" w:lineRule="auto"/>
        <w:jc w:val="center"/>
        <w:rPr>
          <w:rFonts w:ascii="仿宋" w:hAnsi="仿宋" w:eastAsia="仿宋" w:cs="仿宋"/>
          <w:b/>
          <w:sz w:val="36"/>
          <w:szCs w:val="20"/>
        </w:rPr>
        <w:sectPr>
          <w:footerReference r:id="rId8" w:type="default"/>
          <w:pgSz w:w="11906" w:h="16838"/>
          <w:pgMar w:top="1474" w:right="1814" w:bottom="1474" w:left="1814" w:header="851" w:footer="992" w:gutter="0"/>
          <w:pgNumType w:start="2"/>
          <w:cols w:space="720" w:num="1"/>
          <w:docGrid w:linePitch="312" w:charSpace="0"/>
        </w:sectPr>
      </w:pP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60" w:lineRule="auto"/>
        <w:ind w:firstLine="440" w:firstLineChars="200"/>
        <w:rPr>
          <w:rFonts w:ascii="仿宋" w:hAnsi="仿宋" w:eastAsia="仿宋" w:cs="仿宋"/>
          <w:sz w:val="24"/>
          <w:u w:val="single"/>
        </w:rPr>
      </w:pPr>
      <w:r>
        <w:rPr>
          <w:rFonts w:hint="eastAsia" w:ascii="仿宋" w:hAnsi="仿宋" w:eastAsia="仿宋" w:cs="仿宋"/>
          <w:sz w:val="22"/>
          <w:szCs w:val="22"/>
          <w:u w:val="single"/>
          <w:lang w:eastAsia="zh-CN"/>
        </w:rPr>
        <w:t>嵊州市三江街道物业</w:t>
      </w:r>
      <w:r>
        <w:rPr>
          <w:rFonts w:hint="eastAsia" w:ascii="仿宋" w:hAnsi="仿宋" w:eastAsia="仿宋" w:cs="仿宋"/>
          <w:sz w:val="22"/>
          <w:szCs w:val="22"/>
          <w:u w:val="single"/>
        </w:rPr>
        <w:t>管理服务采购项目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w:t>
      </w:r>
      <w:r>
        <w:rPr>
          <w:rStyle w:val="78"/>
          <w:rFonts w:hint="eastAsia" w:ascii="仿宋" w:hAnsi="仿宋" w:eastAsia="仿宋" w:cs="仿宋"/>
          <w:snapToGrid/>
          <w:color w:val="auto"/>
          <w:kern w:val="2"/>
          <w:sz w:val="24"/>
          <w:szCs w:val="24"/>
          <w:u w:val="single"/>
        </w:rPr>
        <w:t>2025年</w:t>
      </w:r>
      <w:r>
        <w:rPr>
          <w:rStyle w:val="78"/>
          <w:rFonts w:hint="eastAsia" w:ascii="仿宋" w:hAnsi="仿宋" w:eastAsia="仿宋" w:cs="仿宋"/>
          <w:snapToGrid/>
          <w:color w:val="auto"/>
          <w:kern w:val="2"/>
          <w:sz w:val="24"/>
          <w:szCs w:val="24"/>
          <w:u w:val="single"/>
          <w:lang w:val="en-US" w:eastAsia="zh-CN"/>
        </w:rPr>
        <w:t>8</w:t>
      </w:r>
      <w:r>
        <w:rPr>
          <w:rStyle w:val="78"/>
          <w:rFonts w:hint="eastAsia" w:ascii="仿宋" w:hAnsi="仿宋" w:eastAsia="仿宋" w:cs="仿宋"/>
          <w:snapToGrid/>
          <w:color w:val="auto"/>
          <w:kern w:val="2"/>
          <w:sz w:val="24"/>
          <w:szCs w:val="24"/>
          <w:u w:val="single"/>
        </w:rPr>
        <w:t>月</w:t>
      </w:r>
      <w:r>
        <w:rPr>
          <w:rStyle w:val="78"/>
          <w:rFonts w:hint="eastAsia" w:ascii="仿宋" w:hAnsi="仿宋" w:eastAsia="仿宋" w:cs="仿宋"/>
          <w:snapToGrid/>
          <w:color w:val="auto"/>
          <w:kern w:val="2"/>
          <w:sz w:val="24"/>
          <w:szCs w:val="24"/>
          <w:u w:val="single"/>
          <w:lang w:val="en-US" w:eastAsia="zh-CN"/>
        </w:rPr>
        <w:t>6</w:t>
      </w:r>
      <w:r>
        <w:rPr>
          <w:rStyle w:val="78"/>
          <w:rFonts w:hint="eastAsia" w:ascii="仿宋" w:hAnsi="仿宋" w:eastAsia="仿宋" w:cs="仿宋"/>
          <w:snapToGrid/>
          <w:color w:val="auto"/>
          <w:kern w:val="2"/>
          <w:sz w:val="24"/>
          <w:szCs w:val="24"/>
          <w:u w:val="single"/>
        </w:rPr>
        <w:t>日9点30分</w:t>
      </w:r>
      <w:r>
        <w:rPr>
          <w:rStyle w:val="78"/>
          <w:rFonts w:hint="eastAsia" w:ascii="仿宋" w:hAnsi="仿宋" w:eastAsia="仿宋" w:cs="仿宋"/>
          <w:bCs/>
          <w:snapToGrid/>
          <w:color w:val="auto"/>
          <w:kern w:val="2"/>
          <w:sz w:val="24"/>
          <w:szCs w:val="24"/>
          <w:u w:val="single"/>
        </w:rPr>
        <w:t>00秒</w:t>
      </w:r>
      <w:r>
        <w:rPr>
          <w:rStyle w:val="78"/>
          <w:rFonts w:hint="eastAsia" w:ascii="仿宋" w:hAnsi="仿宋" w:eastAsia="仿宋" w:cs="仿宋"/>
          <w:bCs/>
          <w:snapToGrid/>
          <w:color w:val="auto"/>
          <w:kern w:val="2"/>
          <w:sz w:val="24"/>
          <w:szCs w:val="24"/>
          <w:u w:val="single"/>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360" w:lineRule="auto"/>
        <w:ind w:firstLine="480" w:firstLineChars="200"/>
        <w:rPr>
          <w:rFonts w:ascii="仿宋" w:hAnsi="仿宋" w:eastAsia="仿宋" w:cs="仿宋"/>
          <w:b/>
          <w:sz w:val="24"/>
        </w:rPr>
      </w:pPr>
      <w:r>
        <w:rPr>
          <w:rFonts w:hint="eastAsia" w:ascii="黑体" w:hAnsi="黑体" w:eastAsia="黑体" w:cs="黑体"/>
          <w:bCs/>
          <w:sz w:val="24"/>
        </w:rPr>
        <w:t xml:space="preserve">一、项目基本情况  </w:t>
      </w:r>
      <w:r>
        <w:rPr>
          <w:rFonts w:hint="eastAsia" w:ascii="仿宋" w:hAnsi="仿宋" w:eastAsia="仿宋" w:cs="仿宋"/>
          <w:b/>
          <w:sz w:val="24"/>
        </w:rPr>
        <w:t xml:space="preserve">                                          </w:t>
      </w:r>
    </w:p>
    <w:p>
      <w:pPr>
        <w:spacing w:line="360" w:lineRule="auto"/>
        <w:ind w:firstLine="482" w:firstLineChars="200"/>
        <w:rPr>
          <w:rFonts w:hint="default" w:ascii="仿宋" w:hAnsi="仿宋" w:eastAsia="仿宋" w:cs="仿宋"/>
          <w:sz w:val="24"/>
          <w:lang w:val="en-US" w:eastAsia="zh-CN"/>
        </w:rPr>
      </w:pPr>
      <w:r>
        <w:rPr>
          <w:rFonts w:hint="eastAsia" w:ascii="仿宋" w:hAnsi="仿宋" w:eastAsia="仿宋" w:cs="仿宋"/>
          <w:b/>
          <w:sz w:val="24"/>
        </w:rPr>
        <w:t>项目编号：</w:t>
      </w:r>
      <w:r>
        <w:rPr>
          <w:rFonts w:hint="eastAsia" w:ascii="仿宋" w:hAnsi="仿宋" w:eastAsia="仿宋" w:cs="仿宋"/>
          <w:sz w:val="24"/>
        </w:rPr>
        <w:t>政府采购2025-</w:t>
      </w:r>
      <w:r>
        <w:rPr>
          <w:rFonts w:hint="eastAsia" w:ascii="仿宋" w:hAnsi="仿宋" w:eastAsia="仿宋" w:cs="仿宋"/>
          <w:sz w:val="24"/>
          <w:lang w:val="en-US" w:eastAsia="zh-CN"/>
        </w:rPr>
        <w:t>16</w:t>
      </w:r>
    </w:p>
    <w:p>
      <w:pPr>
        <w:spacing w:line="360" w:lineRule="auto"/>
        <w:ind w:firstLine="482" w:firstLineChars="200"/>
        <w:rPr>
          <w:rFonts w:ascii="仿宋" w:hAnsi="仿宋" w:eastAsia="仿宋" w:cs="仿宋"/>
          <w:sz w:val="24"/>
        </w:rPr>
      </w:pPr>
      <w:r>
        <w:rPr>
          <w:rFonts w:hint="eastAsia" w:ascii="仿宋" w:hAnsi="仿宋" w:eastAsia="仿宋" w:cs="仿宋"/>
          <w:b/>
          <w:sz w:val="24"/>
        </w:rPr>
        <w:t>项目名称：</w:t>
      </w:r>
      <w:r>
        <w:rPr>
          <w:rStyle w:val="78"/>
          <w:rFonts w:hint="eastAsia" w:ascii="仿宋" w:hAnsi="仿宋" w:eastAsia="仿宋" w:cs="仿宋"/>
          <w:snapToGrid/>
          <w:color w:val="auto"/>
          <w:kern w:val="2"/>
          <w:sz w:val="24"/>
          <w:szCs w:val="24"/>
          <w:lang w:eastAsia="zh-CN"/>
        </w:rPr>
        <w:t>嵊州市</w:t>
      </w:r>
      <w:r>
        <w:rPr>
          <w:rFonts w:hint="eastAsia" w:ascii="仿宋" w:hAnsi="仿宋" w:eastAsia="仿宋" w:cs="仿宋_GB2312"/>
          <w:snapToGrid w:val="0"/>
          <w:color w:val="auto"/>
          <w:kern w:val="28"/>
          <w:sz w:val="24"/>
          <w:szCs w:val="20"/>
          <w:lang w:eastAsia="zh-CN"/>
        </w:rPr>
        <w:t>三江街道</w:t>
      </w:r>
      <w:r>
        <w:rPr>
          <w:rStyle w:val="78"/>
          <w:rFonts w:hint="eastAsia" w:ascii="仿宋" w:hAnsi="仿宋" w:eastAsia="仿宋" w:cs="仿宋"/>
          <w:snapToGrid/>
          <w:color w:val="auto"/>
          <w:kern w:val="2"/>
          <w:sz w:val="24"/>
          <w:szCs w:val="24"/>
          <w:lang w:eastAsia="zh-CN"/>
        </w:rPr>
        <w:t>物业</w:t>
      </w:r>
      <w:r>
        <w:rPr>
          <w:rStyle w:val="78"/>
          <w:rFonts w:hint="eastAsia" w:ascii="仿宋" w:hAnsi="仿宋" w:eastAsia="仿宋" w:cs="仿宋"/>
          <w:snapToGrid/>
          <w:color w:val="auto"/>
          <w:kern w:val="2"/>
          <w:sz w:val="24"/>
          <w:szCs w:val="24"/>
        </w:rPr>
        <w:t>管理服务采购项目</w:t>
      </w:r>
      <w:r>
        <w:rPr>
          <w:rFonts w:hint="eastAsia" w:ascii="仿宋" w:hAnsi="仿宋" w:eastAsia="仿宋" w:cs="仿宋"/>
          <w:sz w:val="24"/>
        </w:rPr>
        <w:t xml:space="preserve"> </w:t>
      </w:r>
    </w:p>
    <w:p>
      <w:pPr>
        <w:spacing w:line="360" w:lineRule="auto"/>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
          <w:sz w:val="24"/>
          <w:lang w:val="en-US" w:eastAsia="zh-CN"/>
        </w:rPr>
        <w:t>550</w:t>
      </w:r>
      <w:r>
        <w:rPr>
          <w:rFonts w:hint="eastAsia" w:ascii="仿宋" w:hAnsi="仿宋" w:eastAsia="仿宋" w:cs="仿宋"/>
          <w:b/>
          <w:sz w:val="24"/>
        </w:rPr>
        <w:t>000</w:t>
      </w:r>
    </w:p>
    <w:p>
      <w:pPr>
        <w:spacing w:line="360" w:lineRule="auto"/>
        <w:ind w:firstLine="482" w:firstLineChars="200"/>
        <w:rPr>
          <w:rFonts w:hint="default" w:ascii="仿宋" w:hAnsi="仿宋" w:eastAsia="仿宋" w:cs="仿宋"/>
          <w:b/>
          <w:sz w:val="24"/>
          <w:lang w:val="en-US" w:eastAsia="zh-CN"/>
        </w:rPr>
      </w:pPr>
      <w:r>
        <w:rPr>
          <w:rFonts w:hint="eastAsia" w:ascii="仿宋" w:hAnsi="仿宋" w:eastAsia="仿宋" w:cs="仿宋"/>
          <w:b/>
          <w:sz w:val="24"/>
        </w:rPr>
        <w:t>最高限价（元）：</w:t>
      </w:r>
      <w:r>
        <w:rPr>
          <w:rFonts w:hint="eastAsia" w:ascii="仿宋" w:hAnsi="仿宋" w:eastAsia="仿宋" w:cs="仿宋"/>
          <w:b/>
          <w:sz w:val="24"/>
          <w:lang w:val="en-US" w:eastAsia="zh-CN"/>
        </w:rPr>
        <w:t>/</w:t>
      </w:r>
    </w:p>
    <w:p>
      <w:pPr>
        <w:spacing w:line="360" w:lineRule="auto"/>
        <w:ind w:firstLine="482" w:firstLineChars="200"/>
        <w:rPr>
          <w:rFonts w:ascii="仿宋" w:hAnsi="仿宋" w:eastAsia="仿宋" w:cs="仿宋"/>
          <w:b/>
          <w:sz w:val="24"/>
        </w:rPr>
      </w:pPr>
      <w:r>
        <w:rPr>
          <w:rFonts w:hint="eastAsia" w:ascii="仿宋" w:hAnsi="仿宋" w:eastAsia="仿宋" w:cs="仿宋"/>
          <w:b/>
          <w:sz w:val="24"/>
        </w:rPr>
        <w:t>采购需求：</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标项名称：</w:t>
      </w:r>
      <w:r>
        <w:rPr>
          <w:rStyle w:val="78"/>
          <w:rFonts w:hint="eastAsia" w:ascii="仿宋" w:hAnsi="仿宋" w:eastAsia="仿宋" w:cs="仿宋"/>
          <w:snapToGrid/>
          <w:color w:val="auto"/>
          <w:kern w:val="2"/>
          <w:sz w:val="24"/>
          <w:szCs w:val="24"/>
          <w:lang w:eastAsia="zh-CN"/>
        </w:rPr>
        <w:t>嵊州市</w:t>
      </w:r>
      <w:r>
        <w:rPr>
          <w:rFonts w:hint="eastAsia" w:ascii="仿宋" w:hAnsi="仿宋" w:eastAsia="仿宋" w:cs="仿宋_GB2312"/>
          <w:snapToGrid w:val="0"/>
          <w:color w:val="auto"/>
          <w:kern w:val="28"/>
          <w:sz w:val="24"/>
          <w:szCs w:val="20"/>
          <w:lang w:eastAsia="zh-CN"/>
        </w:rPr>
        <w:t>三江街道</w:t>
      </w:r>
      <w:r>
        <w:rPr>
          <w:rStyle w:val="78"/>
          <w:rFonts w:hint="eastAsia" w:ascii="仿宋" w:hAnsi="仿宋" w:eastAsia="仿宋" w:cs="仿宋"/>
          <w:snapToGrid/>
          <w:color w:val="auto"/>
          <w:kern w:val="2"/>
          <w:sz w:val="24"/>
          <w:szCs w:val="24"/>
          <w:lang w:eastAsia="zh-CN"/>
        </w:rPr>
        <w:t>物业</w:t>
      </w:r>
      <w:r>
        <w:rPr>
          <w:rStyle w:val="78"/>
          <w:rFonts w:hint="eastAsia" w:ascii="仿宋" w:hAnsi="仿宋" w:eastAsia="仿宋" w:cs="仿宋"/>
          <w:snapToGrid/>
          <w:color w:val="auto"/>
          <w:kern w:val="2"/>
          <w:sz w:val="24"/>
          <w:szCs w:val="24"/>
        </w:rPr>
        <w:t>管理服务采购项目</w:t>
      </w:r>
    </w:p>
    <w:p>
      <w:pPr>
        <w:spacing w:line="360" w:lineRule="auto"/>
        <w:ind w:firstLine="480" w:firstLineChars="200"/>
        <w:rPr>
          <w:rFonts w:hint="eastAsia" w:ascii="仿宋" w:hAnsi="仿宋" w:eastAsia="仿宋" w:cs="仿宋"/>
          <w:bCs/>
          <w:sz w:val="24"/>
          <w:lang w:val="en-US" w:eastAsia="zh-CN"/>
        </w:rPr>
      </w:pPr>
      <w:r>
        <w:rPr>
          <w:rFonts w:hint="eastAsia" w:ascii="仿宋" w:hAnsi="仿宋" w:eastAsia="仿宋" w:cs="仿宋"/>
          <w:bCs/>
          <w:sz w:val="24"/>
        </w:rPr>
        <w:t>数量：</w:t>
      </w:r>
      <w:r>
        <w:rPr>
          <w:rFonts w:hint="eastAsia" w:ascii="仿宋" w:hAnsi="仿宋" w:eastAsia="仿宋" w:cs="仿宋"/>
          <w:bCs/>
          <w:sz w:val="24"/>
          <w:lang w:val="en-US" w:eastAsia="zh-CN"/>
        </w:rPr>
        <w:t>1</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b/>
          <w:sz w:val="24"/>
          <w:lang w:val="en-US" w:eastAsia="zh-CN"/>
        </w:rPr>
        <w:t>550</w:t>
      </w:r>
      <w:r>
        <w:rPr>
          <w:rFonts w:hint="eastAsia" w:ascii="仿宋" w:hAnsi="仿宋" w:eastAsia="仿宋" w:cs="仿宋"/>
          <w:b/>
          <w:sz w:val="24"/>
        </w:rPr>
        <w:t>000</w:t>
      </w:r>
    </w:p>
    <w:p>
      <w:pPr>
        <w:spacing w:line="360"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360" w:lineRule="auto"/>
        <w:ind w:firstLine="482" w:firstLineChars="200"/>
        <w:rPr>
          <w:rFonts w:ascii="仿宋" w:hAnsi="仿宋" w:eastAsia="仿宋" w:cs="仿宋"/>
          <w:bCs/>
          <w:sz w:val="22"/>
          <w:szCs w:val="22"/>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Cs/>
          <w:color w:val="auto"/>
          <w:sz w:val="22"/>
          <w:szCs w:val="22"/>
        </w:rPr>
        <w:t>合同签订之日起</w:t>
      </w:r>
      <w:r>
        <w:rPr>
          <w:rFonts w:hint="eastAsia" w:ascii="仿宋" w:hAnsi="仿宋" w:eastAsia="仿宋" w:cs="仿宋"/>
          <w:bCs/>
          <w:color w:val="auto"/>
          <w:sz w:val="22"/>
          <w:szCs w:val="22"/>
          <w:lang w:val="en-US" w:eastAsia="zh-CN"/>
        </w:rPr>
        <w:t>1</w:t>
      </w:r>
      <w:r>
        <w:rPr>
          <w:rFonts w:hint="eastAsia" w:ascii="仿宋" w:hAnsi="仿宋" w:eastAsia="仿宋" w:cs="仿宋"/>
          <w:bCs/>
          <w:color w:val="auto"/>
          <w:sz w:val="22"/>
          <w:szCs w:val="22"/>
        </w:rPr>
        <w:t>年</w:t>
      </w:r>
    </w:p>
    <w:p>
      <w:pPr>
        <w:spacing w:line="360" w:lineRule="auto"/>
        <w:ind w:firstLine="482" w:firstLineChars="200"/>
        <w:rPr>
          <w:rFonts w:ascii="仿宋" w:hAnsi="仿宋" w:eastAsia="仿宋" w:cs="仿宋"/>
          <w:b/>
        </w:rPr>
      </w:pPr>
      <w:r>
        <w:rPr>
          <w:rFonts w:hint="eastAsia" w:ascii="仿宋" w:hAnsi="仿宋" w:eastAsia="仿宋" w:cs="仿宋"/>
          <w:b/>
          <w:sz w:val="24"/>
        </w:rPr>
        <w:t>本项目接受联合体投标：☐是，</w:t>
      </w:r>
      <w:r>
        <w:rPr>
          <w:rFonts w:hint="eastAsia" w:ascii="仿宋" w:hAnsi="仿宋" w:eastAsia="仿宋" w:cs="仿宋"/>
          <w:b/>
          <w:bCs/>
          <w:kern w:val="0"/>
          <w:sz w:val="22"/>
          <w:szCs w:val="22"/>
        </w:rPr>
        <w:t>☑</w:t>
      </w:r>
      <w:r>
        <w:rPr>
          <w:rFonts w:hint="eastAsia" w:ascii="仿宋" w:hAnsi="仿宋" w:eastAsia="仿宋" w:cs="仿宋"/>
          <w:b/>
          <w:sz w:val="24"/>
        </w:rPr>
        <w:t>否。</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二、申请人的资格要求</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w:t>
      </w:r>
      <w:r>
        <w:rPr>
          <w:rFonts w:hint="eastAsia" w:ascii="仿宋" w:hAnsi="仿宋" w:eastAsia="仿宋" w:cs="仿宋"/>
          <w:snapToGrid w:val="0"/>
          <w:kern w:val="28"/>
          <w:sz w:val="24"/>
          <w:szCs w:val="20"/>
          <w:lang w:eastAsia="zh-CN"/>
        </w:rPr>
        <w:t>失信主体</w:t>
      </w:r>
      <w:r>
        <w:rPr>
          <w:rFonts w:hint="eastAsia" w:ascii="仿宋" w:hAnsi="仿宋" w:eastAsia="仿宋" w:cs="仿宋"/>
          <w:snapToGrid w:val="0"/>
          <w:kern w:val="28"/>
          <w:sz w:val="24"/>
          <w:szCs w:val="20"/>
        </w:rPr>
        <w:t>、政府采购严重违法失信行为记录名单；</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360" w:lineRule="auto"/>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r>
        <w:rPr>
          <w:rFonts w:hint="eastAsia" w:ascii="仿宋" w:hAnsi="仿宋" w:eastAsia="仿宋" w:cs="仿宋"/>
          <w:snapToGrid w:val="0"/>
          <w:kern w:val="28"/>
          <w:sz w:val="24"/>
          <w:szCs w:val="20"/>
        </w:rPr>
        <w:t>；</w:t>
      </w:r>
    </w:p>
    <w:p>
      <w:pPr>
        <w:spacing w:line="360" w:lineRule="auto"/>
        <w:ind w:firstLine="442" w:firstLineChars="200"/>
        <w:rPr>
          <w:rFonts w:ascii="仿宋" w:hAnsi="仿宋" w:eastAsia="仿宋" w:cs="仿宋"/>
          <w:sz w:val="24"/>
        </w:rPr>
      </w:pPr>
      <w:r>
        <w:rPr>
          <w:rFonts w:hint="eastAsia" w:ascii="仿宋" w:hAnsi="仿宋" w:eastAsia="仿宋" w:cs="仿宋"/>
          <w:b/>
          <w:bCs/>
          <w:kern w:val="0"/>
          <w:sz w:val="22"/>
          <w:szCs w:val="22"/>
        </w:rPr>
        <w:t>☑</w:t>
      </w:r>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883" w:firstLineChars="400"/>
        <w:rPr>
          <w:rFonts w:ascii="仿宋" w:hAnsi="仿宋" w:eastAsia="仿宋" w:cs="仿宋"/>
          <w:sz w:val="24"/>
        </w:rPr>
      </w:pPr>
      <w:r>
        <w:rPr>
          <w:rFonts w:hint="eastAsia" w:ascii="仿宋" w:hAnsi="仿宋" w:eastAsia="仿宋" w:cs="仿宋"/>
          <w:b/>
          <w:bCs/>
          <w:kern w:val="0"/>
          <w:sz w:val="22"/>
          <w:szCs w:val="22"/>
        </w:rPr>
        <w:t>☑</w:t>
      </w:r>
      <w:r>
        <w:rPr>
          <w:rFonts w:hint="eastAsia" w:ascii="仿宋" w:hAnsi="仿宋" w:eastAsia="仿宋" w:cs="仿宋"/>
          <w:sz w:val="24"/>
        </w:rPr>
        <w:t>服务全部由符合政策要求的中小企业承接，提供中小企业声明函；</w:t>
      </w:r>
    </w:p>
    <w:p>
      <w:pPr>
        <w:spacing w:line="360" w:lineRule="auto"/>
        <w:ind w:firstLine="883" w:firstLineChars="400"/>
        <w:rPr>
          <w:rFonts w:ascii="仿宋" w:hAnsi="仿宋" w:eastAsia="仿宋" w:cs="仿宋"/>
        </w:rPr>
      </w:pPr>
      <w:r>
        <w:rPr>
          <w:rFonts w:hint="eastAsia" w:ascii="仿宋" w:hAnsi="仿宋" w:eastAsia="仿宋" w:cs="仿宋"/>
          <w:b/>
          <w:bCs/>
          <w:kern w:val="0"/>
          <w:sz w:val="22"/>
          <w:szCs w:val="22"/>
        </w:rPr>
        <w:t>☑</w:t>
      </w:r>
      <w:r>
        <w:rPr>
          <w:rFonts w:hint="eastAsia" w:ascii="仿宋" w:hAnsi="仿宋" w:eastAsia="仿宋" w:cs="仿宋"/>
          <w:sz w:val="24"/>
        </w:rPr>
        <w:t>服务全部由符合政策要求的小微企业承接，提供中小企业声明函；</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w:t>
      </w:r>
      <w:bookmarkStart w:id="5" w:name="OLE_LINK21"/>
      <w:r>
        <w:rPr>
          <w:rFonts w:hint="eastAsia" w:ascii="仿宋" w:hAnsi="仿宋" w:eastAsia="仿宋" w:cs="仿宋"/>
          <w:spacing w:val="8"/>
          <w:kern w:val="0"/>
          <w:sz w:val="24"/>
          <w:lang w:eastAsia="zh-CN"/>
        </w:rPr>
        <w:t>供应商</w:t>
      </w:r>
      <w:bookmarkEnd w:id="5"/>
      <w:r>
        <w:rPr>
          <w:rFonts w:hint="eastAsia" w:ascii="仿宋" w:hAnsi="仿宋" w:eastAsia="仿宋" w:cs="仿宋"/>
          <w:spacing w:val="8"/>
          <w:kern w:val="0"/>
          <w:sz w:val="24"/>
        </w:rPr>
        <w:t>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w:t>
      </w:r>
      <w:r>
        <w:rPr>
          <w:rFonts w:hint="eastAsia" w:ascii="仿宋" w:hAnsi="仿宋" w:eastAsia="仿宋" w:cs="仿宋"/>
          <w:spacing w:val="8"/>
          <w:kern w:val="0"/>
          <w:sz w:val="24"/>
          <w:lang w:eastAsia="zh-CN"/>
        </w:rPr>
        <w:t>供应商</w:t>
      </w:r>
      <w:r>
        <w:rPr>
          <w:rFonts w:hint="eastAsia" w:ascii="仿宋" w:hAnsi="仿宋" w:eastAsia="仿宋" w:cs="仿宋"/>
          <w:spacing w:val="8"/>
          <w:kern w:val="0"/>
          <w:sz w:val="24"/>
        </w:rPr>
        <w:t>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b/>
          <w:bCs/>
          <w:spacing w:val="8"/>
          <w:kern w:val="0"/>
          <w:sz w:val="22"/>
          <w:szCs w:val="22"/>
        </w:rPr>
        <w:t>无</w:t>
      </w:r>
      <w:r>
        <w:rPr>
          <w:rFonts w:hint="eastAsia" w:ascii="仿宋" w:hAnsi="仿宋" w:eastAsia="仿宋" w:cs="仿宋"/>
          <w:sz w:val="24"/>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w:t>
      </w:r>
      <w:r>
        <w:rPr>
          <w:rFonts w:hint="eastAsia" w:ascii="仿宋" w:hAnsi="仿宋" w:eastAsia="仿宋" w:cs="仿宋"/>
          <w:spacing w:val="8"/>
          <w:kern w:val="0"/>
          <w:sz w:val="24"/>
          <w:lang w:eastAsia="zh-CN"/>
        </w:rPr>
        <w:t>供应商</w:t>
      </w:r>
      <w:r>
        <w:rPr>
          <w:rFonts w:hint="eastAsia" w:ascii="仿宋" w:hAnsi="仿宋" w:eastAsia="仿宋" w:cs="仿宋"/>
          <w:sz w:val="24"/>
        </w:rPr>
        <w:t>，不得参加同一合同项下的政府采购活动；为采购项目提供整体设计、规范编制或者项目管理、监理、检测等服务后不得再参加该采购项目的其他采购活动。</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 xml:space="preserve">三、获取招标文件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6</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pacing w:val="8"/>
          <w:kern w:val="0"/>
          <w:sz w:val="24"/>
          <w:lang w:eastAsia="zh-CN"/>
        </w:rPr>
        <w:t>供应商</w:t>
      </w:r>
      <w:r>
        <w:rPr>
          <w:rFonts w:hint="eastAsia" w:ascii="仿宋" w:hAnsi="仿宋" w:eastAsia="仿宋" w:cs="仿宋"/>
          <w:sz w:val="24"/>
        </w:rPr>
        <w:t xml:space="preserve">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四、提交投标文件截止时间、开标时间和地点</w:t>
      </w:r>
    </w:p>
    <w:p>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6</w:t>
      </w:r>
      <w:r>
        <w:rPr>
          <w:rFonts w:hint="eastAsia" w:ascii="仿宋" w:hAnsi="仿宋" w:eastAsia="仿宋" w:cs="仿宋"/>
          <w:sz w:val="24"/>
          <w:u w:val="single"/>
        </w:rPr>
        <w:t>日9点30分00秒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bookmarkStart w:id="6" w:name="OLE_LINK40"/>
      <w:r>
        <w:rPr>
          <w:rFonts w:hint="eastAsia" w:ascii="仿宋" w:hAnsi="仿宋" w:eastAsia="仿宋" w:cs="仿宋"/>
          <w:sz w:val="24"/>
        </w:rPr>
        <w:t>政采云平台</w:t>
      </w:r>
      <w:bookmarkStart w:id="7" w:name="OLE_LINK41"/>
      <w:r>
        <w:rPr>
          <w:rFonts w:hint="eastAsia" w:ascii="仿宋" w:hAnsi="仿宋" w:eastAsia="仿宋" w:cs="仿宋"/>
          <w:sz w:val="24"/>
        </w:rPr>
        <w:t>（https://www.zcygov.cn/）</w:t>
      </w:r>
      <w:bookmarkEnd w:id="6"/>
      <w:bookmarkEnd w:id="7"/>
      <w:r>
        <w:rPr>
          <w:rFonts w:hint="eastAsia" w:ascii="仿宋" w:hAnsi="仿宋" w:eastAsia="仿宋" w:cs="仿宋"/>
          <w:sz w:val="24"/>
        </w:rPr>
        <w:t xml:space="preserve"> </w:t>
      </w:r>
    </w:p>
    <w:p>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w:t>
      </w:r>
      <w:r>
        <w:rPr>
          <w:rFonts w:hint="eastAsia" w:ascii="仿宋" w:hAnsi="仿宋" w:eastAsia="仿宋" w:cs="仿宋"/>
          <w:sz w:val="24"/>
          <w:u w:val="single"/>
          <w:lang w:val="en-US" w:eastAsia="zh-CN"/>
        </w:rPr>
        <w:t>8</w:t>
      </w:r>
      <w:r>
        <w:rPr>
          <w:rFonts w:hint="eastAsia" w:ascii="仿宋" w:hAnsi="仿宋" w:eastAsia="仿宋" w:cs="仿宋"/>
          <w:sz w:val="24"/>
          <w:u w:val="single"/>
        </w:rPr>
        <w:t>月</w:t>
      </w:r>
      <w:r>
        <w:rPr>
          <w:rFonts w:hint="eastAsia" w:ascii="仿宋" w:hAnsi="仿宋" w:eastAsia="仿宋" w:cs="仿宋"/>
          <w:sz w:val="24"/>
          <w:u w:val="single"/>
          <w:lang w:val="en-US" w:eastAsia="zh-CN"/>
        </w:rPr>
        <w:t>6</w:t>
      </w:r>
      <w:r>
        <w:rPr>
          <w:rFonts w:hint="eastAsia" w:ascii="仿宋" w:hAnsi="仿宋" w:eastAsia="仿宋" w:cs="仿宋"/>
          <w:sz w:val="24"/>
          <w:u w:val="single"/>
        </w:rPr>
        <w:t>日9点30分00秒</w:t>
      </w:r>
      <w:r>
        <w:rPr>
          <w:rFonts w:hint="eastAsia" w:ascii="仿宋" w:hAnsi="仿宋" w:eastAsia="仿宋" w:cs="仿宋"/>
          <w:bCs/>
          <w:sz w:val="24"/>
          <w:u w:val="single"/>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 xml:space="preserve">五、公告期限 </w:t>
      </w:r>
    </w:p>
    <w:p>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六、其他补充事宜</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lang w:val="en"/>
        </w:rPr>
        <w:t>(</w:t>
      </w:r>
      <w:r>
        <w:rPr>
          <w:rFonts w:hint="eastAsia" w:ascii="仿宋" w:hAnsi="仿宋" w:eastAsia="仿宋" w:cs="仿宋"/>
          <w:sz w:val="24"/>
          <w:lang w:val="en"/>
        </w:rPr>
        <w:t>政策落实根据财政部门要求更新）</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w:t>
      </w:r>
      <w:r>
        <w:rPr>
          <w:rFonts w:hint="eastAsia" w:ascii="仿宋" w:hAnsi="仿宋" w:eastAsia="仿宋" w:cs="仿宋"/>
          <w:spacing w:val="8"/>
          <w:kern w:val="0"/>
          <w:sz w:val="24"/>
          <w:lang w:eastAsia="zh-CN"/>
        </w:rPr>
        <w:t>供应商</w:t>
      </w:r>
      <w:r>
        <w:rPr>
          <w:rFonts w:hint="eastAsia" w:ascii="仿宋" w:hAnsi="仿宋" w:eastAsia="仿宋" w:cs="仿宋"/>
          <w:sz w:val="24"/>
        </w:rPr>
        <w:t>在线提起询问，路径为：政采云-项目采购-询问质疑投诉-询问列表:鼓励</w:t>
      </w:r>
      <w:r>
        <w:rPr>
          <w:rFonts w:hint="eastAsia" w:ascii="仿宋" w:hAnsi="仿宋" w:eastAsia="仿宋" w:cs="仿宋"/>
          <w:spacing w:val="8"/>
          <w:kern w:val="0"/>
          <w:sz w:val="24"/>
          <w:lang w:eastAsia="zh-CN"/>
        </w:rPr>
        <w:t>供应商</w:t>
      </w:r>
      <w:r>
        <w:rPr>
          <w:rFonts w:hint="eastAsia" w:ascii="仿宋" w:hAnsi="仿宋" w:eastAsia="仿宋" w:cs="仿宋"/>
          <w:sz w:val="24"/>
        </w:rPr>
        <w:t>在线提起质疑，路径为：政采云-项目采购-询问质疑投诉-质疑列表。质疑</w:t>
      </w:r>
      <w:r>
        <w:rPr>
          <w:rFonts w:hint="eastAsia" w:ascii="仿宋" w:hAnsi="仿宋" w:eastAsia="仿宋" w:cs="仿宋"/>
          <w:spacing w:val="8"/>
          <w:kern w:val="0"/>
          <w:sz w:val="24"/>
          <w:lang w:eastAsia="zh-CN"/>
        </w:rPr>
        <w:t>供应商</w:t>
      </w:r>
      <w:r>
        <w:rPr>
          <w:rFonts w:hint="eastAsia" w:ascii="仿宋" w:hAnsi="仿宋" w:eastAsia="仿宋" w:cs="仿宋"/>
          <w:sz w:val="24"/>
        </w:rPr>
        <w:t>对在线质疑答复不满意的，可在线提起投诉，路径为：浙江政务服务网-政府采购投诉处理-在线办理。</w:t>
      </w:r>
    </w:p>
    <w:p>
      <w:pPr>
        <w:spacing w:line="360" w:lineRule="auto"/>
        <w:ind w:firstLine="480" w:firstLineChars="200"/>
        <w:rPr>
          <w:rFonts w:ascii="仿宋" w:hAnsi="仿宋" w:eastAsia="仿宋" w:cs="仿宋"/>
          <w:sz w:val="24"/>
        </w:rPr>
      </w:pPr>
      <w:r>
        <w:rPr>
          <w:rFonts w:hint="eastAsia" w:ascii="仿宋" w:hAnsi="仿宋" w:eastAsia="仿宋" w:cs="仿宋"/>
          <w:sz w:val="24"/>
        </w:rPr>
        <w:t>3.</w:t>
      </w:r>
      <w:r>
        <w:rPr>
          <w:rFonts w:hint="eastAsia" w:ascii="仿宋" w:hAnsi="仿宋" w:eastAsia="仿宋" w:cs="仿宋"/>
          <w:spacing w:val="8"/>
          <w:kern w:val="0"/>
          <w:sz w:val="24"/>
          <w:lang w:eastAsia="zh-CN"/>
        </w:rPr>
        <w:t>供应商</w:t>
      </w:r>
      <w:r>
        <w:rPr>
          <w:rFonts w:hint="eastAsia" w:ascii="仿宋" w:hAnsi="仿宋" w:eastAsia="仿宋" w:cs="仿宋"/>
          <w:sz w:val="24"/>
        </w:rPr>
        <w:t>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w:t>
      </w:r>
      <w:r>
        <w:rPr>
          <w:rFonts w:hint="eastAsia" w:ascii="仿宋" w:hAnsi="仿宋" w:eastAsia="仿宋" w:cs="仿宋"/>
          <w:spacing w:val="8"/>
          <w:kern w:val="0"/>
          <w:sz w:val="24"/>
          <w:lang w:eastAsia="zh-CN"/>
        </w:rPr>
        <w:t>供应商</w:t>
      </w:r>
      <w:r>
        <w:rPr>
          <w:rFonts w:hint="eastAsia" w:ascii="仿宋" w:hAnsi="仿宋" w:eastAsia="仿宋" w:cs="仿宋"/>
          <w:sz w:val="24"/>
        </w:rPr>
        <w:t>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w:t>
      </w:r>
      <w:r>
        <w:rPr>
          <w:rFonts w:hint="eastAsia" w:ascii="仿宋" w:hAnsi="仿宋" w:eastAsia="仿宋" w:cs="仿宋"/>
          <w:spacing w:val="8"/>
          <w:kern w:val="0"/>
          <w:sz w:val="24"/>
          <w:lang w:eastAsia="zh-CN"/>
        </w:rPr>
        <w:t>供应商</w:t>
      </w:r>
      <w:r>
        <w:rPr>
          <w:rFonts w:hint="eastAsia" w:ascii="仿宋" w:hAnsi="仿宋" w:eastAsia="仿宋" w:cs="仿宋"/>
          <w:sz w:val="24"/>
        </w:rPr>
        <w:t>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w:t>
      </w:r>
      <w:r>
        <w:rPr>
          <w:rFonts w:hint="eastAsia" w:ascii="仿宋" w:hAnsi="仿宋" w:eastAsia="仿宋" w:cs="仿宋"/>
          <w:spacing w:val="8"/>
          <w:kern w:val="0"/>
          <w:sz w:val="24"/>
          <w:lang w:eastAsia="zh-CN"/>
        </w:rPr>
        <w:t>供应商</w:t>
      </w:r>
      <w:r>
        <w:rPr>
          <w:rFonts w:hint="eastAsia" w:ascii="仿宋" w:hAnsi="仿宋" w:eastAsia="仿宋" w:cs="仿宋"/>
          <w:sz w:val="24"/>
        </w:rPr>
        <w:t>进行投标活动； ⑥对未按上述方式获取招标文件的</w:t>
      </w:r>
      <w:r>
        <w:rPr>
          <w:rFonts w:hint="eastAsia" w:ascii="仿宋" w:hAnsi="仿宋" w:eastAsia="仿宋" w:cs="仿宋"/>
          <w:spacing w:val="8"/>
          <w:kern w:val="0"/>
          <w:sz w:val="24"/>
          <w:lang w:eastAsia="zh-CN"/>
        </w:rPr>
        <w:t>供应商</w:t>
      </w:r>
      <w:r>
        <w:rPr>
          <w:rFonts w:hint="eastAsia" w:ascii="仿宋" w:hAnsi="仿宋" w:eastAsia="仿宋" w:cs="仿宋"/>
          <w:sz w:val="24"/>
        </w:rPr>
        <w:t>对该文件提出的质疑，采购人或采购代理机构将不予处理；⑦不提供招标文件纸质版；⑧投标文件的传输递交：投标人在投标截止时间前将加密的投标文件上传至政府采购云平台；</w:t>
      </w:r>
      <w:bookmarkStart w:id="8" w:name="OLE_LINK9"/>
      <w:r>
        <w:rPr>
          <w:rFonts w:hint="eastAsia" w:ascii="仿宋" w:hAnsi="仿宋" w:eastAsia="仿宋" w:cs="仿宋"/>
          <w:sz w:val="24"/>
        </w:rPr>
        <w:t>⑨投标文件的解密：投标人按照平台提示和招标文件的规定在半小时内完成在线解密。通过“政府采购云平台”上传递交的投标文件无法按时解密的，视为投标文件撤回；</w:t>
      </w:r>
      <w:bookmarkEnd w:id="8"/>
      <w:r>
        <w:rPr>
          <w:rFonts w:hint="eastAsia" w:ascii="仿宋" w:hAnsi="仿宋" w:eastAsia="仿宋" w:cs="仿宋"/>
          <w:sz w:val="24"/>
        </w:rPr>
        <w:t>⑩具体操作指南：详见政采云平台“服务中心-帮助文档-项目采购-操作流程-电子招投标-政府采购项目电子交易管理操作指南-</w:t>
      </w:r>
      <w:r>
        <w:rPr>
          <w:rFonts w:hint="eastAsia" w:ascii="仿宋" w:hAnsi="仿宋" w:eastAsia="仿宋" w:cs="仿宋"/>
          <w:spacing w:val="8"/>
          <w:kern w:val="0"/>
          <w:sz w:val="24"/>
          <w:lang w:eastAsia="zh-CN"/>
        </w:rPr>
        <w:t>供应商</w:t>
      </w:r>
      <w:r>
        <w:rPr>
          <w:rFonts w:hint="eastAsia" w:ascii="仿宋" w:hAnsi="仿宋" w:eastAsia="仿宋" w:cs="仿宋"/>
          <w:sz w:val="24"/>
        </w:rPr>
        <w:t>”。（3）招标文件公告期限与招标公告的公告期限一致。</w:t>
      </w:r>
    </w:p>
    <w:p>
      <w:pPr>
        <w:spacing w:line="360" w:lineRule="auto"/>
        <w:ind w:firstLine="480" w:firstLineChars="200"/>
        <w:rPr>
          <w:rFonts w:ascii="黑体" w:hAnsi="黑体" w:eastAsia="黑体" w:cs="黑体"/>
          <w:bCs/>
          <w:sz w:val="24"/>
        </w:rPr>
      </w:pPr>
      <w:r>
        <w:rPr>
          <w:rFonts w:hint="eastAsia" w:ascii="黑体" w:hAnsi="黑体" w:eastAsia="黑体" w:cs="黑体"/>
          <w:bCs/>
          <w:sz w:val="24"/>
        </w:rPr>
        <w:t>七、对本次采购提出询问、质疑、投诉，请按以下方式联系</w:t>
      </w:r>
    </w:p>
    <w:p>
      <w:pPr>
        <w:pStyle w:val="6"/>
        <w:ind w:left="0" w:firstLine="482" w:firstLineChars="200"/>
        <w:rPr>
          <w:rFonts w:ascii="仿宋" w:eastAsia="仿宋" w:cs="仿宋"/>
          <w:sz w:val="24"/>
          <w:szCs w:val="24"/>
        </w:rPr>
      </w:pPr>
      <w:bookmarkStart w:id="9" w:name="_Toc28359096"/>
      <w:bookmarkStart w:id="10" w:name="_Toc35393637"/>
      <w:bookmarkStart w:id="11" w:name="_Toc35393806"/>
      <w:bookmarkStart w:id="12" w:name="_Toc28359019"/>
      <w:r>
        <w:rPr>
          <w:rFonts w:hint="eastAsia" w:ascii="仿宋" w:eastAsia="仿宋" w:cs="仿宋"/>
          <w:sz w:val="24"/>
          <w:szCs w:val="24"/>
        </w:rPr>
        <w:t>1.采购人信息</w:t>
      </w:r>
      <w:bookmarkEnd w:id="9"/>
      <w:bookmarkEnd w:id="10"/>
      <w:bookmarkEnd w:id="11"/>
      <w:bookmarkEnd w:id="12"/>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仿宋"/>
          <w:sz w:val="24"/>
          <w:szCs w:val="24"/>
          <w:u w:val="none"/>
          <w:lang w:eastAsia="zh-CN"/>
        </w:rPr>
        <w:t>嵊州市三江街道</w:t>
      </w:r>
      <w:r>
        <w:rPr>
          <w:rFonts w:hint="default" w:ascii="仿宋" w:hAnsi="仿宋" w:eastAsia="仿宋" w:cs="仿宋"/>
          <w:sz w:val="24"/>
          <w:szCs w:val="24"/>
          <w:u w:val="none"/>
          <w:lang w:eastAsia="zh-CN"/>
        </w:rPr>
        <w:t>办事处</w:t>
      </w:r>
      <w:r>
        <w:rPr>
          <w:rFonts w:hint="eastAsia" w:ascii="仿宋" w:hAnsi="仿宋" w:eastAsia="仿宋" w:cs="仿宋"/>
          <w:color w:val="auto"/>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 </w:t>
      </w:r>
      <w:r>
        <w:rPr>
          <w:rFonts w:hint="eastAsia" w:ascii="仿宋" w:hAnsi="仿宋" w:eastAsia="仿宋" w:cs="仿宋"/>
          <w:sz w:val="24"/>
          <w:szCs w:val="24"/>
          <w:u w:val="none"/>
          <w:lang w:eastAsia="zh-CN"/>
        </w:rPr>
        <w:t>嵊州市</w:t>
      </w:r>
      <w:r>
        <w:rPr>
          <w:rFonts w:hint="eastAsia" w:ascii="仿宋" w:hAnsi="仿宋" w:eastAsia="仿宋" w:cs="仿宋"/>
          <w:sz w:val="24"/>
          <w:szCs w:val="24"/>
          <w:u w:val="none"/>
          <w:lang w:val="en-US" w:eastAsia="zh-CN"/>
        </w:rPr>
        <w:t>嵊州大道南1001</w:t>
      </w:r>
      <w:r>
        <w:rPr>
          <w:rFonts w:hint="eastAsia" w:ascii="仿宋" w:hAnsi="仿宋" w:eastAsia="仿宋" w:cs="仿宋"/>
          <w:sz w:val="24"/>
          <w:szCs w:val="24"/>
          <w:u w:val="none"/>
          <w:lang w:eastAsia="zh-CN"/>
        </w:rPr>
        <w:t xml:space="preserve">号  </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传    真：</w:t>
      </w:r>
      <w:bookmarkStart w:id="13" w:name="OLE_LINK6"/>
      <w:r>
        <w:rPr>
          <w:rFonts w:hint="eastAsia" w:ascii="仿宋" w:hAnsi="仿宋" w:eastAsia="仿宋" w:cs="仿宋"/>
          <w:sz w:val="24"/>
        </w:rPr>
        <w:t xml:space="preserve">/ </w:t>
      </w:r>
      <w:bookmarkEnd w:id="13"/>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sz w:val="24"/>
          <w:szCs w:val="24"/>
          <w:u w:val="none"/>
          <w:lang w:val="en-US" w:eastAsia="zh-CN"/>
        </w:rPr>
        <w:t>吕</w:t>
      </w:r>
      <w:bookmarkStart w:id="14" w:name="OLE_LINK8"/>
      <w:r>
        <w:rPr>
          <w:rFonts w:hint="eastAsia" w:ascii="仿宋" w:hAnsi="仿宋" w:eastAsia="仿宋" w:cs="仿宋"/>
          <w:sz w:val="24"/>
          <w:szCs w:val="24"/>
          <w:u w:val="none"/>
          <w:lang w:val="en-US" w:eastAsia="zh-CN"/>
        </w:rPr>
        <w:t>少春</w:t>
      </w:r>
      <w:bookmarkEnd w:id="14"/>
    </w:p>
    <w:p>
      <w:pPr>
        <w:spacing w:line="360" w:lineRule="auto"/>
        <w:ind w:firstLine="480" w:firstLineChars="200"/>
        <w:rPr>
          <w:rFonts w:hint="eastAsia" w:ascii="仿宋" w:hAnsi="仿宋" w:eastAsia="仿宋" w:cs="仿宋"/>
          <w:sz w:val="24"/>
          <w:szCs w:val="24"/>
          <w:u w:val="none"/>
          <w:lang w:val="en-US" w:eastAsia="zh-CN"/>
        </w:rPr>
      </w:pPr>
      <w:r>
        <w:rPr>
          <w:rFonts w:hint="eastAsia" w:ascii="仿宋" w:hAnsi="仿宋" w:eastAsia="仿宋" w:cs="仿宋"/>
          <w:sz w:val="24"/>
        </w:rPr>
        <w:t>项目联系方式（询问）：</w:t>
      </w:r>
      <w:bookmarkStart w:id="15" w:name="OLE_LINK3"/>
      <w:r>
        <w:rPr>
          <w:rFonts w:hint="eastAsia" w:ascii="仿宋" w:hAnsi="仿宋" w:eastAsia="仿宋" w:cs="仿宋"/>
          <w:sz w:val="24"/>
          <w:szCs w:val="24"/>
          <w:u w:val="none"/>
          <w:lang w:eastAsia="zh-CN"/>
        </w:rPr>
        <w:t>0575-83</w:t>
      </w:r>
      <w:r>
        <w:rPr>
          <w:rFonts w:hint="eastAsia" w:ascii="仿宋" w:hAnsi="仿宋" w:eastAsia="仿宋" w:cs="仿宋"/>
          <w:sz w:val="24"/>
          <w:szCs w:val="24"/>
          <w:u w:val="none"/>
          <w:lang w:val="en-US" w:eastAsia="zh-CN"/>
        </w:rPr>
        <w:t>273999</w:t>
      </w:r>
      <w:bookmarkEnd w:id="15"/>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质疑联系人：</w:t>
      </w:r>
      <w:bookmarkStart w:id="16" w:name="OLE_LINK4"/>
      <w:r>
        <w:rPr>
          <w:rFonts w:hint="eastAsia" w:ascii="仿宋" w:hAnsi="仿宋" w:eastAsia="仿宋" w:cs="仿宋"/>
          <w:sz w:val="24"/>
          <w:szCs w:val="24"/>
          <w:u w:val="none"/>
          <w:lang w:eastAsia="zh-CN"/>
        </w:rPr>
        <w:t>宋潇朦</w:t>
      </w:r>
      <w:bookmarkEnd w:id="16"/>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w:t>
      </w:r>
      <w:bookmarkStart w:id="17" w:name="OLE_LINK5"/>
      <w:bookmarkStart w:id="18" w:name="_Toc28359020"/>
      <w:bookmarkStart w:id="19" w:name="_Toc35393807"/>
      <w:bookmarkStart w:id="20" w:name="_Toc28359097"/>
      <w:bookmarkStart w:id="21" w:name="_Toc35393638"/>
      <w:r>
        <w:rPr>
          <w:rFonts w:hint="eastAsia" w:ascii="仿宋" w:hAnsi="仿宋" w:eastAsia="仿宋" w:cs="仿宋"/>
          <w:color w:val="auto"/>
          <w:sz w:val="24"/>
          <w:lang w:val="en-US" w:eastAsia="zh-CN"/>
        </w:rPr>
        <w:t>0575-83335376</w:t>
      </w:r>
      <w:bookmarkEnd w:id="17"/>
    </w:p>
    <w:p>
      <w:pPr>
        <w:pStyle w:val="6"/>
        <w:ind w:left="0" w:firstLine="482" w:firstLineChars="200"/>
        <w:rPr>
          <w:rFonts w:ascii="仿宋" w:eastAsia="仿宋" w:cs="仿宋"/>
          <w:sz w:val="24"/>
        </w:rPr>
      </w:pPr>
      <w:r>
        <w:rPr>
          <w:rFonts w:hint="eastAsia" w:ascii="仿宋" w:eastAsia="仿宋" w:cs="仿宋"/>
          <w:sz w:val="24"/>
          <w:szCs w:val="24"/>
        </w:rPr>
        <w:t>2.采购代理机构信息</w:t>
      </w:r>
      <w:bookmarkEnd w:id="18"/>
      <w:bookmarkEnd w:id="19"/>
      <w:bookmarkEnd w:id="20"/>
      <w:bookmarkEnd w:id="21"/>
      <w:r>
        <w:rPr>
          <w:rFonts w:hint="eastAsia" w:ascii="仿宋" w:eastAsia="仿宋" w:cs="仿宋"/>
          <w:sz w:val="24"/>
          <w:szCs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仿宋"/>
          <w:kern w:val="0"/>
          <w:sz w:val="22"/>
          <w:szCs w:val="22"/>
        </w:rPr>
        <w:t>嵊州市公共资源交易中心</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地    址：</w:t>
      </w:r>
      <w:bookmarkStart w:id="22" w:name="OLE_LINK28"/>
      <w:r>
        <w:rPr>
          <w:rFonts w:hint="eastAsia" w:ascii="仿宋" w:hAnsi="仿宋" w:eastAsia="仿宋" w:cs="仿宋"/>
          <w:sz w:val="22"/>
          <w:szCs w:val="22"/>
        </w:rPr>
        <w:t>嵊州市官河南路699号国际会展中心北楼三楼</w:t>
      </w:r>
      <w:bookmarkEnd w:id="22"/>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真：0575-83360392             </w:t>
      </w:r>
    </w:p>
    <w:p>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w:t>
      </w:r>
      <w:bookmarkStart w:id="23" w:name="OLE_LINK10"/>
      <w:r>
        <w:rPr>
          <w:rFonts w:hint="eastAsia" w:ascii="仿宋" w:hAnsi="仿宋" w:eastAsia="仿宋" w:cs="仿宋"/>
          <w:sz w:val="24"/>
        </w:rPr>
        <w:t>倪老师</w:t>
      </w:r>
    </w:p>
    <w:bookmarkEnd w:id="23"/>
    <w:p>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w:t>
      </w:r>
      <w:bookmarkStart w:id="24" w:name="OLE_LINK2"/>
      <w:bookmarkStart w:id="25" w:name="OLE_LINK11"/>
      <w:r>
        <w:rPr>
          <w:rFonts w:hint="eastAsia" w:ascii="仿宋" w:hAnsi="仿宋" w:eastAsia="仿宋" w:cs="仿宋"/>
          <w:sz w:val="24"/>
        </w:rPr>
        <w:t xml:space="preserve">0575-83360392 </w:t>
      </w:r>
      <w:bookmarkEnd w:id="24"/>
    </w:p>
    <w:bookmarkEnd w:id="25"/>
    <w:p>
      <w:pPr>
        <w:spacing w:line="360" w:lineRule="auto"/>
        <w:ind w:firstLine="480" w:firstLineChars="200"/>
        <w:rPr>
          <w:rFonts w:ascii="仿宋" w:hAnsi="仿宋" w:eastAsia="仿宋" w:cs="仿宋"/>
          <w:sz w:val="24"/>
        </w:rPr>
      </w:pPr>
      <w:r>
        <w:rPr>
          <w:rFonts w:hint="eastAsia" w:ascii="仿宋" w:hAnsi="仿宋" w:eastAsia="仿宋" w:cs="仿宋"/>
          <w:sz w:val="24"/>
        </w:rPr>
        <w:t>质疑联系人：</w:t>
      </w:r>
      <w:bookmarkStart w:id="26" w:name="OLE_LINK12"/>
      <w:r>
        <w:rPr>
          <w:rFonts w:hint="eastAsia" w:ascii="仿宋" w:hAnsi="仿宋" w:eastAsia="仿宋" w:cs="仿宋"/>
          <w:sz w:val="24"/>
        </w:rPr>
        <w:t xml:space="preserve">潘老师 </w:t>
      </w:r>
      <w:bookmarkEnd w:id="26"/>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w:t>
      </w:r>
      <w:bookmarkStart w:id="27" w:name="OLE_LINK15"/>
      <w:r>
        <w:rPr>
          <w:rFonts w:hint="eastAsia" w:ascii="仿宋" w:hAnsi="仿宋" w:eastAsia="仿宋" w:cs="仿宋"/>
          <w:sz w:val="24"/>
        </w:rPr>
        <w:t>0575-83360392</w:t>
      </w:r>
    </w:p>
    <w:bookmarkEnd w:id="27"/>
    <w:p>
      <w:pPr>
        <w:spacing w:line="360" w:lineRule="auto"/>
        <w:ind w:firstLine="482" w:firstLineChars="200"/>
        <w:rPr>
          <w:rFonts w:ascii="仿宋" w:hAnsi="仿宋" w:eastAsia="仿宋" w:cs="仿宋"/>
          <w:b/>
          <w:sz w:val="24"/>
        </w:rPr>
      </w:pPr>
      <w:bookmarkStart w:id="28" w:name="_Toc28359098"/>
      <w:bookmarkStart w:id="29" w:name="_Toc28359021"/>
      <w:bookmarkStart w:id="30" w:name="_Toc35393808"/>
      <w:bookmarkStart w:id="31" w:name="_Toc35393639"/>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28"/>
    <w:bookmarkEnd w:id="29"/>
    <w:bookmarkEnd w:id="30"/>
    <w:bookmarkEnd w:id="31"/>
    <w:p>
      <w:pPr>
        <w:spacing w:line="360"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仿宋"/>
          <w:sz w:val="22"/>
          <w:szCs w:val="22"/>
        </w:rPr>
        <w:t>嵊州市采购监管</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址：浙江省绍兴市嵊州市三江街道国资综合大楼1004室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联系人 ：郑老师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监督投诉电话：0575-83032507     </w:t>
      </w:r>
    </w:p>
    <w:p>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w:t>
            </w:r>
            <w:r>
              <w:rPr>
                <w:rFonts w:hint="eastAsia" w:ascii="仿宋" w:hAnsi="仿宋" w:eastAsia="仿宋" w:cs="仿宋"/>
                <w:sz w:val="24"/>
                <w:lang w:eastAsia="zh-CN"/>
              </w:rPr>
              <w:t>供应商</w:t>
            </w:r>
            <w:r>
              <w:rPr>
                <w:rFonts w:hint="eastAsia" w:ascii="仿宋" w:hAnsi="仿宋" w:eastAsia="仿宋" w:cs="仿宋"/>
                <w:sz w:val="24"/>
              </w:rPr>
              <w:t>或产品进入市场须先行取得相关认证或许可的，投标人须在投标文件中提供相关的认证或许可证明材料。未经认证、许可，或者虽经认证、许可但相关资质证书已经失效的投标人，不能推荐、确认为中标</w:t>
            </w:r>
            <w:r>
              <w:rPr>
                <w:rFonts w:hint="eastAsia" w:ascii="仿宋" w:hAnsi="仿宋" w:eastAsia="仿宋" w:cs="仿宋"/>
                <w:sz w:val="24"/>
                <w:lang w:eastAsia="zh-CN"/>
              </w:rPr>
              <w:t>供应商</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bookmarkStart w:id="32" w:name="OLE_LINK29"/>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 xml:space="preserve">□B要求提供， </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hint="eastAsia" w:ascii="仿宋" w:hAnsi="仿宋" w:eastAsia="仿宋" w:cs="仿宋"/>
                <w:sz w:val="24"/>
                <w:u w:val="single"/>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）采购活动结束后，对于</w:t>
            </w:r>
            <w:r>
              <w:rPr>
                <w:rFonts w:hint="eastAsia" w:ascii="仿宋" w:hAnsi="仿宋" w:eastAsia="仿宋" w:cs="仿宋"/>
                <w:color w:val="auto"/>
                <w:sz w:val="24"/>
              </w:rPr>
              <w:t>未</w:t>
            </w:r>
            <w:r>
              <w:rPr>
                <w:rFonts w:hint="eastAsia" w:ascii="仿宋" w:hAnsi="仿宋" w:eastAsia="仿宋" w:cs="仿宋"/>
                <w:color w:val="auto"/>
                <w:sz w:val="24"/>
                <w:lang w:eastAsia="zh-CN"/>
              </w:rPr>
              <w:t>中标人</w:t>
            </w:r>
            <w:r>
              <w:rPr>
                <w:rFonts w:hint="eastAsia" w:ascii="仿宋" w:hAnsi="仿宋" w:eastAsia="仿宋" w:cs="仿宋"/>
                <w:color w:val="auto"/>
                <w:sz w:val="24"/>
              </w:rPr>
              <w:t>提</w:t>
            </w:r>
            <w:r>
              <w:rPr>
                <w:rFonts w:hint="eastAsia" w:ascii="仿宋" w:hAnsi="仿宋" w:eastAsia="仿宋" w:cs="仿宋"/>
                <w:sz w:val="24"/>
              </w:rPr>
              <w:t>供的样品，采购人、采购机构将通知</w:t>
            </w:r>
            <w:r>
              <w:rPr>
                <w:rFonts w:hint="eastAsia" w:ascii="仿宋" w:hAnsi="仿宋" w:eastAsia="仿宋" w:cs="仿宋"/>
                <w:color w:val="auto"/>
                <w:sz w:val="24"/>
              </w:rPr>
              <w:t>未</w:t>
            </w:r>
            <w:r>
              <w:rPr>
                <w:rFonts w:hint="eastAsia" w:ascii="仿宋" w:hAnsi="仿宋" w:eastAsia="仿宋" w:cs="仿宋"/>
                <w:color w:val="auto"/>
                <w:sz w:val="24"/>
                <w:lang w:eastAsia="zh-CN"/>
              </w:rPr>
              <w:t>中标人</w:t>
            </w:r>
            <w:r>
              <w:rPr>
                <w:rFonts w:hint="eastAsia" w:ascii="仿宋" w:hAnsi="仿宋" w:eastAsia="仿宋" w:cs="仿宋"/>
                <w:sz w:val="24"/>
              </w:rPr>
              <w:t>在规定的时间内取回，逾期未取回的，采购人、采购机构不负保管义务；对于</w:t>
            </w:r>
            <w:r>
              <w:rPr>
                <w:rFonts w:hint="eastAsia" w:ascii="仿宋" w:hAnsi="仿宋" w:eastAsia="仿宋" w:cs="仿宋"/>
                <w:sz w:val="24"/>
                <w:lang w:eastAsia="zh-CN"/>
              </w:rPr>
              <w:t>中标人</w:t>
            </w:r>
            <w:r>
              <w:rPr>
                <w:rFonts w:hint="eastAsia" w:ascii="仿宋" w:hAnsi="仿宋" w:eastAsia="仿宋" w:cs="仿宋"/>
                <w:sz w:val="24"/>
              </w:rPr>
              <w:t>提供的样品，采购人将进行保管、封存，并作为履约验收的参考。</w:t>
            </w:r>
          </w:p>
          <w:p>
            <w:pPr>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pPr>
              <w:autoSpaceDE w:val="0"/>
              <w:autoSpaceDN w:val="0"/>
              <w:spacing w:line="440" w:lineRule="exact"/>
              <w:jc w:val="left"/>
            </w:pPr>
            <w:r>
              <w:rPr>
                <w:rFonts w:hint="eastAsia" w:ascii="仿宋" w:hAnsi="仿宋" w:eastAsia="仿宋" w:cs="仿宋"/>
                <w:sz w:val="24"/>
              </w:rPr>
              <w:t>（</w:t>
            </w:r>
            <w:r>
              <w:rPr>
                <w:rFonts w:ascii="仿宋" w:hAnsi="仿宋" w:eastAsia="仿宋" w:cs="仿宋"/>
                <w:sz w:val="24"/>
              </w:rPr>
              <w:t>8</w:t>
            </w:r>
            <w:r>
              <w:rPr>
                <w:rFonts w:hint="eastAsia" w:ascii="仿宋" w:hAnsi="仿宋" w:eastAsia="仿宋" w:cs="仿宋"/>
                <w:sz w:val="24"/>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 w:hAnsi="仿宋" w:eastAsia="仿宋" w:cs="仿宋"/>
                <w:sz w:val="24"/>
              </w:rPr>
            </w:pP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20 </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w:t>
            </w:r>
            <w:r>
              <w:rPr>
                <w:rFonts w:hint="eastAsia" w:ascii="仿宋" w:hAnsi="仿宋" w:eastAsia="仿宋" w:cs="仿宋"/>
                <w:kern w:val="0"/>
                <w:sz w:val="24"/>
                <w:lang w:eastAsia="zh-CN"/>
              </w:rPr>
              <w:t>供应商</w:t>
            </w:r>
            <w:r>
              <w:rPr>
                <w:rFonts w:hint="eastAsia" w:ascii="仿宋" w:hAnsi="仿宋" w:eastAsia="仿宋" w:cs="仿宋"/>
                <w:kern w:val="0"/>
                <w:sz w:val="24"/>
              </w:rPr>
              <w:t>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sz w:val="24"/>
              </w:rPr>
              <w:t>根据《工业和信息化部、国家统计局、国家发展和改革委员会、财政部关于印发中小企业划型标准规定的通知》（工信部联企业[2011]300号）规定（有最新中小企业划型标准的以更新后的为准）：</w:t>
            </w:r>
          </w:p>
          <w:p>
            <w:pPr>
              <w:snapToGrid w:val="0"/>
              <w:spacing w:line="440" w:lineRule="exact"/>
              <w:rPr>
                <w:rFonts w:ascii="仿宋" w:hAnsi="仿宋" w:eastAsia="仿宋" w:cs="仿宋"/>
                <w:sz w:val="24"/>
                <w:u w:val="single"/>
              </w:rPr>
            </w:pPr>
            <w:r>
              <w:rPr>
                <w:rFonts w:hint="eastAsia" w:ascii="仿宋" w:hAnsi="仿宋" w:eastAsia="仿宋" w:cs="仿宋"/>
                <w:sz w:val="24"/>
              </w:rPr>
              <w:t>（1）标的：</w:t>
            </w:r>
            <w:r>
              <w:rPr>
                <w:rStyle w:val="78"/>
                <w:rFonts w:hint="eastAsia" w:ascii="仿宋" w:hAnsi="仿宋" w:eastAsia="仿宋" w:cs="仿宋"/>
                <w:snapToGrid/>
                <w:color w:val="auto"/>
                <w:kern w:val="2"/>
                <w:sz w:val="24"/>
                <w:szCs w:val="24"/>
                <w:u w:val="single"/>
                <w:lang w:eastAsia="zh-CN"/>
              </w:rPr>
              <w:t>嵊州市</w:t>
            </w:r>
            <w:r>
              <w:rPr>
                <w:rFonts w:hint="eastAsia" w:ascii="仿宋" w:hAnsi="仿宋" w:eastAsia="仿宋" w:cs="仿宋"/>
                <w:sz w:val="24"/>
                <w:u w:val="single"/>
                <w:lang w:eastAsia="zh-CN"/>
              </w:rPr>
              <w:t>三江街道物业</w:t>
            </w:r>
            <w:r>
              <w:rPr>
                <w:rFonts w:hint="eastAsia" w:ascii="仿宋" w:hAnsi="仿宋" w:eastAsia="仿宋" w:cs="仿宋"/>
                <w:sz w:val="24"/>
                <w:u w:val="single"/>
              </w:rPr>
              <w:t>管理服务采购项目，属于物业管理 ；</w:t>
            </w:r>
          </w:p>
          <w:p>
            <w:pPr>
              <w:snapToGrid w:val="0"/>
              <w:spacing w:line="440" w:lineRule="exact"/>
              <w:rPr>
                <w:rFonts w:ascii="仿宋" w:hAnsi="仿宋" w:eastAsia="仿宋" w:cs="仿宋"/>
              </w:rPr>
            </w:pPr>
            <w:r>
              <w:rPr>
                <w:rFonts w:hint="eastAsia" w:ascii="仿宋" w:hAnsi="仿宋" w:eastAsia="仿宋" w:cs="仿宋"/>
                <w:sz w:val="24"/>
              </w:rPr>
              <w:t>说明：声明函中所列行业与采购文件所明确的行业不一致但不改变划型结果情形的，不影响声明有效性，也不作为虚假资料情形认定。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w:t>
            </w:r>
            <w:r>
              <w:rPr>
                <w:rFonts w:hint="eastAsia" w:ascii="仿宋" w:hAnsi="仿宋" w:eastAsia="仿宋" w:cs="仿宋"/>
                <w:sz w:val="24"/>
                <w:lang w:eastAsia="zh-CN"/>
              </w:rPr>
              <w:t>供应商</w:t>
            </w:r>
            <w:r>
              <w:rPr>
                <w:rFonts w:hint="eastAsia" w:ascii="仿宋" w:hAnsi="仿宋" w:eastAsia="仿宋" w:cs="仿宋"/>
                <w:sz w:val="24"/>
              </w:rPr>
              <w:t>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4</w:t>
            </w:r>
          </w:p>
        </w:tc>
        <w:tc>
          <w:tcPr>
            <w:tcW w:w="8370" w:type="dxa"/>
            <w:gridSpan w:val="2"/>
            <w:vAlign w:val="center"/>
          </w:tcPr>
          <w:p>
            <w:pPr>
              <w:snapToGrid w:val="0"/>
              <w:spacing w:line="440" w:lineRule="exact"/>
              <w:rPr>
                <w:rFonts w:ascii="仿宋" w:hAnsi="仿宋" w:eastAsia="仿宋" w:cs="仿宋"/>
                <w:sz w:val="24"/>
              </w:rPr>
            </w:pPr>
            <w:bookmarkStart w:id="33" w:name="OLE_LINK16"/>
            <w:r>
              <w:rPr>
                <w:rFonts w:hint="eastAsia" w:ascii="仿宋" w:hAnsi="仿宋" w:eastAsia="仿宋" w:cs="仿宋"/>
                <w:sz w:val="24"/>
              </w:rPr>
              <w:t>需要落实的政府采购政策：包括保护环境、节约能源、促进中小企业发展等。详见招标文件第二部分总则。</w:t>
            </w:r>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6</w:t>
            </w:r>
            <w:r>
              <w:rPr>
                <w:rFonts w:hint="eastAsia" w:ascii="仿宋" w:hAnsi="仿宋" w:eastAsia="仿宋" w:cs="仿宋"/>
                <w:sz w:val="24"/>
              </w:rPr>
              <w:t xml:space="preserve">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w:t>
            </w:r>
            <w:r>
              <w:rPr>
                <w:rFonts w:hint="eastAsia" w:ascii="仿宋" w:hAnsi="仿宋" w:eastAsia="仿宋" w:cs="仿宋"/>
                <w:sz w:val="24"/>
                <w:lang w:eastAsia="zh-CN"/>
              </w:rPr>
              <w:t>供应商</w:t>
            </w:r>
            <w:r>
              <w:rPr>
                <w:rFonts w:hint="eastAsia" w:ascii="仿宋" w:hAnsi="仿宋" w:eastAsia="仿宋" w:cs="仿宋"/>
                <w:sz w:val="24"/>
              </w:rPr>
              <w:t>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w:t>
            </w:r>
            <w:r>
              <w:rPr>
                <w:rFonts w:hint="eastAsia" w:ascii="仿宋" w:hAnsi="仿宋" w:eastAsia="仿宋" w:cs="仿宋"/>
                <w:sz w:val="24"/>
                <w:lang w:eastAsia="zh-CN"/>
              </w:rPr>
              <w:t>供应商</w:t>
            </w:r>
            <w:r>
              <w:rPr>
                <w:rFonts w:hint="eastAsia" w:ascii="仿宋" w:hAnsi="仿宋" w:eastAsia="仿宋" w:cs="仿宋"/>
                <w:sz w:val="24"/>
              </w:rPr>
              <w:t>应在开标前完成CA数字证书办理。</w:t>
            </w:r>
            <w:r>
              <w:rPr>
                <w:rFonts w:hint="eastAsia" w:ascii="仿宋" w:hAnsi="仿宋" w:eastAsia="仿宋" w:cs="仿宋"/>
                <w:sz w:val="24"/>
                <w:lang w:eastAsia="zh-CN"/>
              </w:rPr>
              <w:t>供应商</w:t>
            </w:r>
            <w:r>
              <w:rPr>
                <w:rFonts w:hint="eastAsia" w:ascii="仿宋" w:hAnsi="仿宋" w:eastAsia="仿宋" w:cs="仿宋"/>
                <w:sz w:val="24"/>
              </w:rPr>
              <w:t>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w:t>
            </w:r>
            <w:r>
              <w:rPr>
                <w:rFonts w:hint="eastAsia" w:ascii="仿宋" w:hAnsi="仿宋" w:eastAsia="仿宋" w:cs="仿宋"/>
                <w:sz w:val="24"/>
                <w:lang w:eastAsia="zh-CN"/>
              </w:rPr>
              <w:t>供应商</w:t>
            </w:r>
            <w:r>
              <w:rPr>
                <w:rFonts w:hint="eastAsia" w:ascii="仿宋" w:hAnsi="仿宋" w:eastAsia="仿宋" w:cs="仿宋"/>
                <w:sz w:val="24"/>
              </w:rPr>
              <w:t>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w:t>
            </w:r>
            <w:r>
              <w:rPr>
                <w:rFonts w:hint="eastAsia" w:ascii="仿宋" w:hAnsi="仿宋" w:eastAsia="仿宋" w:cs="仿宋"/>
                <w:sz w:val="24"/>
                <w:lang w:eastAsia="zh-CN"/>
              </w:rPr>
              <w:t>供应商</w:t>
            </w:r>
            <w:r>
              <w:rPr>
                <w:rFonts w:hint="eastAsia" w:ascii="仿宋" w:hAnsi="仿宋" w:eastAsia="仿宋" w:cs="仿宋"/>
                <w:sz w:val="24"/>
              </w:rPr>
              <w:t>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w:t>
            </w:r>
            <w:r>
              <w:rPr>
                <w:rFonts w:hint="eastAsia" w:ascii="仿宋" w:hAnsi="仿宋" w:eastAsia="仿宋" w:cs="仿宋"/>
                <w:sz w:val="24"/>
                <w:lang w:eastAsia="zh-CN"/>
              </w:rPr>
              <w:t>供应商</w:t>
            </w:r>
            <w:r>
              <w:rPr>
                <w:rFonts w:hint="eastAsia" w:ascii="仿宋" w:hAnsi="仿宋" w:eastAsia="仿宋" w:cs="仿宋"/>
                <w:sz w:val="24"/>
              </w:rPr>
              <w:t>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w:t>
            </w:r>
            <w:r>
              <w:rPr>
                <w:rFonts w:hint="eastAsia" w:ascii="仿宋" w:hAnsi="仿宋" w:eastAsia="仿宋" w:cs="仿宋"/>
                <w:sz w:val="24"/>
                <w:lang w:eastAsia="zh-CN"/>
              </w:rPr>
              <w:t>供应商</w:t>
            </w:r>
            <w:r>
              <w:rPr>
                <w:rFonts w:hint="eastAsia" w:ascii="仿宋" w:hAnsi="仿宋" w:eastAsia="仿宋" w:cs="仿宋"/>
                <w:sz w:val="24"/>
              </w:rPr>
              <w:t>-政府采购项目电子交易操作指南。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w:t>
            </w:r>
            <w:r>
              <w:rPr>
                <w:rFonts w:hint="eastAsia" w:ascii="仿宋" w:hAnsi="仿宋" w:eastAsia="仿宋" w:cs="仿宋"/>
                <w:sz w:val="24"/>
                <w:lang w:eastAsia="zh-CN"/>
              </w:rPr>
              <w:t>供应商</w:t>
            </w:r>
            <w:r>
              <w:rPr>
                <w:rFonts w:hint="eastAsia" w:ascii="仿宋" w:hAnsi="仿宋" w:eastAsia="仿宋" w:cs="仿宋"/>
                <w:sz w:val="24"/>
              </w:rPr>
              <w:t>可以登录“政采云”平台，用“项目采购-开标评标”功能进行解密投标文件。若</w:t>
            </w:r>
            <w:r>
              <w:rPr>
                <w:rFonts w:hint="eastAsia" w:ascii="仿宋" w:hAnsi="仿宋" w:eastAsia="仿宋" w:cs="仿宋"/>
                <w:sz w:val="24"/>
                <w:lang w:eastAsia="zh-CN"/>
              </w:rPr>
              <w:t>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7</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w:t>
            </w:r>
            <w:r>
              <w:rPr>
                <w:rFonts w:hint="eastAsia" w:ascii="仿宋" w:hAnsi="仿宋" w:eastAsia="仿宋" w:cs="仿宋"/>
                <w:snapToGrid w:val="0"/>
                <w:kern w:val="28"/>
                <w:sz w:val="24"/>
                <w:lang w:eastAsia="zh-CN"/>
              </w:rPr>
              <w:t>供应商</w:t>
            </w:r>
            <w:r>
              <w:rPr>
                <w:rFonts w:hint="eastAsia" w:ascii="仿宋" w:hAnsi="仿宋" w:eastAsia="仿宋" w:cs="仿宋"/>
                <w:snapToGrid w:val="0"/>
                <w:kern w:val="28"/>
                <w:sz w:val="24"/>
              </w:rPr>
              <w:t>与分包</w:t>
            </w:r>
            <w:r>
              <w:rPr>
                <w:rFonts w:hint="eastAsia" w:ascii="仿宋" w:hAnsi="仿宋" w:eastAsia="仿宋" w:cs="仿宋"/>
                <w:snapToGrid w:val="0"/>
                <w:kern w:val="28"/>
                <w:sz w:val="24"/>
                <w:lang w:eastAsia="zh-CN"/>
              </w:rPr>
              <w:t>供应商</w:t>
            </w:r>
            <w:r>
              <w:rPr>
                <w:rFonts w:hint="eastAsia" w:ascii="仿宋" w:hAnsi="仿宋" w:eastAsia="仿宋" w:cs="仿宋"/>
                <w:snapToGrid w:val="0"/>
                <w:kern w:val="28"/>
                <w:sz w:val="24"/>
              </w:rPr>
              <w:t>）分别提供与联合体协议（分包意向协议）中规定的分工内容相应的业绩证明材料，业绩数量以提供材料较少的一方为准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w:t>
            </w:r>
            <w:r>
              <w:rPr>
                <w:rFonts w:hint="eastAsia" w:ascii="仿宋_GB2312" w:hAnsi="宋体" w:eastAsia="仿宋_GB2312"/>
                <w:sz w:val="24"/>
              </w:rPr>
              <w:t>采购人</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b/>
                <w:sz w:val="24"/>
                <w:lang w:eastAsia="zh-CN"/>
              </w:rPr>
              <w:t>中标人</w:t>
            </w:r>
            <w:r>
              <w:rPr>
                <w:rFonts w:hint="eastAsia" w:ascii="仿宋" w:hAnsi="仿宋" w:eastAsia="仿宋" w:cs="仿宋"/>
                <w:b/>
                <w:sz w:val="24"/>
              </w:rPr>
              <w:t>放弃中标资格或因质疑、投诉被取消中标资格或不能履行合同的，本项目重新组织采购。</w:t>
            </w:r>
          </w:p>
        </w:tc>
      </w:tr>
      <w:bookmarkEnd w:id="4"/>
    </w:tbl>
    <w:p>
      <w:pPr>
        <w:adjustRightInd/>
        <w:spacing w:line="360" w:lineRule="auto"/>
        <w:jc w:val="center"/>
        <w:rPr>
          <w:rFonts w:ascii="仿宋" w:hAnsi="仿宋" w:eastAsia="仿宋" w:cs="仿宋"/>
          <w:b/>
          <w:sz w:val="32"/>
          <w:szCs w:val="32"/>
        </w:rPr>
      </w:pPr>
      <w:bookmarkStart w:id="34" w:name="第三部分"/>
      <w:bookmarkStart w:id="35" w:name="_Toc164416483"/>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w:t>
      </w:r>
      <w:r>
        <w:rPr>
          <w:rFonts w:hint="eastAsia" w:ascii="仿宋" w:hAnsi="仿宋" w:eastAsia="仿宋" w:cs="仿宋"/>
          <w:sz w:val="24"/>
          <w:lang w:eastAsia="zh-CN"/>
        </w:rPr>
        <w:t>供应商</w:t>
      </w:r>
      <w:r>
        <w:rPr>
          <w:rFonts w:hint="eastAsia" w:ascii="仿宋" w:hAnsi="仿宋" w:eastAsia="仿宋" w:cs="仿宋"/>
          <w:sz w:val="24"/>
        </w:rPr>
        <w:t>提供产品及相关快递服务的具体包装要求要参考《商品包装政府采购需求标准（试行）》、《快递包装政府采购需求标准（试行）》。</w:t>
      </w:r>
    </w:p>
    <w:p>
      <w:pPr>
        <w:spacing w:line="440" w:lineRule="exact"/>
        <w:ind w:firstLine="480" w:firstLineChars="200"/>
        <w:rPr>
          <w:rFonts w:ascii="仿宋" w:hAnsi="仿宋" w:eastAsia="仿宋" w:cs="仿宋"/>
          <w:sz w:val="24"/>
        </w:rPr>
      </w:pPr>
      <w:bookmarkStart w:id="36" w:name="OLE_LINK17"/>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bookmarkEnd w:id="36"/>
    <w:p>
      <w:pPr>
        <w:spacing w:line="440" w:lineRule="exact"/>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bookmarkStart w:id="37" w:name="OLE_LINK18"/>
      <w:r>
        <w:rPr>
          <w:rFonts w:hint="eastAsia" w:ascii="仿宋" w:hAnsi="仿宋" w:eastAsia="仿宋" w:cs="仿宋"/>
          <w:sz w:val="24"/>
        </w:rPr>
        <w:t>（按财库〔2022〕19号文件规定执行）</w:t>
      </w:r>
      <w:bookmarkEnd w:id="37"/>
    </w:p>
    <w:p>
      <w:pPr>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lang w:eastAsia="zh-CN"/>
        </w:rPr>
        <w:t>供应商</w:t>
      </w:r>
      <w:r>
        <w:rPr>
          <w:rFonts w:hint="eastAsia" w:ascii="仿宋" w:hAnsi="仿宋" w:eastAsia="仿宋" w:cs="仿宋"/>
          <w:b/>
          <w:bCs/>
          <w:sz w:val="24"/>
        </w:rPr>
        <w:t>提供的货物既有中小企业制造货物，也有大型企业制造货物的，不享受中小企业扶持政策。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pPr>
        <w:spacing w:line="440" w:lineRule="exact"/>
        <w:ind w:firstLine="480" w:firstLineChars="200"/>
        <w:rPr>
          <w:rFonts w:ascii="仿宋" w:hAnsi="仿宋" w:eastAsia="仿宋" w:cs="仿宋"/>
          <w:sz w:val="24"/>
        </w:rPr>
      </w:pPr>
      <w:bookmarkStart w:id="38" w:name="OLE_LINK19"/>
      <w:r>
        <w:rPr>
          <w:rFonts w:hint="eastAsia" w:ascii="仿宋" w:hAnsi="仿宋" w:eastAsia="仿宋" w:cs="仿宋"/>
          <w:sz w:val="24"/>
        </w:rPr>
        <w:t>4.1</w:t>
      </w:r>
      <w:bookmarkStart w:id="39" w:name="OLE_LINK20"/>
      <w:r>
        <w:rPr>
          <w:rFonts w:hint="eastAsia" w:ascii="仿宋" w:hAnsi="仿宋" w:eastAsia="仿宋" w:cs="仿宋"/>
          <w:sz w:val="24"/>
          <w:lang w:eastAsia="zh-CN"/>
        </w:rPr>
        <w:t>供应商</w:t>
      </w:r>
      <w:bookmarkEnd w:id="39"/>
      <w:r>
        <w:rPr>
          <w:rFonts w:hint="eastAsia" w:ascii="仿宋" w:hAnsi="仿宋" w:eastAsia="仿宋" w:cs="仿宋"/>
          <w:sz w:val="24"/>
        </w:rPr>
        <w:t>投标所使用的资格、信誉、荣誉与企业认证必须为投标单位所拥有。</w:t>
      </w:r>
      <w:r>
        <w:rPr>
          <w:rFonts w:hint="eastAsia" w:ascii="仿宋" w:hAnsi="仿宋" w:eastAsia="仿宋" w:cs="仿宋"/>
          <w:sz w:val="24"/>
          <w:lang w:eastAsia="zh-CN"/>
        </w:rPr>
        <w:t>供应商</w:t>
      </w:r>
      <w:r>
        <w:rPr>
          <w:rFonts w:hint="eastAsia" w:ascii="仿宋" w:hAnsi="仿宋" w:eastAsia="仿宋" w:cs="仿宋"/>
          <w:sz w:val="24"/>
        </w:rPr>
        <w:t>投标所使用的采购项目实施人员必须为投标单位正式员工。</w:t>
      </w:r>
    </w:p>
    <w:bookmarkEnd w:id="38"/>
    <w:p>
      <w:pPr>
        <w:spacing w:line="440" w:lineRule="exact"/>
        <w:ind w:firstLine="480" w:firstLineChars="200"/>
        <w:rPr>
          <w:rFonts w:ascii="仿宋" w:hAnsi="仿宋" w:eastAsia="仿宋" w:cs="仿宋"/>
          <w:sz w:val="24"/>
        </w:rPr>
      </w:pPr>
      <w:r>
        <w:rPr>
          <w:rFonts w:hint="eastAsia" w:ascii="仿宋" w:hAnsi="仿宋" w:eastAsia="仿宋" w:cs="仿宋"/>
          <w:sz w:val="24"/>
        </w:rPr>
        <w:t>4.2</w:t>
      </w:r>
      <w:r>
        <w:rPr>
          <w:rFonts w:hint="eastAsia" w:ascii="仿宋" w:hAnsi="仿宋" w:eastAsia="仿宋" w:cs="仿宋"/>
          <w:sz w:val="24"/>
          <w:lang w:eastAsia="zh-CN"/>
        </w:rPr>
        <w:t>供应商</w:t>
      </w:r>
      <w:r>
        <w:rPr>
          <w:rFonts w:hint="eastAsia" w:ascii="仿宋" w:hAnsi="仿宋" w:eastAsia="仿宋" w:cs="仿宋"/>
          <w:sz w:val="24"/>
        </w:rPr>
        <w:t>应仔细阅读招标文件的所有内容，按照招标文件的要求提交投标文件，并对所提供的全部资料的真实性承担法律责任。</w:t>
      </w:r>
    </w:p>
    <w:p>
      <w:pPr>
        <w:spacing w:line="440" w:lineRule="exact"/>
        <w:ind w:firstLine="480" w:firstLineChars="200"/>
        <w:rPr>
          <w:rFonts w:ascii="仿宋" w:hAnsi="仿宋" w:eastAsia="仿宋" w:cs="仿宋"/>
        </w:rPr>
      </w:pPr>
      <w:r>
        <w:rPr>
          <w:rFonts w:hint="eastAsia" w:ascii="仿宋" w:hAnsi="仿宋" w:eastAsia="仿宋" w:cs="仿宋"/>
          <w:sz w:val="24"/>
        </w:rPr>
        <w:t>4.3</w:t>
      </w:r>
      <w:r>
        <w:rPr>
          <w:rFonts w:hint="eastAsia" w:ascii="仿宋" w:hAnsi="仿宋" w:eastAsia="仿宋" w:cs="仿宋"/>
          <w:sz w:val="24"/>
          <w:lang w:eastAsia="zh-CN"/>
        </w:rPr>
        <w:t>供应商</w:t>
      </w:r>
      <w:r>
        <w:rPr>
          <w:rFonts w:hint="eastAsia" w:ascii="仿宋" w:hAnsi="仿宋" w:eastAsia="仿宋" w:cs="仿宋"/>
          <w:sz w:val="24"/>
        </w:rPr>
        <w:t>在投标活动中提供任何虚假材料,其投标无效，并报监管部门查处；中标后发现的,</w:t>
      </w:r>
      <w:r>
        <w:rPr>
          <w:rFonts w:hint="eastAsia" w:ascii="仿宋" w:hAnsi="仿宋" w:eastAsia="仿宋" w:cs="仿宋"/>
          <w:sz w:val="24"/>
          <w:lang w:eastAsia="zh-CN"/>
        </w:rPr>
        <w:t>供应商</w:t>
      </w:r>
      <w:r>
        <w:rPr>
          <w:rFonts w:hint="eastAsia" w:ascii="仿宋" w:hAnsi="仿宋" w:eastAsia="仿宋" w:cs="仿宋"/>
          <w:sz w:val="24"/>
        </w:rPr>
        <w:t>须依照《中华人民共和国消费者权益保护法》规定赔偿采购人，且民事赔偿并不免除违法</w:t>
      </w:r>
      <w:r>
        <w:rPr>
          <w:rFonts w:hint="eastAsia" w:ascii="仿宋" w:hAnsi="仿宋" w:eastAsia="仿宋" w:cs="仿宋"/>
          <w:sz w:val="24"/>
          <w:lang w:eastAsia="zh-CN"/>
        </w:rPr>
        <w:t>供应商</w:t>
      </w:r>
      <w:r>
        <w:rPr>
          <w:rFonts w:hint="eastAsia" w:ascii="仿宋" w:hAnsi="仿宋" w:eastAsia="仿宋" w:cs="仿宋"/>
          <w:sz w:val="24"/>
        </w:rPr>
        <w:t>的行政与刑事责任。</w:t>
      </w:r>
    </w:p>
    <w:p>
      <w:pPr>
        <w:adjustRightInd/>
        <w:spacing w:line="360" w:lineRule="auto"/>
        <w:jc w:val="center"/>
        <w:rPr>
          <w:rFonts w:ascii="仿宋" w:hAnsi="仿宋" w:eastAsia="仿宋" w:cs="仿宋"/>
          <w:b/>
          <w:sz w:val="32"/>
          <w:szCs w:val="32"/>
        </w:rPr>
      </w:pPr>
    </w:p>
    <w:p>
      <w:pPr>
        <w:adjustRightInd/>
        <w:spacing w:line="360" w:lineRule="auto"/>
        <w:jc w:val="center"/>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6"/>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32"/>
          <w:szCs w:val="32"/>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w:t>
      </w:r>
      <w:r>
        <w:rPr>
          <w:rFonts w:hint="eastAsia" w:ascii="仿宋" w:hAnsi="仿宋" w:eastAsia="仿宋" w:cs="仿宋"/>
          <w:b/>
          <w:sz w:val="24"/>
          <w:lang w:eastAsia="zh-CN"/>
        </w:rPr>
        <w:t>供应商</w:t>
      </w:r>
      <w:r>
        <w:rPr>
          <w:rFonts w:hint="eastAsia" w:ascii="仿宋" w:hAnsi="仿宋" w:eastAsia="仿宋" w:cs="仿宋"/>
          <w:b/>
          <w:sz w:val="24"/>
        </w:rPr>
        <w:t>项目采购-电子招投标操作指南”及本招标文件要求制作、加密传输。</w:t>
      </w:r>
    </w:p>
    <w:p>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5"/>
        <w:spacing w:line="440" w:lineRule="exact"/>
        <w:ind w:firstLine="482" w:firstLineChars="200"/>
        <w:rPr>
          <w:rFonts w:ascii="仿宋" w:hAnsi="仿宋" w:eastAsia="仿宋" w:cs="仿宋"/>
          <w:b/>
          <w:sz w:val="24"/>
          <w:szCs w:val="24"/>
        </w:rPr>
      </w:pPr>
      <w:r>
        <w:rPr>
          <w:rFonts w:hint="eastAsia" w:ascii="仿宋" w:hAnsi="仿宋" w:eastAsia="仿宋" w:cs="仿宋"/>
          <w:b/>
          <w:sz w:val="24"/>
          <w:szCs w:val="24"/>
        </w:rPr>
        <w:t>2.投标文件的组成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2.1.1营业执照扫描件；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落实政府采购政策需满足的资格要求（如有)；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本项目的特定资格要求（如有)；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7投标文件</w:t>
      </w:r>
      <w:r>
        <w:rPr>
          <w:rFonts w:hint="eastAsia" w:ascii="仿宋" w:hAnsi="仿宋" w:eastAsia="仿宋" w:cs="仿宋"/>
          <w:color w:val="auto"/>
          <w:sz w:val="24"/>
          <w:highlight w:val="none"/>
        </w:rPr>
        <w:t>解密后半小时内提供《政府采购活动现场确认声明书》，发送至邮箱</w:t>
      </w:r>
      <w:r>
        <w:rPr>
          <w:rFonts w:hint="eastAsia" w:ascii="仿宋" w:hAnsi="仿宋" w:eastAsia="仿宋" w:cs="仿宋"/>
          <w:color w:val="auto"/>
          <w:sz w:val="24"/>
          <w:highlight w:val="none"/>
          <w:lang w:val="en-US" w:eastAsia="zh-CN"/>
        </w:rPr>
        <w:t>81394113</w:t>
      </w:r>
      <w:r>
        <w:rPr>
          <w:rFonts w:hint="eastAsia" w:ascii="仿宋" w:hAnsi="仿宋" w:eastAsia="仿宋" w:cs="仿宋"/>
          <w:color w:val="auto"/>
          <w:sz w:val="24"/>
          <w:highlight w:val="none"/>
        </w:rPr>
        <w:t>@qq.com。</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3</w:t>
      </w:r>
      <w:bookmarkStart w:id="40" w:name="OLE_LINK22"/>
      <w:r>
        <w:rPr>
          <w:rFonts w:hint="eastAsia" w:ascii="仿宋" w:hAnsi="仿宋" w:eastAsia="仿宋" w:cs="仿宋"/>
          <w:sz w:val="24"/>
        </w:rPr>
        <w:t>法定代表人及其授权代表身份证复印件</w:t>
      </w:r>
      <w:bookmarkEnd w:id="40"/>
      <w:r>
        <w:rPr>
          <w:rFonts w:hint="eastAsia" w:ascii="仿宋" w:hAnsi="仿宋" w:eastAsia="仿宋" w:cs="仿宋"/>
          <w:sz w:val="24"/>
        </w:rPr>
        <w:t>；</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4</w:t>
      </w:r>
      <w:r>
        <w:rPr>
          <w:rFonts w:hint="eastAsia" w:ascii="仿宋" w:hAnsi="仿宋" w:eastAsia="仿宋" w:cs="仿宋"/>
          <w:sz w:val="24"/>
        </w:rPr>
        <w:t>授权代表社保证明；</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5</w:t>
      </w:r>
      <w:r>
        <w:rPr>
          <w:rFonts w:hint="eastAsia" w:ascii="仿宋" w:hAnsi="仿宋" w:eastAsia="仿宋" w:cs="仿宋"/>
          <w:sz w:val="24"/>
        </w:rPr>
        <w:t>法定代表人身份证明书；</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6</w:t>
      </w:r>
      <w:bookmarkStart w:id="41" w:name="OLE_LINK7"/>
      <w:r>
        <w:rPr>
          <w:rFonts w:hint="eastAsia" w:ascii="仿宋" w:hAnsi="仿宋" w:eastAsia="仿宋" w:cs="仿宋"/>
          <w:sz w:val="24"/>
          <w:lang w:eastAsia="zh-CN"/>
        </w:rPr>
        <w:t>供应商</w:t>
      </w:r>
      <w:bookmarkEnd w:id="41"/>
      <w:r>
        <w:rPr>
          <w:rFonts w:hint="eastAsia" w:ascii="仿宋" w:hAnsi="仿宋" w:eastAsia="仿宋" w:cs="仿宋"/>
          <w:sz w:val="24"/>
        </w:rPr>
        <w:t>在投标文件技术偏离说明表中，应对项目技术规范和服务要求中所提出各项要求进行答复、说明和解释。如果</w:t>
      </w:r>
      <w:r>
        <w:rPr>
          <w:rFonts w:hint="eastAsia" w:ascii="仿宋" w:hAnsi="仿宋" w:eastAsia="仿宋" w:cs="仿宋"/>
          <w:sz w:val="24"/>
          <w:lang w:eastAsia="zh-CN"/>
        </w:rPr>
        <w:t>供应商</w:t>
      </w:r>
      <w:r>
        <w:rPr>
          <w:rFonts w:hint="eastAsia" w:ascii="仿宋" w:hAnsi="仿宋" w:eastAsia="仿宋" w:cs="仿宋"/>
          <w:sz w:val="24"/>
        </w:rPr>
        <w:t>在技术偏离表中注明无偏离，评标结束后、签订采购合同前又认为其实际产品与投标技术需求不一致的，视为</w:t>
      </w:r>
      <w:r>
        <w:rPr>
          <w:rFonts w:hint="eastAsia" w:ascii="仿宋" w:hAnsi="仿宋" w:eastAsia="仿宋" w:cs="仿宋"/>
          <w:sz w:val="24"/>
          <w:lang w:eastAsia="zh-CN"/>
        </w:rPr>
        <w:t>供应商</w:t>
      </w:r>
      <w:r>
        <w:rPr>
          <w:rFonts w:hint="eastAsia" w:ascii="仿宋" w:hAnsi="仿宋" w:eastAsia="仿宋" w:cs="仿宋"/>
          <w:sz w:val="24"/>
        </w:rPr>
        <w:t>在投标有效期内对其投标文件进行了实质性修改，采购机构将把这一情况报送采购监管部门。</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7</w:t>
      </w:r>
      <w:r>
        <w:rPr>
          <w:rFonts w:hint="eastAsia" w:ascii="仿宋" w:hAnsi="仿宋" w:eastAsia="仿宋" w:cs="仿宋"/>
          <w:sz w:val="24"/>
        </w:rPr>
        <w:t>廉政承诺书（格式见第六部分附件）；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9</w:t>
      </w:r>
      <w:r>
        <w:rPr>
          <w:rFonts w:hint="eastAsia" w:ascii="仿宋" w:hAnsi="仿宋" w:eastAsia="仿宋" w:cs="仿宋"/>
          <w:sz w:val="24"/>
          <w:lang w:eastAsia="zh-CN"/>
        </w:rPr>
        <w:t>供应商</w:t>
      </w:r>
      <w:r>
        <w:rPr>
          <w:rFonts w:hint="eastAsia" w:ascii="仿宋" w:hAnsi="仿宋" w:eastAsia="仿宋" w:cs="仿宋"/>
          <w:sz w:val="24"/>
        </w:rPr>
        <w:t>应提供针对项目的完整技术解决方案：</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w:t>
      </w:r>
      <w:r>
        <w:rPr>
          <w:rFonts w:hint="eastAsia" w:ascii="仿宋" w:hAnsi="仿宋" w:eastAsia="仿宋" w:cs="仿宋"/>
          <w:sz w:val="24"/>
          <w:lang w:eastAsia="zh-CN"/>
        </w:rPr>
        <w:t>投标人</w:t>
      </w:r>
      <w:r>
        <w:rPr>
          <w:rFonts w:hint="eastAsia" w:ascii="仿宋" w:hAnsi="仿宋" w:eastAsia="仿宋" w:cs="仿宋"/>
          <w:sz w:val="24"/>
        </w:rPr>
        <w:t>作出中文注释，否则任何含糊不清的表述导致投标小组技术扣分直至认定为投标无效都将是</w:t>
      </w:r>
      <w:r>
        <w:rPr>
          <w:rFonts w:hint="eastAsia" w:ascii="仿宋" w:hAnsi="仿宋" w:eastAsia="仿宋" w:cs="仿宋"/>
          <w:sz w:val="24"/>
          <w:lang w:eastAsia="zh-CN"/>
        </w:rPr>
        <w:t>供应商</w:t>
      </w:r>
      <w:r>
        <w:rPr>
          <w:rFonts w:hint="eastAsia" w:ascii="仿宋" w:hAnsi="仿宋" w:eastAsia="仿宋" w:cs="仿宋"/>
          <w:sz w:val="24"/>
        </w:rPr>
        <w:t>的责任）。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1</w:t>
      </w:r>
      <w:r>
        <w:rPr>
          <w:rFonts w:hint="eastAsia" w:ascii="仿宋" w:hAnsi="仿宋" w:eastAsia="仿宋" w:cs="仿宋"/>
          <w:sz w:val="24"/>
        </w:rPr>
        <w:t>项目验收之前、验收之后的维护方案；针对本项目的维护方案，包括售后服务机构及人员情况等。</w:t>
      </w:r>
      <w:r>
        <w:rPr>
          <w:rFonts w:hint="eastAsia" w:ascii="仿宋" w:hAnsi="仿宋" w:eastAsia="仿宋" w:cs="仿宋"/>
          <w:sz w:val="24"/>
          <w:lang w:eastAsia="zh-CN"/>
        </w:rPr>
        <w:t>供应商</w:t>
      </w:r>
      <w:r>
        <w:rPr>
          <w:rFonts w:hint="eastAsia" w:ascii="仿宋" w:hAnsi="仿宋" w:eastAsia="仿宋" w:cs="仿宋"/>
          <w:sz w:val="24"/>
        </w:rPr>
        <w:t>应以书面形式完整准确地表述售后服务承诺(范围、标准及期限等)、</w:t>
      </w:r>
      <w:r>
        <w:rPr>
          <w:rFonts w:hint="eastAsia" w:ascii="仿宋" w:hAnsi="仿宋" w:eastAsia="仿宋" w:cs="仿宋"/>
          <w:sz w:val="24"/>
          <w:lang w:eastAsia="zh-CN"/>
        </w:rPr>
        <w:t>供应商</w:t>
      </w:r>
      <w:r>
        <w:rPr>
          <w:rFonts w:hint="eastAsia" w:ascii="仿宋" w:hAnsi="仿宋" w:eastAsia="仿宋" w:cs="仿宋"/>
          <w:sz w:val="24"/>
        </w:rPr>
        <w:t>可能增加的服务承诺等。并明示服务承诺可能涉及的前提设定和费用，否则将被认为是无条件和免费的。承诺质保期内均提供免费上门服务。</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2</w:t>
      </w:r>
      <w:r>
        <w:rPr>
          <w:rFonts w:hint="eastAsia" w:ascii="仿宋" w:hAnsi="仿宋" w:eastAsia="仿宋" w:cs="仿宋"/>
          <w:sz w:val="24"/>
          <w:lang w:eastAsia="zh-CN"/>
        </w:rPr>
        <w:t>供应商</w:t>
      </w:r>
      <w:r>
        <w:rPr>
          <w:rFonts w:hint="eastAsia" w:ascii="仿宋" w:hAnsi="仿宋" w:eastAsia="仿宋" w:cs="仿宋"/>
          <w:sz w:val="24"/>
        </w:rPr>
        <w:t>售后服务证明材料：由</w:t>
      </w:r>
      <w:r>
        <w:rPr>
          <w:rFonts w:hint="eastAsia" w:ascii="仿宋" w:hAnsi="仿宋" w:eastAsia="仿宋" w:cs="仿宋"/>
          <w:sz w:val="24"/>
          <w:lang w:eastAsia="zh-CN"/>
        </w:rPr>
        <w:t>供应商</w:t>
      </w:r>
      <w:r>
        <w:rPr>
          <w:rFonts w:hint="eastAsia" w:ascii="仿宋" w:hAnsi="仿宋" w:eastAsia="仿宋" w:cs="仿宋"/>
          <w:sz w:val="24"/>
        </w:rPr>
        <w:t>根据本项目要求提供相应的售后服务证明材料或售后服务承诺；</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3</w:t>
      </w:r>
      <w:r>
        <w:rPr>
          <w:rFonts w:hint="eastAsia" w:ascii="仿宋" w:hAnsi="仿宋" w:eastAsia="仿宋" w:cs="仿宋"/>
          <w:sz w:val="24"/>
          <w:lang w:eastAsia="zh-CN"/>
        </w:rPr>
        <w:t>供应商</w:t>
      </w:r>
      <w:r>
        <w:rPr>
          <w:rFonts w:hint="eastAsia" w:ascii="仿宋" w:hAnsi="仿宋" w:eastAsia="仿宋" w:cs="仿宋"/>
          <w:sz w:val="24"/>
        </w:rPr>
        <w:t>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4</w:t>
      </w:r>
      <w:r>
        <w:rPr>
          <w:rFonts w:hint="eastAsia" w:ascii="仿宋" w:hAnsi="仿宋" w:eastAsia="仿宋" w:cs="仿宋"/>
          <w:sz w:val="24"/>
        </w:rPr>
        <w:t>优惠条件：</w:t>
      </w:r>
      <w:r>
        <w:rPr>
          <w:rFonts w:hint="eastAsia" w:ascii="仿宋" w:hAnsi="仿宋" w:eastAsia="仿宋" w:cs="仿宋"/>
          <w:sz w:val="24"/>
          <w:lang w:eastAsia="zh-CN"/>
        </w:rPr>
        <w:t>供应商</w:t>
      </w:r>
      <w:r>
        <w:rPr>
          <w:rFonts w:hint="eastAsia" w:ascii="仿宋" w:hAnsi="仿宋" w:eastAsia="仿宋" w:cs="仿宋"/>
          <w:sz w:val="24"/>
        </w:rPr>
        <w:t>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6</w:t>
      </w:r>
      <w:r>
        <w:rPr>
          <w:rFonts w:hint="eastAsia" w:ascii="仿宋" w:hAnsi="仿宋" w:eastAsia="仿宋" w:cs="仿宋"/>
          <w:sz w:val="24"/>
        </w:rPr>
        <w:t>培训计划（如有）；</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7</w:t>
      </w:r>
      <w:r>
        <w:rPr>
          <w:rFonts w:hint="eastAsia" w:ascii="仿宋" w:hAnsi="仿宋" w:eastAsia="仿宋" w:cs="仿宋"/>
          <w:sz w:val="24"/>
        </w:rPr>
        <w:t>验收方案；</w:t>
      </w:r>
    </w:p>
    <w:p>
      <w:pPr>
        <w:snapToGrid w:val="0"/>
        <w:spacing w:line="336" w:lineRule="auto"/>
        <w:ind w:firstLine="480" w:firstLineChars="200"/>
        <w:rPr>
          <w:rFonts w:ascii="仿宋" w:hAnsi="仿宋" w:eastAsia="仿宋" w:cs="仿宋"/>
          <w:sz w:val="24"/>
          <w:u w:val="wave"/>
        </w:rPr>
      </w:pPr>
      <w:r>
        <w:rPr>
          <w:rFonts w:hint="eastAsia" w:ascii="仿宋" w:hAnsi="仿宋" w:eastAsia="仿宋" w:cs="仿宋"/>
          <w:sz w:val="24"/>
        </w:rPr>
        <w:t>2.2.1</w:t>
      </w:r>
      <w:r>
        <w:rPr>
          <w:rFonts w:ascii="仿宋" w:hAnsi="仿宋" w:eastAsia="仿宋" w:cs="仿宋"/>
          <w:sz w:val="24"/>
        </w:rPr>
        <w:t>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480" w:firstLineChars="200"/>
        <w:rPr>
          <w:lang w:val="zh-CN"/>
        </w:rPr>
      </w:pPr>
      <w:r>
        <w:rPr>
          <w:rFonts w:hint="eastAsia" w:ascii="仿宋" w:hAnsi="仿宋" w:eastAsia="仿宋" w:cs="仿宋"/>
          <w:sz w:val="24"/>
        </w:rPr>
        <w:t>2.2.1</w:t>
      </w:r>
      <w:r>
        <w:rPr>
          <w:rFonts w:ascii="仿宋" w:hAnsi="仿宋" w:eastAsia="仿宋" w:cs="仿宋"/>
          <w:sz w:val="24"/>
        </w:rPr>
        <w:t>9</w:t>
      </w:r>
      <w:r>
        <w:rPr>
          <w:rFonts w:hint="eastAsia" w:ascii="仿宋" w:hAnsi="仿宋" w:eastAsia="仿宋" w:cs="仿宋"/>
          <w:sz w:val="24"/>
        </w:rPr>
        <w:t>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pStyle w:val="3"/>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2.3.1开标一览表（报价表）；</w:t>
      </w:r>
    </w:p>
    <w:p>
      <w:pPr>
        <w:pStyle w:val="3"/>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2.3.2中小企业声明函（如有）；</w:t>
      </w:r>
    </w:p>
    <w:p>
      <w:pPr>
        <w:pStyle w:val="3"/>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2.3.3 残疾人福利性单位声明函（如有）。</w:t>
      </w:r>
    </w:p>
    <w:p>
      <w:pPr>
        <w:pStyle w:val="3"/>
        <w:autoSpaceDE/>
        <w:autoSpaceDN/>
        <w:snapToGrid w:val="0"/>
        <w:spacing w:line="440" w:lineRule="exact"/>
        <w:ind w:firstLine="482" w:firstLineChars="20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bookmarkStart w:id="42" w:name="OLE_LINK23"/>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bookmarkEnd w:id="42"/>
    <w:p>
      <w:pPr>
        <w:pStyle w:val="3"/>
        <w:autoSpaceDE/>
        <w:autoSpaceDN/>
        <w:snapToGrid w:val="0"/>
        <w:spacing w:line="440" w:lineRule="exact"/>
        <w:ind w:left="479" w:leftChars="228" w:firstLine="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3"/>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 xml:space="preserve">1 </w:t>
      </w:r>
      <w:r>
        <w:rPr>
          <w:rFonts w:hint="eastAsia" w:ascii="仿宋" w:hAnsi="仿宋" w:eastAsia="仿宋" w:cs="仿宋"/>
          <w:sz w:val="24"/>
          <w:lang w:eastAsia="zh-CN"/>
        </w:rPr>
        <w:t>供应商</w:t>
      </w:r>
      <w:r>
        <w:rPr>
          <w:rFonts w:hint="eastAsia" w:ascii="仿宋" w:hAnsi="仿宋" w:eastAsia="仿宋" w:cs="仿宋"/>
          <w:sz w:val="24"/>
        </w:rPr>
        <w:t>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w:t>
      </w:r>
      <w:r>
        <w:rPr>
          <w:rFonts w:hint="eastAsia" w:ascii="仿宋" w:hAnsi="仿宋" w:eastAsia="仿宋" w:cs="仿宋"/>
          <w:sz w:val="24"/>
          <w:lang w:eastAsia="zh-CN"/>
        </w:rPr>
        <w:t>供应商</w:t>
      </w:r>
      <w:r>
        <w:rPr>
          <w:rFonts w:hint="eastAsia" w:ascii="仿宋" w:hAnsi="仿宋" w:eastAsia="仿宋" w:cs="仿宋"/>
          <w:sz w:val="24"/>
        </w:rPr>
        <w:t>发出确认回执通知。在投标截止时间前，除</w:t>
      </w:r>
      <w:r>
        <w:rPr>
          <w:rFonts w:hint="eastAsia" w:ascii="仿宋" w:hAnsi="仿宋" w:eastAsia="仿宋" w:cs="仿宋"/>
          <w:sz w:val="24"/>
          <w:lang w:eastAsia="zh-CN"/>
        </w:rPr>
        <w:t>供应商</w:t>
      </w:r>
      <w:r>
        <w:rPr>
          <w:rFonts w:hint="eastAsia" w:ascii="仿宋" w:hAnsi="仿宋" w:eastAsia="仿宋" w:cs="仿宋"/>
          <w:sz w:val="24"/>
        </w:rPr>
        <w:t>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ind w:firstLine="482"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43" w:name="_Toc91899903"/>
      <w:r>
        <w:rPr>
          <w:rFonts w:hint="eastAsia" w:ascii="仿宋" w:hAnsi="仿宋" w:eastAsia="仿宋" w:cs="仿宋"/>
          <w:b/>
          <w:sz w:val="32"/>
          <w:szCs w:val="32"/>
        </w:rPr>
        <w:t>四、开标和评标</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w:t>
      </w:r>
      <w:r>
        <w:rPr>
          <w:rFonts w:hint="eastAsia" w:ascii="仿宋" w:hAnsi="仿宋" w:eastAsia="仿宋" w:cs="仿宋"/>
          <w:sz w:val="24"/>
          <w:lang w:eastAsia="zh-CN"/>
        </w:rPr>
        <w:t>供应商</w:t>
      </w:r>
      <w:r>
        <w:rPr>
          <w:rFonts w:hint="eastAsia" w:ascii="仿宋" w:hAnsi="仿宋" w:eastAsia="仿宋" w:cs="仿宋"/>
          <w:sz w:val="24"/>
        </w:rPr>
        <w:t>对投标、响应文件作出澄清、说明或者补正的，评标委员会和</w:t>
      </w:r>
      <w:r>
        <w:rPr>
          <w:rFonts w:hint="eastAsia" w:ascii="仿宋" w:hAnsi="仿宋" w:eastAsia="仿宋" w:cs="仿宋"/>
          <w:sz w:val="24"/>
          <w:lang w:eastAsia="zh-CN"/>
        </w:rPr>
        <w:t>供应商</w:t>
      </w:r>
      <w:r>
        <w:rPr>
          <w:rFonts w:hint="eastAsia" w:ascii="仿宋" w:hAnsi="仿宋" w:eastAsia="仿宋" w:cs="仿宋"/>
          <w:sz w:val="24"/>
        </w:rPr>
        <w:t>应当通过政采云平台交换数据电文。给予</w:t>
      </w:r>
      <w:r>
        <w:rPr>
          <w:rFonts w:hint="eastAsia" w:ascii="仿宋" w:hAnsi="仿宋" w:eastAsia="仿宋" w:cs="仿宋"/>
          <w:sz w:val="24"/>
          <w:lang w:eastAsia="zh-CN"/>
        </w:rPr>
        <w:t>供应商</w:t>
      </w:r>
      <w:r>
        <w:rPr>
          <w:rFonts w:hint="eastAsia" w:ascii="仿宋" w:hAnsi="仿宋" w:eastAsia="仿宋" w:cs="仿宋"/>
          <w:sz w:val="24"/>
        </w:rPr>
        <w:t>提交澄清说明或补正的时间不少于半小时，</w:t>
      </w:r>
      <w:r>
        <w:rPr>
          <w:rFonts w:hint="eastAsia" w:ascii="仿宋" w:hAnsi="仿宋" w:eastAsia="仿宋" w:cs="仿宋"/>
          <w:sz w:val="24"/>
          <w:lang w:eastAsia="zh-CN"/>
        </w:rPr>
        <w:t>供应商</w:t>
      </w:r>
      <w:r>
        <w:rPr>
          <w:rFonts w:hint="eastAsia" w:ascii="仿宋" w:hAnsi="仿宋" w:eastAsia="仿宋" w:cs="仿宋"/>
          <w:sz w:val="24"/>
        </w:rPr>
        <w:t>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eastAsia="zh-CN"/>
        </w:rPr>
        <w:t>供应商</w:t>
      </w:r>
      <w:r>
        <w:rPr>
          <w:rFonts w:hint="eastAsia" w:ascii="仿宋" w:hAnsi="仿宋" w:eastAsia="仿宋" w:cs="仿宋"/>
          <w:sz w:val="24"/>
        </w:rPr>
        <w:t>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w:t>
      </w:r>
      <w:r>
        <w:rPr>
          <w:rFonts w:hint="eastAsia" w:ascii="仿宋" w:hAnsi="仿宋" w:eastAsia="仿宋" w:cs="仿宋"/>
          <w:sz w:val="24"/>
          <w:lang w:eastAsia="zh-CN"/>
        </w:rPr>
        <w:t>供应商</w:t>
      </w:r>
      <w:r>
        <w:rPr>
          <w:rFonts w:hint="eastAsia" w:ascii="仿宋" w:hAnsi="仿宋" w:eastAsia="仿宋" w:cs="仿宋"/>
          <w:sz w:val="24"/>
        </w:rPr>
        <w:t>资格不符合的，应组织相关</w:t>
      </w:r>
      <w:r>
        <w:rPr>
          <w:rFonts w:hint="eastAsia" w:ascii="仿宋" w:hAnsi="仿宋" w:eastAsia="仿宋" w:cs="仿宋"/>
          <w:sz w:val="24"/>
          <w:lang w:eastAsia="zh-CN"/>
        </w:rPr>
        <w:t>供应商</w:t>
      </w:r>
      <w:r>
        <w:rPr>
          <w:rFonts w:hint="eastAsia" w:ascii="仿宋" w:hAnsi="仿宋" w:eastAsia="仿宋" w:cs="仿宋"/>
          <w:sz w:val="24"/>
        </w:rPr>
        <w:t>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ind w:firstLine="482"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同时出现两种以上不一致的，按照前款规定的顺序修正。修正后的报价按照财政部公布第87号令 《政府采购货物和服务招标投标管理办法》第五十一条第二款的规定经投标人确认后产生约束力，投标人不确认的，其投标无效。  </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w:t>
      </w:r>
      <w:r>
        <w:rPr>
          <w:rFonts w:hint="eastAsia" w:ascii="仿宋" w:hAnsi="仿宋" w:eastAsia="仿宋" w:cs="仿宋"/>
          <w:sz w:val="24"/>
          <w:lang w:eastAsia="zh-CN"/>
        </w:rPr>
        <w:t>供应商</w:t>
      </w:r>
      <w:r>
        <w:rPr>
          <w:rFonts w:hint="eastAsia" w:ascii="仿宋" w:hAnsi="仿宋" w:eastAsia="仿宋" w:cs="仿宋"/>
          <w:sz w:val="24"/>
        </w:rPr>
        <w:t>。</w:t>
      </w:r>
    </w:p>
    <w:p>
      <w:pPr>
        <w:pStyle w:val="18"/>
        <w:widowControl w:val="0"/>
        <w:tabs>
          <w:tab w:val="clear" w:pos="390"/>
          <w:tab w:val="clear" w:pos="454"/>
        </w:tabs>
        <w:spacing w:after="120" w:line="440" w:lineRule="exact"/>
        <w:ind w:left="0" w:firstLine="482" w:firstLineChars="200"/>
        <w:rPr>
          <w:rFonts w:ascii="仿宋" w:hAnsi="仿宋" w:eastAsia="仿宋" w:cs="仿宋"/>
          <w:b/>
        </w:rPr>
      </w:pPr>
      <w:r>
        <w:rPr>
          <w:rFonts w:hint="eastAsia" w:ascii="仿宋" w:hAnsi="仿宋" w:eastAsia="仿宋" w:cs="仿宋"/>
          <w:b/>
        </w:rPr>
        <w:t>7.投标文件的澄清</w:t>
      </w:r>
    </w:p>
    <w:p>
      <w:pPr>
        <w:pStyle w:val="18"/>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napToGrid w:val="0"/>
        <w:spacing w:line="440" w:lineRule="exact"/>
        <w:ind w:firstLine="482"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w:t>
      </w:r>
      <w:r>
        <w:rPr>
          <w:rFonts w:hint="eastAsia" w:ascii="仿宋" w:hAnsi="仿宋" w:eastAsia="仿宋" w:cs="仿宋"/>
          <w:b/>
          <w:sz w:val="24"/>
          <w:lang w:eastAsia="zh-CN"/>
        </w:rPr>
        <w:t>供应商</w:t>
      </w:r>
      <w:r>
        <w:rPr>
          <w:rFonts w:hint="eastAsia" w:ascii="仿宋" w:hAnsi="仿宋" w:eastAsia="仿宋" w:cs="仿宋"/>
          <w:b/>
          <w:sz w:val="24"/>
        </w:rPr>
        <w:t>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8.3为采购项目提供整体设计、规范编制或者项目管理、监理、检测等服务的</w:t>
      </w:r>
      <w:r>
        <w:rPr>
          <w:rFonts w:hint="eastAsia" w:ascii="仿宋" w:hAnsi="仿宋" w:eastAsia="仿宋" w:cs="仿宋"/>
          <w:b/>
          <w:sz w:val="24"/>
          <w:lang w:eastAsia="zh-CN"/>
        </w:rPr>
        <w:t>供应商</w:t>
      </w:r>
      <w:r>
        <w:rPr>
          <w:rFonts w:hint="eastAsia" w:ascii="仿宋" w:hAnsi="仿宋" w:eastAsia="仿宋" w:cs="仿宋"/>
          <w:b/>
          <w:sz w:val="24"/>
        </w:rPr>
        <w:t xml:space="preserve">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w:t>
      </w:r>
      <w:r>
        <w:rPr>
          <w:rFonts w:hint="eastAsia" w:ascii="仿宋" w:hAnsi="仿宋" w:eastAsia="仿宋" w:cs="仿宋"/>
          <w:sz w:val="24"/>
          <w:lang w:eastAsia="zh-CN"/>
        </w:rPr>
        <w:t>供应商</w:t>
      </w:r>
      <w:r>
        <w:rPr>
          <w:rFonts w:hint="eastAsia" w:ascii="仿宋" w:hAnsi="仿宋" w:eastAsia="仿宋" w:cs="仿宋"/>
          <w:sz w:val="24"/>
        </w:rPr>
        <w:t>直接或者间接从采购人或者采购机构处获得其他</w:t>
      </w:r>
      <w:r>
        <w:rPr>
          <w:rFonts w:hint="eastAsia" w:ascii="仿宋" w:hAnsi="仿宋" w:eastAsia="仿宋" w:cs="仿宋"/>
          <w:sz w:val="24"/>
          <w:lang w:eastAsia="zh-CN"/>
        </w:rPr>
        <w:t>供应商</w:t>
      </w:r>
      <w:r>
        <w:rPr>
          <w:rFonts w:hint="eastAsia" w:ascii="仿宋" w:hAnsi="仿宋" w:eastAsia="仿宋" w:cs="仿宋"/>
          <w:sz w:val="24"/>
        </w:rPr>
        <w:t>的相关情况并修改其投标文件或者响应文件；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w:t>
      </w:r>
      <w:r>
        <w:rPr>
          <w:rFonts w:hint="eastAsia" w:ascii="仿宋" w:hAnsi="仿宋" w:eastAsia="仿宋" w:cs="仿宋"/>
          <w:sz w:val="24"/>
          <w:lang w:eastAsia="zh-CN"/>
        </w:rPr>
        <w:t>供应商</w:t>
      </w:r>
      <w:r>
        <w:rPr>
          <w:rFonts w:hint="eastAsia" w:ascii="仿宋" w:hAnsi="仿宋" w:eastAsia="仿宋" w:cs="仿宋"/>
          <w:sz w:val="24"/>
        </w:rPr>
        <w:t>按照采购人或者采购机构的授意撤换、修改投标文件或者响应文件；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w:t>
      </w:r>
      <w:r>
        <w:rPr>
          <w:rFonts w:hint="eastAsia" w:ascii="仿宋" w:hAnsi="仿宋" w:eastAsia="仿宋" w:cs="仿宋"/>
          <w:sz w:val="24"/>
          <w:lang w:eastAsia="zh-CN"/>
        </w:rPr>
        <w:t>供应商</w:t>
      </w:r>
      <w:r>
        <w:rPr>
          <w:rFonts w:hint="eastAsia" w:ascii="仿宋" w:hAnsi="仿宋" w:eastAsia="仿宋" w:cs="仿宋"/>
          <w:sz w:val="24"/>
        </w:rPr>
        <w:t>之间协商报价、技术方案等投标文件或者响应文件的实质性内容；</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w:t>
      </w:r>
      <w:r>
        <w:rPr>
          <w:rFonts w:hint="eastAsia" w:ascii="仿宋" w:hAnsi="仿宋" w:eastAsia="仿宋" w:cs="仿宋"/>
          <w:sz w:val="24"/>
          <w:lang w:eastAsia="zh-CN"/>
        </w:rPr>
        <w:t>供应商</w:t>
      </w:r>
      <w:r>
        <w:rPr>
          <w:rFonts w:hint="eastAsia" w:ascii="仿宋" w:hAnsi="仿宋" w:eastAsia="仿宋" w:cs="仿宋"/>
          <w:sz w:val="24"/>
        </w:rPr>
        <w:t>按照该组织要求协同参加政府采购活动；</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w:t>
      </w:r>
      <w:r>
        <w:rPr>
          <w:rFonts w:hint="eastAsia" w:ascii="仿宋" w:hAnsi="仿宋" w:eastAsia="仿宋" w:cs="仿宋"/>
          <w:sz w:val="24"/>
          <w:lang w:eastAsia="zh-CN"/>
        </w:rPr>
        <w:t>供应商</w:t>
      </w:r>
      <w:r>
        <w:rPr>
          <w:rFonts w:hint="eastAsia" w:ascii="仿宋" w:hAnsi="仿宋" w:eastAsia="仿宋" w:cs="仿宋"/>
          <w:sz w:val="24"/>
        </w:rPr>
        <w:t>之间事先约定由某一特定</w:t>
      </w:r>
      <w:r>
        <w:rPr>
          <w:rFonts w:hint="eastAsia" w:ascii="仿宋" w:hAnsi="仿宋" w:eastAsia="仿宋" w:cs="仿宋"/>
          <w:sz w:val="24"/>
          <w:lang w:eastAsia="zh-CN"/>
        </w:rPr>
        <w:t>供应商</w:t>
      </w:r>
      <w:r>
        <w:rPr>
          <w:rFonts w:hint="eastAsia" w:ascii="仿宋" w:hAnsi="仿宋" w:eastAsia="仿宋" w:cs="仿宋"/>
          <w:sz w:val="24"/>
        </w:rPr>
        <w:t>中标、成交；</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w:t>
      </w:r>
      <w:r>
        <w:rPr>
          <w:rFonts w:hint="eastAsia" w:ascii="仿宋" w:hAnsi="仿宋" w:eastAsia="仿宋" w:cs="仿宋"/>
          <w:sz w:val="24"/>
          <w:lang w:eastAsia="zh-CN"/>
        </w:rPr>
        <w:t>供应商</w:t>
      </w:r>
      <w:r>
        <w:rPr>
          <w:rFonts w:hint="eastAsia" w:ascii="仿宋" w:hAnsi="仿宋" w:eastAsia="仿宋" w:cs="仿宋"/>
          <w:sz w:val="24"/>
        </w:rPr>
        <w:t>之间商定部分</w:t>
      </w:r>
      <w:r>
        <w:rPr>
          <w:rFonts w:hint="eastAsia" w:ascii="仿宋" w:hAnsi="仿宋" w:eastAsia="仿宋" w:cs="仿宋"/>
          <w:sz w:val="24"/>
          <w:lang w:eastAsia="zh-CN"/>
        </w:rPr>
        <w:t>供应商</w:t>
      </w:r>
      <w:r>
        <w:rPr>
          <w:rFonts w:hint="eastAsia" w:ascii="仿宋" w:hAnsi="仿宋" w:eastAsia="仿宋" w:cs="仿宋"/>
          <w:sz w:val="24"/>
        </w:rPr>
        <w:t>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w:t>
      </w:r>
      <w:r>
        <w:rPr>
          <w:rFonts w:hint="eastAsia" w:ascii="仿宋" w:hAnsi="仿宋" w:eastAsia="仿宋" w:cs="仿宋"/>
          <w:sz w:val="24"/>
          <w:lang w:eastAsia="zh-CN"/>
        </w:rPr>
        <w:t>供应商</w:t>
      </w:r>
      <w:r>
        <w:rPr>
          <w:rFonts w:hint="eastAsia" w:ascii="仿宋" w:hAnsi="仿宋" w:eastAsia="仿宋" w:cs="仿宋"/>
          <w:sz w:val="24"/>
        </w:rPr>
        <w:t>与采购人或者采购机构之间、</w:t>
      </w:r>
      <w:r>
        <w:rPr>
          <w:rFonts w:hint="eastAsia" w:ascii="仿宋" w:hAnsi="仿宋" w:eastAsia="仿宋" w:cs="仿宋"/>
          <w:sz w:val="24"/>
          <w:lang w:eastAsia="zh-CN"/>
        </w:rPr>
        <w:t>供应商</w:t>
      </w:r>
      <w:r>
        <w:rPr>
          <w:rFonts w:hint="eastAsia" w:ascii="仿宋" w:hAnsi="仿宋" w:eastAsia="仿宋" w:cs="仿宋"/>
          <w:sz w:val="24"/>
        </w:rPr>
        <w:t>相互之间，为谋求特定</w:t>
      </w:r>
      <w:r>
        <w:rPr>
          <w:rFonts w:hint="eastAsia" w:ascii="仿宋" w:hAnsi="仿宋" w:eastAsia="仿宋" w:cs="仿宋"/>
          <w:sz w:val="24"/>
          <w:lang w:eastAsia="zh-CN"/>
        </w:rPr>
        <w:t>供应商</w:t>
      </w:r>
      <w:r>
        <w:rPr>
          <w:rFonts w:hint="eastAsia" w:ascii="仿宋" w:hAnsi="仿宋" w:eastAsia="仿宋" w:cs="仿宋"/>
          <w:sz w:val="24"/>
        </w:rPr>
        <w:t>中标、成交或者排斥其他</w:t>
      </w:r>
      <w:r>
        <w:rPr>
          <w:rFonts w:hint="eastAsia" w:ascii="仿宋" w:hAnsi="仿宋" w:eastAsia="仿宋" w:cs="仿宋"/>
          <w:sz w:val="24"/>
          <w:lang w:eastAsia="zh-CN"/>
        </w:rPr>
        <w:t>供应商</w:t>
      </w:r>
      <w:r>
        <w:rPr>
          <w:rFonts w:hint="eastAsia" w:ascii="仿宋" w:hAnsi="仿宋" w:eastAsia="仿宋" w:cs="仿宋"/>
          <w:sz w:val="24"/>
        </w:rPr>
        <w:t>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8.24投标文件出现不是唯一的、有选择性投标报价的；</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w:t>
      </w:r>
      <w:r>
        <w:rPr>
          <w:rFonts w:ascii="仿宋" w:hAnsi="仿宋" w:eastAsia="仿宋" w:cs="仿宋"/>
          <w:b/>
          <w:bCs/>
          <w:sz w:val="24"/>
        </w:rPr>
        <w:t>5</w:t>
      </w:r>
      <w:r>
        <w:rPr>
          <w:rFonts w:hint="eastAsia" w:ascii="仿宋" w:hAnsi="仿宋" w:eastAsia="仿宋" w:cs="仿宋"/>
          <w:b/>
          <w:bCs/>
          <w:sz w:val="24"/>
        </w:rPr>
        <w:t xml:space="preserve"> 未按招标文件要求提供样品或提供样品不满足采购需求实质性条件的；</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w:t>
      </w:r>
      <w:r>
        <w:rPr>
          <w:rFonts w:ascii="仿宋" w:hAnsi="仿宋" w:eastAsia="仿宋" w:cs="仿宋"/>
          <w:b/>
          <w:bCs/>
          <w:sz w:val="24"/>
        </w:rPr>
        <w:t>6</w:t>
      </w:r>
      <w:bookmarkStart w:id="44" w:name="OLE_LINK58"/>
      <w:r>
        <w:rPr>
          <w:rFonts w:ascii="仿宋" w:hAnsi="仿宋" w:eastAsia="仿宋" w:cs="仿宋"/>
          <w:b/>
          <w:bCs/>
          <w:sz w:val="24"/>
        </w:rPr>
        <w:t>参与同一个采购包(标段)的</w:t>
      </w:r>
      <w:r>
        <w:rPr>
          <w:rFonts w:hint="eastAsia" w:ascii="仿宋" w:hAnsi="仿宋" w:eastAsia="仿宋" w:cs="仿宋"/>
          <w:b/>
          <w:bCs/>
          <w:sz w:val="24"/>
          <w:lang w:eastAsia="zh-CN"/>
        </w:rPr>
        <w:t>供应商</w:t>
      </w:r>
      <w:r>
        <w:rPr>
          <w:rFonts w:ascii="仿宋" w:hAnsi="仿宋" w:eastAsia="仿宋" w:cs="仿宋"/>
          <w:b/>
          <w:bCs/>
          <w:sz w:val="24"/>
        </w:rPr>
        <w:t>存在下列情形之一的其投标(响应)文件无效:</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8.26.1</w:t>
      </w:r>
      <w:r>
        <w:rPr>
          <w:rFonts w:ascii="仿宋" w:hAnsi="仿宋" w:eastAsia="仿宋" w:cs="仿宋"/>
          <w:b/>
          <w:bCs/>
          <w:sz w:val="24"/>
        </w:rPr>
        <w:t>不同</w:t>
      </w:r>
      <w:r>
        <w:rPr>
          <w:rFonts w:hint="eastAsia" w:ascii="仿宋" w:hAnsi="仿宋" w:eastAsia="仿宋" w:cs="仿宋"/>
          <w:b/>
          <w:bCs/>
          <w:sz w:val="24"/>
          <w:lang w:eastAsia="zh-CN"/>
        </w:rPr>
        <w:t>供应商</w:t>
      </w:r>
      <w:r>
        <w:rPr>
          <w:rFonts w:ascii="仿宋" w:hAnsi="仿宋" w:eastAsia="仿宋" w:cs="仿宋"/>
          <w:b/>
          <w:bCs/>
          <w:sz w:val="24"/>
        </w:rPr>
        <w:t>的电子投标(响应)文件上传计算机的网卡MAC地址、CPU序列号和硬盘序列号等硬件信息相同的;</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8.26.2</w:t>
      </w:r>
      <w:r>
        <w:rPr>
          <w:rFonts w:ascii="仿宋" w:hAnsi="仿宋" w:eastAsia="仿宋" w:cs="仿宋"/>
          <w:b/>
          <w:bCs/>
          <w:sz w:val="24"/>
        </w:rPr>
        <w:t>上传的电子投标(响应)文件若出现使用本项目其他投标(响应)</w:t>
      </w:r>
      <w:r>
        <w:rPr>
          <w:rFonts w:hint="eastAsia" w:ascii="仿宋" w:hAnsi="仿宋" w:eastAsia="仿宋" w:cs="仿宋"/>
          <w:b/>
          <w:bCs/>
          <w:sz w:val="24"/>
          <w:lang w:eastAsia="zh-CN"/>
        </w:rPr>
        <w:t>供应商</w:t>
      </w:r>
      <w:r>
        <w:rPr>
          <w:rFonts w:ascii="仿宋" w:hAnsi="仿宋" w:eastAsia="仿宋" w:cs="仿宋"/>
          <w:b/>
          <w:bCs/>
          <w:sz w:val="24"/>
        </w:rPr>
        <w:t>的数字证书加密的，或者加盖本项目其他投标(响应)</w:t>
      </w:r>
      <w:r>
        <w:rPr>
          <w:rFonts w:hint="eastAsia" w:ascii="仿宋" w:hAnsi="仿宋" w:eastAsia="仿宋" w:cs="仿宋"/>
          <w:b/>
          <w:bCs/>
          <w:sz w:val="24"/>
          <w:lang w:eastAsia="zh-CN"/>
        </w:rPr>
        <w:t>供应商</w:t>
      </w:r>
      <w:r>
        <w:rPr>
          <w:rFonts w:ascii="仿宋" w:hAnsi="仿宋" w:eastAsia="仿宋" w:cs="仿宋"/>
          <w:b/>
          <w:bCs/>
          <w:sz w:val="24"/>
        </w:rPr>
        <w:t>的电子印章的;</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8.26.3</w:t>
      </w:r>
      <w:r>
        <w:rPr>
          <w:rFonts w:ascii="仿宋" w:hAnsi="仿宋" w:eastAsia="仿宋" w:cs="仿宋"/>
          <w:b/>
          <w:bCs/>
          <w:sz w:val="24"/>
        </w:rPr>
        <w:t>不同</w:t>
      </w:r>
      <w:r>
        <w:rPr>
          <w:rFonts w:hint="eastAsia" w:ascii="仿宋" w:hAnsi="仿宋" w:eastAsia="仿宋" w:cs="仿宋"/>
          <w:b/>
          <w:bCs/>
          <w:sz w:val="24"/>
          <w:lang w:eastAsia="zh-CN"/>
        </w:rPr>
        <w:t>供应商</w:t>
      </w:r>
      <w:r>
        <w:rPr>
          <w:rFonts w:ascii="仿宋" w:hAnsi="仿宋" w:eastAsia="仿宋" w:cs="仿宋"/>
          <w:b/>
          <w:bCs/>
          <w:sz w:val="24"/>
        </w:rPr>
        <w:t>的投标(响应)文件的内容存在三处(含)以上错误一致，且无法合理解释的;</w:t>
      </w:r>
    </w:p>
    <w:p>
      <w:pPr>
        <w:tabs>
          <w:tab w:val="left" w:pos="3870"/>
          <w:tab w:val="left" w:pos="4085"/>
        </w:tabs>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8.26.4</w:t>
      </w:r>
      <w:r>
        <w:rPr>
          <w:rFonts w:ascii="仿宋" w:hAnsi="仿宋" w:eastAsia="仿宋" w:cs="仿宋"/>
          <w:b/>
          <w:bCs/>
          <w:sz w:val="24"/>
        </w:rPr>
        <w:t>不同</w:t>
      </w:r>
      <w:r>
        <w:rPr>
          <w:rFonts w:hint="eastAsia" w:ascii="仿宋" w:hAnsi="仿宋" w:eastAsia="仿宋" w:cs="仿宋"/>
          <w:b/>
          <w:bCs/>
          <w:sz w:val="24"/>
          <w:lang w:eastAsia="zh-CN"/>
        </w:rPr>
        <w:t>供应商</w:t>
      </w:r>
      <w:r>
        <w:rPr>
          <w:rFonts w:ascii="仿宋" w:hAnsi="仿宋" w:eastAsia="仿宋" w:cs="仿宋"/>
          <w:b/>
          <w:bCs/>
          <w:sz w:val="24"/>
        </w:rPr>
        <w:t>联系人为同一人或不同联系人的联系电话一致，且无法合理解释的。</w:t>
      </w:r>
    </w:p>
    <w:bookmarkEnd w:id="44"/>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w:t>
      </w:r>
      <w:r>
        <w:rPr>
          <w:rFonts w:ascii="仿宋" w:hAnsi="仿宋" w:eastAsia="仿宋" w:cs="仿宋"/>
          <w:b/>
          <w:sz w:val="24"/>
        </w:rPr>
        <w:t>7</w:t>
      </w:r>
      <w:r>
        <w:rPr>
          <w:rFonts w:hint="eastAsia" w:ascii="仿宋" w:hAnsi="仿宋" w:eastAsia="仿宋" w:cs="仿宋"/>
          <w:b/>
          <w:sz w:val="24"/>
        </w:rPr>
        <w:t>其他违反法律、法规的情形。</w:t>
      </w:r>
    </w:p>
    <w:p>
      <w:pPr>
        <w:snapToGrid w:val="0"/>
        <w:spacing w:line="440" w:lineRule="exact"/>
        <w:ind w:firstLine="482" w:firstLineChars="200"/>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w:t>
      </w:r>
      <w:r>
        <w:rPr>
          <w:rFonts w:hint="eastAsia" w:ascii="仿宋" w:hAnsi="仿宋" w:eastAsia="仿宋" w:cs="仿宋"/>
          <w:sz w:val="24"/>
          <w:lang w:eastAsia="zh-CN"/>
        </w:rPr>
        <w:t>供应商</w:t>
      </w:r>
      <w:r>
        <w:rPr>
          <w:rFonts w:hint="eastAsia" w:ascii="仿宋" w:hAnsi="仿宋" w:eastAsia="仿宋" w:cs="仿宋"/>
          <w:sz w:val="24"/>
        </w:rPr>
        <w:t>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43"/>
    <w:p>
      <w:pPr>
        <w:pStyle w:val="35"/>
        <w:spacing w:line="360" w:lineRule="auto"/>
        <w:ind w:firstLine="726"/>
        <w:jc w:val="center"/>
        <w:rPr>
          <w:rFonts w:ascii="仿宋" w:hAnsi="仿宋" w:eastAsia="仿宋" w:cs="仿宋"/>
          <w:b/>
          <w:sz w:val="32"/>
          <w:szCs w:val="32"/>
        </w:rPr>
      </w:pPr>
      <w:bookmarkStart w:id="45" w:name="_Hlt74707468"/>
      <w:bookmarkEnd w:id="45"/>
      <w:bookmarkStart w:id="46" w:name="_Hlt68057669"/>
      <w:bookmarkEnd w:id="46"/>
      <w:bookmarkStart w:id="47" w:name="_Hlt75236290"/>
      <w:bookmarkEnd w:id="47"/>
      <w:bookmarkStart w:id="48" w:name="_Hlt68403820"/>
      <w:bookmarkEnd w:id="48"/>
      <w:bookmarkStart w:id="49" w:name="_Hlt68072998"/>
      <w:bookmarkEnd w:id="49"/>
      <w:bookmarkStart w:id="50" w:name="_Hlt68072990"/>
      <w:bookmarkEnd w:id="50"/>
      <w:bookmarkStart w:id="51" w:name="_Hlt68073093"/>
      <w:bookmarkEnd w:id="51"/>
      <w:bookmarkStart w:id="52" w:name="_Hlt74730295"/>
      <w:bookmarkEnd w:id="52"/>
      <w:bookmarkStart w:id="53" w:name="_Hlt75236011"/>
      <w:bookmarkEnd w:id="53"/>
      <w:bookmarkStart w:id="54" w:name="_Hlt75236101"/>
      <w:bookmarkEnd w:id="54"/>
      <w:bookmarkStart w:id="55" w:name="_Hlt74729768"/>
      <w:bookmarkEnd w:id="55"/>
      <w:bookmarkStart w:id="56" w:name="_Hlt74714665"/>
      <w:bookmarkEnd w:id="56"/>
      <w:bookmarkStart w:id="57" w:name="_Toc84325929"/>
      <w:bookmarkStart w:id="58" w:name="_Toc81372953"/>
      <w:bookmarkStart w:id="59" w:name="_Toc81372776"/>
      <w:r>
        <w:rPr>
          <w:rFonts w:hint="eastAsia" w:ascii="仿宋" w:hAnsi="仿宋" w:eastAsia="仿宋" w:cs="仿宋"/>
          <w:b/>
          <w:sz w:val="32"/>
          <w:szCs w:val="32"/>
        </w:rPr>
        <w:t>五、授予合同</w:t>
      </w:r>
    </w:p>
    <w:bookmarkEnd w:id="57"/>
    <w:bookmarkEnd w:id="58"/>
    <w:bookmarkEnd w:id="59"/>
    <w:p>
      <w:pPr>
        <w:pStyle w:val="18"/>
        <w:tabs>
          <w:tab w:val="clear" w:pos="390"/>
          <w:tab w:val="clear" w:pos="454"/>
        </w:tabs>
        <w:spacing w:after="120" w:line="440" w:lineRule="exact"/>
        <w:ind w:left="0" w:firstLine="482" w:firstLineChars="20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w:t>
      </w:r>
      <w:r>
        <w:rPr>
          <w:rFonts w:hint="eastAsia" w:ascii="仿宋" w:hAnsi="仿宋" w:eastAsia="仿宋" w:cs="仿宋"/>
          <w:sz w:val="24"/>
          <w:lang w:eastAsia="zh-CN"/>
        </w:rPr>
        <w:t>中标人</w:t>
      </w:r>
      <w:r>
        <w:rPr>
          <w:rFonts w:hint="eastAsia" w:ascii="仿宋" w:hAnsi="仿宋" w:eastAsia="仿宋" w:cs="仿宋"/>
          <w:sz w:val="24"/>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w:t>
      </w:r>
      <w:r>
        <w:rPr>
          <w:rFonts w:hint="eastAsia" w:ascii="仿宋" w:hAnsi="仿宋" w:eastAsia="仿宋" w:cs="仿宋"/>
          <w:sz w:val="24"/>
          <w:lang w:eastAsia="zh-CN"/>
        </w:rPr>
        <w:t>中标人</w:t>
      </w:r>
      <w:r>
        <w:rPr>
          <w:rFonts w:hint="eastAsia" w:ascii="仿宋" w:hAnsi="仿宋" w:eastAsia="仿宋" w:cs="仿宋"/>
          <w:sz w:val="24"/>
        </w:rPr>
        <w:t>，视同按评标报告推荐的顺序确定的中标候选人为</w:t>
      </w:r>
      <w:r>
        <w:rPr>
          <w:rFonts w:hint="eastAsia" w:ascii="仿宋" w:hAnsi="仿宋" w:eastAsia="仿宋" w:cs="仿宋"/>
          <w:sz w:val="24"/>
          <w:lang w:eastAsia="zh-CN"/>
        </w:rPr>
        <w:t>中标人</w:t>
      </w:r>
      <w:r>
        <w:rPr>
          <w:rFonts w:hint="eastAsia" w:ascii="仿宋" w:hAnsi="仿宋" w:eastAsia="仿宋" w:cs="仿宋"/>
          <w:sz w:val="24"/>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w:t>
      </w:r>
      <w:r>
        <w:rPr>
          <w:rFonts w:hint="eastAsia" w:ascii="仿宋" w:hAnsi="仿宋" w:eastAsia="仿宋" w:cs="仿宋"/>
          <w:sz w:val="24"/>
          <w:lang w:eastAsia="zh-CN"/>
        </w:rPr>
        <w:t>中标人</w:t>
      </w:r>
      <w:r>
        <w:rPr>
          <w:rFonts w:hint="eastAsia" w:ascii="仿宋" w:hAnsi="仿宋" w:eastAsia="仿宋" w:cs="仿宋"/>
          <w:sz w:val="24"/>
        </w:rPr>
        <w:t>前再次对资格条件和相关证件材料进一步查验核实。</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w:t>
      </w:r>
      <w:bookmarkStart w:id="60" w:name="OLE_LINK24"/>
      <w:r>
        <w:rPr>
          <w:rFonts w:hint="eastAsia" w:ascii="仿宋" w:hAnsi="仿宋" w:eastAsia="仿宋" w:cs="仿宋"/>
          <w:sz w:val="24"/>
        </w:rPr>
        <w:t>（浙江政府采购网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w:t>
      </w:r>
      <w:bookmarkEnd w:id="60"/>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bookmarkStart w:id="61" w:name="OLE_LINK30"/>
      <w:r>
        <w:rPr>
          <w:rFonts w:hint="eastAsia" w:ascii="仿宋" w:hAnsi="仿宋" w:eastAsia="仿宋" w:cs="仿宋"/>
          <w:sz w:val="24"/>
        </w:rPr>
        <w:t>3.2</w:t>
      </w:r>
      <w:bookmarkStart w:id="62" w:name="OLE_LINK25"/>
      <w:r>
        <w:rPr>
          <w:rFonts w:hint="eastAsia" w:ascii="仿宋" w:hAnsi="仿宋" w:eastAsia="仿宋" w:cs="仿宋"/>
          <w:sz w:val="24"/>
        </w:rPr>
        <w:t>采购机构向中标</w:t>
      </w:r>
      <w:r>
        <w:rPr>
          <w:rFonts w:hint="eastAsia" w:ascii="仿宋" w:hAnsi="仿宋" w:eastAsia="仿宋" w:cs="仿宋"/>
          <w:sz w:val="24"/>
          <w:lang w:eastAsia="zh-CN"/>
        </w:rPr>
        <w:t>供应商</w:t>
      </w:r>
      <w:r>
        <w:rPr>
          <w:rFonts w:hint="eastAsia" w:ascii="仿宋" w:hAnsi="仿宋" w:eastAsia="仿宋" w:cs="仿宋"/>
          <w:sz w:val="24"/>
        </w:rPr>
        <w:t>签发中标通知书。在采购代理机构发出中标通知书前，中标</w:t>
      </w:r>
      <w:r>
        <w:rPr>
          <w:rFonts w:hint="eastAsia" w:ascii="仿宋" w:hAnsi="仿宋" w:eastAsia="仿宋" w:cs="仿宋"/>
          <w:sz w:val="24"/>
          <w:lang w:eastAsia="zh-CN"/>
        </w:rPr>
        <w:t>供应商</w:t>
      </w:r>
      <w:r>
        <w:rPr>
          <w:rFonts w:hint="eastAsia" w:ascii="仿宋" w:hAnsi="仿宋" w:eastAsia="仿宋" w:cs="仿宋"/>
          <w:sz w:val="24"/>
        </w:rPr>
        <w:t>如有违反有关法律法规和本项目要求行为的，则取消该投标人的中标资格</w:t>
      </w:r>
      <w:r>
        <w:rPr>
          <w:rFonts w:hint="eastAsia" w:ascii="仿宋" w:hAnsi="仿宋" w:eastAsia="仿宋" w:cs="仿宋"/>
          <w:sz w:val="24"/>
          <w:lang w:val="zh-CN"/>
        </w:rPr>
        <w:t>。</w:t>
      </w:r>
      <w:bookmarkEnd w:id="62"/>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bookmarkEnd w:id="61"/>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w:t>
      </w:r>
      <w:r>
        <w:rPr>
          <w:rFonts w:hint="eastAsia" w:ascii="仿宋" w:hAnsi="仿宋" w:eastAsia="仿宋" w:cs="仿宋"/>
          <w:sz w:val="24"/>
          <w:lang w:eastAsia="zh-CN"/>
        </w:rPr>
        <w:t>中标人</w:t>
      </w:r>
      <w:r>
        <w:rPr>
          <w:rFonts w:hint="eastAsia" w:ascii="仿宋" w:hAnsi="仿宋" w:eastAsia="仿宋" w:cs="仿宋"/>
          <w:sz w:val="24"/>
        </w:rPr>
        <w:t>收取不高于中标额的1%的履约保证金，采购人不得以</w:t>
      </w:r>
      <w:r>
        <w:rPr>
          <w:rFonts w:hint="eastAsia" w:ascii="仿宋" w:hAnsi="仿宋" w:eastAsia="仿宋" w:cs="仿宋"/>
          <w:sz w:val="24"/>
          <w:lang w:eastAsia="zh-CN"/>
        </w:rPr>
        <w:t>供应商</w:t>
      </w:r>
      <w:r>
        <w:rPr>
          <w:rFonts w:hint="eastAsia" w:ascii="仿宋" w:hAnsi="仿宋" w:eastAsia="仿宋" w:cs="仿宋"/>
          <w:sz w:val="24"/>
        </w:rPr>
        <w:t>事先提交履约保证金作为签订合同的条件。鼓励采购人根据项目特点、</w:t>
      </w:r>
      <w:r>
        <w:rPr>
          <w:rFonts w:hint="eastAsia" w:ascii="仿宋" w:hAnsi="仿宋" w:eastAsia="仿宋" w:cs="仿宋"/>
          <w:sz w:val="24"/>
          <w:lang w:eastAsia="zh-CN"/>
        </w:rPr>
        <w:t>供应商</w:t>
      </w:r>
      <w:r>
        <w:rPr>
          <w:rFonts w:hint="eastAsia" w:ascii="仿宋" w:hAnsi="仿宋" w:eastAsia="仿宋" w:cs="仿宋"/>
          <w:sz w:val="24"/>
        </w:rPr>
        <w:t>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w:t>
      </w:r>
      <w:r>
        <w:rPr>
          <w:rFonts w:hint="eastAsia" w:ascii="仿宋" w:hAnsi="仿宋" w:eastAsia="仿宋" w:cs="仿宋"/>
          <w:sz w:val="24"/>
          <w:lang w:eastAsia="zh-CN"/>
        </w:rPr>
        <w:t>供应商</w:t>
      </w:r>
      <w:r>
        <w:rPr>
          <w:rFonts w:hint="eastAsia" w:ascii="仿宋" w:hAnsi="仿宋" w:eastAsia="仿宋" w:cs="仿宋"/>
          <w:sz w:val="24"/>
        </w:rPr>
        <w:t>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eastAsia="zh-CN"/>
        </w:rPr>
        <w:t>中标人</w:t>
      </w:r>
      <w:r>
        <w:rPr>
          <w:rFonts w:hint="eastAsia" w:ascii="仿宋" w:hAnsi="仿宋" w:eastAsia="仿宋" w:cs="仿宋"/>
          <w:sz w:val="24"/>
        </w:rPr>
        <w:t>应当在中标通知书发出之日起30天内与采购人签订合同，自采购合同签订之日起2个工作日内，通过电子交易平台进行备案。</w:t>
      </w:r>
    </w:p>
    <w:p>
      <w:pPr>
        <w:snapToGrid w:val="0"/>
        <w:spacing w:line="440" w:lineRule="exact"/>
        <w:ind w:firstLine="480" w:firstLineChars="200"/>
        <w:rPr>
          <w:rFonts w:ascii="仿宋" w:hAnsi="仿宋" w:eastAsia="仿宋" w:cs="仿宋"/>
          <w:sz w:val="24"/>
        </w:rPr>
      </w:pPr>
      <w:bookmarkStart w:id="63" w:name="OLE_LINK31"/>
      <w:r>
        <w:rPr>
          <w:rFonts w:hint="eastAsia" w:ascii="仿宋" w:hAnsi="仿宋" w:eastAsia="仿宋" w:cs="仿宋"/>
          <w:sz w:val="24"/>
        </w:rPr>
        <w:t>5.2如</w:t>
      </w:r>
      <w:r>
        <w:rPr>
          <w:rFonts w:hint="eastAsia" w:ascii="仿宋" w:hAnsi="仿宋" w:eastAsia="仿宋" w:cs="仿宋"/>
          <w:sz w:val="24"/>
          <w:lang w:eastAsia="zh-CN"/>
        </w:rPr>
        <w:t>中标人</w:t>
      </w:r>
      <w:r>
        <w:rPr>
          <w:rFonts w:hint="eastAsia" w:ascii="仿宋" w:hAnsi="仿宋" w:eastAsia="仿宋" w:cs="仿宋"/>
          <w:sz w:val="24"/>
        </w:rPr>
        <w:t>为联合体的，由联合体成员各方法定代表人或其授权代表与采购人代表签订合同。</w:t>
      </w:r>
    </w:p>
    <w:bookmarkEnd w:id="63"/>
    <w:p>
      <w:pPr>
        <w:spacing w:line="440" w:lineRule="exact"/>
        <w:ind w:firstLine="482" w:firstLineChars="200"/>
        <w:jc w:val="left"/>
        <w:rPr>
          <w:rFonts w:ascii="仿宋" w:hAnsi="仿宋" w:eastAsia="仿宋" w:cs="仿宋"/>
          <w:b/>
          <w:sz w:val="24"/>
        </w:rPr>
      </w:pPr>
      <w:bookmarkStart w:id="64" w:name="OLE_LINK26"/>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w:t>
      </w:r>
      <w:r>
        <w:rPr>
          <w:rFonts w:hint="eastAsia" w:ascii="仿宋" w:hAnsi="仿宋" w:eastAsia="仿宋" w:cs="仿宋"/>
          <w:sz w:val="24"/>
          <w:lang w:eastAsia="zh-CN"/>
        </w:rPr>
        <w:t>供应商</w:t>
      </w:r>
      <w:r>
        <w:rPr>
          <w:rFonts w:hint="eastAsia" w:ascii="仿宋" w:hAnsi="仿宋" w:eastAsia="仿宋" w:cs="仿宋"/>
          <w:sz w:val="24"/>
        </w:rPr>
        <w:t>履约的验收。大型或者复杂的政府采购项目，应当邀请国家认可的质量检测机构参加验收工作。验收方成员应当在验收书上签字，并承担相应的法律责任。如果发现与合同中要求不符，</w:t>
      </w:r>
      <w:r>
        <w:rPr>
          <w:rFonts w:hint="eastAsia" w:ascii="仿宋" w:hAnsi="仿宋" w:eastAsia="仿宋" w:cs="仿宋"/>
          <w:sz w:val="24"/>
          <w:lang w:eastAsia="zh-CN"/>
        </w:rPr>
        <w:t>供应商</w:t>
      </w:r>
      <w:r>
        <w:rPr>
          <w:rFonts w:hint="eastAsia" w:ascii="仿宋" w:hAnsi="仿宋" w:eastAsia="仿宋" w:cs="仿宋"/>
          <w:sz w:val="24"/>
        </w:rPr>
        <w:t>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w:t>
      </w:r>
      <w:r>
        <w:rPr>
          <w:rFonts w:hint="eastAsia" w:ascii="仿宋" w:hAnsi="仿宋" w:eastAsia="仿宋" w:cs="仿宋"/>
          <w:sz w:val="24"/>
          <w:lang w:eastAsia="zh-CN"/>
        </w:rPr>
        <w:t>中标人</w:t>
      </w:r>
      <w:r>
        <w:rPr>
          <w:rFonts w:hint="eastAsia" w:ascii="仿宋" w:hAnsi="仿宋" w:eastAsia="仿宋" w:cs="仿宋"/>
          <w:sz w:val="24"/>
        </w:rPr>
        <w:t>的履约管理，并按照采购合同约定，及时向</w:t>
      </w:r>
      <w:r>
        <w:rPr>
          <w:rFonts w:hint="eastAsia" w:ascii="仿宋" w:hAnsi="仿宋" w:eastAsia="仿宋" w:cs="仿宋"/>
          <w:sz w:val="24"/>
          <w:lang w:eastAsia="zh-CN"/>
        </w:rPr>
        <w:t>中标人</w:t>
      </w:r>
      <w:r>
        <w:rPr>
          <w:rFonts w:hint="eastAsia" w:ascii="仿宋" w:hAnsi="仿宋" w:eastAsia="仿宋" w:cs="仿宋"/>
          <w:sz w:val="24"/>
        </w:rPr>
        <w:t>支付采购资金。对于</w:t>
      </w:r>
      <w:r>
        <w:rPr>
          <w:rFonts w:hint="eastAsia" w:ascii="仿宋" w:hAnsi="仿宋" w:eastAsia="仿宋" w:cs="仿宋"/>
          <w:sz w:val="24"/>
          <w:lang w:eastAsia="zh-CN"/>
        </w:rPr>
        <w:t>中标人</w:t>
      </w:r>
      <w:r>
        <w:rPr>
          <w:rFonts w:hint="eastAsia" w:ascii="仿宋" w:hAnsi="仿宋" w:eastAsia="仿宋" w:cs="仿宋"/>
          <w:sz w:val="24"/>
        </w:rPr>
        <w:t>违反采购合同约定的行为，采购人应当及时处理，依法追究其违约责任。</w:t>
      </w:r>
    </w:p>
    <w:bookmarkEnd w:id="64"/>
    <w:p>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w:t>
      </w:r>
      <w:r>
        <w:rPr>
          <w:rFonts w:hint="eastAsia" w:ascii="仿宋" w:hAnsi="仿宋" w:eastAsia="仿宋" w:cs="仿宋"/>
          <w:sz w:val="24"/>
          <w:szCs w:val="20"/>
          <w:lang w:eastAsia="zh-CN"/>
        </w:rPr>
        <w:t>供应商</w:t>
      </w:r>
      <w:r>
        <w:rPr>
          <w:rFonts w:ascii="仿宋" w:hAnsi="仿宋" w:eastAsia="仿宋" w:cs="仿宋"/>
          <w:sz w:val="24"/>
          <w:szCs w:val="20"/>
        </w:rPr>
        <w:t>在线提起询问，路径为：政采云-项目采购-询问质疑投诉-询问列表；鼓励</w:t>
      </w:r>
      <w:r>
        <w:rPr>
          <w:rFonts w:hint="eastAsia" w:ascii="仿宋" w:hAnsi="仿宋" w:eastAsia="仿宋" w:cs="仿宋"/>
          <w:sz w:val="24"/>
          <w:szCs w:val="20"/>
          <w:lang w:eastAsia="zh-CN"/>
        </w:rPr>
        <w:t>供应商</w:t>
      </w:r>
      <w:r>
        <w:rPr>
          <w:rFonts w:ascii="仿宋" w:hAnsi="仿宋" w:eastAsia="仿宋" w:cs="仿宋"/>
          <w:sz w:val="24"/>
          <w:szCs w:val="20"/>
        </w:rPr>
        <w:t>在线提起质疑，路径为：政采云-项目采购-询问质疑投诉-质疑列表。质疑</w:t>
      </w:r>
      <w:r>
        <w:rPr>
          <w:rFonts w:hint="eastAsia" w:ascii="仿宋" w:hAnsi="仿宋" w:eastAsia="仿宋" w:cs="仿宋"/>
          <w:sz w:val="24"/>
          <w:szCs w:val="20"/>
          <w:lang w:eastAsia="zh-CN"/>
        </w:rPr>
        <w:t>供应商</w:t>
      </w:r>
      <w:r>
        <w:rPr>
          <w:rFonts w:ascii="仿宋" w:hAnsi="仿宋" w:eastAsia="仿宋" w:cs="仿宋"/>
          <w:sz w:val="24"/>
          <w:szCs w:val="20"/>
        </w:rPr>
        <w:t>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pPr>
        <w:spacing w:line="336" w:lineRule="auto"/>
        <w:ind w:firstLine="482" w:firstLineChars="200"/>
        <w:rPr>
          <w:rFonts w:ascii="仿宋" w:hAnsi="仿宋" w:eastAsia="仿宋" w:cs="仿宋"/>
          <w:b/>
          <w:sz w:val="32"/>
          <w:szCs w:val="32"/>
        </w:rPr>
      </w:pPr>
      <w:r>
        <w:rPr>
          <w:rFonts w:ascii="仿宋" w:hAnsi="仿宋" w:eastAsia="仿宋" w:cs="仿宋"/>
          <w:b/>
          <w:bCs/>
          <w:sz w:val="24"/>
        </w:rPr>
        <w:t xml:space="preserve">2. </w:t>
      </w:r>
      <w:r>
        <w:rPr>
          <w:rFonts w:hint="eastAsia" w:ascii="仿宋" w:hAnsi="仿宋" w:eastAsia="仿宋" w:cs="仿宋"/>
          <w:b/>
          <w:bCs/>
          <w:sz w:val="24"/>
          <w:lang w:eastAsia="zh-CN"/>
        </w:rPr>
        <w:t>供应商</w:t>
      </w:r>
      <w:r>
        <w:rPr>
          <w:rFonts w:ascii="仿宋" w:hAnsi="仿宋" w:eastAsia="仿宋" w:cs="仿宋"/>
          <w:b/>
          <w:bCs/>
          <w:sz w:val="24"/>
        </w:rPr>
        <w:t>询问</w:t>
      </w:r>
    </w:p>
    <w:p>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w:t>
      </w:r>
      <w:r>
        <w:rPr>
          <w:rFonts w:ascii="仿宋" w:hAnsi="仿宋" w:eastAsia="仿宋" w:cs="仿宋"/>
          <w:kern w:val="0"/>
          <w:sz w:val="24"/>
          <w:lang w:val="zh-CN"/>
        </w:rPr>
        <w:t>对政府采购活动事项有疑问的，可以提出询问，采购人或者采购代理机构应当在3个工作日内对</w:t>
      </w:r>
      <w:r>
        <w:rPr>
          <w:rFonts w:hint="eastAsia" w:ascii="仿宋" w:hAnsi="仿宋" w:eastAsia="仿宋" w:cs="仿宋"/>
          <w:kern w:val="0"/>
          <w:sz w:val="24"/>
          <w:lang w:val="zh-CN"/>
        </w:rPr>
        <w:t>供应商</w:t>
      </w:r>
      <w:r>
        <w:rPr>
          <w:rFonts w:ascii="仿宋" w:hAnsi="仿宋" w:eastAsia="仿宋" w:cs="仿宋"/>
          <w:kern w:val="0"/>
          <w:sz w:val="24"/>
          <w:lang w:val="zh-CN"/>
        </w:rPr>
        <w:t>依法提出的询问作出答复，但答复的内容不得涉及商业秘密。</w:t>
      </w:r>
      <w:r>
        <w:rPr>
          <w:rFonts w:hint="eastAsia" w:ascii="仿宋" w:hAnsi="仿宋" w:eastAsia="仿宋" w:cs="仿宋"/>
          <w:kern w:val="0"/>
          <w:sz w:val="24"/>
          <w:lang w:val="zh-CN"/>
        </w:rPr>
        <w:t>供应商</w:t>
      </w:r>
      <w:r>
        <w:rPr>
          <w:rFonts w:ascii="仿宋" w:hAnsi="仿宋" w:eastAsia="仿宋" w:cs="仿宋"/>
          <w:kern w:val="0"/>
          <w:sz w:val="24"/>
          <w:lang w:val="zh-CN"/>
        </w:rPr>
        <w:t>提出的询问超出采购人对采购代理机构委托授权范围</w:t>
      </w:r>
      <w:r>
        <w:rPr>
          <w:rFonts w:hint="eastAsia" w:ascii="仿宋" w:hAnsi="仿宋" w:eastAsia="仿宋" w:cs="仿宋"/>
          <w:kern w:val="0"/>
          <w:sz w:val="24"/>
        </w:rPr>
        <w:t xml:space="preserve"> </w:t>
      </w:r>
      <w:r>
        <w:rPr>
          <w:rFonts w:ascii="仿宋" w:hAnsi="仿宋" w:eastAsia="仿宋" w:cs="仿宋"/>
          <w:kern w:val="0"/>
          <w:sz w:val="24"/>
          <w:lang w:val="zh-CN"/>
        </w:rPr>
        <w:t>的，采购代理机构应当告知</w:t>
      </w:r>
      <w:r>
        <w:rPr>
          <w:rFonts w:hint="eastAsia" w:ascii="仿宋" w:hAnsi="仿宋" w:eastAsia="仿宋" w:cs="仿宋"/>
          <w:kern w:val="0"/>
          <w:sz w:val="24"/>
          <w:lang w:val="zh-CN"/>
        </w:rPr>
        <w:t>供应商</w:t>
      </w:r>
      <w:r>
        <w:rPr>
          <w:rFonts w:ascii="仿宋" w:hAnsi="仿宋" w:eastAsia="仿宋" w:cs="仿宋"/>
          <w:kern w:val="0"/>
          <w:sz w:val="24"/>
          <w:lang w:val="zh-CN"/>
        </w:rPr>
        <w:t>向采购人提出。</w:t>
      </w:r>
    </w:p>
    <w:p>
      <w:pPr>
        <w:spacing w:line="336" w:lineRule="auto"/>
        <w:ind w:firstLine="482" w:firstLineChars="200"/>
        <w:rPr>
          <w:rFonts w:ascii="仿宋" w:hAnsi="仿宋" w:eastAsia="仿宋" w:cs="仿宋"/>
          <w:b/>
          <w:sz w:val="32"/>
          <w:szCs w:val="32"/>
        </w:rPr>
      </w:pPr>
      <w:r>
        <w:rPr>
          <w:rFonts w:ascii="仿宋" w:hAnsi="仿宋" w:eastAsia="仿宋" w:cs="仿宋"/>
          <w:b/>
          <w:bCs/>
          <w:sz w:val="24"/>
        </w:rPr>
        <w:t xml:space="preserve">3. </w:t>
      </w:r>
      <w:r>
        <w:rPr>
          <w:rFonts w:hint="eastAsia" w:ascii="仿宋" w:hAnsi="仿宋" w:eastAsia="仿宋" w:cs="仿宋"/>
          <w:b/>
          <w:bCs/>
          <w:sz w:val="24"/>
          <w:lang w:eastAsia="zh-CN"/>
        </w:rPr>
        <w:t>供应商</w:t>
      </w:r>
      <w:r>
        <w:rPr>
          <w:rFonts w:ascii="仿宋" w:hAnsi="仿宋" w:eastAsia="仿宋" w:cs="仿宋"/>
          <w:b/>
          <w:bCs/>
          <w:sz w:val="24"/>
        </w:rPr>
        <w:t>质疑</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w:t>
      </w:r>
      <w:r>
        <w:rPr>
          <w:rFonts w:hint="eastAsia" w:ascii="仿宋" w:hAnsi="仿宋" w:eastAsia="仿宋" w:cs="仿宋"/>
          <w:sz w:val="24"/>
          <w:szCs w:val="20"/>
          <w:lang w:eastAsia="zh-CN"/>
        </w:rPr>
        <w:t>供应商</w:t>
      </w:r>
      <w:r>
        <w:rPr>
          <w:rFonts w:ascii="仿宋" w:hAnsi="仿宋" w:eastAsia="仿宋" w:cs="仿宋"/>
          <w:sz w:val="24"/>
          <w:szCs w:val="20"/>
        </w:rPr>
        <w:t>应当是参与所质疑项目采购活动的</w:t>
      </w:r>
      <w:r>
        <w:rPr>
          <w:rFonts w:hint="eastAsia" w:ascii="仿宋" w:hAnsi="仿宋" w:eastAsia="仿宋" w:cs="仿宋"/>
          <w:sz w:val="24"/>
          <w:szCs w:val="20"/>
          <w:lang w:eastAsia="zh-CN"/>
        </w:rPr>
        <w:t>供应商</w:t>
      </w:r>
      <w:r>
        <w:rPr>
          <w:rFonts w:ascii="仿宋" w:hAnsi="仿宋" w:eastAsia="仿宋" w:cs="仿宋"/>
          <w:sz w:val="24"/>
          <w:szCs w:val="20"/>
        </w:rPr>
        <w:t>。潜在</w:t>
      </w:r>
      <w:r>
        <w:rPr>
          <w:rFonts w:hint="eastAsia" w:ascii="仿宋" w:hAnsi="仿宋" w:eastAsia="仿宋" w:cs="仿宋"/>
          <w:sz w:val="24"/>
          <w:szCs w:val="20"/>
          <w:lang w:eastAsia="zh-CN"/>
        </w:rPr>
        <w:t>供应商</w:t>
      </w:r>
      <w:r>
        <w:rPr>
          <w:rFonts w:ascii="仿宋" w:hAnsi="仿宋" w:eastAsia="仿宋" w:cs="仿宋"/>
          <w:sz w:val="24"/>
          <w:szCs w:val="20"/>
        </w:rPr>
        <w:t>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w:t>
      </w:r>
      <w:r>
        <w:rPr>
          <w:rFonts w:hint="eastAsia" w:ascii="仿宋" w:hAnsi="仿宋" w:eastAsia="仿宋" w:cs="仿宋"/>
          <w:sz w:val="24"/>
          <w:szCs w:val="20"/>
          <w:lang w:eastAsia="zh-CN"/>
        </w:rPr>
        <w:t>供应商</w:t>
      </w:r>
      <w:r>
        <w:rPr>
          <w:rFonts w:ascii="仿宋" w:hAnsi="仿宋" w:eastAsia="仿宋" w:cs="仿宋"/>
          <w:sz w:val="24"/>
          <w:szCs w:val="20"/>
        </w:rPr>
        <w:t>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w:t>
      </w:r>
      <w:r>
        <w:rPr>
          <w:rFonts w:hint="eastAsia" w:ascii="仿宋" w:hAnsi="仿宋" w:eastAsia="仿宋" w:cs="仿宋"/>
          <w:sz w:val="24"/>
          <w:szCs w:val="20"/>
          <w:lang w:eastAsia="zh-CN"/>
        </w:rPr>
        <w:t>供应商</w:t>
      </w:r>
      <w:r>
        <w:rPr>
          <w:rFonts w:ascii="仿宋" w:hAnsi="仿宋" w:eastAsia="仿宋" w:cs="仿宋"/>
          <w:sz w:val="24"/>
          <w:szCs w:val="20"/>
        </w:rPr>
        <w:t>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w:t>
      </w:r>
      <w:r>
        <w:rPr>
          <w:rFonts w:hint="eastAsia" w:ascii="仿宋" w:hAnsi="仿宋" w:eastAsia="仿宋" w:cs="仿宋"/>
          <w:sz w:val="24"/>
          <w:szCs w:val="20"/>
          <w:lang w:eastAsia="zh-CN"/>
        </w:rPr>
        <w:t>供应商</w:t>
      </w:r>
      <w:r>
        <w:rPr>
          <w:rFonts w:ascii="仿宋" w:hAnsi="仿宋" w:eastAsia="仿宋" w:cs="仿宋"/>
          <w:sz w:val="24"/>
          <w:szCs w:val="20"/>
        </w:rPr>
        <w:t>须一次性提出。</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w:t>
      </w:r>
      <w:r>
        <w:rPr>
          <w:rFonts w:hint="eastAsia" w:ascii="仿宋" w:hAnsi="仿宋" w:eastAsia="仿宋" w:cs="仿宋"/>
          <w:sz w:val="24"/>
          <w:szCs w:val="20"/>
          <w:lang w:eastAsia="zh-CN"/>
        </w:rPr>
        <w:t>供应商</w:t>
      </w:r>
      <w:r>
        <w:rPr>
          <w:rFonts w:ascii="仿宋" w:hAnsi="仿宋" w:eastAsia="仿宋" w:cs="仿宋"/>
          <w:sz w:val="24"/>
          <w:szCs w:val="20"/>
        </w:rPr>
        <w:t>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lang w:eastAsia="zh-CN"/>
        </w:rPr>
        <w:t>供应商</w:t>
      </w:r>
      <w:r>
        <w:rPr>
          <w:rFonts w:ascii="仿宋" w:hAnsi="仿宋" w:eastAsia="仿宋" w:cs="仿宋"/>
          <w:sz w:val="24"/>
        </w:rPr>
        <w:t>的姓名或者名称、地址、邮编、联系人及联系电话；</w:t>
      </w:r>
    </w:p>
    <w:p>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lang w:eastAsia="zh-CN"/>
        </w:rPr>
        <w:t>供应商</w:t>
      </w:r>
      <w:r>
        <w:rPr>
          <w:rFonts w:ascii="仿宋" w:hAnsi="仿宋" w:eastAsia="仿宋" w:cs="仿宋"/>
          <w:sz w:val="24"/>
          <w:szCs w:val="20"/>
        </w:rPr>
        <w:t>提交的质疑函需一式三份。</w:t>
      </w:r>
      <w:r>
        <w:rPr>
          <w:rFonts w:hint="eastAsia" w:ascii="仿宋" w:hAnsi="仿宋" w:eastAsia="仿宋" w:cs="仿宋"/>
          <w:sz w:val="24"/>
          <w:szCs w:val="20"/>
          <w:lang w:eastAsia="zh-CN"/>
        </w:rPr>
        <w:t>供应商</w:t>
      </w:r>
      <w:r>
        <w:rPr>
          <w:rFonts w:ascii="仿宋" w:hAnsi="仿宋" w:eastAsia="仿宋" w:cs="仿宋"/>
          <w:sz w:val="24"/>
          <w:szCs w:val="20"/>
        </w:rPr>
        <w:t>为自然人的，应当由本人签字；</w:t>
      </w:r>
      <w:r>
        <w:rPr>
          <w:rFonts w:hint="eastAsia" w:ascii="仿宋" w:hAnsi="仿宋" w:eastAsia="仿宋" w:cs="仿宋"/>
          <w:sz w:val="24"/>
          <w:szCs w:val="20"/>
          <w:lang w:eastAsia="zh-CN"/>
        </w:rPr>
        <w:t>供应商</w:t>
      </w:r>
      <w:r>
        <w:rPr>
          <w:rFonts w:ascii="仿宋" w:hAnsi="仿宋" w:eastAsia="仿宋" w:cs="仿宋"/>
          <w:sz w:val="24"/>
          <w:szCs w:val="20"/>
        </w:rPr>
        <w:t>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ind w:firstLine="482" w:firstLineChars="200"/>
        <w:rPr>
          <w:rFonts w:ascii="仿宋" w:hAnsi="仿宋" w:eastAsia="仿宋" w:cs="仿宋"/>
          <w:b/>
          <w:sz w:val="32"/>
          <w:szCs w:val="32"/>
        </w:rPr>
      </w:pPr>
      <w:r>
        <w:rPr>
          <w:rFonts w:ascii="仿宋" w:hAnsi="仿宋" w:eastAsia="仿宋" w:cs="仿宋"/>
          <w:b/>
          <w:bCs/>
          <w:sz w:val="24"/>
        </w:rPr>
        <w:t>4.</w:t>
      </w:r>
      <w:r>
        <w:rPr>
          <w:rFonts w:hint="eastAsia" w:ascii="仿宋" w:hAnsi="仿宋" w:eastAsia="仿宋" w:cs="仿宋"/>
          <w:b/>
          <w:bCs/>
          <w:sz w:val="24"/>
          <w:lang w:eastAsia="zh-CN"/>
        </w:rPr>
        <w:t>供应商</w:t>
      </w:r>
      <w:r>
        <w:rPr>
          <w:rFonts w:ascii="仿宋" w:hAnsi="仿宋" w:eastAsia="仿宋" w:cs="仿宋"/>
          <w:b/>
          <w:bCs/>
          <w:sz w:val="24"/>
        </w:rPr>
        <w:t>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w:t>
      </w:r>
      <w:r>
        <w:rPr>
          <w:rFonts w:hint="eastAsia" w:ascii="仿宋" w:hAnsi="仿宋" w:eastAsia="仿宋" w:cs="仿宋"/>
          <w:sz w:val="24"/>
          <w:szCs w:val="20"/>
          <w:lang w:eastAsia="zh-CN"/>
        </w:rPr>
        <w:t>供应商</w:t>
      </w:r>
      <w:r>
        <w:rPr>
          <w:rFonts w:ascii="仿宋" w:hAnsi="仿宋" w:eastAsia="仿宋" w:cs="仿宋"/>
          <w:sz w:val="24"/>
          <w:szCs w:val="20"/>
        </w:rPr>
        <w:t>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4.2</w:t>
      </w:r>
      <w:r>
        <w:rPr>
          <w:rFonts w:hint="eastAsia" w:ascii="仿宋" w:hAnsi="仿宋" w:eastAsia="仿宋" w:cs="仿宋"/>
          <w:sz w:val="24"/>
          <w:szCs w:val="20"/>
          <w:lang w:eastAsia="zh-CN"/>
        </w:rPr>
        <w:t>供应商</w:t>
      </w:r>
      <w:r>
        <w:rPr>
          <w:rFonts w:ascii="仿宋" w:hAnsi="仿宋" w:eastAsia="仿宋" w:cs="仿宋"/>
          <w:sz w:val="24"/>
          <w:szCs w:val="20"/>
        </w:rPr>
        <w:t>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4.3</w:t>
      </w:r>
      <w:r>
        <w:rPr>
          <w:rFonts w:hint="eastAsia" w:ascii="仿宋" w:hAnsi="仿宋" w:eastAsia="仿宋" w:cs="仿宋"/>
          <w:sz w:val="24"/>
          <w:szCs w:val="20"/>
          <w:lang w:eastAsia="zh-CN"/>
        </w:rPr>
        <w:t>供应商</w:t>
      </w:r>
      <w:r>
        <w:rPr>
          <w:rFonts w:ascii="仿宋" w:hAnsi="仿宋" w:eastAsia="仿宋" w:cs="仿宋"/>
          <w:sz w:val="24"/>
          <w:szCs w:val="20"/>
        </w:rPr>
        <w:t>投诉应当有明确的请求和必要的证明材料。</w:t>
      </w:r>
    </w:p>
    <w:p>
      <w:pPr>
        <w:spacing w:line="336" w:lineRule="auto"/>
        <w:ind w:firstLine="480" w:firstLineChars="200"/>
        <w:rPr>
          <w:rFonts w:ascii="仿宋" w:hAnsi="仿宋" w:eastAsia="仿宋" w:cs="仿宋"/>
          <w:b/>
          <w:sz w:val="32"/>
          <w:szCs w:val="32"/>
        </w:rPr>
      </w:pPr>
      <w:bookmarkStart w:id="65" w:name="OLE_LINK32"/>
      <w:r>
        <w:rPr>
          <w:rFonts w:ascii="仿宋" w:hAnsi="仿宋" w:eastAsia="仿宋" w:cs="仿宋"/>
          <w:sz w:val="24"/>
          <w:szCs w:val="20"/>
        </w:rPr>
        <w:t>4.4以联合体形式参加政府采购活动的，其投诉应当由组成联合体的所有</w:t>
      </w:r>
      <w:r>
        <w:rPr>
          <w:rFonts w:hint="eastAsia" w:ascii="仿宋" w:hAnsi="仿宋" w:eastAsia="仿宋" w:cs="仿宋"/>
          <w:sz w:val="24"/>
          <w:szCs w:val="20"/>
          <w:lang w:eastAsia="zh-CN"/>
        </w:rPr>
        <w:t>供应商</w:t>
      </w:r>
      <w:r>
        <w:rPr>
          <w:rFonts w:ascii="仿宋" w:hAnsi="仿宋" w:eastAsia="仿宋" w:cs="仿宋"/>
          <w:sz w:val="24"/>
          <w:szCs w:val="20"/>
        </w:rPr>
        <w:t>共同提出。</w:t>
      </w:r>
    </w:p>
    <w:bookmarkEnd w:id="65"/>
    <w:p>
      <w:pPr>
        <w:snapToGrid w:val="0"/>
        <w:spacing w:line="360" w:lineRule="auto"/>
        <w:ind w:firstLine="482" w:firstLineChars="200"/>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pPr>
        <w:pStyle w:val="2"/>
        <w:spacing w:line="440" w:lineRule="exact"/>
        <w:ind w:firstLine="480" w:firstLineChars="200"/>
        <w:rPr>
          <w:rFonts w:ascii="仿宋" w:hAnsi="仿宋" w:eastAsia="仿宋" w:cs="仿宋"/>
        </w:rPr>
        <w:sectPr>
          <w:footerReference r:id="rId9" w:type="default"/>
          <w:pgSz w:w="11906" w:h="16838"/>
          <w:pgMar w:top="1474" w:right="1814" w:bottom="1474" w:left="1814" w:header="851" w:footer="992" w:gutter="0"/>
          <w:pgNumType w:start="3"/>
          <w:cols w:space="720" w:num="1"/>
          <w:docGrid w:linePitch="312" w:charSpace="0"/>
        </w:sectPr>
      </w:pPr>
    </w:p>
    <w:bookmarkEnd w:id="34"/>
    <w:bookmarkEnd w:id="35"/>
    <w:p>
      <w:pPr>
        <w:pStyle w:val="5"/>
        <w:tabs>
          <w:tab w:val="left" w:pos="478"/>
          <w:tab w:val="clear" w:pos="432"/>
        </w:tabs>
        <w:spacing w:line="700" w:lineRule="exact"/>
        <w:ind w:left="669" w:leftChars="310" w:hanging="18" w:hangingChars="4"/>
        <w:rPr>
          <w:rFonts w:hint="eastAsia" w:ascii="黑体" w:hAnsi="黑体" w:eastAsia="黑体" w:cs="黑体"/>
          <w:color w:val="auto"/>
          <w:szCs w:val="36"/>
        </w:rPr>
      </w:pPr>
      <w:bookmarkStart w:id="66" w:name="第五部分"/>
      <w:bookmarkStart w:id="67" w:name="_Toc86217003"/>
      <w:r>
        <w:rPr>
          <w:rFonts w:hint="eastAsia" w:ascii="黑体" w:hAnsi="黑体" w:eastAsia="黑体" w:cs="黑体"/>
          <w:color w:val="auto"/>
          <w:szCs w:val="36"/>
          <w:lang w:eastAsia="zh-CN"/>
        </w:rPr>
        <w:t>第三部分</w:t>
      </w:r>
      <w:r>
        <w:rPr>
          <w:rFonts w:hint="eastAsia" w:ascii="黑体" w:hAnsi="黑体" w:eastAsia="黑体" w:cs="黑体"/>
          <w:color w:val="auto"/>
          <w:szCs w:val="36"/>
          <w:lang w:val="en-US" w:eastAsia="zh-CN"/>
        </w:rPr>
        <w:t xml:space="preserve">  </w:t>
      </w:r>
      <w:r>
        <w:rPr>
          <w:rFonts w:hint="eastAsia" w:ascii="黑体" w:hAnsi="黑体" w:eastAsia="黑体" w:cs="黑体"/>
          <w:color w:val="auto"/>
          <w:szCs w:val="36"/>
        </w:rPr>
        <w:t>项目招标范围及服务要求</w:t>
      </w:r>
    </w:p>
    <w:p>
      <w:pPr>
        <w:autoSpaceDE w:val="0"/>
        <w:autoSpaceDN w:val="0"/>
        <w:adjustRightInd w:val="0"/>
        <w:spacing w:line="500" w:lineRule="exact"/>
        <w:ind w:firstLine="480"/>
        <w:rPr>
          <w:rFonts w:hint="eastAsia" w:ascii="宋体" w:hAnsi="宋体" w:cs="宋体"/>
          <w:b/>
          <w:kern w:val="0"/>
          <w:lang w:val="zh-CN"/>
        </w:rPr>
      </w:pPr>
      <w:r>
        <w:rPr>
          <w:rFonts w:hint="eastAsia" w:ascii="宋体" w:hAnsi="宋体" w:cs="宋体"/>
          <w:b/>
          <w:kern w:val="0"/>
          <w:lang w:val="zh-CN"/>
        </w:rPr>
        <w:t>一、物业概况及范围</w:t>
      </w:r>
    </w:p>
    <w:p>
      <w:pPr>
        <w:autoSpaceDE w:val="0"/>
        <w:autoSpaceDN w:val="0"/>
        <w:adjustRightInd w:val="0"/>
        <w:spacing w:line="500" w:lineRule="exact"/>
        <w:ind w:firstLine="480"/>
        <w:rPr>
          <w:rFonts w:hint="eastAsia" w:ascii="宋体" w:hAnsi="宋体" w:cs="宋体"/>
          <w:kern w:val="0"/>
        </w:rPr>
      </w:pPr>
      <w:r>
        <w:rPr>
          <w:rFonts w:hint="eastAsia" w:ascii="宋体" w:hAnsi="宋体" w:cs="宋体"/>
          <w:kern w:val="0"/>
          <w:lang w:val="en-US" w:eastAsia="zh-CN"/>
        </w:rPr>
        <w:t>嵊州市三江街道办公</w:t>
      </w:r>
      <w:r>
        <w:rPr>
          <w:rFonts w:hint="eastAsia" w:ascii="宋体" w:hAnsi="宋体" w:cs="宋体"/>
          <w:kern w:val="0"/>
        </w:rPr>
        <w:t>大楼室内外场地。</w:t>
      </w:r>
    </w:p>
    <w:p>
      <w:pPr>
        <w:numPr>
          <w:ilvl w:val="0"/>
          <w:numId w:val="2"/>
        </w:numPr>
        <w:autoSpaceDE w:val="0"/>
        <w:autoSpaceDN w:val="0"/>
        <w:adjustRightInd w:val="0"/>
        <w:spacing w:line="500" w:lineRule="exact"/>
        <w:ind w:firstLine="480"/>
        <w:rPr>
          <w:rFonts w:hint="eastAsia" w:ascii="宋体" w:hAnsi="宋体" w:cs="宋体"/>
          <w:b/>
          <w:kern w:val="0"/>
        </w:rPr>
      </w:pPr>
      <w:r>
        <w:rPr>
          <w:rFonts w:hint="eastAsia" w:ascii="宋体" w:hAnsi="宋体" w:cs="宋体"/>
          <w:b/>
          <w:kern w:val="0"/>
          <w:lang w:val="zh-CN"/>
        </w:rPr>
        <w:t>物业内容及要求</w:t>
      </w:r>
    </w:p>
    <w:p>
      <w:pPr>
        <w:autoSpaceDE w:val="0"/>
        <w:autoSpaceDN w:val="0"/>
        <w:adjustRightInd w:val="0"/>
        <w:spacing w:line="500" w:lineRule="exact"/>
        <w:jc w:val="center"/>
        <w:rPr>
          <w:rFonts w:hint="eastAsia" w:ascii="宋体" w:hAnsi="宋体" w:cs="宋体"/>
          <w:b/>
          <w:kern w:val="0"/>
        </w:rPr>
      </w:pPr>
      <w:r>
        <w:rPr>
          <w:rFonts w:hint="eastAsia" w:ascii="宋体" w:hAnsi="宋体" w:cs="宋体"/>
          <w:b/>
          <w:kern w:val="0"/>
          <w:lang w:val="zh-CN"/>
        </w:rPr>
        <w:t>项目人员基本配置表</w:t>
      </w:r>
    </w:p>
    <w:tbl>
      <w:tblPr>
        <w:tblStyle w:val="64"/>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7"/>
        <w:gridCol w:w="2886"/>
        <w:gridCol w:w="2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trPr>
        <w:tc>
          <w:tcPr>
            <w:tcW w:w="2887" w:type="dxa"/>
            <w:vAlign w:val="top"/>
          </w:tcPr>
          <w:p>
            <w:pPr>
              <w:autoSpaceDE w:val="0"/>
              <w:autoSpaceDN w:val="0"/>
              <w:adjustRightInd w:val="0"/>
              <w:spacing w:line="500" w:lineRule="exact"/>
              <w:jc w:val="center"/>
              <w:rPr>
                <w:rFonts w:hint="eastAsia" w:ascii="宋体" w:hAnsi="宋体" w:cs="宋体"/>
                <w:b/>
                <w:kern w:val="0"/>
              </w:rPr>
            </w:pPr>
            <w:r>
              <w:rPr>
                <w:rFonts w:hint="eastAsia" w:ascii="宋体" w:hAnsi="宋体" w:cs="宋体"/>
                <w:b/>
                <w:kern w:val="0"/>
              </w:rPr>
              <w:t>序号</w:t>
            </w:r>
          </w:p>
        </w:tc>
        <w:tc>
          <w:tcPr>
            <w:tcW w:w="2886" w:type="dxa"/>
            <w:vAlign w:val="top"/>
          </w:tcPr>
          <w:p>
            <w:pPr>
              <w:autoSpaceDE w:val="0"/>
              <w:autoSpaceDN w:val="0"/>
              <w:adjustRightInd w:val="0"/>
              <w:spacing w:line="500" w:lineRule="exact"/>
              <w:jc w:val="center"/>
              <w:rPr>
                <w:rFonts w:hint="eastAsia" w:ascii="宋体" w:hAnsi="宋体" w:cs="宋体"/>
                <w:b/>
                <w:kern w:val="0"/>
              </w:rPr>
            </w:pPr>
            <w:r>
              <w:rPr>
                <w:rFonts w:hint="eastAsia" w:ascii="宋体" w:hAnsi="宋体" w:cs="宋体"/>
                <w:b/>
                <w:kern w:val="0"/>
              </w:rPr>
              <w:t>工种</w:t>
            </w:r>
          </w:p>
        </w:tc>
        <w:tc>
          <w:tcPr>
            <w:tcW w:w="2887" w:type="dxa"/>
            <w:vAlign w:val="top"/>
          </w:tcPr>
          <w:p>
            <w:pPr>
              <w:autoSpaceDE w:val="0"/>
              <w:autoSpaceDN w:val="0"/>
              <w:adjustRightInd w:val="0"/>
              <w:spacing w:line="500" w:lineRule="exact"/>
              <w:jc w:val="center"/>
              <w:rPr>
                <w:rFonts w:hint="eastAsia" w:ascii="宋体" w:hAnsi="宋体" w:cs="宋体"/>
                <w:b/>
                <w:kern w:val="0"/>
              </w:rPr>
            </w:pPr>
            <w:r>
              <w:rPr>
                <w:rFonts w:hint="eastAsia" w:ascii="宋体" w:hAnsi="宋体" w:cs="宋体"/>
                <w:b/>
                <w:kern w:val="0"/>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887" w:type="dxa"/>
            <w:vAlign w:val="top"/>
          </w:tcPr>
          <w:p>
            <w:pPr>
              <w:autoSpaceDE w:val="0"/>
              <w:autoSpaceDN w:val="0"/>
              <w:adjustRightInd w:val="0"/>
              <w:spacing w:line="500" w:lineRule="exact"/>
              <w:jc w:val="center"/>
              <w:rPr>
                <w:rFonts w:hint="eastAsia" w:ascii="宋体" w:hAnsi="宋体" w:cs="宋体"/>
                <w:b/>
                <w:kern w:val="0"/>
              </w:rPr>
            </w:pPr>
            <w:r>
              <w:rPr>
                <w:rFonts w:hint="eastAsia" w:ascii="宋体" w:hAnsi="宋体" w:cs="宋体"/>
                <w:b/>
                <w:kern w:val="0"/>
              </w:rPr>
              <w:t>1</w:t>
            </w:r>
          </w:p>
        </w:tc>
        <w:tc>
          <w:tcPr>
            <w:tcW w:w="2886" w:type="dxa"/>
            <w:vAlign w:val="top"/>
          </w:tcPr>
          <w:p>
            <w:pPr>
              <w:autoSpaceDE w:val="0"/>
              <w:autoSpaceDN w:val="0"/>
              <w:adjustRightInd w:val="0"/>
              <w:spacing w:line="500" w:lineRule="exact"/>
              <w:jc w:val="center"/>
              <w:rPr>
                <w:rFonts w:hint="eastAsia" w:ascii="宋体" w:hAnsi="宋体" w:cs="宋体"/>
                <w:b/>
                <w:kern w:val="0"/>
              </w:rPr>
            </w:pPr>
            <w:r>
              <w:rPr>
                <w:rFonts w:hint="eastAsia" w:ascii="宋体" w:hAnsi="宋体" w:cs="宋体"/>
                <w:b/>
                <w:kern w:val="0"/>
              </w:rPr>
              <w:t>保洁员</w:t>
            </w:r>
          </w:p>
        </w:tc>
        <w:tc>
          <w:tcPr>
            <w:tcW w:w="2887" w:type="dxa"/>
            <w:vAlign w:val="top"/>
          </w:tcPr>
          <w:p>
            <w:pPr>
              <w:autoSpaceDE w:val="0"/>
              <w:autoSpaceDN w:val="0"/>
              <w:adjustRightInd w:val="0"/>
              <w:spacing w:line="500" w:lineRule="exact"/>
              <w:jc w:val="center"/>
              <w:rPr>
                <w:rFonts w:hint="eastAsia" w:ascii="宋体" w:hAnsi="宋体" w:eastAsia="宋体" w:cs="宋体"/>
                <w:b/>
                <w:kern w:val="0"/>
                <w:lang w:eastAsia="zh-CN"/>
              </w:rPr>
            </w:pPr>
            <w:r>
              <w:rPr>
                <w:rFonts w:hint="eastAsia" w:ascii="宋体" w:hAnsi="宋体" w:cs="宋体"/>
                <w:b/>
                <w:kern w:val="0"/>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887" w:type="dxa"/>
            <w:vAlign w:val="top"/>
          </w:tcPr>
          <w:p>
            <w:pPr>
              <w:autoSpaceDE w:val="0"/>
              <w:autoSpaceDN w:val="0"/>
              <w:adjustRightInd w:val="0"/>
              <w:spacing w:line="500" w:lineRule="exact"/>
              <w:jc w:val="center"/>
              <w:rPr>
                <w:rFonts w:hint="eastAsia" w:ascii="宋体" w:hAnsi="宋体" w:cs="宋体"/>
                <w:b/>
                <w:kern w:val="0"/>
              </w:rPr>
            </w:pPr>
            <w:r>
              <w:rPr>
                <w:rFonts w:hint="eastAsia" w:ascii="宋体" w:hAnsi="宋体" w:cs="宋体"/>
                <w:b/>
                <w:kern w:val="0"/>
              </w:rPr>
              <w:t>2</w:t>
            </w:r>
          </w:p>
        </w:tc>
        <w:tc>
          <w:tcPr>
            <w:tcW w:w="2886" w:type="dxa"/>
            <w:vAlign w:val="top"/>
          </w:tcPr>
          <w:p>
            <w:pPr>
              <w:autoSpaceDE w:val="0"/>
              <w:autoSpaceDN w:val="0"/>
              <w:adjustRightInd w:val="0"/>
              <w:spacing w:line="500" w:lineRule="exact"/>
              <w:jc w:val="center"/>
              <w:rPr>
                <w:rFonts w:hint="eastAsia" w:ascii="宋体" w:hAnsi="宋体" w:cs="宋体"/>
                <w:b/>
                <w:kern w:val="0"/>
              </w:rPr>
            </w:pPr>
            <w:r>
              <w:rPr>
                <w:rFonts w:hint="eastAsia" w:ascii="宋体" w:hAnsi="宋体" w:cs="宋体"/>
                <w:b/>
                <w:kern w:val="0"/>
              </w:rPr>
              <w:t>保安</w:t>
            </w:r>
          </w:p>
        </w:tc>
        <w:tc>
          <w:tcPr>
            <w:tcW w:w="2887" w:type="dxa"/>
            <w:vAlign w:val="top"/>
          </w:tcPr>
          <w:p>
            <w:pPr>
              <w:autoSpaceDE w:val="0"/>
              <w:autoSpaceDN w:val="0"/>
              <w:adjustRightInd w:val="0"/>
              <w:spacing w:line="500" w:lineRule="exact"/>
              <w:jc w:val="center"/>
              <w:rPr>
                <w:rFonts w:hint="default" w:ascii="宋体" w:hAnsi="宋体" w:eastAsia="宋体" w:cs="宋体"/>
                <w:b/>
                <w:kern w:val="0"/>
                <w:lang w:val="en-US" w:eastAsia="zh-CN"/>
              </w:rPr>
            </w:pPr>
            <w:r>
              <w:rPr>
                <w:rFonts w:hint="eastAsia" w:ascii="宋体" w:hAnsi="宋体" w:cs="宋体"/>
                <w:b/>
                <w:kern w:val="0"/>
                <w:lang w:val="en-US" w:eastAsia="zh-CN"/>
              </w:rPr>
              <w:t>5</w:t>
            </w:r>
          </w:p>
        </w:tc>
      </w:tr>
    </w:tbl>
    <w:p>
      <w:pPr>
        <w:autoSpaceDE w:val="0"/>
        <w:autoSpaceDN w:val="0"/>
        <w:adjustRightInd w:val="0"/>
        <w:spacing w:line="500" w:lineRule="exact"/>
        <w:rPr>
          <w:rFonts w:hint="eastAsia" w:ascii="宋体" w:hAnsi="宋体" w:cs="宋体"/>
          <w:b/>
          <w:kern w:val="0"/>
        </w:rPr>
      </w:pPr>
      <w:r>
        <w:rPr>
          <w:rFonts w:hint="eastAsia" w:ascii="宋体" w:hAnsi="宋体" w:cs="宋体"/>
          <w:b/>
          <w:kern w:val="0"/>
        </w:rPr>
        <w:t>注：投标人配备人数不得低于人员配置表规定的人数。</w:t>
      </w:r>
    </w:p>
    <w:p>
      <w:pPr>
        <w:autoSpaceDE w:val="0"/>
        <w:autoSpaceDN w:val="0"/>
        <w:adjustRightInd w:val="0"/>
        <w:spacing w:line="500" w:lineRule="exact"/>
        <w:ind w:firstLine="600"/>
        <w:rPr>
          <w:rFonts w:hint="eastAsia" w:ascii="宋体" w:hAnsi="宋体" w:cs="宋体"/>
          <w:kern w:val="0"/>
          <w:lang w:val="zh-CN"/>
        </w:rPr>
      </w:pPr>
      <w:r>
        <w:rPr>
          <w:rFonts w:hint="eastAsia" w:ascii="宋体" w:hAnsi="宋体" w:cs="宋体"/>
          <w:b/>
          <w:kern w:val="0"/>
          <w:lang w:val="zh-CN"/>
        </w:rPr>
        <w:t>1、保洁服务</w:t>
      </w:r>
      <w:r>
        <w:rPr>
          <w:rFonts w:hint="eastAsia" w:ascii="宋体" w:hAnsi="宋体" w:cs="宋体"/>
          <w:kern w:val="0"/>
          <w:lang w:val="zh-CN"/>
        </w:rPr>
        <w:t>（确保建筑群和各公共场所整洁）：</w:t>
      </w:r>
    </w:p>
    <w:p>
      <w:pPr>
        <w:autoSpaceDE w:val="0"/>
        <w:autoSpaceDN w:val="0"/>
        <w:adjustRightInd w:val="0"/>
        <w:spacing w:line="500" w:lineRule="exact"/>
        <w:ind w:firstLine="480"/>
        <w:rPr>
          <w:rFonts w:hint="eastAsia" w:ascii="宋体" w:hAnsi="宋体" w:cs="宋体"/>
          <w:kern w:val="0"/>
          <w:lang w:val="zh-CN"/>
        </w:rPr>
      </w:pPr>
      <w:r>
        <w:rPr>
          <w:rFonts w:hint="eastAsia" w:ascii="宋体" w:hAnsi="宋体" w:cs="宋体"/>
          <w:kern w:val="0"/>
          <w:lang w:val="zh-CN"/>
        </w:rPr>
        <w:t>（</w:t>
      </w:r>
      <w:r>
        <w:rPr>
          <w:rFonts w:hint="eastAsia" w:ascii="宋体" w:hAnsi="宋体" w:cs="宋体"/>
          <w:kern w:val="0"/>
          <w:lang w:val="en-US" w:eastAsia="zh-CN"/>
        </w:rPr>
        <w:t>1</w:t>
      </w:r>
      <w:r>
        <w:rPr>
          <w:rFonts w:hint="eastAsia" w:ascii="宋体" w:hAnsi="宋体" w:cs="宋体"/>
          <w:kern w:val="0"/>
          <w:lang w:val="zh-CN"/>
        </w:rPr>
        <w:t>）保洁员素质、数量、年龄等要求：身体健康、仪容仪表整洁端庄，无不良品行；年龄要求男女都在</w:t>
      </w:r>
      <w:r>
        <w:rPr>
          <w:rFonts w:hint="eastAsia" w:ascii="宋体" w:hAnsi="宋体" w:cs="宋体"/>
          <w:kern w:val="0"/>
        </w:rPr>
        <w:t>6</w:t>
      </w:r>
      <w:r>
        <w:rPr>
          <w:rFonts w:hint="eastAsia" w:ascii="宋体" w:hAnsi="宋体" w:cs="宋体"/>
          <w:kern w:val="0"/>
          <w:lang w:val="en-US" w:eastAsia="zh-CN"/>
        </w:rPr>
        <w:t>5</w:t>
      </w:r>
      <w:r>
        <w:rPr>
          <w:rFonts w:hint="eastAsia" w:ascii="宋体" w:hAnsi="宋体" w:cs="宋体"/>
          <w:kern w:val="0"/>
          <w:lang w:val="zh-CN"/>
        </w:rPr>
        <w:t>周岁以内，并和公司签订劳务合同。</w:t>
      </w:r>
    </w:p>
    <w:p>
      <w:pPr>
        <w:autoSpaceDE w:val="0"/>
        <w:autoSpaceDN w:val="0"/>
        <w:adjustRightInd w:val="0"/>
        <w:spacing w:line="500" w:lineRule="exact"/>
        <w:ind w:firstLine="480"/>
        <w:rPr>
          <w:rFonts w:hint="eastAsia" w:ascii="宋体" w:hAnsi="宋体" w:cs="宋体"/>
          <w:kern w:val="0"/>
          <w:lang w:val="zh-CN"/>
        </w:rPr>
      </w:pPr>
      <w:r>
        <w:rPr>
          <w:rFonts w:hint="eastAsia" w:ascii="宋体" w:hAnsi="宋体" w:cs="宋体"/>
          <w:kern w:val="0"/>
          <w:lang w:val="zh-CN"/>
        </w:rPr>
        <w:t xml:space="preserve"> （</w:t>
      </w:r>
      <w:r>
        <w:rPr>
          <w:rFonts w:hint="eastAsia" w:ascii="宋体" w:hAnsi="宋体" w:cs="宋体"/>
          <w:kern w:val="0"/>
          <w:lang w:val="en-US" w:eastAsia="zh-CN"/>
        </w:rPr>
        <w:t>2</w:t>
      </w:r>
      <w:r>
        <w:rPr>
          <w:rFonts w:hint="eastAsia" w:ascii="宋体" w:hAnsi="宋体" w:cs="宋体"/>
          <w:kern w:val="0"/>
          <w:lang w:val="zh-CN"/>
        </w:rPr>
        <w:t>）服务内容：</w:t>
      </w:r>
    </w:p>
    <w:p>
      <w:pPr>
        <w:autoSpaceDE w:val="0"/>
        <w:autoSpaceDN w:val="0"/>
        <w:adjustRightInd w:val="0"/>
        <w:spacing w:line="500" w:lineRule="exact"/>
        <w:ind w:firstLine="600"/>
        <w:rPr>
          <w:rFonts w:hint="eastAsia" w:ascii="宋体" w:hAnsi="宋体" w:cs="宋体"/>
          <w:color w:val="000000"/>
          <w:kern w:val="0"/>
          <w:lang w:val="zh-CN"/>
        </w:rPr>
      </w:pPr>
      <w:r>
        <w:rPr>
          <w:rFonts w:hint="eastAsia" w:ascii="宋体" w:hAnsi="宋体" w:cs="宋体"/>
          <w:color w:val="000000"/>
          <w:kern w:val="0"/>
          <w:lang w:val="zh-CN"/>
        </w:rPr>
        <w:t>a.</w:t>
      </w:r>
      <w:r>
        <w:rPr>
          <w:rFonts w:hint="eastAsia" w:ascii="宋体" w:hAnsi="宋体" w:cs="宋体"/>
          <w:color w:val="000000"/>
          <w:kern w:val="0"/>
        </w:rPr>
        <w:t>办公室、会议室</w:t>
      </w:r>
      <w:r>
        <w:rPr>
          <w:rFonts w:hint="eastAsia" w:ascii="宋体" w:hAnsi="宋体" w:cs="宋体"/>
          <w:color w:val="000000"/>
          <w:kern w:val="0"/>
          <w:lang w:val="zh-CN"/>
        </w:rPr>
        <w:t>清洁，大楼办公楼会议室会务。</w:t>
      </w:r>
    </w:p>
    <w:p>
      <w:pPr>
        <w:autoSpaceDE w:val="0"/>
        <w:autoSpaceDN w:val="0"/>
        <w:adjustRightInd w:val="0"/>
        <w:spacing w:line="500" w:lineRule="exact"/>
        <w:ind w:firstLine="600"/>
        <w:rPr>
          <w:rFonts w:hint="eastAsia" w:ascii="宋体" w:hAnsi="宋体" w:cs="宋体"/>
          <w:color w:val="000000"/>
          <w:kern w:val="0"/>
          <w:lang w:val="zh-CN"/>
        </w:rPr>
      </w:pPr>
      <w:r>
        <w:rPr>
          <w:rFonts w:hint="eastAsia" w:ascii="宋体" w:hAnsi="宋体" w:cs="宋体"/>
          <w:color w:val="000000"/>
          <w:kern w:val="0"/>
          <w:lang w:val="zh-CN"/>
        </w:rPr>
        <w:t>b.大厅、走廊、楼梯、开水房、健身房、洗手间、地上地下停车场清洁。</w:t>
      </w:r>
    </w:p>
    <w:p>
      <w:pPr>
        <w:autoSpaceDE w:val="0"/>
        <w:autoSpaceDN w:val="0"/>
        <w:adjustRightInd w:val="0"/>
        <w:spacing w:line="500" w:lineRule="exact"/>
        <w:ind w:firstLine="600"/>
        <w:rPr>
          <w:rFonts w:hint="eastAsia" w:ascii="宋体" w:hAnsi="宋体" w:cs="宋体"/>
          <w:color w:val="000000"/>
          <w:kern w:val="0"/>
          <w:lang w:val="zh-CN"/>
        </w:rPr>
      </w:pPr>
      <w:r>
        <w:rPr>
          <w:rFonts w:hint="eastAsia" w:ascii="宋体" w:hAnsi="宋体" w:cs="宋体"/>
          <w:color w:val="000000"/>
          <w:kern w:val="0"/>
          <w:lang w:val="zh-CN"/>
        </w:rPr>
        <w:t>c.内外墙面、门窗及屋顶、车棚、雨棚玻璃清洁。</w:t>
      </w:r>
    </w:p>
    <w:p>
      <w:pPr>
        <w:autoSpaceDE w:val="0"/>
        <w:autoSpaceDN w:val="0"/>
        <w:adjustRightInd w:val="0"/>
        <w:spacing w:line="500" w:lineRule="exact"/>
        <w:ind w:firstLine="600"/>
        <w:rPr>
          <w:rFonts w:hint="eastAsia" w:ascii="宋体" w:hAnsi="宋体" w:cs="宋体"/>
          <w:color w:val="000000"/>
          <w:kern w:val="0"/>
          <w:lang w:val="zh-CN"/>
        </w:rPr>
      </w:pPr>
      <w:r>
        <w:rPr>
          <w:rFonts w:hint="eastAsia" w:ascii="宋体" w:hAnsi="宋体" w:cs="宋体"/>
          <w:color w:val="000000"/>
          <w:kern w:val="0"/>
          <w:lang w:val="zh-CN"/>
        </w:rPr>
        <w:t>d.室外场地、道路、绿化带清洁。</w:t>
      </w:r>
    </w:p>
    <w:p>
      <w:pPr>
        <w:autoSpaceDE w:val="0"/>
        <w:autoSpaceDN w:val="0"/>
        <w:adjustRightInd w:val="0"/>
        <w:spacing w:line="500" w:lineRule="exact"/>
        <w:ind w:firstLine="600"/>
        <w:rPr>
          <w:rFonts w:hint="eastAsia" w:ascii="宋体" w:hAnsi="宋体" w:cs="宋体"/>
          <w:color w:val="000000"/>
          <w:kern w:val="0"/>
          <w:lang w:val="zh-CN"/>
        </w:rPr>
      </w:pPr>
      <w:r>
        <w:rPr>
          <w:rFonts w:hint="eastAsia" w:ascii="宋体" w:hAnsi="宋体" w:cs="宋体"/>
          <w:color w:val="000000"/>
          <w:kern w:val="0"/>
          <w:lang w:val="zh-CN"/>
        </w:rPr>
        <w:t>e.</w:t>
      </w:r>
      <w:r>
        <w:rPr>
          <w:rFonts w:hint="eastAsia" w:ascii="宋体" w:hAnsi="宋体" w:cs="宋体"/>
          <w:kern w:val="0"/>
          <w:lang w:val="zh-CN"/>
        </w:rPr>
        <w:t>排污管道疏浚。</w:t>
      </w:r>
    </w:p>
    <w:p>
      <w:pPr>
        <w:autoSpaceDE w:val="0"/>
        <w:autoSpaceDN w:val="0"/>
        <w:adjustRightInd w:val="0"/>
        <w:spacing w:line="500" w:lineRule="exact"/>
        <w:ind w:firstLine="600"/>
        <w:rPr>
          <w:rFonts w:hint="eastAsia" w:ascii="宋体" w:hAnsi="宋体" w:cs="宋体"/>
          <w:kern w:val="0"/>
          <w:lang w:val="zh-CN"/>
        </w:rPr>
      </w:pPr>
      <w:r>
        <w:rPr>
          <w:rFonts w:hint="eastAsia" w:ascii="宋体" w:hAnsi="宋体" w:cs="宋体"/>
          <w:kern w:val="0"/>
          <w:lang w:val="zh-CN"/>
        </w:rPr>
        <w:t>F.“四害”消杀2次/年。</w:t>
      </w:r>
    </w:p>
    <w:p>
      <w:pPr>
        <w:autoSpaceDE w:val="0"/>
        <w:autoSpaceDN w:val="0"/>
        <w:adjustRightInd w:val="0"/>
        <w:spacing w:line="500" w:lineRule="exact"/>
        <w:ind w:firstLine="600"/>
        <w:rPr>
          <w:rFonts w:hint="eastAsia" w:ascii="宋体" w:hAnsi="宋体" w:cs="宋体"/>
          <w:b w:val="0"/>
          <w:bCs/>
          <w:kern w:val="0"/>
          <w:lang w:val="en-US" w:eastAsia="zh-CN"/>
        </w:rPr>
      </w:pPr>
      <w:r>
        <w:rPr>
          <w:rFonts w:hint="eastAsia" w:ascii="宋体" w:hAnsi="宋体" w:cs="宋体"/>
          <w:kern w:val="0"/>
          <w:lang w:val="zh-CN"/>
        </w:rPr>
        <w:t>g 垃圾清运，日清日结。</w:t>
      </w:r>
    </w:p>
    <w:p>
      <w:pPr>
        <w:autoSpaceDE w:val="0"/>
        <w:autoSpaceDN w:val="0"/>
        <w:adjustRightInd w:val="0"/>
        <w:spacing w:line="500" w:lineRule="exact"/>
        <w:ind w:firstLine="600"/>
        <w:rPr>
          <w:rFonts w:hint="eastAsia" w:ascii="宋体" w:hAnsi="宋体" w:cs="宋体"/>
          <w:b/>
          <w:bCs/>
          <w:kern w:val="0"/>
          <w:lang w:val="en-US" w:eastAsia="zh-CN"/>
        </w:rPr>
      </w:pPr>
      <w:r>
        <w:rPr>
          <w:rFonts w:hint="eastAsia" w:ascii="宋体" w:hAnsi="宋体" w:cs="宋体"/>
          <w:b/>
          <w:bCs/>
          <w:kern w:val="0"/>
          <w:lang w:val="en-US" w:eastAsia="zh-CN"/>
        </w:rPr>
        <w:t>2.保安服务</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（1）保安岗位服务规范及职责</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保安人员对大楼内进行全天候保安值勤、引导，确保人身财产安全。对违法违纪行为要及时处理。由于保安服务不到位造成财产与设施损失的，中标人须承担相应的赔偿责任。</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（2）保安岗位具体要求</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①日常治安管理：实行巡逻值班服务，保安人员统一制服，工作规范，作风严谨；</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a.注意自身仪表、仪容形象、精神饱满。</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b.维护秩序，保持道路畅通，严禁消防禁停区域内停车。</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c.注意可疑人物所携带物品，仔细询问，发现情况及时汇报。</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d.快递、报纸收发，楼内搬运办公用品等临时性工作。</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e.认真做好人员出入登记工作，做好交接班工作。</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f.做好保安值班室卫生工作。</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g.做好其它重点工作。</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②巡逻检查：</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a.巡逻人员要认真负责，提高警惕，注意发现可疑人员及可疑情况，并制止违反规定的行为。</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b.发现反常或意外情况，除及时向领导报告外，要采取必要措施以防止火灾事故及破坏行为的发生。</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c.发现偷盗、闹事、斗殴、凶杀、放火、投毒、爆炸等犯罪分子，及时报警，并要坚决果断地采取措施，力争抓获犯罪分子。</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d.若发现盗窃、凶案、火灾、投毒、损毁财物，以及一切有现场的案件或时间，要妥善保护好现场、迅速上报并积极协助调查。</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e.巡逻人员要定时定点查看，对重要部门、要害部位要勤查看，做好巡更记录。节假日、夜间巡逻时，增加巡逻次数，确保在契约期间的治安消防保卫工作不出问题。</w:t>
      </w:r>
    </w:p>
    <w:p>
      <w:pPr>
        <w:autoSpaceDE w:val="0"/>
        <w:autoSpaceDN w:val="0"/>
        <w:adjustRightInd w:val="0"/>
        <w:spacing w:line="500" w:lineRule="exact"/>
        <w:ind w:firstLine="600"/>
        <w:rPr>
          <w:rFonts w:hint="eastAsia" w:ascii="宋体" w:hAnsi="宋体" w:cs="宋体"/>
          <w:b w:val="0"/>
          <w:bCs w:val="0"/>
          <w:kern w:val="0"/>
          <w:lang w:val="en-US" w:eastAsia="zh-CN"/>
        </w:rPr>
      </w:pPr>
      <w:r>
        <w:rPr>
          <w:rFonts w:hint="eastAsia" w:ascii="宋体" w:hAnsi="宋体" w:cs="宋体"/>
          <w:b w:val="0"/>
          <w:bCs w:val="0"/>
          <w:kern w:val="0"/>
          <w:lang w:val="en-US" w:eastAsia="zh-CN"/>
        </w:rPr>
        <w:t>f.巡逻人员应熟练掌握灭火常识，会使用消防器材，对初起火灾能及时扑灭。</w:t>
      </w:r>
    </w:p>
    <w:p>
      <w:pPr>
        <w:autoSpaceDE w:val="0"/>
        <w:autoSpaceDN w:val="0"/>
        <w:adjustRightInd w:val="0"/>
        <w:spacing w:line="500" w:lineRule="exact"/>
        <w:ind w:firstLine="600"/>
        <w:rPr>
          <w:rFonts w:hint="eastAsia" w:ascii="宋体" w:hAnsi="宋体" w:cs="宋体"/>
          <w:b/>
          <w:bCs/>
          <w:kern w:val="0"/>
          <w:lang w:val="zh-CN"/>
        </w:rPr>
      </w:pPr>
      <w:r>
        <w:rPr>
          <w:rFonts w:hint="eastAsia" w:ascii="宋体" w:hAnsi="宋体" w:cs="宋体"/>
          <w:b/>
          <w:bCs/>
          <w:kern w:val="0"/>
          <w:lang w:val="en-US" w:eastAsia="zh-CN"/>
        </w:rPr>
        <w:t>3、</w:t>
      </w:r>
      <w:r>
        <w:rPr>
          <w:rFonts w:hint="eastAsia" w:ascii="宋体" w:hAnsi="宋体" w:cs="宋体"/>
          <w:b/>
          <w:bCs/>
          <w:kern w:val="0"/>
          <w:lang w:val="zh-CN"/>
        </w:rPr>
        <w:t>其他管理与服务要求：</w:t>
      </w:r>
    </w:p>
    <w:p>
      <w:pPr>
        <w:autoSpaceDE w:val="0"/>
        <w:autoSpaceDN w:val="0"/>
        <w:adjustRightInd w:val="0"/>
        <w:spacing w:line="500" w:lineRule="exact"/>
        <w:ind w:firstLine="600"/>
        <w:rPr>
          <w:rFonts w:hint="eastAsia" w:ascii="宋体" w:hAnsi="宋体" w:cs="宋体"/>
          <w:kern w:val="0"/>
          <w:lang w:val="zh-CN"/>
        </w:rPr>
      </w:pPr>
      <w:r>
        <w:rPr>
          <w:rFonts w:hint="eastAsia" w:ascii="宋体" w:hAnsi="宋体" w:cs="宋体"/>
          <w:kern w:val="0"/>
          <w:lang w:val="zh-CN"/>
        </w:rPr>
        <w:t>（</w:t>
      </w:r>
      <w:r>
        <w:rPr>
          <w:rFonts w:hint="eastAsia" w:ascii="宋体" w:hAnsi="宋体" w:cs="宋体"/>
          <w:kern w:val="0"/>
          <w:lang w:val="en-US" w:eastAsia="zh-CN"/>
        </w:rPr>
        <w:t>1</w:t>
      </w:r>
      <w:r>
        <w:rPr>
          <w:rFonts w:hint="eastAsia" w:ascii="宋体" w:hAnsi="宋体" w:cs="宋体"/>
          <w:kern w:val="0"/>
          <w:lang w:val="zh-CN"/>
        </w:rPr>
        <w:t>）需严格执行采购人节能降耗规定，完成节能降耗各项任务指标，减少各种能耗开支。</w:t>
      </w:r>
    </w:p>
    <w:p>
      <w:pPr>
        <w:autoSpaceDE w:val="0"/>
        <w:autoSpaceDN w:val="0"/>
        <w:adjustRightInd w:val="0"/>
        <w:spacing w:line="500" w:lineRule="exact"/>
        <w:ind w:firstLine="480"/>
        <w:rPr>
          <w:rFonts w:hint="eastAsia" w:ascii="宋体" w:hAnsi="宋体" w:cs="宋体"/>
          <w:kern w:val="0"/>
          <w:lang w:val="zh-CN"/>
        </w:rPr>
      </w:pPr>
      <w:r>
        <w:rPr>
          <w:rFonts w:hint="eastAsia" w:ascii="宋体" w:hAnsi="宋体" w:cs="宋体"/>
          <w:kern w:val="0"/>
          <w:lang w:val="zh-CN"/>
        </w:rPr>
        <w:t>（</w:t>
      </w:r>
      <w:r>
        <w:rPr>
          <w:rFonts w:hint="eastAsia" w:ascii="宋体" w:hAnsi="宋体" w:cs="宋体"/>
          <w:kern w:val="0"/>
          <w:lang w:val="en-US" w:eastAsia="zh-CN"/>
        </w:rPr>
        <w:t>2</w:t>
      </w:r>
      <w:r>
        <w:rPr>
          <w:rFonts w:hint="eastAsia" w:ascii="宋体" w:hAnsi="宋体" w:cs="宋体"/>
          <w:kern w:val="0"/>
          <w:lang w:val="zh-CN"/>
        </w:rPr>
        <w:t>）需高度配合采购人开展全国文明城市、绍兴市级文明单位的创建活动，各项物业管理服务工作与之无缝对接。</w:t>
      </w:r>
    </w:p>
    <w:p>
      <w:pPr>
        <w:autoSpaceDE w:val="0"/>
        <w:autoSpaceDN w:val="0"/>
        <w:adjustRightInd w:val="0"/>
        <w:spacing w:line="500" w:lineRule="exact"/>
        <w:ind w:firstLine="480"/>
        <w:rPr>
          <w:rFonts w:hint="eastAsia" w:ascii="宋体" w:hAnsi="宋体" w:cs="宋体"/>
          <w:kern w:val="0"/>
          <w:lang w:val="zh-CN"/>
        </w:rPr>
      </w:pPr>
      <w:r>
        <w:rPr>
          <w:rFonts w:hint="eastAsia" w:ascii="宋体" w:hAnsi="宋体" w:cs="宋体"/>
          <w:kern w:val="0"/>
          <w:lang w:val="zh-CN"/>
        </w:rPr>
        <w:t>（</w:t>
      </w:r>
      <w:r>
        <w:rPr>
          <w:rFonts w:hint="eastAsia" w:ascii="宋体" w:hAnsi="宋体" w:cs="宋体"/>
          <w:kern w:val="0"/>
          <w:lang w:val="en-US" w:eastAsia="zh-CN"/>
        </w:rPr>
        <w:t>3</w:t>
      </w:r>
      <w:r>
        <w:rPr>
          <w:rFonts w:hint="eastAsia" w:ascii="宋体" w:hAnsi="宋体" w:cs="宋体"/>
          <w:kern w:val="0"/>
          <w:lang w:val="zh-CN"/>
        </w:rPr>
        <w:t>）需高度配合采购人开展生活垃圾分类工作，完成垃圾分类工作各项考核指标，确保生活垃圾分类工作有效实施。</w:t>
      </w:r>
    </w:p>
    <w:p>
      <w:pPr>
        <w:autoSpaceDE w:val="0"/>
        <w:autoSpaceDN w:val="0"/>
        <w:adjustRightInd w:val="0"/>
        <w:spacing w:line="500" w:lineRule="exact"/>
        <w:ind w:firstLine="422" w:firstLineChars="200"/>
        <w:rPr>
          <w:rFonts w:hint="eastAsia" w:ascii="宋体" w:hAnsi="宋体" w:cs="宋体"/>
          <w:b/>
          <w:kern w:val="0"/>
          <w:lang w:val="zh-CN"/>
        </w:rPr>
      </w:pPr>
      <w:r>
        <w:rPr>
          <w:rFonts w:hint="eastAsia" w:ascii="宋体" w:hAnsi="宋体" w:cs="宋体"/>
          <w:b/>
          <w:kern w:val="0"/>
          <w:lang w:val="en-US" w:eastAsia="zh-CN"/>
        </w:rPr>
        <w:t>4</w:t>
      </w:r>
      <w:r>
        <w:rPr>
          <w:rFonts w:hint="eastAsia" w:ascii="宋体" w:hAnsi="宋体" w:cs="宋体"/>
          <w:b/>
          <w:kern w:val="0"/>
          <w:lang w:val="zh-CN"/>
        </w:rPr>
        <w:t>、其他约定</w:t>
      </w:r>
    </w:p>
    <w:p>
      <w:pPr>
        <w:autoSpaceDE w:val="0"/>
        <w:autoSpaceDN w:val="0"/>
        <w:adjustRightInd w:val="0"/>
        <w:spacing w:line="500" w:lineRule="exact"/>
        <w:ind w:firstLine="480"/>
        <w:rPr>
          <w:rFonts w:hint="eastAsia" w:ascii="宋体" w:hAnsi="宋体" w:cs="宋体"/>
          <w:kern w:val="0"/>
          <w:lang w:val="zh-CN"/>
        </w:rPr>
      </w:pPr>
      <w:r>
        <w:rPr>
          <w:rFonts w:hint="eastAsia" w:ascii="宋体" w:hAnsi="宋体" w:cs="宋体"/>
          <w:kern w:val="0"/>
          <w:lang w:val="zh-CN"/>
        </w:rPr>
        <w:t>（1）管理与服务所需的各类服装、工具、材料一律由中标人自行负责。</w:t>
      </w:r>
    </w:p>
    <w:p>
      <w:pPr>
        <w:autoSpaceDE w:val="0"/>
        <w:autoSpaceDN w:val="0"/>
        <w:adjustRightInd w:val="0"/>
        <w:spacing w:line="500" w:lineRule="exact"/>
        <w:ind w:firstLine="480"/>
        <w:rPr>
          <w:rFonts w:hint="eastAsia" w:ascii="宋体" w:hAnsi="宋体" w:cs="宋体"/>
          <w:kern w:val="0"/>
          <w:lang w:val="zh-CN"/>
        </w:rPr>
      </w:pPr>
      <w:r>
        <w:rPr>
          <w:rFonts w:hint="eastAsia" w:ascii="宋体" w:hAnsi="宋体" w:cs="宋体"/>
          <w:kern w:val="0"/>
          <w:lang w:val="zh-CN"/>
        </w:rPr>
        <w:t>（2）人员设置：投标人经现场堪踏并根据实际情况，列出用工计划，用工人数。</w:t>
      </w:r>
    </w:p>
    <w:p>
      <w:pPr>
        <w:autoSpaceDE w:val="0"/>
        <w:autoSpaceDN w:val="0"/>
        <w:adjustRightInd w:val="0"/>
        <w:spacing w:line="500" w:lineRule="exact"/>
        <w:ind w:firstLine="480"/>
        <w:rPr>
          <w:rFonts w:hint="eastAsia" w:ascii="宋体" w:hAnsi="宋体" w:cs="宋体"/>
          <w:kern w:val="0"/>
          <w:lang w:val="zh-CN"/>
        </w:rPr>
      </w:pPr>
      <w:r>
        <w:rPr>
          <w:rFonts w:hint="eastAsia" w:ascii="宋体" w:hAnsi="宋体" w:cs="宋体"/>
          <w:kern w:val="0"/>
          <w:lang w:val="zh-CN"/>
        </w:rPr>
        <w:t>（</w:t>
      </w:r>
      <w:r>
        <w:rPr>
          <w:rFonts w:hint="eastAsia" w:ascii="宋体" w:hAnsi="宋体" w:cs="宋体"/>
          <w:kern w:val="0"/>
          <w:lang w:val="en-US" w:eastAsia="zh-CN"/>
        </w:rPr>
        <w:t>3</w:t>
      </w:r>
      <w:r>
        <w:rPr>
          <w:rFonts w:hint="eastAsia" w:ascii="宋体" w:hAnsi="宋体" w:cs="宋体"/>
          <w:kern w:val="0"/>
          <w:lang w:val="zh-CN"/>
        </w:rPr>
        <w:t>）此次招标，服务期期为</w:t>
      </w:r>
      <w:r>
        <w:rPr>
          <w:rFonts w:hint="eastAsia" w:ascii="宋体" w:hAnsi="宋体" w:cs="宋体"/>
          <w:kern w:val="0"/>
          <w:u w:val="single"/>
          <w:lang w:val="en-US" w:eastAsia="zh-CN"/>
        </w:rPr>
        <w:t>1</w:t>
      </w:r>
      <w:r>
        <w:rPr>
          <w:rFonts w:hint="eastAsia" w:ascii="宋体" w:hAnsi="宋体" w:cs="宋体"/>
          <w:kern w:val="0"/>
          <w:lang w:val="zh-CN"/>
        </w:rPr>
        <w:t>年。中标单位不得转包和分包本项目。</w:t>
      </w:r>
    </w:p>
    <w:p>
      <w:pPr>
        <w:autoSpaceDE w:val="0"/>
        <w:autoSpaceDN w:val="0"/>
        <w:adjustRightInd w:val="0"/>
        <w:spacing w:line="500" w:lineRule="exact"/>
        <w:ind w:firstLine="480"/>
        <w:rPr>
          <w:rFonts w:hint="eastAsia" w:ascii="宋体" w:hAnsi="宋体" w:cs="宋体"/>
          <w:kern w:val="0"/>
          <w:lang w:val="zh-CN"/>
        </w:rPr>
      </w:pPr>
      <w:r>
        <w:rPr>
          <w:rFonts w:hint="eastAsia" w:ascii="宋体" w:hAnsi="宋体" w:cs="宋体"/>
          <w:kern w:val="0"/>
          <w:lang w:val="zh-CN"/>
        </w:rPr>
        <w:t>（</w:t>
      </w:r>
      <w:r>
        <w:rPr>
          <w:rFonts w:hint="eastAsia" w:ascii="宋体" w:hAnsi="宋体" w:cs="宋体"/>
          <w:kern w:val="0"/>
          <w:lang w:val="en-US" w:eastAsia="zh-CN"/>
        </w:rPr>
        <w:t>4</w:t>
      </w:r>
      <w:r>
        <w:rPr>
          <w:rFonts w:hint="eastAsia" w:ascii="宋体" w:hAnsi="宋体" w:cs="宋体"/>
          <w:kern w:val="0"/>
          <w:lang w:val="zh-CN"/>
        </w:rPr>
        <w:t>）服务时间和管理价格：本次招标物业管理服务期限为</w:t>
      </w:r>
      <w:r>
        <w:rPr>
          <w:rFonts w:hint="eastAsia" w:ascii="宋体" w:hAnsi="宋体" w:cs="宋体"/>
          <w:kern w:val="0"/>
          <w:u w:val="single"/>
          <w:lang w:val="en-US" w:eastAsia="zh-CN"/>
        </w:rPr>
        <w:t>1</w:t>
      </w:r>
      <w:r>
        <w:rPr>
          <w:rFonts w:hint="eastAsia" w:ascii="宋体" w:hAnsi="宋体" w:cs="宋体"/>
          <w:kern w:val="0"/>
          <w:lang w:val="zh-CN"/>
        </w:rPr>
        <w:t>年。本次投标按</w:t>
      </w:r>
      <w:r>
        <w:rPr>
          <w:rFonts w:hint="eastAsia" w:ascii="宋体" w:hAnsi="宋体" w:cs="宋体"/>
          <w:kern w:val="0"/>
          <w:lang w:val="en-US" w:eastAsia="zh-CN"/>
        </w:rPr>
        <w:t>一</w:t>
      </w:r>
      <w:r>
        <w:rPr>
          <w:rFonts w:hint="eastAsia" w:ascii="宋体" w:hAnsi="宋体" w:cs="宋体"/>
          <w:kern w:val="0"/>
          <w:lang w:val="zh-CN"/>
        </w:rPr>
        <w:t>年的物业管理服务报价，招标预算</w:t>
      </w:r>
      <w:r>
        <w:rPr>
          <w:rFonts w:hint="eastAsia" w:ascii="宋体" w:hAnsi="宋体" w:cs="宋体"/>
          <w:kern w:val="0"/>
          <w:lang w:val="en-US" w:eastAsia="zh-CN"/>
        </w:rPr>
        <w:t>55</w:t>
      </w:r>
      <w:r>
        <w:rPr>
          <w:rFonts w:hint="eastAsia" w:ascii="宋体" w:hAnsi="宋体" w:cs="宋体"/>
          <w:kern w:val="0"/>
          <w:lang w:val="zh-CN"/>
        </w:rPr>
        <w:t>万元。</w:t>
      </w:r>
    </w:p>
    <w:p>
      <w:pPr>
        <w:autoSpaceDE w:val="0"/>
        <w:autoSpaceDN w:val="0"/>
        <w:adjustRightInd w:val="0"/>
        <w:spacing w:line="500" w:lineRule="exact"/>
        <w:ind w:firstLine="480"/>
        <w:rPr>
          <w:rFonts w:hint="eastAsia" w:ascii="宋体" w:hAnsi="宋体" w:cs="宋体"/>
          <w:kern w:val="0"/>
          <w:lang w:val="zh-CN"/>
        </w:rPr>
      </w:pPr>
      <w:r>
        <w:rPr>
          <w:rFonts w:hint="eastAsia" w:ascii="宋体" w:hAnsi="宋体" w:cs="宋体"/>
          <w:kern w:val="0"/>
          <w:lang w:val="zh-CN"/>
        </w:rPr>
        <w:t>（</w:t>
      </w:r>
      <w:r>
        <w:rPr>
          <w:rFonts w:hint="eastAsia" w:ascii="宋体" w:hAnsi="宋体" w:cs="宋体"/>
          <w:kern w:val="0"/>
          <w:lang w:val="en-US" w:eastAsia="zh-CN"/>
        </w:rPr>
        <w:t>6</w:t>
      </w:r>
      <w:r>
        <w:rPr>
          <w:rFonts w:hint="eastAsia" w:ascii="宋体" w:hAnsi="宋体" w:cs="宋体"/>
          <w:kern w:val="0"/>
          <w:lang w:val="zh-CN"/>
        </w:rPr>
        <w:t>）中标人须在对现场、周边环境全面了解的情况下编制科学合理、切实可行的组织实施计划以及具体的保障措施、工作程序。</w:t>
      </w:r>
    </w:p>
    <w:p>
      <w:pPr>
        <w:autoSpaceDE w:val="0"/>
        <w:autoSpaceDN w:val="0"/>
        <w:adjustRightInd w:val="0"/>
        <w:spacing w:line="500" w:lineRule="exact"/>
        <w:ind w:firstLine="480"/>
        <w:rPr>
          <w:rFonts w:hint="eastAsia" w:ascii="宋体" w:hAnsi="宋体" w:cs="宋体"/>
          <w:kern w:val="0"/>
          <w:lang w:val="zh-CN"/>
        </w:rPr>
      </w:pPr>
      <w:r>
        <w:rPr>
          <w:rFonts w:hint="eastAsia" w:ascii="宋体" w:hAnsi="宋体" w:cs="宋体"/>
          <w:kern w:val="0"/>
          <w:lang w:val="zh-CN"/>
        </w:rPr>
        <w:t>（</w:t>
      </w:r>
      <w:r>
        <w:rPr>
          <w:rFonts w:hint="eastAsia" w:ascii="宋体" w:hAnsi="宋体" w:cs="宋体"/>
          <w:kern w:val="0"/>
          <w:lang w:val="en-US" w:eastAsia="zh-CN"/>
        </w:rPr>
        <w:t>7</w:t>
      </w:r>
      <w:r>
        <w:rPr>
          <w:rFonts w:hint="eastAsia" w:ascii="宋体" w:hAnsi="宋体" w:cs="宋体"/>
          <w:kern w:val="0"/>
          <w:lang w:val="zh-CN"/>
        </w:rPr>
        <w:t>）中标人所提供的必须是合法的服务，并能确保在中标合同有效期内按照合同规定的要求和标准提供规范的管理服务。</w:t>
      </w:r>
    </w:p>
    <w:p>
      <w:pPr>
        <w:autoSpaceDE w:val="0"/>
        <w:autoSpaceDN w:val="0"/>
        <w:adjustRightInd w:val="0"/>
        <w:spacing w:line="500" w:lineRule="exact"/>
        <w:ind w:firstLine="480"/>
        <w:rPr>
          <w:rFonts w:hint="eastAsia" w:ascii="宋体" w:hAnsi="宋体" w:cs="宋体"/>
          <w:kern w:val="0"/>
          <w:lang w:val="zh-CN"/>
        </w:rPr>
      </w:pPr>
      <w:r>
        <w:rPr>
          <w:rFonts w:hint="eastAsia" w:ascii="宋体" w:hAnsi="宋体" w:cs="宋体"/>
          <w:kern w:val="0"/>
          <w:lang w:val="zh-CN"/>
        </w:rPr>
        <w:t>（</w:t>
      </w:r>
      <w:r>
        <w:rPr>
          <w:rFonts w:hint="eastAsia" w:ascii="宋体" w:hAnsi="宋体" w:cs="宋体"/>
          <w:kern w:val="0"/>
          <w:lang w:val="en-US" w:eastAsia="zh-CN"/>
        </w:rPr>
        <w:t>8</w:t>
      </w:r>
      <w:r>
        <w:rPr>
          <w:rFonts w:hint="eastAsia" w:ascii="宋体" w:hAnsi="宋体" w:cs="宋体"/>
          <w:kern w:val="0"/>
          <w:lang w:val="zh-CN"/>
        </w:rPr>
        <w:t>）中标人需制定消防、抗台、抗震、安全等紧急预案，并切实地培训到每个岗位人员。</w:t>
      </w:r>
    </w:p>
    <w:p>
      <w:pPr>
        <w:autoSpaceDE w:val="0"/>
        <w:autoSpaceDN w:val="0"/>
        <w:adjustRightInd w:val="0"/>
        <w:spacing w:line="500" w:lineRule="exact"/>
        <w:ind w:firstLine="480"/>
        <w:rPr>
          <w:rFonts w:hint="eastAsia" w:ascii="宋体" w:hAnsi="宋体" w:cs="宋体"/>
          <w:kern w:val="0"/>
          <w:lang w:val="zh-CN"/>
        </w:rPr>
      </w:pPr>
      <w:r>
        <w:rPr>
          <w:rFonts w:hint="eastAsia" w:ascii="宋体" w:hAnsi="宋体" w:cs="宋体"/>
          <w:kern w:val="0"/>
          <w:lang w:val="zh-CN"/>
        </w:rPr>
        <w:t>（</w:t>
      </w:r>
      <w:r>
        <w:rPr>
          <w:rFonts w:hint="eastAsia" w:ascii="宋体" w:hAnsi="宋体" w:cs="宋体"/>
          <w:kern w:val="0"/>
          <w:lang w:val="en-US" w:eastAsia="zh-CN"/>
        </w:rPr>
        <w:t>9</w:t>
      </w:r>
      <w:r>
        <w:rPr>
          <w:rFonts w:hint="eastAsia" w:ascii="宋体" w:hAnsi="宋体" w:cs="宋体"/>
          <w:kern w:val="0"/>
          <w:lang w:val="zh-CN"/>
        </w:rPr>
        <w:t>）中标人应制订具体的质量保证措施及质量保证和相关服务承诺。中标人所有的工作除应按中标人的内部流程实施外还应接受采购人或第三方的检查。如因质量未达到目标，采购人有权要求其整改，中标人应承担责任和经济赔偿（扣款或终止合同）。</w:t>
      </w:r>
    </w:p>
    <w:p>
      <w:pPr>
        <w:autoSpaceDE w:val="0"/>
        <w:autoSpaceDN w:val="0"/>
        <w:adjustRightInd w:val="0"/>
        <w:spacing w:line="500" w:lineRule="exact"/>
        <w:ind w:firstLine="480"/>
        <w:rPr>
          <w:rFonts w:hint="eastAsia" w:ascii="宋体" w:hAnsi="宋体" w:cs="宋体"/>
          <w:kern w:val="0"/>
          <w:lang w:val="zh-CN"/>
        </w:rPr>
      </w:pPr>
      <w:r>
        <w:rPr>
          <w:rFonts w:hint="eastAsia" w:ascii="宋体" w:hAnsi="宋体" w:cs="宋体"/>
          <w:kern w:val="0"/>
          <w:lang w:val="zh-CN"/>
        </w:rPr>
        <w:t>（</w:t>
      </w:r>
      <w:r>
        <w:rPr>
          <w:rFonts w:hint="eastAsia" w:ascii="宋体" w:hAnsi="宋体" w:cs="宋体"/>
          <w:kern w:val="0"/>
          <w:lang w:val="en-US" w:eastAsia="zh-CN"/>
        </w:rPr>
        <w:t>10</w:t>
      </w:r>
      <w:r>
        <w:rPr>
          <w:rFonts w:hint="eastAsia" w:ascii="宋体" w:hAnsi="宋体" w:cs="宋体"/>
          <w:kern w:val="0"/>
          <w:lang w:val="zh-CN"/>
        </w:rPr>
        <w:t>）中标人在签订合同前需向采购人缴纳中标价的</w:t>
      </w:r>
      <w:r>
        <w:rPr>
          <w:rFonts w:hint="eastAsia" w:ascii="宋体" w:hAnsi="宋体" w:cs="宋体"/>
          <w:kern w:val="0"/>
          <w:lang w:val="en-US" w:eastAsia="zh-CN"/>
        </w:rPr>
        <w:t>1</w:t>
      </w:r>
      <w:r>
        <w:rPr>
          <w:rFonts w:hint="eastAsia" w:ascii="宋体" w:hAnsi="宋体" w:cs="宋体"/>
          <w:kern w:val="0"/>
          <w:lang w:val="zh-CN"/>
        </w:rPr>
        <w:t>%作为履约保证金，在服务期满后10个工作日内无息退还。</w:t>
      </w:r>
    </w:p>
    <w:p>
      <w:pPr>
        <w:autoSpaceDE w:val="0"/>
        <w:autoSpaceDN w:val="0"/>
        <w:adjustRightInd w:val="0"/>
        <w:spacing w:line="500" w:lineRule="exact"/>
        <w:ind w:firstLine="480"/>
        <w:rPr>
          <w:rFonts w:hint="eastAsia" w:ascii="宋体" w:hAnsi="宋体" w:cs="宋体"/>
          <w:kern w:val="0"/>
          <w:lang w:val="zh-CN"/>
        </w:rPr>
      </w:pPr>
      <w:r>
        <w:rPr>
          <w:rFonts w:hint="eastAsia" w:ascii="宋体" w:hAnsi="宋体" w:cs="宋体"/>
          <w:kern w:val="0"/>
          <w:lang w:val="zh-CN"/>
        </w:rPr>
        <w:t>（</w:t>
      </w:r>
      <w:r>
        <w:rPr>
          <w:rFonts w:hint="eastAsia" w:ascii="宋体" w:hAnsi="宋体" w:cs="宋体"/>
          <w:kern w:val="0"/>
          <w:lang w:val="en-US" w:eastAsia="zh-CN"/>
        </w:rPr>
        <w:t>11</w:t>
      </w:r>
      <w:r>
        <w:rPr>
          <w:rFonts w:hint="eastAsia" w:ascii="宋体" w:hAnsi="宋体" w:cs="宋体"/>
          <w:kern w:val="0"/>
          <w:lang w:val="zh-CN"/>
        </w:rPr>
        <w:t>）本项目投标报价采用固定总价承包，并对合同内容的费用、质量、安全、文明服务等实行全面承包。承包总价必须包括在承包区域内提供服务所需的人工费（包括工人工资、奖金、房补、劳保福利、社保、意外保险、工伤费、教育培训费、暂住费及处理一切伤亡事故等费用）、机械台班费、水电费、工具材料费、垃圾清运费、安全文明生产装备费（包括工人冬、夏装工作服等）、企业应缴税金和应得利润、应急等完成合同所需的一切本身和不可或缺的所有工作开支、政策性文件规定计合同包含的所有风险、责任等各项全部费用并承担一切风险责任。投标供应商认为完成本招标文件规定的项目承包内容所发生的直接成本、间接成本、利润、税金、政策性文件规定的费用、设备进出场费等一切费用均应计入投标报价，凡未列入的将被认为均已包含在投标总价中，今后不得以任何理由追加或调整。</w:t>
      </w:r>
    </w:p>
    <w:p>
      <w:pPr>
        <w:autoSpaceDE w:val="0"/>
        <w:autoSpaceDN w:val="0"/>
        <w:adjustRightInd w:val="0"/>
        <w:spacing w:line="500" w:lineRule="exact"/>
        <w:ind w:firstLine="480"/>
        <w:rPr>
          <w:rFonts w:hint="eastAsia" w:ascii="宋体" w:hAnsi="宋体" w:cs="宋体"/>
          <w:kern w:val="0"/>
          <w:lang w:val="zh-CN"/>
        </w:rPr>
      </w:pPr>
      <w:r>
        <w:rPr>
          <w:rFonts w:hint="eastAsia" w:ascii="宋体" w:hAnsi="宋体" w:cs="宋体"/>
          <w:kern w:val="0"/>
          <w:lang w:val="zh-CN"/>
        </w:rPr>
        <w:t>（</w:t>
      </w:r>
      <w:r>
        <w:rPr>
          <w:rFonts w:hint="eastAsia" w:ascii="宋体" w:hAnsi="宋体" w:cs="宋体"/>
          <w:kern w:val="0"/>
          <w:lang w:val="en-US" w:eastAsia="zh-CN"/>
        </w:rPr>
        <w:t>12</w:t>
      </w:r>
      <w:r>
        <w:rPr>
          <w:rFonts w:hint="eastAsia" w:ascii="宋体" w:hAnsi="宋体" w:cs="宋体"/>
          <w:kern w:val="0"/>
          <w:lang w:val="zh-CN"/>
        </w:rPr>
        <w:t>）在服务期内如因政策性因素调整导致相关人员的工资、社保、节假日、高温补贴出现变化的，该部分费用由中标供应商自行承担，采购人不予以调整该部分费用，各供应商在报价时须综合考虑风险。</w:t>
      </w:r>
    </w:p>
    <w:p>
      <w:pPr>
        <w:autoSpaceDE w:val="0"/>
        <w:autoSpaceDN w:val="0"/>
        <w:adjustRightInd w:val="0"/>
        <w:spacing w:line="500" w:lineRule="exact"/>
        <w:ind w:firstLine="480"/>
        <w:rPr>
          <w:rFonts w:hint="eastAsia" w:ascii="宋体" w:hAnsi="宋体" w:cs="宋体"/>
          <w:kern w:val="0"/>
          <w:lang w:val="zh-CN"/>
        </w:rPr>
      </w:pPr>
    </w:p>
    <w:p>
      <w:pPr>
        <w:autoSpaceDE w:val="0"/>
        <w:autoSpaceDN w:val="0"/>
        <w:adjustRightInd w:val="0"/>
        <w:spacing w:line="500" w:lineRule="exact"/>
        <w:ind w:firstLine="480"/>
        <w:rPr>
          <w:rFonts w:hint="eastAsia" w:ascii="宋体" w:hAnsi="宋体" w:cs="宋体"/>
          <w:b/>
          <w:bCs/>
          <w:kern w:val="0"/>
          <w:szCs w:val="22"/>
          <w:lang w:val="zh-CN"/>
        </w:rPr>
      </w:pPr>
      <w:r>
        <w:rPr>
          <w:rFonts w:hint="eastAsia" w:ascii="宋体" w:hAnsi="宋体" w:cs="宋体"/>
          <w:b/>
          <w:bCs/>
          <w:kern w:val="0"/>
          <w:szCs w:val="22"/>
          <w:lang w:val="en-US" w:eastAsia="zh-CN"/>
        </w:rPr>
        <w:t>5</w:t>
      </w:r>
      <w:r>
        <w:rPr>
          <w:rFonts w:hint="eastAsia" w:ascii="宋体" w:hAnsi="宋体" w:cs="宋体"/>
          <w:b/>
          <w:bCs/>
          <w:kern w:val="0"/>
          <w:szCs w:val="22"/>
          <w:lang w:val="zh-CN"/>
        </w:rPr>
        <w:t>、付款方式：</w:t>
      </w:r>
    </w:p>
    <w:p>
      <w:pPr>
        <w:autoSpaceDE w:val="0"/>
        <w:autoSpaceDN w:val="0"/>
        <w:adjustRightInd w:val="0"/>
        <w:spacing w:line="500" w:lineRule="exact"/>
        <w:ind w:firstLine="480"/>
        <w:rPr>
          <w:rFonts w:hint="eastAsia" w:ascii="宋体" w:hAnsi="宋体" w:cs="宋体"/>
          <w:b/>
          <w:bCs/>
          <w:kern w:val="0"/>
          <w:szCs w:val="22"/>
          <w:lang w:val="zh-CN"/>
        </w:rPr>
      </w:pPr>
      <w:bookmarkStart w:id="68" w:name="OLE_LINK1"/>
      <w:r>
        <w:rPr>
          <w:rFonts w:hint="eastAsia" w:ascii="宋体" w:hAnsi="宋体" w:cs="宋体"/>
          <w:b/>
          <w:bCs/>
          <w:kern w:val="0"/>
          <w:szCs w:val="22"/>
          <w:lang w:val="zh-CN"/>
        </w:rPr>
        <w:t>按月支付，即一个月满后下月初中标人凭正规发票向采购人申请并经采购人审核无误后支付</w:t>
      </w:r>
      <w:r>
        <w:rPr>
          <w:rFonts w:hint="eastAsia" w:ascii="宋体" w:hAnsi="宋体" w:cs="宋体"/>
          <w:b/>
          <w:bCs/>
          <w:kern w:val="0"/>
          <w:szCs w:val="22"/>
          <w:lang w:val="en-US" w:eastAsia="zh-CN"/>
        </w:rPr>
        <w:t>(扣除相应考核费（如有）)</w:t>
      </w:r>
      <w:r>
        <w:rPr>
          <w:rFonts w:hint="eastAsia" w:ascii="宋体" w:hAnsi="宋体" w:cs="宋体"/>
          <w:b/>
          <w:bCs/>
          <w:kern w:val="0"/>
          <w:szCs w:val="22"/>
          <w:lang w:val="zh-CN"/>
        </w:rPr>
        <w:t>。</w:t>
      </w:r>
    </w:p>
    <w:bookmarkEnd w:id="68"/>
    <w:p>
      <w:pPr>
        <w:pStyle w:val="62"/>
        <w:rPr>
          <w:rFonts w:hint="eastAsia"/>
          <w:lang w:val="zh-CN"/>
        </w:rPr>
      </w:pPr>
    </w:p>
    <w:p>
      <w:pPr>
        <w:autoSpaceDE w:val="0"/>
        <w:autoSpaceDN w:val="0"/>
        <w:adjustRightInd w:val="0"/>
        <w:spacing w:line="480" w:lineRule="auto"/>
        <w:ind w:firstLine="422" w:firstLineChars="200"/>
        <w:jc w:val="left"/>
        <w:rPr>
          <w:rFonts w:hint="eastAsia" w:ascii="宋体" w:hAnsi="宋体" w:cs="宋体"/>
          <w:b/>
          <w:kern w:val="0"/>
          <w:lang w:val="zh-CN"/>
        </w:rPr>
      </w:pPr>
      <w:r>
        <w:rPr>
          <w:rFonts w:hint="eastAsia" w:ascii="宋体" w:hAnsi="宋体" w:cs="宋体"/>
          <w:b/>
          <w:kern w:val="0"/>
          <w:lang w:val="zh-CN"/>
        </w:rPr>
        <w:t>三、考核管理办法及细则</w:t>
      </w:r>
    </w:p>
    <w:p>
      <w:pPr>
        <w:autoSpaceDE w:val="0"/>
        <w:autoSpaceDN w:val="0"/>
        <w:adjustRightInd w:val="0"/>
        <w:spacing w:line="500" w:lineRule="exact"/>
        <w:jc w:val="center"/>
        <w:rPr>
          <w:rFonts w:hint="eastAsia" w:ascii="宋体" w:hAnsi="宋体" w:cs="宋体"/>
          <w:b/>
          <w:kern w:val="0"/>
          <w:lang w:val="zh-CN" w:eastAsia="zh-CN"/>
        </w:rPr>
      </w:pPr>
      <w:r>
        <w:rPr>
          <w:rFonts w:hint="eastAsia" w:ascii="宋体" w:hAnsi="宋体" w:cs="宋体"/>
          <w:b/>
          <w:kern w:val="0"/>
          <w:lang w:val="zh-CN" w:eastAsia="zh-CN"/>
        </w:rPr>
        <w:t>（一）嵊州市三江街道后勤服务单位考核管理办法</w:t>
      </w:r>
    </w:p>
    <w:p>
      <w:pPr>
        <w:autoSpaceDE w:val="0"/>
        <w:autoSpaceDN w:val="0"/>
        <w:adjustRightInd w:val="0"/>
        <w:spacing w:line="480" w:lineRule="atLeast"/>
        <w:ind w:firstLine="420" w:firstLineChars="200"/>
        <w:rPr>
          <w:rFonts w:hint="eastAsia" w:ascii="宋体" w:hAnsi="宋体" w:cs="宋体"/>
          <w:kern w:val="0"/>
          <w:lang w:val="zh-CN"/>
        </w:rPr>
      </w:pPr>
      <w:r>
        <w:rPr>
          <w:rFonts w:hint="eastAsia" w:ascii="宋体" w:hAnsi="宋体" w:cs="宋体"/>
          <w:kern w:val="0"/>
          <w:lang w:val="zh-CN"/>
        </w:rPr>
        <w:t>第一条 为建立科学合理的考核体系，正确评价我</w:t>
      </w:r>
      <w:r>
        <w:rPr>
          <w:rFonts w:hint="eastAsia" w:ascii="宋体" w:hAnsi="宋体" w:cs="宋体"/>
          <w:kern w:val="0"/>
          <w:lang w:val="en-US" w:eastAsia="zh-CN"/>
        </w:rPr>
        <w:t>街道</w:t>
      </w:r>
      <w:r>
        <w:rPr>
          <w:rFonts w:hint="eastAsia" w:ascii="宋体" w:hAnsi="宋体" w:cs="宋体"/>
          <w:kern w:val="0"/>
          <w:lang w:val="zh-CN"/>
        </w:rPr>
        <w:t>后勤服务单位的工作成绩，推进后勤服务管理制度化、规范化、科学化，提升服务质量，实现“精细化管理、人性化服务”，确保我街道高效、安全、有序运行，圆满完成各项工作目标，特制定本办法。</w:t>
      </w:r>
    </w:p>
    <w:p>
      <w:pPr>
        <w:autoSpaceDE w:val="0"/>
        <w:autoSpaceDN w:val="0"/>
        <w:adjustRightInd w:val="0"/>
        <w:spacing w:line="480" w:lineRule="atLeast"/>
        <w:ind w:firstLine="420" w:firstLineChars="200"/>
        <w:rPr>
          <w:rFonts w:hint="eastAsia" w:ascii="宋体" w:hAnsi="宋体" w:cs="宋体"/>
          <w:kern w:val="0"/>
          <w:lang w:val="zh-CN"/>
        </w:rPr>
      </w:pPr>
      <w:r>
        <w:rPr>
          <w:rFonts w:hint="eastAsia" w:ascii="宋体" w:hAnsi="宋体" w:cs="宋体"/>
          <w:kern w:val="0"/>
          <w:lang w:val="zh-CN"/>
        </w:rPr>
        <w:t xml:space="preserve">第二条 考核对象  </w:t>
      </w:r>
      <w:r>
        <w:rPr>
          <w:rFonts w:hint="eastAsia" w:ascii="宋体" w:hAnsi="宋体" w:cs="宋体"/>
          <w:kern w:val="0"/>
          <w:lang w:val="zh-CN"/>
        </w:rPr>
        <w:tab/>
      </w:r>
      <w:r>
        <w:rPr>
          <w:rFonts w:hint="eastAsia" w:ascii="宋体" w:hAnsi="宋体" w:cs="宋体"/>
          <w:kern w:val="0"/>
          <w:lang w:val="zh-CN"/>
        </w:rPr>
        <w:t>XX公司</w:t>
      </w:r>
    </w:p>
    <w:p>
      <w:pPr>
        <w:autoSpaceDE w:val="0"/>
        <w:autoSpaceDN w:val="0"/>
        <w:adjustRightInd w:val="0"/>
        <w:spacing w:line="480" w:lineRule="atLeast"/>
        <w:ind w:firstLine="420" w:firstLineChars="200"/>
        <w:rPr>
          <w:rFonts w:hint="eastAsia" w:ascii="宋体" w:hAnsi="宋体" w:cs="宋体"/>
          <w:kern w:val="0"/>
          <w:lang w:val="zh-CN"/>
        </w:rPr>
      </w:pPr>
      <w:r>
        <w:rPr>
          <w:rFonts w:hint="eastAsia" w:ascii="宋体" w:hAnsi="宋体" w:cs="宋体"/>
          <w:kern w:val="0"/>
          <w:lang w:val="zh-CN"/>
        </w:rPr>
        <w:t>第三条 考核依据  根据招投标文件及服务单位合同承诺所确定的各项具体工作目标作业考核主要依据，此外双方在管理过程（合同以外）协调一致的补充内容也可作为考核依据。</w:t>
      </w:r>
    </w:p>
    <w:p>
      <w:pPr>
        <w:autoSpaceDE w:val="0"/>
        <w:autoSpaceDN w:val="0"/>
        <w:adjustRightInd w:val="0"/>
        <w:spacing w:line="480" w:lineRule="atLeast"/>
        <w:ind w:firstLine="420" w:firstLineChars="200"/>
        <w:rPr>
          <w:rFonts w:hint="eastAsia" w:ascii="宋体" w:hAnsi="宋体" w:cs="宋体"/>
          <w:kern w:val="0"/>
          <w:lang w:val="zh-CN"/>
        </w:rPr>
      </w:pPr>
      <w:r>
        <w:rPr>
          <w:rFonts w:hint="eastAsia" w:ascii="宋体" w:hAnsi="宋体" w:cs="宋体"/>
          <w:kern w:val="0"/>
          <w:lang w:val="zh-CN"/>
        </w:rPr>
        <w:t>第四条 考核项目和考核指标</w:t>
      </w:r>
    </w:p>
    <w:p>
      <w:pPr>
        <w:autoSpaceDE w:val="0"/>
        <w:autoSpaceDN w:val="0"/>
        <w:adjustRightInd w:val="0"/>
        <w:spacing w:line="480" w:lineRule="atLeast"/>
        <w:ind w:firstLine="420" w:firstLineChars="200"/>
        <w:rPr>
          <w:rFonts w:hint="eastAsia" w:ascii="宋体" w:hAnsi="宋体" w:cs="宋体"/>
          <w:kern w:val="0"/>
          <w:lang w:val="zh-CN"/>
        </w:rPr>
      </w:pPr>
      <w:r>
        <w:rPr>
          <w:rFonts w:hint="eastAsia" w:ascii="宋体" w:hAnsi="宋体" w:cs="宋体"/>
          <w:kern w:val="0"/>
          <w:lang w:val="zh-CN"/>
        </w:rPr>
        <w:t>考核为</w:t>
      </w:r>
      <w:r>
        <w:rPr>
          <w:rFonts w:hint="eastAsia" w:ascii="宋体" w:hAnsi="宋体" w:cs="宋体"/>
          <w:kern w:val="0"/>
        </w:rPr>
        <w:t>季</w:t>
      </w:r>
      <w:r>
        <w:rPr>
          <w:rFonts w:hint="eastAsia" w:ascii="宋体" w:hAnsi="宋体" w:cs="宋体"/>
          <w:kern w:val="0"/>
          <w:lang w:val="zh-CN"/>
        </w:rPr>
        <w:t>度考核。</w:t>
      </w:r>
      <w:r>
        <w:rPr>
          <w:rFonts w:hint="eastAsia" w:ascii="宋体" w:hAnsi="宋体" w:cs="宋体"/>
          <w:kern w:val="0"/>
        </w:rPr>
        <w:t>季</w:t>
      </w:r>
      <w:r>
        <w:rPr>
          <w:rFonts w:hint="eastAsia" w:ascii="宋体" w:hAnsi="宋体" w:cs="宋体"/>
          <w:kern w:val="0"/>
          <w:lang w:val="zh-CN"/>
        </w:rPr>
        <w:t>度考核每</w:t>
      </w:r>
      <w:r>
        <w:rPr>
          <w:rFonts w:hint="eastAsia" w:ascii="宋体" w:hAnsi="宋体" w:cs="宋体"/>
          <w:kern w:val="0"/>
        </w:rPr>
        <w:t>季度</w:t>
      </w:r>
      <w:r>
        <w:rPr>
          <w:rFonts w:hint="eastAsia" w:ascii="宋体" w:hAnsi="宋体" w:cs="宋体"/>
          <w:kern w:val="0"/>
          <w:lang w:val="zh-CN"/>
        </w:rPr>
        <w:t>开展1次，按照“日常管理”考核细则、服务质量要求进行评定，督促服务单位提升服务质量和水平。</w:t>
      </w:r>
      <w:r>
        <w:rPr>
          <w:rFonts w:hint="eastAsia" w:ascii="宋体" w:hAnsi="宋体" w:cs="宋体"/>
          <w:kern w:val="0"/>
        </w:rPr>
        <w:t>季</w:t>
      </w:r>
      <w:r>
        <w:rPr>
          <w:rFonts w:hint="eastAsia" w:ascii="宋体" w:hAnsi="宋体" w:cs="宋体"/>
          <w:kern w:val="0"/>
          <w:lang w:val="zh-CN"/>
        </w:rPr>
        <w:t>度考核由考核领导小组办公室负责召集相关人员参与,采用百分制计分，考核总分值100分，考核指标如下：</w:t>
      </w:r>
    </w:p>
    <w:p>
      <w:pPr>
        <w:autoSpaceDE w:val="0"/>
        <w:autoSpaceDN w:val="0"/>
        <w:adjustRightInd w:val="0"/>
        <w:spacing w:line="480" w:lineRule="atLeast"/>
        <w:ind w:firstLine="420" w:firstLineChars="200"/>
        <w:rPr>
          <w:rFonts w:hint="eastAsia" w:ascii="宋体" w:hAnsi="宋体" w:cs="宋体"/>
          <w:kern w:val="0"/>
          <w:lang w:val="zh-CN"/>
        </w:rPr>
      </w:pPr>
      <w:r>
        <w:rPr>
          <w:rFonts w:hint="eastAsia" w:ascii="宋体" w:hAnsi="宋体" w:cs="宋体"/>
          <w:kern w:val="0"/>
          <w:lang w:val="zh-CN"/>
        </w:rPr>
        <w:t>日常管理考核是我</w:t>
      </w:r>
      <w:r>
        <w:rPr>
          <w:rFonts w:hint="eastAsia" w:ascii="宋体" w:hAnsi="宋体" w:cs="宋体"/>
          <w:kern w:val="0"/>
          <w:lang w:eastAsia="zh-CN"/>
        </w:rPr>
        <w:t>街道</w:t>
      </w:r>
      <w:r>
        <w:rPr>
          <w:rFonts w:hint="eastAsia" w:ascii="宋体" w:hAnsi="宋体" w:cs="宋体"/>
          <w:kern w:val="0"/>
          <w:lang w:val="zh-CN"/>
        </w:rPr>
        <w:t>对服务单位每</w:t>
      </w:r>
      <w:r>
        <w:rPr>
          <w:rFonts w:hint="eastAsia" w:ascii="宋体" w:hAnsi="宋体" w:cs="宋体"/>
          <w:kern w:val="0"/>
        </w:rPr>
        <w:t>季度</w:t>
      </w:r>
      <w:r>
        <w:rPr>
          <w:rFonts w:hint="eastAsia" w:ascii="宋体" w:hAnsi="宋体" w:cs="宋体"/>
          <w:kern w:val="0"/>
          <w:lang w:val="zh-CN"/>
        </w:rPr>
        <w:t>进行评价的主要途径，重点考核后勤服务单位工作实绩、工作机制和各项业务落实，招投标文件约定的各项义务履行情况。考核内容包括卫生保洁、设施设备维运及维保、环境服务、保安服务、</w:t>
      </w:r>
      <w:r>
        <w:rPr>
          <w:rFonts w:hint="eastAsia" w:ascii="宋体" w:hAnsi="宋体" w:cs="宋体"/>
          <w:color w:val="auto"/>
          <w:kern w:val="0"/>
          <w:lang w:val="zh-CN"/>
        </w:rPr>
        <w:t>消控</w:t>
      </w:r>
      <w:r>
        <w:rPr>
          <w:rFonts w:hint="eastAsia" w:ascii="宋体" w:hAnsi="宋体" w:cs="宋体"/>
          <w:kern w:val="0"/>
          <w:lang w:val="zh-CN"/>
        </w:rPr>
        <w:t>服务等。</w:t>
      </w:r>
    </w:p>
    <w:p>
      <w:pPr>
        <w:autoSpaceDE w:val="0"/>
        <w:autoSpaceDN w:val="0"/>
        <w:adjustRightInd w:val="0"/>
        <w:spacing w:line="480" w:lineRule="atLeast"/>
        <w:ind w:firstLine="420" w:firstLineChars="200"/>
        <w:rPr>
          <w:rFonts w:hint="eastAsia" w:ascii="宋体" w:hAnsi="宋体" w:cs="宋体"/>
          <w:kern w:val="0"/>
          <w:highlight w:val="red"/>
          <w:lang w:val="zh-CN"/>
        </w:rPr>
      </w:pPr>
      <w:r>
        <w:rPr>
          <w:rFonts w:hint="eastAsia" w:ascii="宋体" w:hAnsi="宋体" w:cs="宋体"/>
          <w:kern w:val="0"/>
          <w:lang w:val="zh-CN"/>
        </w:rPr>
        <w:t>不定时发放调查表，请本</w:t>
      </w:r>
      <w:r>
        <w:rPr>
          <w:rFonts w:hint="eastAsia" w:ascii="宋体" w:hAnsi="宋体" w:cs="宋体"/>
          <w:kern w:val="0"/>
          <w:lang w:val="en-US" w:eastAsia="zh-CN"/>
        </w:rPr>
        <w:t>街道</w:t>
      </w:r>
      <w:r>
        <w:rPr>
          <w:rFonts w:hint="eastAsia" w:ascii="宋体" w:hAnsi="宋体" w:cs="宋体"/>
          <w:kern w:val="0"/>
        </w:rPr>
        <w:t>工作人员</w:t>
      </w:r>
      <w:r>
        <w:rPr>
          <w:rFonts w:hint="eastAsia" w:ascii="宋体" w:hAnsi="宋体" w:cs="宋体"/>
          <w:kern w:val="0"/>
          <w:lang w:val="zh-CN"/>
        </w:rPr>
        <w:t>，就</w:t>
      </w:r>
      <w:r>
        <w:rPr>
          <w:rFonts w:hint="eastAsia" w:ascii="宋体" w:hAnsi="宋体" w:cs="宋体"/>
          <w:kern w:val="0"/>
        </w:rPr>
        <w:t>我</w:t>
      </w:r>
      <w:r>
        <w:rPr>
          <w:rFonts w:hint="eastAsia" w:ascii="宋体" w:hAnsi="宋体" w:cs="宋体"/>
          <w:kern w:val="0"/>
          <w:lang w:val="en-US" w:eastAsia="zh-CN"/>
        </w:rPr>
        <w:t>单位</w:t>
      </w:r>
      <w:r>
        <w:rPr>
          <w:rFonts w:hint="eastAsia" w:ascii="宋体" w:hAnsi="宋体" w:cs="宋体"/>
          <w:kern w:val="0"/>
          <w:lang w:val="zh-CN"/>
        </w:rPr>
        <w:t>后勤工作中环境卫生清洁满意度、</w:t>
      </w:r>
      <w:r>
        <w:rPr>
          <w:rFonts w:hint="eastAsia" w:ascii="宋体" w:hAnsi="宋体" w:cs="宋体"/>
          <w:kern w:val="0"/>
        </w:rPr>
        <w:t>设备维修及保养满意度、鄯食满意度</w:t>
      </w:r>
      <w:r>
        <w:rPr>
          <w:rFonts w:hint="eastAsia" w:ascii="宋体" w:hAnsi="宋体" w:cs="宋体"/>
          <w:kern w:val="0"/>
          <w:lang w:val="zh-CN"/>
        </w:rPr>
        <w:t>等方面进行考评，并请</w:t>
      </w:r>
      <w:r>
        <w:rPr>
          <w:rFonts w:hint="eastAsia" w:ascii="宋体" w:hAnsi="宋体" w:cs="宋体"/>
          <w:kern w:val="0"/>
        </w:rPr>
        <w:t>工作人员</w:t>
      </w:r>
      <w:r>
        <w:rPr>
          <w:rFonts w:hint="eastAsia" w:ascii="宋体" w:hAnsi="宋体" w:cs="宋体"/>
          <w:kern w:val="0"/>
          <w:lang w:val="zh-CN"/>
        </w:rPr>
        <w:t>提出提高后勤服务质量提出意见和建议。</w:t>
      </w:r>
      <w:r>
        <w:rPr>
          <w:rFonts w:hint="eastAsia" w:ascii="宋体" w:hAnsi="宋体" w:cs="宋体"/>
          <w:kern w:val="0"/>
        </w:rPr>
        <w:t>工作人员</w:t>
      </w:r>
      <w:r>
        <w:rPr>
          <w:rFonts w:hint="eastAsia" w:ascii="宋体" w:hAnsi="宋体" w:cs="宋体"/>
          <w:kern w:val="0"/>
          <w:lang w:val="zh-CN"/>
        </w:rPr>
        <w:t>对后勤服务满意率平均不低于80%。</w:t>
      </w:r>
    </w:p>
    <w:p>
      <w:pPr>
        <w:autoSpaceDE w:val="0"/>
        <w:autoSpaceDN w:val="0"/>
        <w:adjustRightInd w:val="0"/>
        <w:spacing w:line="480" w:lineRule="atLeast"/>
        <w:ind w:firstLine="420" w:firstLineChars="200"/>
        <w:rPr>
          <w:rFonts w:hint="eastAsia" w:ascii="宋体" w:hAnsi="宋体" w:cs="宋体"/>
          <w:kern w:val="0"/>
          <w:lang w:val="zh-CN"/>
        </w:rPr>
      </w:pPr>
      <w:r>
        <w:rPr>
          <w:rFonts w:hint="eastAsia" w:ascii="宋体" w:hAnsi="宋体" w:cs="宋体"/>
          <w:kern w:val="0"/>
          <w:lang w:val="zh-CN"/>
        </w:rPr>
        <w:t xml:space="preserve">第五条  </w:t>
      </w:r>
      <w:r>
        <w:rPr>
          <w:rFonts w:hint="eastAsia" w:ascii="宋体" w:hAnsi="宋体" w:cs="宋体"/>
          <w:kern w:val="0"/>
        </w:rPr>
        <w:t>我</w:t>
      </w:r>
      <w:r>
        <w:rPr>
          <w:rFonts w:hint="eastAsia" w:ascii="宋体" w:hAnsi="宋体" w:cs="宋体"/>
          <w:kern w:val="0"/>
          <w:lang w:val="en-US" w:eastAsia="zh-CN"/>
        </w:rPr>
        <w:t>街道</w:t>
      </w:r>
      <w:r>
        <w:rPr>
          <w:rFonts w:hint="eastAsia" w:ascii="宋体" w:hAnsi="宋体" w:cs="宋体"/>
          <w:kern w:val="0"/>
          <w:lang w:val="zh-CN"/>
        </w:rPr>
        <w:t>成立物业工作考核领导小组，</w:t>
      </w:r>
      <w:r>
        <w:rPr>
          <w:rFonts w:hint="eastAsia" w:ascii="宋体" w:hAnsi="宋体" w:cs="宋体"/>
          <w:kern w:val="0"/>
        </w:rPr>
        <w:t>对</w:t>
      </w:r>
      <w:r>
        <w:rPr>
          <w:rFonts w:hint="eastAsia" w:ascii="宋体" w:hAnsi="宋体" w:cs="宋体"/>
          <w:kern w:val="0"/>
          <w:lang w:eastAsia="zh-CN"/>
        </w:rPr>
        <w:t>服务单位</w:t>
      </w:r>
      <w:r>
        <w:rPr>
          <w:rFonts w:hint="eastAsia" w:ascii="宋体" w:hAnsi="宋体" w:cs="宋体"/>
          <w:kern w:val="0"/>
        </w:rPr>
        <w:t>进行考核管理</w:t>
      </w:r>
      <w:r>
        <w:rPr>
          <w:rFonts w:hint="eastAsia" w:ascii="宋体" w:hAnsi="宋体" w:cs="宋体"/>
          <w:kern w:val="0"/>
          <w:lang w:val="zh-CN"/>
        </w:rPr>
        <w:t>。</w:t>
      </w:r>
    </w:p>
    <w:p>
      <w:pPr>
        <w:autoSpaceDE w:val="0"/>
        <w:autoSpaceDN w:val="0"/>
        <w:adjustRightInd w:val="0"/>
        <w:spacing w:line="480" w:lineRule="atLeast"/>
        <w:ind w:firstLine="420" w:firstLineChars="200"/>
        <w:rPr>
          <w:rFonts w:hint="eastAsia" w:ascii="宋体" w:hAnsi="宋体" w:cs="宋体"/>
          <w:kern w:val="0"/>
          <w:lang w:val="zh-CN"/>
        </w:rPr>
      </w:pPr>
      <w:r>
        <w:rPr>
          <w:rFonts w:hint="eastAsia" w:ascii="宋体" w:hAnsi="宋体" w:cs="宋体"/>
          <w:kern w:val="0"/>
          <w:lang w:val="zh-CN"/>
        </w:rPr>
        <w:t xml:space="preserve">第六条  </w:t>
      </w:r>
      <w:r>
        <w:rPr>
          <w:rFonts w:hint="eastAsia" w:ascii="宋体" w:hAnsi="宋体" w:cs="宋体"/>
          <w:kern w:val="0"/>
          <w:lang w:val="en-US" w:eastAsia="zh-CN"/>
        </w:rPr>
        <w:t>街道</w:t>
      </w:r>
      <w:r>
        <w:rPr>
          <w:rFonts w:hint="eastAsia" w:ascii="宋体" w:hAnsi="宋体" w:cs="宋体"/>
          <w:kern w:val="0"/>
          <w:lang w:val="zh-CN"/>
        </w:rPr>
        <w:t>考核小组办公室应将考核结果书面通知服务单位，服务单位应 3 天内对考核结果进行确认。考核人与服务单位无法达成一致意见的，由</w:t>
      </w:r>
      <w:r>
        <w:rPr>
          <w:rFonts w:hint="eastAsia" w:ascii="宋体" w:hAnsi="宋体" w:cs="宋体"/>
          <w:kern w:val="0"/>
          <w:lang w:val="en-US" w:eastAsia="zh-CN"/>
        </w:rPr>
        <w:t>街道</w:t>
      </w:r>
      <w:r>
        <w:rPr>
          <w:rFonts w:hint="eastAsia" w:ascii="宋体" w:hAnsi="宋体" w:cs="宋体"/>
          <w:kern w:val="0"/>
          <w:lang w:val="zh-CN"/>
        </w:rPr>
        <w:t>物业考核领导小组裁定。</w:t>
      </w:r>
    </w:p>
    <w:p>
      <w:pPr>
        <w:autoSpaceDE w:val="0"/>
        <w:autoSpaceDN w:val="0"/>
        <w:adjustRightInd w:val="0"/>
        <w:spacing w:line="480" w:lineRule="atLeast"/>
        <w:ind w:firstLine="420" w:firstLineChars="200"/>
        <w:rPr>
          <w:rFonts w:hint="eastAsia" w:ascii="宋体" w:hAnsi="宋体" w:cs="宋体"/>
          <w:kern w:val="0"/>
          <w:lang w:val="zh-CN"/>
        </w:rPr>
      </w:pPr>
      <w:r>
        <w:rPr>
          <w:rFonts w:hint="eastAsia" w:ascii="宋体" w:hAnsi="宋体" w:cs="宋体"/>
          <w:kern w:val="0"/>
          <w:lang w:val="zh-CN"/>
        </w:rPr>
        <w:t>第七条  由于不可抗力或者其它客观因素造成某项工作不能完成的，由服务单位提出理由及书面报告，交考核小组讨论确定。</w:t>
      </w:r>
    </w:p>
    <w:p>
      <w:pPr>
        <w:autoSpaceDE w:val="0"/>
        <w:autoSpaceDN w:val="0"/>
        <w:adjustRightInd w:val="0"/>
        <w:spacing w:line="480" w:lineRule="atLeast"/>
        <w:ind w:firstLine="420" w:firstLineChars="200"/>
        <w:rPr>
          <w:rFonts w:hint="eastAsia" w:ascii="宋体" w:hAnsi="宋体" w:cs="宋体"/>
          <w:kern w:val="0"/>
          <w:lang w:val="zh-CN"/>
        </w:rPr>
      </w:pPr>
      <w:r>
        <w:rPr>
          <w:rFonts w:hint="eastAsia" w:ascii="宋体" w:hAnsi="宋体" w:cs="宋体"/>
          <w:kern w:val="0"/>
          <w:lang w:val="zh-CN"/>
        </w:rPr>
        <w:t xml:space="preserve">第八条 </w:t>
      </w:r>
      <w:r>
        <w:rPr>
          <w:rFonts w:hint="eastAsia" w:ascii="宋体" w:hAnsi="宋体" w:cs="宋体"/>
          <w:color w:val="auto"/>
          <w:kern w:val="0"/>
          <w:lang w:val="zh-CN"/>
        </w:rPr>
        <w:t xml:space="preserve"> </w:t>
      </w:r>
      <w:r>
        <w:rPr>
          <w:rFonts w:hint="eastAsia" w:ascii="宋体" w:hAnsi="宋体" w:cs="宋体"/>
          <w:color w:val="auto"/>
          <w:kern w:val="0"/>
        </w:rPr>
        <w:t>季度考核为80-89分从当月服务费中扣除1000元；季度考核为</w:t>
      </w:r>
      <w:r>
        <w:rPr>
          <w:rFonts w:hint="eastAsia" w:ascii="宋体" w:hAnsi="宋体" w:cs="宋体"/>
          <w:color w:val="auto"/>
          <w:kern w:val="0"/>
          <w:lang w:val="en-US" w:eastAsia="zh-CN"/>
        </w:rPr>
        <w:t>7</w:t>
      </w:r>
      <w:r>
        <w:rPr>
          <w:rFonts w:hint="eastAsia" w:ascii="宋体" w:hAnsi="宋体" w:cs="宋体"/>
          <w:color w:val="auto"/>
          <w:kern w:val="0"/>
        </w:rPr>
        <w:t>0-</w:t>
      </w:r>
      <w:r>
        <w:rPr>
          <w:rFonts w:hint="eastAsia" w:ascii="宋体" w:hAnsi="宋体" w:cs="宋体"/>
          <w:color w:val="auto"/>
          <w:kern w:val="0"/>
          <w:lang w:val="en-US" w:eastAsia="zh-CN"/>
        </w:rPr>
        <w:t>8</w:t>
      </w:r>
      <w:r>
        <w:rPr>
          <w:rFonts w:hint="eastAsia" w:ascii="宋体" w:hAnsi="宋体" w:cs="宋体"/>
          <w:color w:val="auto"/>
          <w:kern w:val="0"/>
        </w:rPr>
        <w:t>0分从当月服务费中扣除2000元；季度考核为70分以下从当月服务费中扣除3000元。服务单位在考核期限内发生重大责任事故或安全事故，从当月服务费中扣除10000元，并承担相应责任。</w:t>
      </w:r>
    </w:p>
    <w:p>
      <w:pPr>
        <w:autoSpaceDE w:val="0"/>
        <w:autoSpaceDN w:val="0"/>
        <w:adjustRightInd w:val="0"/>
        <w:spacing w:line="480" w:lineRule="atLeast"/>
        <w:ind w:firstLine="525" w:firstLineChars="250"/>
        <w:rPr>
          <w:rFonts w:hint="eastAsia" w:ascii="宋体" w:hAnsi="宋体" w:cs="宋体"/>
          <w:kern w:val="0"/>
          <w:lang w:val="zh-CN"/>
        </w:rPr>
      </w:pPr>
      <w:r>
        <w:rPr>
          <w:rFonts w:hint="eastAsia" w:ascii="宋体" w:hAnsi="宋体" w:cs="宋体"/>
          <w:kern w:val="0"/>
        </w:rPr>
        <w:t>季</w:t>
      </w:r>
      <w:r>
        <w:rPr>
          <w:rFonts w:hint="eastAsia" w:ascii="宋体" w:hAnsi="宋体" w:cs="宋体"/>
          <w:kern w:val="0"/>
          <w:lang w:val="zh-CN"/>
        </w:rPr>
        <w:t>度考核连续2</w:t>
      </w:r>
      <w:r>
        <w:rPr>
          <w:rFonts w:hint="eastAsia" w:ascii="宋体" w:hAnsi="宋体" w:cs="宋体"/>
          <w:kern w:val="0"/>
        </w:rPr>
        <w:t>次</w:t>
      </w:r>
      <w:r>
        <w:rPr>
          <w:rFonts w:hint="eastAsia" w:ascii="宋体" w:hAnsi="宋体" w:cs="宋体"/>
          <w:kern w:val="0"/>
          <w:lang w:val="zh-CN"/>
        </w:rPr>
        <w:t>低于70分或年度累计</w:t>
      </w:r>
      <w:r>
        <w:rPr>
          <w:rFonts w:hint="eastAsia" w:ascii="宋体" w:hAnsi="宋体" w:cs="宋体"/>
          <w:kern w:val="0"/>
        </w:rPr>
        <w:t>3次</w:t>
      </w:r>
      <w:r>
        <w:rPr>
          <w:rFonts w:hint="eastAsia" w:ascii="宋体" w:hAnsi="宋体" w:cs="宋体"/>
          <w:kern w:val="0"/>
          <w:lang w:val="zh-CN"/>
        </w:rPr>
        <w:t>低于70分，或满意度调查中，连续2</w:t>
      </w:r>
      <w:r>
        <w:rPr>
          <w:rFonts w:hint="eastAsia" w:ascii="宋体" w:hAnsi="宋体" w:cs="宋体"/>
          <w:kern w:val="0"/>
        </w:rPr>
        <w:t>次工作人员</w:t>
      </w:r>
      <w:r>
        <w:rPr>
          <w:rFonts w:hint="eastAsia" w:ascii="宋体" w:hAnsi="宋体" w:cs="宋体"/>
          <w:kern w:val="0"/>
          <w:lang w:val="zh-CN"/>
        </w:rPr>
        <w:t>对后勤服务满意率每次都平均低于80%，</w:t>
      </w:r>
      <w:r>
        <w:rPr>
          <w:rFonts w:hint="eastAsia" w:ascii="宋体" w:hAnsi="宋体" w:cs="宋体"/>
          <w:kern w:val="0"/>
          <w:lang w:eastAsia="zh-CN"/>
        </w:rPr>
        <w:t>嵊州市三江街道有权</w:t>
      </w:r>
      <w:r>
        <w:rPr>
          <w:rFonts w:hint="eastAsia" w:ascii="宋体" w:hAnsi="宋体" w:cs="宋体"/>
          <w:kern w:val="0"/>
          <w:lang w:val="zh-CN"/>
        </w:rPr>
        <w:t>单方面与服务单位终止承包合同。</w:t>
      </w:r>
    </w:p>
    <w:p>
      <w:pPr>
        <w:autoSpaceDE w:val="0"/>
        <w:autoSpaceDN w:val="0"/>
        <w:adjustRightInd w:val="0"/>
        <w:spacing w:line="480" w:lineRule="atLeast"/>
        <w:ind w:firstLine="420" w:firstLineChars="200"/>
        <w:rPr>
          <w:rFonts w:hint="eastAsia" w:ascii="宋体" w:hAnsi="宋体" w:cs="宋体"/>
          <w:kern w:val="0"/>
          <w:lang w:val="zh-CN"/>
        </w:rPr>
      </w:pPr>
      <w:r>
        <w:rPr>
          <w:rFonts w:hint="eastAsia" w:ascii="宋体" w:hAnsi="宋体" w:cs="宋体"/>
          <w:kern w:val="0"/>
          <w:lang w:val="zh-CN"/>
        </w:rPr>
        <w:t>第九条  本办法由</w:t>
      </w:r>
      <w:r>
        <w:rPr>
          <w:rFonts w:hint="eastAsia" w:ascii="宋体" w:hAnsi="宋体" w:cs="宋体"/>
          <w:kern w:val="0"/>
          <w:lang w:val="en-US" w:eastAsia="zh-CN"/>
        </w:rPr>
        <w:t>街道</w:t>
      </w:r>
      <w:r>
        <w:rPr>
          <w:rFonts w:hint="eastAsia" w:ascii="宋体" w:hAnsi="宋体" w:cs="宋体"/>
          <w:kern w:val="0"/>
          <w:lang w:val="zh-CN"/>
        </w:rPr>
        <w:t>物业工作考核领导办公室负责解释。</w:t>
      </w:r>
    </w:p>
    <w:p>
      <w:pPr>
        <w:autoSpaceDE w:val="0"/>
        <w:autoSpaceDN w:val="0"/>
        <w:adjustRightInd w:val="0"/>
        <w:spacing w:before="120" w:after="120" w:line="420" w:lineRule="atLeast"/>
        <w:jc w:val="center"/>
        <w:rPr>
          <w:rFonts w:hint="eastAsia" w:ascii="宋体" w:hAnsi="宋体" w:cs="宋体"/>
          <w:b/>
          <w:kern w:val="0"/>
          <w:lang w:val="en-US" w:eastAsia="zh-CN"/>
        </w:rPr>
      </w:pPr>
    </w:p>
    <w:p>
      <w:pPr>
        <w:pStyle w:val="2"/>
        <w:rPr>
          <w:rFonts w:hint="eastAsia" w:ascii="宋体" w:hAnsi="宋体" w:cs="宋体"/>
          <w:b/>
          <w:kern w:val="0"/>
          <w:lang w:val="en-US" w:eastAsia="zh-CN"/>
        </w:rPr>
      </w:pPr>
    </w:p>
    <w:p>
      <w:pPr>
        <w:pStyle w:val="3"/>
        <w:rPr>
          <w:rFonts w:hint="eastAsia" w:ascii="宋体" w:hAnsi="宋体" w:cs="宋体"/>
          <w:b/>
          <w:kern w:val="0"/>
          <w:lang w:val="en-US" w:eastAsia="zh-CN"/>
        </w:rPr>
      </w:pPr>
    </w:p>
    <w:p>
      <w:pPr>
        <w:pStyle w:val="4"/>
        <w:rPr>
          <w:rFonts w:hint="eastAsia"/>
          <w:lang w:val="en-US" w:eastAsia="zh-CN"/>
        </w:rPr>
      </w:pPr>
    </w:p>
    <w:p>
      <w:pPr>
        <w:autoSpaceDE w:val="0"/>
        <w:autoSpaceDN w:val="0"/>
        <w:adjustRightInd w:val="0"/>
        <w:spacing w:before="120" w:after="120" w:line="420" w:lineRule="atLeast"/>
        <w:jc w:val="center"/>
        <w:rPr>
          <w:rFonts w:hint="eastAsia" w:ascii="宋体" w:hAnsi="宋体" w:cs="宋体"/>
          <w:b/>
          <w:kern w:val="0"/>
          <w:lang w:val="en-US" w:eastAsia="zh-CN"/>
        </w:rPr>
      </w:pPr>
    </w:p>
    <w:p>
      <w:pPr>
        <w:autoSpaceDE w:val="0"/>
        <w:autoSpaceDN w:val="0"/>
        <w:adjustRightInd w:val="0"/>
        <w:spacing w:before="120" w:after="120" w:line="420" w:lineRule="atLeast"/>
        <w:jc w:val="center"/>
        <w:rPr>
          <w:rFonts w:hint="eastAsia" w:ascii="宋体" w:hAnsi="宋体" w:eastAsia="宋体" w:cs="宋体"/>
          <w:b/>
          <w:kern w:val="0"/>
          <w:lang w:val="zh-CN" w:eastAsia="zh-CN"/>
        </w:rPr>
      </w:pPr>
      <w:r>
        <w:rPr>
          <w:rFonts w:hint="eastAsia" w:ascii="宋体" w:hAnsi="宋体" w:cs="宋体"/>
          <w:b/>
          <w:kern w:val="0"/>
          <w:lang w:val="en-US" w:eastAsia="zh-CN"/>
        </w:rPr>
        <w:t>(</w:t>
      </w:r>
      <w:r>
        <w:rPr>
          <w:rFonts w:hint="eastAsia" w:ascii="宋体" w:hAnsi="宋体" w:cs="宋体"/>
          <w:b/>
          <w:kern w:val="0"/>
          <w:lang w:val="zh-CN"/>
        </w:rPr>
        <w:t xml:space="preserve">二） </w:t>
      </w:r>
      <w:r>
        <w:rPr>
          <w:rFonts w:hint="eastAsia" w:ascii="宋体" w:hAnsi="宋体" w:eastAsia="宋体" w:cs="宋体"/>
          <w:b/>
          <w:kern w:val="0"/>
          <w:lang w:val="zh-CN" w:eastAsia="zh-CN"/>
        </w:rPr>
        <w:t>卫生保洁质量标准和工作要求</w:t>
      </w:r>
    </w:p>
    <w:tbl>
      <w:tblPr>
        <w:tblStyle w:val="64"/>
        <w:tblW w:w="9463" w:type="dxa"/>
        <w:jc w:val="center"/>
        <w:tblLayout w:type="fixed"/>
        <w:tblCellMar>
          <w:top w:w="0" w:type="dxa"/>
          <w:left w:w="108" w:type="dxa"/>
          <w:bottom w:w="0" w:type="dxa"/>
          <w:right w:w="108" w:type="dxa"/>
        </w:tblCellMar>
      </w:tblPr>
      <w:tblGrid>
        <w:gridCol w:w="828"/>
        <w:gridCol w:w="906"/>
        <w:gridCol w:w="906"/>
        <w:gridCol w:w="6823"/>
      </w:tblGrid>
      <w:tr>
        <w:tblPrEx>
          <w:tblCellMar>
            <w:top w:w="0" w:type="dxa"/>
            <w:left w:w="108" w:type="dxa"/>
            <w:bottom w:w="0" w:type="dxa"/>
            <w:right w:w="108" w:type="dxa"/>
          </w:tblCellMar>
        </w:tblPrEx>
        <w:trPr>
          <w:trHeight w:val="119" w:hRule="atLeast"/>
          <w:jc w:val="center"/>
        </w:trPr>
        <w:tc>
          <w:tcPr>
            <w:tcW w:w="82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序号</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内容</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时间</w:t>
            </w: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质量标准、工作要求</w:t>
            </w:r>
          </w:p>
        </w:tc>
      </w:tr>
      <w:tr>
        <w:tblPrEx>
          <w:tblCellMar>
            <w:top w:w="0" w:type="dxa"/>
            <w:left w:w="108" w:type="dxa"/>
            <w:bottom w:w="0" w:type="dxa"/>
            <w:right w:w="108" w:type="dxa"/>
          </w:tblCellMar>
        </w:tblPrEx>
        <w:trPr>
          <w:trHeight w:val="365" w:hRule="atLeast"/>
          <w:jc w:val="center"/>
        </w:trPr>
        <w:tc>
          <w:tcPr>
            <w:tcW w:w="828"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1</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开</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水</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房</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每</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日</w:t>
            </w: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1．上班前1小时确保有开水供应。</w:t>
            </w:r>
          </w:p>
        </w:tc>
      </w:tr>
      <w:tr>
        <w:tblPrEx>
          <w:tblCellMar>
            <w:top w:w="0" w:type="dxa"/>
            <w:left w:w="108" w:type="dxa"/>
            <w:bottom w:w="0" w:type="dxa"/>
            <w:right w:w="108" w:type="dxa"/>
          </w:tblCellMar>
        </w:tblPrEx>
        <w:trPr>
          <w:trHeight w:val="365"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2．开水箱应每天保持水箱清洁，下班之后放空一次。</w:t>
            </w:r>
          </w:p>
        </w:tc>
      </w:tr>
      <w:tr>
        <w:tblPrEx>
          <w:tblCellMar>
            <w:top w:w="0" w:type="dxa"/>
            <w:left w:w="108" w:type="dxa"/>
            <w:bottom w:w="0" w:type="dxa"/>
            <w:right w:w="108" w:type="dxa"/>
          </w:tblCellMar>
        </w:tblPrEx>
        <w:trPr>
          <w:trHeight w:val="525"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3．开水房内无杂物摆放，箱体表面无积尘，地面无积水。</w:t>
            </w:r>
          </w:p>
        </w:tc>
      </w:tr>
      <w:tr>
        <w:tblPrEx>
          <w:tblCellMar>
            <w:top w:w="0" w:type="dxa"/>
            <w:left w:w="108" w:type="dxa"/>
            <w:bottom w:w="0" w:type="dxa"/>
            <w:right w:w="108" w:type="dxa"/>
          </w:tblCellMar>
        </w:tblPrEx>
        <w:trPr>
          <w:trHeight w:val="790"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4．每日全面清洗一次，每小时巡查一次，保持地面、墙面、天花板、灯具、开关盒、门窗无明显灰尘、无污迹。</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5．开水房倒茶盆内的废茶渣及茶具应及时清理。</w:t>
            </w:r>
          </w:p>
        </w:tc>
      </w:tr>
      <w:tr>
        <w:tblPrEx>
          <w:tblCellMar>
            <w:top w:w="0" w:type="dxa"/>
            <w:left w:w="108" w:type="dxa"/>
            <w:bottom w:w="0" w:type="dxa"/>
            <w:right w:w="108" w:type="dxa"/>
          </w:tblCellMar>
        </w:tblPrEx>
        <w:trPr>
          <w:trHeight w:val="500"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6．开水箱注意操作安全，如违规操作而引起开水箱烧坏，应予以赔偿。</w:t>
            </w:r>
          </w:p>
        </w:tc>
      </w:tr>
      <w:tr>
        <w:tblPrEx>
          <w:tblCellMar>
            <w:top w:w="0" w:type="dxa"/>
            <w:left w:w="108" w:type="dxa"/>
            <w:bottom w:w="0" w:type="dxa"/>
            <w:right w:w="108" w:type="dxa"/>
          </w:tblCellMar>
        </w:tblPrEx>
        <w:trPr>
          <w:trHeight w:val="910" w:hRule="atLeast"/>
          <w:jc w:val="center"/>
        </w:trPr>
        <w:tc>
          <w:tcPr>
            <w:tcW w:w="828"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2</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洗</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手</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间</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厕</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所</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每</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日</w:t>
            </w: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1．洗手间内洗手池盆、拖把应保持干净，洗手盆台面无积水、无污迹；水龙头、镜面光亮，使用正常。</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2．每日用酸性清洁剂清洗抽水马桶、便器、小便池，保持无污垢、无锈迹、无异味。</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3．室内空气要保持新鲜，通风器设备要清洁，确保运作正常。</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4．厕所内摆放足量的卫生纸，小便器内定期放置除臭药丸，保持无异味。</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5．保持所有卫生设施正常使用，无滴漏现象，不得随便关闭厕所。需要修理的龙头、管道等应及时报告。</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6．地面、墙面、天花板、门、窗、隔断板等保持干净，地面无积水、所有表面保持干净，无污垢、无灰尘、无污迹、无锈迹。</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6．要保持所有照明灯、开关使用正常，有故障或损坏及时报修。</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7．每天巡视保洁次数不少于五次，其中7：30、8：45、11：30、12：30、14：30、17：40前各一次。</w:t>
            </w:r>
          </w:p>
        </w:tc>
      </w:tr>
      <w:tr>
        <w:tblPrEx>
          <w:tblCellMar>
            <w:top w:w="0" w:type="dxa"/>
            <w:left w:w="108" w:type="dxa"/>
            <w:bottom w:w="0" w:type="dxa"/>
            <w:right w:w="108" w:type="dxa"/>
          </w:tblCellMar>
        </w:tblPrEx>
        <w:trPr>
          <w:trHeight w:val="119" w:hRule="atLeast"/>
          <w:jc w:val="center"/>
        </w:trPr>
        <w:tc>
          <w:tcPr>
            <w:tcW w:w="828"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3</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电</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梯</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间</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每</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日</w:t>
            </w: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1．经常对电梯进行清洁保养，定期对电梯壁进行上光，保持电梯内空气清新，地毯无积尘、无杂物，四壁干净无手印、无污迹、镜面光亮。</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2．每天早上7：00时之前更换或彻底清洁地毯一次，上、下午各吸尘一次，随脏随吸。</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3．保持电梯正常运转，电梯内照明，电话机使用正常。发现异常情况及时报告。</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4．做好每日地毯的更换及保养工作。</w:t>
            </w:r>
          </w:p>
        </w:tc>
      </w:tr>
      <w:tr>
        <w:tblPrEx>
          <w:tblCellMar>
            <w:top w:w="0" w:type="dxa"/>
            <w:left w:w="108" w:type="dxa"/>
            <w:bottom w:w="0" w:type="dxa"/>
            <w:right w:w="108" w:type="dxa"/>
          </w:tblCellMar>
        </w:tblPrEx>
        <w:trPr>
          <w:trHeight w:val="119" w:hRule="atLeast"/>
          <w:jc w:val="center"/>
        </w:trPr>
        <w:tc>
          <w:tcPr>
            <w:tcW w:w="828"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4</w:t>
            </w:r>
          </w:p>
        </w:tc>
        <w:tc>
          <w:tcPr>
            <w:tcW w:w="906"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领导办公室</w:t>
            </w:r>
          </w:p>
        </w:tc>
        <w:tc>
          <w:tcPr>
            <w:tcW w:w="906"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每</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日</w:t>
            </w: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en-US" w:eastAsia="zh-CN"/>
              </w:rPr>
            </w:pPr>
            <w:r>
              <w:rPr>
                <w:rFonts w:hint="eastAsia" w:ascii="宋体" w:hAnsi="宋体" w:eastAsia="宋体" w:cs="宋体"/>
                <w:color w:val="auto"/>
                <w:kern w:val="0"/>
                <w:lang w:val="zh-CN"/>
              </w:rPr>
              <w:t>1.上班前</w:t>
            </w:r>
            <w:r>
              <w:rPr>
                <w:rFonts w:hint="eastAsia" w:ascii="宋体" w:hAnsi="宋体" w:eastAsia="宋体" w:cs="宋体"/>
                <w:color w:val="auto"/>
                <w:kern w:val="0"/>
                <w:lang w:val="en-US" w:eastAsia="zh-CN"/>
              </w:rPr>
              <w:t>1小时准备好开水。</w:t>
            </w:r>
          </w:p>
        </w:tc>
      </w:tr>
      <w:tr>
        <w:tblPrEx>
          <w:tblCellMar>
            <w:top w:w="0" w:type="dxa"/>
            <w:left w:w="108" w:type="dxa"/>
            <w:bottom w:w="0" w:type="dxa"/>
            <w:right w:w="108" w:type="dxa"/>
          </w:tblCellMar>
        </w:tblPrEx>
        <w:trPr>
          <w:trHeight w:val="119" w:hRule="atLeast"/>
          <w:jc w:val="center"/>
        </w:trPr>
        <w:tc>
          <w:tcPr>
            <w:tcW w:w="828"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en-US" w:eastAsia="zh-CN"/>
              </w:rPr>
              <w:t>2.</w:t>
            </w:r>
            <w:r>
              <w:rPr>
                <w:rFonts w:hint="eastAsia" w:ascii="宋体" w:hAnsi="宋体" w:eastAsia="宋体" w:cs="宋体"/>
                <w:color w:val="auto"/>
                <w:kern w:val="0"/>
                <w:lang w:val="zh-CN"/>
              </w:rPr>
              <w:t>办公室及四周无灰尘、无蜘蛛网、天花板光洁明亮、墙面整洁、墙饰干净，室内空气新鲜无虫害。</w:t>
            </w:r>
          </w:p>
        </w:tc>
      </w:tr>
      <w:tr>
        <w:tblPrEx>
          <w:tblCellMar>
            <w:top w:w="0" w:type="dxa"/>
            <w:left w:w="108" w:type="dxa"/>
            <w:bottom w:w="0" w:type="dxa"/>
            <w:right w:w="108" w:type="dxa"/>
          </w:tblCellMar>
        </w:tblPrEx>
        <w:trPr>
          <w:trHeight w:val="119" w:hRule="atLeast"/>
          <w:jc w:val="center"/>
        </w:trPr>
        <w:tc>
          <w:tcPr>
            <w:tcW w:w="828"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en-US" w:eastAsia="zh-CN"/>
              </w:rPr>
              <w:t>3</w:t>
            </w:r>
            <w:r>
              <w:rPr>
                <w:rFonts w:hint="eastAsia" w:ascii="宋体" w:hAnsi="宋体" w:eastAsia="宋体" w:cs="宋体"/>
                <w:color w:val="auto"/>
                <w:kern w:val="0"/>
                <w:lang w:val="zh-CN"/>
              </w:rPr>
              <w:t>.地面：表面、接缝、角落、边线等处应洁净，无杂物、灰尘、印迹、污垢、污渍等现象。</w:t>
            </w:r>
          </w:p>
        </w:tc>
      </w:tr>
      <w:tr>
        <w:tblPrEx>
          <w:tblCellMar>
            <w:top w:w="0" w:type="dxa"/>
            <w:left w:w="108" w:type="dxa"/>
            <w:bottom w:w="0" w:type="dxa"/>
            <w:right w:w="108" w:type="dxa"/>
          </w:tblCellMar>
        </w:tblPrEx>
        <w:trPr>
          <w:trHeight w:val="895" w:hRule="atLeast"/>
          <w:jc w:val="center"/>
        </w:trPr>
        <w:tc>
          <w:tcPr>
            <w:tcW w:w="828"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en-US" w:eastAsia="zh-CN"/>
              </w:rPr>
              <w:t>4</w:t>
            </w:r>
            <w:r>
              <w:rPr>
                <w:rFonts w:hint="eastAsia" w:ascii="宋体" w:hAnsi="宋体" w:eastAsia="宋体" w:cs="宋体"/>
                <w:color w:val="auto"/>
                <w:kern w:val="0"/>
                <w:lang w:val="zh-CN"/>
              </w:rPr>
              <w:t>.墙面：表面、接缝、顶角、边线等处应洁净，无灰尘、印迹、污垢、污渍、划痕等现象。</w:t>
            </w:r>
          </w:p>
        </w:tc>
      </w:tr>
      <w:tr>
        <w:tblPrEx>
          <w:tblCellMar>
            <w:top w:w="0" w:type="dxa"/>
            <w:left w:w="108" w:type="dxa"/>
            <w:bottom w:w="0" w:type="dxa"/>
            <w:right w:w="108" w:type="dxa"/>
          </w:tblCellMar>
        </w:tblPrEx>
        <w:trPr>
          <w:trHeight w:val="119" w:hRule="atLeast"/>
          <w:jc w:val="center"/>
        </w:trPr>
        <w:tc>
          <w:tcPr>
            <w:tcW w:w="828"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en-US" w:eastAsia="zh-CN"/>
              </w:rPr>
              <w:t>5</w:t>
            </w:r>
            <w:r>
              <w:rPr>
                <w:rFonts w:hint="eastAsia" w:ascii="宋体" w:hAnsi="宋体" w:eastAsia="宋体" w:cs="宋体"/>
                <w:color w:val="auto"/>
                <w:kern w:val="0"/>
                <w:lang w:val="zh-CN"/>
              </w:rPr>
              <w:t>.门、窗</w:t>
            </w:r>
          </w:p>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（1）窗台、门框、窗框、玻璃与门框四角的结合处等部位，应无灰尘、印迹、污垢等。门框底部应无积污。</w:t>
            </w:r>
          </w:p>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（2）门、窗的玻璃表面光洁、透光性好、镜面人像清晰。</w:t>
            </w:r>
          </w:p>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（3）金属的门、门框、窗框、扶手、拉手等应无氧化斑点，色泽光亮，并保持其金属质感。</w:t>
            </w:r>
          </w:p>
        </w:tc>
      </w:tr>
      <w:tr>
        <w:tblPrEx>
          <w:tblCellMar>
            <w:top w:w="0" w:type="dxa"/>
            <w:left w:w="108" w:type="dxa"/>
            <w:bottom w:w="0" w:type="dxa"/>
            <w:right w:w="108" w:type="dxa"/>
          </w:tblCellMar>
        </w:tblPrEx>
        <w:trPr>
          <w:trHeight w:val="119" w:hRule="atLeast"/>
          <w:jc w:val="center"/>
        </w:trPr>
        <w:tc>
          <w:tcPr>
            <w:tcW w:w="828"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en-US" w:eastAsia="zh-CN"/>
              </w:rPr>
              <w:t>6</w:t>
            </w:r>
            <w:r>
              <w:rPr>
                <w:rFonts w:hint="eastAsia" w:ascii="宋体" w:hAnsi="宋体" w:eastAsia="宋体" w:cs="宋体"/>
                <w:color w:val="auto"/>
                <w:kern w:val="0"/>
                <w:lang w:val="zh-CN"/>
              </w:rPr>
              <w:t>.桌、椅保持表面光滑，无灰尘、污迹。</w:t>
            </w:r>
          </w:p>
        </w:tc>
      </w:tr>
      <w:tr>
        <w:tblPrEx>
          <w:tblCellMar>
            <w:top w:w="0" w:type="dxa"/>
            <w:left w:w="108" w:type="dxa"/>
            <w:bottom w:w="0" w:type="dxa"/>
            <w:right w:w="108" w:type="dxa"/>
          </w:tblCellMar>
        </w:tblPrEx>
        <w:trPr>
          <w:trHeight w:val="119" w:hRule="atLeast"/>
          <w:jc w:val="center"/>
        </w:trPr>
        <w:tc>
          <w:tcPr>
            <w:tcW w:w="828"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default" w:ascii="宋体" w:hAnsi="宋体" w:eastAsia="宋体" w:cs="宋体"/>
                <w:color w:val="auto"/>
                <w:kern w:val="0"/>
                <w:lang w:val="en-US" w:eastAsia="zh-CN"/>
              </w:rPr>
            </w:pPr>
            <w:r>
              <w:rPr>
                <w:rFonts w:hint="eastAsia" w:ascii="宋体" w:hAnsi="宋体" w:eastAsia="宋体" w:cs="宋体"/>
                <w:color w:val="auto"/>
                <w:kern w:val="0"/>
                <w:lang w:val="en-US" w:eastAsia="zh-CN"/>
              </w:rPr>
              <w:t>7.做好办公室绿色植物养护工作。</w:t>
            </w:r>
          </w:p>
        </w:tc>
      </w:tr>
      <w:tr>
        <w:tblPrEx>
          <w:tblCellMar>
            <w:top w:w="0" w:type="dxa"/>
            <w:left w:w="108" w:type="dxa"/>
            <w:bottom w:w="0" w:type="dxa"/>
            <w:right w:w="108" w:type="dxa"/>
          </w:tblCellMar>
        </w:tblPrEx>
        <w:trPr>
          <w:trHeight w:val="119" w:hRule="atLeast"/>
          <w:jc w:val="center"/>
        </w:trPr>
        <w:tc>
          <w:tcPr>
            <w:tcW w:w="828"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5</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大</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厅</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会</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议</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室</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每</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日</w:t>
            </w: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1．每天对大厅进行清扫，对地面进行循环尘推，大厅内的其它部位，如门窗、框、玻璃、柱面、墙面、开关、柜台等要经常清洁，保持光亮、明净、整洁、完好无损。</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2．遇到下雨天，在大厅进出口处要放置伞架，铺上防滑地毯，增加拖地次数。</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3．保持大厅地面干净，无痰迹、无烟蒂、纸屑和垃圾灰尘。</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4．玻璃大门无手印及无灰尘，保持光亮，完好无损。</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5．大厅内垃圾筒外围保持光亮、清洁，无痰迹、无烟蒂。</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6．会议室内保持干净，保证每次会后地毯吸尘一次，每年清洗一次。</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7．每次会后都要清理卫生一次，如纸屑、杂物全部清除，茶具清洗消毒，保持地面、墙面、桌面干净，门窗干净、光亮。</w:t>
            </w:r>
          </w:p>
        </w:tc>
      </w:tr>
    </w:tbl>
    <w:p>
      <w:pPr>
        <w:autoSpaceDE w:val="0"/>
        <w:autoSpaceDN w:val="0"/>
        <w:adjustRightInd w:val="0"/>
        <w:spacing w:line="500" w:lineRule="exact"/>
        <w:jc w:val="both"/>
        <w:rPr>
          <w:rFonts w:hint="eastAsia" w:ascii="宋体" w:hAnsi="宋体" w:cs="宋体"/>
          <w:b/>
          <w:color w:val="auto"/>
          <w:kern w:val="0"/>
          <w:lang w:val="zh-CN"/>
        </w:rPr>
      </w:pPr>
    </w:p>
    <w:tbl>
      <w:tblPr>
        <w:tblStyle w:val="64"/>
        <w:tblW w:w="9463" w:type="dxa"/>
        <w:jc w:val="center"/>
        <w:tblLayout w:type="fixed"/>
        <w:tblCellMar>
          <w:top w:w="0" w:type="dxa"/>
          <w:left w:w="108" w:type="dxa"/>
          <w:bottom w:w="0" w:type="dxa"/>
          <w:right w:w="108" w:type="dxa"/>
        </w:tblCellMar>
      </w:tblPr>
      <w:tblGrid>
        <w:gridCol w:w="828"/>
        <w:gridCol w:w="906"/>
        <w:gridCol w:w="906"/>
        <w:gridCol w:w="6823"/>
      </w:tblGrid>
      <w:tr>
        <w:tblPrEx>
          <w:tblCellMar>
            <w:top w:w="0" w:type="dxa"/>
            <w:left w:w="108" w:type="dxa"/>
            <w:bottom w:w="0" w:type="dxa"/>
            <w:right w:w="108" w:type="dxa"/>
          </w:tblCellMar>
        </w:tblPrEx>
        <w:trPr>
          <w:trHeight w:val="511" w:hRule="atLeast"/>
          <w:jc w:val="center"/>
        </w:trPr>
        <w:tc>
          <w:tcPr>
            <w:tcW w:w="828"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6</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楼</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梯</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通</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道</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每</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日</w:t>
            </w: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1．保持楼梯间、楼梯、扶栏、扶手，窗台、墙角清洁无积尘，禁止摆放各种物品、堆积物，保证畅通整洁。</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2．楼层包干区每日清扫二次，经常清理垃圾及堆积物，保持清洁无堆积物、门窗无积尘、无蛛网、烟筒随脏随清，保证通道整洁畅通。</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3．各种应急灯、电灯、插座、开关、消防栓、灭火器均应无积尘，完好无损，故障或损坏应及时报修。</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4．废弃纸，废纸板及时清理送规定地点，集中处理。严禁含保密弃文出售给废物收购人员。</w:t>
            </w:r>
          </w:p>
        </w:tc>
      </w:tr>
      <w:tr>
        <w:tblPrEx>
          <w:tblCellMar>
            <w:top w:w="0" w:type="dxa"/>
            <w:left w:w="108" w:type="dxa"/>
            <w:bottom w:w="0" w:type="dxa"/>
            <w:right w:w="108" w:type="dxa"/>
          </w:tblCellMar>
        </w:tblPrEx>
        <w:trPr>
          <w:trHeight w:val="511" w:hRule="atLeast"/>
          <w:jc w:val="center"/>
        </w:trPr>
        <w:tc>
          <w:tcPr>
            <w:tcW w:w="828"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7</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环</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境</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路</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面</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每</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日</w:t>
            </w: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1．地面无纸屑、杂物、落叶和烟蒂，雨后无积水。</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2．草坪灯隔日擦拭，花盆内无烟蒂等杂物，草坪内无杂物（树叶）。</w:t>
            </w:r>
          </w:p>
        </w:tc>
      </w:tr>
      <w:tr>
        <w:tblPrEx>
          <w:tblCellMar>
            <w:top w:w="0" w:type="dxa"/>
            <w:left w:w="108" w:type="dxa"/>
            <w:bottom w:w="0" w:type="dxa"/>
            <w:right w:w="108" w:type="dxa"/>
          </w:tblCellMar>
        </w:tblPrEx>
        <w:trPr>
          <w:trHeight w:val="73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3．院内栏杆、铁栅下、标准灯下，大理石外围常擦、常扫、保持清洁。</w:t>
            </w:r>
          </w:p>
        </w:tc>
      </w:tr>
      <w:tr>
        <w:tblPrEx>
          <w:tblCellMar>
            <w:top w:w="0" w:type="dxa"/>
            <w:left w:w="108" w:type="dxa"/>
            <w:bottom w:w="0" w:type="dxa"/>
            <w:right w:w="108" w:type="dxa"/>
          </w:tblCellMar>
        </w:tblPrEx>
        <w:trPr>
          <w:trHeight w:val="442"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4．及时清运袋装垃圾，公共部位无明显灰尘污痕。</w:t>
            </w:r>
          </w:p>
        </w:tc>
      </w:tr>
      <w:tr>
        <w:tblPrEx>
          <w:tblCellMar>
            <w:top w:w="0" w:type="dxa"/>
            <w:left w:w="108" w:type="dxa"/>
            <w:bottom w:w="0" w:type="dxa"/>
            <w:right w:w="108" w:type="dxa"/>
          </w:tblCellMar>
        </w:tblPrEx>
        <w:trPr>
          <w:trHeight w:val="70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5．室外道路、花坛中，自行车棚内无废弃物，无有碍观瞻的张贴物、悬挂物。</w:t>
            </w:r>
          </w:p>
        </w:tc>
      </w:tr>
      <w:tr>
        <w:tblPrEx>
          <w:tblCellMar>
            <w:top w:w="0" w:type="dxa"/>
            <w:left w:w="108" w:type="dxa"/>
            <w:bottom w:w="0" w:type="dxa"/>
            <w:right w:w="108" w:type="dxa"/>
          </w:tblCellMar>
        </w:tblPrEx>
        <w:trPr>
          <w:trHeight w:val="180" w:hRule="atLeast"/>
          <w:jc w:val="center"/>
        </w:trPr>
        <w:tc>
          <w:tcPr>
            <w:tcW w:w="828"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8</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停车场</w:t>
            </w:r>
          </w:p>
        </w:tc>
        <w:tc>
          <w:tcPr>
            <w:tcW w:w="90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每</w:t>
            </w:r>
          </w:p>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日</w:t>
            </w: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1．停车场卫生做到每日清扫，随脏随扫。地面无纸屑、杂物、落叶和烟蒂，雨后无积水。</w:t>
            </w:r>
          </w:p>
        </w:tc>
      </w:tr>
      <w:tr>
        <w:tblPrEx>
          <w:tblCellMar>
            <w:top w:w="0" w:type="dxa"/>
            <w:left w:w="108" w:type="dxa"/>
            <w:bottom w:w="0" w:type="dxa"/>
            <w:right w:w="108" w:type="dxa"/>
          </w:tblCellMar>
        </w:tblPrEx>
        <w:trPr>
          <w:trHeight w:val="960"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2．地上及地下车库卫生做到每日清扫，随脏随扫，每周一大扫。确保车库整洁，车库通道畅通，经常打扫，做到无尘、无烟蒂、无杂物、无蛛网、无污迹。</w:t>
            </w:r>
          </w:p>
        </w:tc>
      </w:tr>
      <w:tr>
        <w:tblPrEx>
          <w:tblCellMar>
            <w:top w:w="0" w:type="dxa"/>
            <w:left w:w="108" w:type="dxa"/>
            <w:bottom w:w="0" w:type="dxa"/>
            <w:right w:w="108" w:type="dxa"/>
          </w:tblCellMar>
        </w:tblPrEx>
        <w:trPr>
          <w:trHeight w:val="119"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3．管理好自行车、电瓶车停放在白线内，做到首尾一致，间距得当，严禁乱停乱放，确保通道、非停车点的交通畅通。</w:t>
            </w:r>
          </w:p>
        </w:tc>
      </w:tr>
      <w:tr>
        <w:tblPrEx>
          <w:tblCellMar>
            <w:top w:w="0" w:type="dxa"/>
            <w:left w:w="108" w:type="dxa"/>
            <w:bottom w:w="0" w:type="dxa"/>
            <w:right w:w="108" w:type="dxa"/>
          </w:tblCellMar>
        </w:tblPrEx>
        <w:trPr>
          <w:trHeight w:val="90" w:hRule="atLeast"/>
          <w:jc w:val="center"/>
        </w:trPr>
        <w:tc>
          <w:tcPr>
            <w:tcW w:w="82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90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4．做好外来自行车停放管理，严禁乱停乱放，确保人员车辆通行顺畅。</w:t>
            </w:r>
          </w:p>
        </w:tc>
      </w:tr>
      <w:tr>
        <w:tblPrEx>
          <w:tblCellMar>
            <w:top w:w="0" w:type="dxa"/>
            <w:left w:w="108" w:type="dxa"/>
            <w:bottom w:w="0" w:type="dxa"/>
            <w:right w:w="108" w:type="dxa"/>
          </w:tblCellMar>
        </w:tblPrEx>
        <w:trPr>
          <w:trHeight w:val="119" w:hRule="atLeast"/>
          <w:jc w:val="center"/>
        </w:trPr>
        <w:tc>
          <w:tcPr>
            <w:tcW w:w="82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9</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绿化</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每日</w:t>
            </w: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保持干净整洁美观，及时浇水养护。</w:t>
            </w:r>
          </w:p>
        </w:tc>
      </w:tr>
      <w:tr>
        <w:tblPrEx>
          <w:tblCellMar>
            <w:top w:w="0" w:type="dxa"/>
            <w:left w:w="108" w:type="dxa"/>
            <w:bottom w:w="0" w:type="dxa"/>
            <w:right w:w="108" w:type="dxa"/>
          </w:tblCellMar>
        </w:tblPrEx>
        <w:trPr>
          <w:trHeight w:val="119" w:hRule="atLeast"/>
          <w:jc w:val="center"/>
        </w:trPr>
        <w:tc>
          <w:tcPr>
            <w:tcW w:w="82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10</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门窗</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每月</w:t>
            </w: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en-US" w:eastAsia="zh-CN"/>
              </w:rPr>
              <w:t>1.</w:t>
            </w:r>
            <w:r>
              <w:rPr>
                <w:rFonts w:hint="eastAsia" w:ascii="宋体" w:hAnsi="宋体" w:eastAsia="宋体" w:cs="宋体"/>
                <w:color w:val="auto"/>
                <w:kern w:val="0"/>
                <w:lang w:val="zh-CN"/>
              </w:rPr>
              <w:t>检查木门门扇有无松动、下垂、翘曲变形、霉变和腐朽。</w:t>
            </w:r>
          </w:p>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2．门转轴或摩擦磨损部位加润滑油。</w:t>
            </w:r>
          </w:p>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3．(塑)钢门窗、铝合金门窗有无变形、生锈。</w:t>
            </w:r>
          </w:p>
        </w:tc>
      </w:tr>
      <w:tr>
        <w:tblPrEx>
          <w:tblCellMar>
            <w:top w:w="0" w:type="dxa"/>
            <w:left w:w="108" w:type="dxa"/>
            <w:bottom w:w="0" w:type="dxa"/>
            <w:right w:w="108" w:type="dxa"/>
          </w:tblCellMar>
        </w:tblPrEx>
        <w:trPr>
          <w:trHeight w:val="119" w:hRule="atLeast"/>
          <w:jc w:val="center"/>
        </w:trPr>
        <w:tc>
          <w:tcPr>
            <w:tcW w:w="82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11</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其他</w:t>
            </w:r>
          </w:p>
        </w:tc>
        <w:tc>
          <w:tcPr>
            <w:tcW w:w="90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每日</w:t>
            </w:r>
          </w:p>
        </w:tc>
        <w:tc>
          <w:tcPr>
            <w:tcW w:w="682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做好大院垃圾分类各项工作。</w:t>
            </w:r>
          </w:p>
        </w:tc>
      </w:tr>
    </w:tbl>
    <w:p>
      <w:pPr>
        <w:autoSpaceDE w:val="0"/>
        <w:autoSpaceDN w:val="0"/>
        <w:adjustRightInd w:val="0"/>
        <w:spacing w:line="460" w:lineRule="exact"/>
        <w:jc w:val="left"/>
        <w:rPr>
          <w:rFonts w:hint="eastAsia" w:ascii="宋体" w:hAnsi="宋体" w:eastAsia="宋体" w:cs="宋体"/>
          <w:color w:val="C00000"/>
          <w:kern w:val="0"/>
          <w:lang w:val="zh-CN"/>
        </w:rPr>
      </w:pPr>
    </w:p>
    <w:p>
      <w:pPr>
        <w:autoSpaceDE w:val="0"/>
        <w:autoSpaceDN w:val="0"/>
        <w:adjustRightInd w:val="0"/>
        <w:spacing w:line="500" w:lineRule="exact"/>
        <w:jc w:val="center"/>
        <w:rPr>
          <w:rFonts w:hint="eastAsia" w:ascii="宋体" w:hAnsi="宋体" w:cs="宋体"/>
          <w:b/>
          <w:kern w:val="0"/>
          <w:lang w:val="zh-CN"/>
        </w:rPr>
      </w:pPr>
      <w:r>
        <w:rPr>
          <w:rFonts w:hint="eastAsia" w:ascii="宋体" w:hAnsi="宋体" w:cs="宋体"/>
          <w:b/>
          <w:kern w:val="0"/>
          <w:lang w:val="zh-CN"/>
        </w:rPr>
        <w:t xml:space="preserve"> </w:t>
      </w:r>
    </w:p>
    <w:p>
      <w:pPr>
        <w:autoSpaceDE w:val="0"/>
        <w:autoSpaceDN w:val="0"/>
        <w:adjustRightInd w:val="0"/>
        <w:spacing w:line="500" w:lineRule="exact"/>
        <w:jc w:val="center"/>
        <w:rPr>
          <w:rFonts w:hint="eastAsia" w:ascii="宋体" w:hAnsi="宋体" w:cs="宋体"/>
          <w:b/>
          <w:kern w:val="0"/>
          <w:lang w:val="zh-CN"/>
        </w:rPr>
      </w:pPr>
    </w:p>
    <w:p>
      <w:pPr>
        <w:autoSpaceDE w:val="0"/>
        <w:autoSpaceDN w:val="0"/>
        <w:adjustRightInd w:val="0"/>
        <w:spacing w:line="500" w:lineRule="exact"/>
        <w:jc w:val="center"/>
        <w:rPr>
          <w:rFonts w:hint="eastAsia" w:ascii="宋体" w:hAnsi="宋体" w:cs="宋体"/>
          <w:b/>
          <w:kern w:val="0"/>
          <w:lang w:val="zh-CN"/>
        </w:rPr>
      </w:pPr>
    </w:p>
    <w:p>
      <w:pPr>
        <w:autoSpaceDE w:val="0"/>
        <w:autoSpaceDN w:val="0"/>
        <w:adjustRightInd w:val="0"/>
        <w:spacing w:line="500" w:lineRule="exact"/>
        <w:jc w:val="center"/>
        <w:rPr>
          <w:rFonts w:hint="eastAsia" w:ascii="宋体" w:hAnsi="宋体" w:cs="宋体"/>
          <w:b/>
          <w:kern w:val="0"/>
          <w:lang w:val="zh-CN"/>
        </w:rPr>
      </w:pPr>
    </w:p>
    <w:p>
      <w:pPr>
        <w:autoSpaceDE w:val="0"/>
        <w:autoSpaceDN w:val="0"/>
        <w:adjustRightInd w:val="0"/>
        <w:spacing w:line="500" w:lineRule="exact"/>
        <w:jc w:val="center"/>
        <w:rPr>
          <w:rFonts w:hint="eastAsia" w:ascii="宋体" w:hAnsi="宋体" w:cs="宋体"/>
          <w:b/>
          <w:bCs/>
          <w:kern w:val="0"/>
          <w:lang w:val="zh-CN"/>
        </w:rPr>
      </w:pPr>
    </w:p>
    <w:p>
      <w:pPr>
        <w:autoSpaceDE w:val="0"/>
        <w:autoSpaceDN w:val="0"/>
        <w:adjustRightInd w:val="0"/>
        <w:spacing w:line="500" w:lineRule="exact"/>
        <w:jc w:val="center"/>
        <w:rPr>
          <w:rFonts w:hint="eastAsia" w:ascii="宋体" w:hAnsi="宋体" w:cs="宋体"/>
          <w:b/>
          <w:bCs/>
          <w:kern w:val="0"/>
          <w:lang w:val="zh-CN"/>
        </w:rPr>
      </w:pPr>
    </w:p>
    <w:p>
      <w:pPr>
        <w:pStyle w:val="2"/>
        <w:rPr>
          <w:rFonts w:hint="eastAsia" w:ascii="宋体" w:hAnsi="宋体" w:cs="宋体"/>
          <w:b/>
          <w:bCs/>
          <w:kern w:val="0"/>
          <w:lang w:val="zh-CN"/>
        </w:rPr>
      </w:pPr>
    </w:p>
    <w:p>
      <w:pPr>
        <w:pStyle w:val="3"/>
        <w:rPr>
          <w:rFonts w:hint="eastAsia" w:ascii="宋体" w:hAnsi="宋体" w:cs="宋体"/>
          <w:b/>
          <w:bCs/>
          <w:kern w:val="0"/>
          <w:lang w:val="zh-CN"/>
        </w:rPr>
      </w:pPr>
    </w:p>
    <w:p>
      <w:pPr>
        <w:pStyle w:val="4"/>
        <w:rPr>
          <w:rFonts w:hint="eastAsia"/>
          <w:lang w:val="zh-CN"/>
        </w:rPr>
      </w:pPr>
    </w:p>
    <w:p>
      <w:pPr>
        <w:autoSpaceDE w:val="0"/>
        <w:autoSpaceDN w:val="0"/>
        <w:adjustRightInd w:val="0"/>
        <w:spacing w:line="500" w:lineRule="exact"/>
        <w:jc w:val="center"/>
        <w:rPr>
          <w:rFonts w:hint="eastAsia" w:ascii="宋体" w:hAnsi="宋体" w:cs="宋体"/>
          <w:b/>
          <w:bCs/>
          <w:kern w:val="0"/>
          <w:lang w:val="zh-CN"/>
        </w:rPr>
      </w:pPr>
    </w:p>
    <w:p>
      <w:pPr>
        <w:autoSpaceDE w:val="0"/>
        <w:autoSpaceDN w:val="0"/>
        <w:adjustRightInd w:val="0"/>
        <w:spacing w:line="500" w:lineRule="exact"/>
        <w:jc w:val="center"/>
        <w:rPr>
          <w:rFonts w:hint="eastAsia" w:ascii="宋体" w:hAnsi="宋体" w:cs="宋体"/>
          <w:b/>
          <w:bCs/>
          <w:kern w:val="0"/>
          <w:lang w:val="zh-CN"/>
        </w:rPr>
      </w:pPr>
      <w:r>
        <w:rPr>
          <w:rFonts w:hint="eastAsia" w:ascii="宋体" w:hAnsi="宋体" w:cs="宋体"/>
          <w:b/>
          <w:bCs/>
          <w:kern w:val="0"/>
          <w:lang w:val="zh-CN"/>
        </w:rPr>
        <w:t>嵊州市三江街道物业服务管理考核细则</w:t>
      </w:r>
    </w:p>
    <w:p>
      <w:pPr>
        <w:autoSpaceDE w:val="0"/>
        <w:autoSpaceDN w:val="0"/>
        <w:adjustRightInd w:val="0"/>
        <w:spacing w:line="400" w:lineRule="atLeast"/>
        <w:jc w:val="center"/>
        <w:rPr>
          <w:rFonts w:hint="eastAsia" w:ascii="宋体" w:hAnsi="宋体" w:cs="宋体"/>
          <w:b/>
          <w:bCs/>
          <w:kern w:val="0"/>
        </w:rPr>
      </w:pPr>
      <w:r>
        <w:rPr>
          <w:rFonts w:hint="eastAsia" w:ascii="宋体" w:hAnsi="宋体" w:cs="宋体"/>
          <w:b/>
          <w:bCs/>
          <w:kern w:val="0"/>
          <w:lang w:val="zh-CN"/>
        </w:rPr>
        <w:t>（</w:t>
      </w:r>
      <w:r>
        <w:rPr>
          <w:rFonts w:hint="eastAsia" w:ascii="宋体" w:hAnsi="宋体" w:cs="宋体"/>
          <w:b/>
          <w:bCs/>
          <w:kern w:val="0"/>
        </w:rPr>
        <w:t>保洁服务</w:t>
      </w:r>
      <w:r>
        <w:rPr>
          <w:rFonts w:hint="eastAsia" w:ascii="宋体" w:hAnsi="宋体" w:cs="宋体"/>
          <w:b/>
          <w:bCs/>
          <w:kern w:val="0"/>
          <w:lang w:val="zh-CN"/>
        </w:rPr>
        <w:t>）</w:t>
      </w:r>
    </w:p>
    <w:p>
      <w:pPr>
        <w:autoSpaceDE w:val="0"/>
        <w:autoSpaceDN w:val="0"/>
        <w:adjustRightInd w:val="0"/>
        <w:spacing w:line="400" w:lineRule="atLeast"/>
        <w:jc w:val="right"/>
        <w:rPr>
          <w:rFonts w:hint="eastAsia" w:ascii="宋体" w:hAnsi="宋体" w:cs="宋体"/>
          <w:kern w:val="0"/>
        </w:rPr>
      </w:pPr>
      <w:r>
        <w:rPr>
          <w:rFonts w:hint="eastAsia" w:ascii="宋体" w:hAnsi="宋体" w:cs="宋体"/>
          <w:kern w:val="0"/>
          <w:u w:val="single"/>
        </w:rPr>
        <w:t xml:space="preserve">     </w:t>
      </w:r>
      <w:r>
        <w:rPr>
          <w:rFonts w:hint="eastAsia" w:ascii="宋体" w:hAnsi="宋体" w:cs="宋体"/>
          <w:kern w:val="0"/>
          <w:lang w:val="zh-CN"/>
        </w:rPr>
        <w:t>年</w:t>
      </w:r>
      <w:r>
        <w:rPr>
          <w:rFonts w:hint="eastAsia" w:ascii="宋体" w:hAnsi="宋体" w:cs="宋体"/>
          <w:kern w:val="0"/>
          <w:u w:val="single"/>
        </w:rPr>
        <w:t xml:space="preserve">    </w:t>
      </w:r>
      <w:r>
        <w:rPr>
          <w:rFonts w:hint="eastAsia" w:ascii="宋体" w:hAnsi="宋体" w:cs="宋体"/>
          <w:kern w:val="0"/>
          <w:lang w:val="zh-CN"/>
        </w:rPr>
        <w:t>月</w:t>
      </w:r>
      <w:r>
        <w:rPr>
          <w:rFonts w:hint="eastAsia" w:ascii="宋体" w:hAnsi="宋体" w:cs="宋体"/>
          <w:kern w:val="0"/>
        </w:rPr>
        <w:t xml:space="preserve"> </w:t>
      </w:r>
    </w:p>
    <w:tbl>
      <w:tblPr>
        <w:tblStyle w:val="64"/>
        <w:tblW w:w="9792" w:type="dxa"/>
        <w:tblInd w:w="-254" w:type="dxa"/>
        <w:tblLayout w:type="fixed"/>
        <w:tblCellMar>
          <w:top w:w="0" w:type="dxa"/>
          <w:left w:w="108" w:type="dxa"/>
          <w:bottom w:w="0" w:type="dxa"/>
          <w:right w:w="108" w:type="dxa"/>
        </w:tblCellMar>
      </w:tblPr>
      <w:tblGrid>
        <w:gridCol w:w="1622"/>
        <w:gridCol w:w="3240"/>
        <w:gridCol w:w="1083"/>
        <w:gridCol w:w="1133"/>
        <w:gridCol w:w="1726"/>
        <w:gridCol w:w="988"/>
      </w:tblGrid>
      <w:tr>
        <w:tblPrEx>
          <w:tblCellMar>
            <w:top w:w="0" w:type="dxa"/>
            <w:left w:w="108" w:type="dxa"/>
            <w:bottom w:w="0" w:type="dxa"/>
            <w:right w:w="108" w:type="dxa"/>
          </w:tblCellMar>
        </w:tblPrEx>
        <w:trPr>
          <w:trHeight w:val="606" w:hRule="atLeast"/>
        </w:trPr>
        <w:tc>
          <w:tcPr>
            <w:tcW w:w="4862"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考核指标各称</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权重分</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实得分</w:t>
            </w: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评分标准</w:t>
            </w:r>
          </w:p>
        </w:tc>
        <w:tc>
          <w:tcPr>
            <w:tcW w:w="988"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备</w:t>
            </w:r>
            <w:r>
              <w:rPr>
                <w:rFonts w:hint="eastAsia" w:ascii="宋体" w:hAnsi="宋体" w:cs="宋体"/>
                <w:kern w:val="0"/>
              </w:rPr>
              <w:t xml:space="preserve"> </w:t>
            </w:r>
            <w:r>
              <w:rPr>
                <w:rFonts w:hint="eastAsia" w:ascii="宋体" w:hAnsi="宋体" w:cs="宋体"/>
                <w:kern w:val="0"/>
                <w:lang w:val="zh-CN"/>
              </w:rPr>
              <w:t>注</w:t>
            </w:r>
          </w:p>
        </w:tc>
      </w:tr>
      <w:tr>
        <w:tblPrEx>
          <w:tblCellMar>
            <w:top w:w="0" w:type="dxa"/>
            <w:left w:w="108" w:type="dxa"/>
            <w:bottom w:w="0" w:type="dxa"/>
            <w:right w:w="108" w:type="dxa"/>
          </w:tblCellMar>
        </w:tblPrEx>
        <w:trPr>
          <w:trHeight w:val="1210" w:hRule="atLeast"/>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管理制度（</w:t>
            </w:r>
            <w:r>
              <w:rPr>
                <w:rFonts w:hint="eastAsia" w:ascii="宋体" w:hAnsi="宋体" w:cs="宋体"/>
                <w:kern w:val="0"/>
              </w:rPr>
              <w:t>20</w:t>
            </w:r>
            <w:r>
              <w:rPr>
                <w:rFonts w:hint="eastAsia" w:ascii="宋体" w:hAnsi="宋体" w:cs="宋体"/>
                <w:kern w:val="0"/>
                <w:lang w:val="zh-CN"/>
              </w:rPr>
              <w:t>分）</w:t>
            </w:r>
          </w:p>
        </w:tc>
        <w:tc>
          <w:tcPr>
            <w:tcW w:w="32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r>
              <w:rPr>
                <w:rFonts w:hint="eastAsia" w:ascii="宋体" w:hAnsi="宋体" w:cs="宋体"/>
                <w:kern w:val="0"/>
                <w:lang w:val="zh-CN"/>
              </w:rPr>
              <w:t>保洁人员</w:t>
            </w:r>
            <w:r>
              <w:rPr>
                <w:rFonts w:hint="eastAsia" w:ascii="宋体" w:hAnsi="宋体" w:cs="宋体"/>
                <w:kern w:val="0"/>
              </w:rPr>
              <w:t>形象良好，精神饱满</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若未按要求，发现</w:t>
            </w:r>
            <w:r>
              <w:rPr>
                <w:rFonts w:hint="eastAsia" w:ascii="宋体" w:hAnsi="宋体" w:cs="宋体"/>
                <w:kern w:val="0"/>
              </w:rPr>
              <w:t>1</w:t>
            </w:r>
            <w:r>
              <w:rPr>
                <w:rFonts w:hint="eastAsia" w:ascii="宋体" w:hAnsi="宋体" w:cs="宋体"/>
                <w:kern w:val="0"/>
                <w:lang w:val="zh-CN"/>
              </w:rPr>
              <w:t>次扣</w:t>
            </w:r>
            <w:r>
              <w:rPr>
                <w:rFonts w:hint="eastAsia" w:ascii="宋体" w:hAnsi="宋体" w:cs="宋体"/>
                <w:kern w:val="0"/>
              </w:rPr>
              <w:t>2</w:t>
            </w:r>
            <w:r>
              <w:rPr>
                <w:rFonts w:hint="eastAsia" w:ascii="宋体" w:hAnsi="宋体" w:cs="宋体"/>
                <w:kern w:val="0"/>
                <w:lang w:val="zh-CN"/>
              </w:rPr>
              <w:t>分</w:t>
            </w:r>
          </w:p>
        </w:tc>
        <w:tc>
          <w:tcPr>
            <w:tcW w:w="988"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p>
            <w:pPr>
              <w:autoSpaceDE w:val="0"/>
              <w:autoSpaceDN w:val="0"/>
              <w:adjustRightInd w:val="0"/>
              <w:spacing w:line="4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c>
          <w:tcPr>
            <w:tcW w:w="32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r>
              <w:rPr>
                <w:rFonts w:hint="eastAsia" w:ascii="宋体" w:hAnsi="宋体" w:cs="宋体"/>
                <w:kern w:val="0"/>
                <w:lang w:val="zh-CN"/>
              </w:rPr>
              <w:t>人员结构合理、岗位职责分工明确，建立健全保洁检查工作管理制度、保洁设备管理制度、清洁剂使用与控制制度、保洁服务安全管理制度</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不清晰，不落实酌情扣</w:t>
            </w:r>
            <w:r>
              <w:rPr>
                <w:rFonts w:hint="eastAsia" w:ascii="宋体" w:hAnsi="宋体" w:cs="宋体"/>
                <w:kern w:val="0"/>
              </w:rPr>
              <w:t>1-3</w:t>
            </w:r>
            <w:r>
              <w:rPr>
                <w:rFonts w:hint="eastAsia" w:ascii="宋体" w:hAnsi="宋体" w:cs="宋体"/>
                <w:kern w:val="0"/>
                <w:lang w:val="zh-CN"/>
              </w:rPr>
              <w:t>分</w:t>
            </w:r>
          </w:p>
        </w:tc>
        <w:tc>
          <w:tcPr>
            <w:tcW w:w="98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c>
          <w:tcPr>
            <w:tcW w:w="32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r>
              <w:rPr>
                <w:rFonts w:hint="eastAsia" w:ascii="宋体" w:hAnsi="宋体" w:cs="宋体"/>
                <w:kern w:val="0"/>
                <w:lang w:val="zh-CN"/>
              </w:rPr>
              <w:t>保洁持相应证件上岗，严格按照程序操作</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若未按要求，发现</w:t>
            </w:r>
            <w:r>
              <w:rPr>
                <w:rFonts w:hint="eastAsia" w:ascii="宋体" w:hAnsi="宋体" w:cs="宋体"/>
                <w:kern w:val="0"/>
              </w:rPr>
              <w:t>1</w:t>
            </w:r>
            <w:r>
              <w:rPr>
                <w:rFonts w:hint="eastAsia" w:ascii="宋体" w:hAnsi="宋体" w:cs="宋体"/>
                <w:kern w:val="0"/>
                <w:lang w:val="zh-CN"/>
              </w:rPr>
              <w:t>次扣</w:t>
            </w:r>
            <w:r>
              <w:rPr>
                <w:rFonts w:hint="eastAsia" w:ascii="宋体" w:hAnsi="宋体" w:cs="宋体"/>
                <w:kern w:val="0"/>
              </w:rPr>
              <w:t>1</w:t>
            </w:r>
            <w:r>
              <w:rPr>
                <w:rFonts w:hint="eastAsia" w:ascii="宋体" w:hAnsi="宋体" w:cs="宋体"/>
                <w:kern w:val="0"/>
                <w:lang w:val="zh-CN"/>
              </w:rPr>
              <w:t>分</w:t>
            </w:r>
          </w:p>
        </w:tc>
        <w:tc>
          <w:tcPr>
            <w:tcW w:w="98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r>
      <w:tr>
        <w:tblPrEx>
          <w:tblCellMar>
            <w:top w:w="0" w:type="dxa"/>
            <w:left w:w="108" w:type="dxa"/>
            <w:bottom w:w="0" w:type="dxa"/>
            <w:right w:w="108" w:type="dxa"/>
          </w:tblCellMar>
        </w:tblPrEx>
        <w:trPr>
          <w:trHeight w:val="3095" w:hRule="atLeast"/>
        </w:trPr>
        <w:tc>
          <w:tcPr>
            <w:tcW w:w="1622" w:type="dxa"/>
            <w:vMerge w:val="restart"/>
            <w:tcBorders>
              <w:top w:val="single" w:color="000000" w:sz="2" w:space="0"/>
              <w:left w:val="single" w:color="000000" w:sz="2" w:space="0"/>
              <w:bottom w:val="single" w:color="000000" w:sz="2" w:space="0"/>
              <w:right w:val="single" w:color="000000" w:sz="2" w:space="0"/>
            </w:tcBorders>
            <w:shd w:val="clear" w:color="auto" w:fill="auto"/>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日常管理（</w:t>
            </w:r>
            <w:r>
              <w:rPr>
                <w:rFonts w:hint="eastAsia" w:ascii="宋体" w:hAnsi="宋体" w:cs="宋体"/>
                <w:kern w:val="0"/>
              </w:rPr>
              <w:t>55</w:t>
            </w:r>
            <w:r>
              <w:rPr>
                <w:rFonts w:hint="eastAsia" w:ascii="宋体" w:hAnsi="宋体" w:cs="宋体"/>
                <w:kern w:val="0"/>
                <w:lang w:val="zh-CN"/>
              </w:rPr>
              <w:t>分）</w:t>
            </w:r>
          </w:p>
        </w:tc>
        <w:tc>
          <w:tcPr>
            <w:tcW w:w="3240" w:type="dxa"/>
            <w:tcBorders>
              <w:top w:val="single" w:color="000000" w:sz="2" w:space="0"/>
              <w:left w:val="single" w:color="000000" w:sz="2" w:space="0"/>
              <w:bottom w:val="single" w:color="000000" w:sz="2" w:space="0"/>
              <w:right w:val="single" w:color="000000" w:sz="2" w:space="0"/>
            </w:tcBorders>
            <w:shd w:val="clear" w:color="auto" w:fill="auto"/>
            <w:vAlign w:val="center"/>
          </w:tcPr>
          <w:p>
            <w:pPr>
              <w:autoSpaceDE w:val="0"/>
              <w:autoSpaceDN w:val="0"/>
              <w:adjustRightInd w:val="0"/>
              <w:spacing w:line="460" w:lineRule="exact"/>
              <w:jc w:val="left"/>
              <w:rPr>
                <w:rFonts w:hint="eastAsia" w:ascii="宋体" w:hAnsi="宋体" w:cs="宋体"/>
                <w:kern w:val="0"/>
                <w:lang w:val="zh-CN"/>
              </w:rPr>
            </w:pPr>
            <w:r>
              <w:rPr>
                <w:rFonts w:hint="eastAsia" w:ascii="宋体" w:hAnsi="宋体" w:cs="宋体"/>
                <w:kern w:val="0"/>
                <w:lang w:val="zh-CN"/>
              </w:rPr>
              <w:t>保洁区域内保持清洁、无水渍、无灰、无异味、（含各建筑内部、公共区域、洗水间、公共通道、消防楼梯、地下室及天台等），建筑外围要定时清洗</w:t>
            </w:r>
            <w:r>
              <w:rPr>
                <w:rFonts w:hint="eastAsia" w:ascii="宋体" w:hAnsi="宋体" w:cs="宋体"/>
                <w:kern w:val="0"/>
              </w:rPr>
              <w:t xml:space="preserve"> </w:t>
            </w:r>
            <w:r>
              <w:rPr>
                <w:rFonts w:hint="eastAsia" w:ascii="宋体" w:hAnsi="宋体" w:cs="宋体"/>
                <w:kern w:val="0"/>
                <w:lang w:val="zh-CN"/>
              </w:rPr>
              <w:t>，无积灰，污渍</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rPr>
              <w:t>20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若未按要求，发现</w:t>
            </w:r>
            <w:r>
              <w:rPr>
                <w:rFonts w:hint="eastAsia" w:ascii="宋体" w:hAnsi="宋体" w:cs="宋体"/>
                <w:kern w:val="0"/>
              </w:rPr>
              <w:t>1</w:t>
            </w:r>
            <w:r>
              <w:rPr>
                <w:rFonts w:hint="eastAsia" w:ascii="宋体" w:hAnsi="宋体" w:cs="宋体"/>
                <w:kern w:val="0"/>
                <w:lang w:val="zh-CN"/>
              </w:rPr>
              <w:t>次酌情扣</w:t>
            </w:r>
            <w:r>
              <w:rPr>
                <w:rFonts w:hint="eastAsia" w:ascii="宋体" w:hAnsi="宋体" w:cs="宋体"/>
                <w:kern w:val="0"/>
              </w:rPr>
              <w:t>1-3</w:t>
            </w:r>
            <w:r>
              <w:rPr>
                <w:rFonts w:hint="eastAsia" w:ascii="宋体" w:hAnsi="宋体" w:cs="宋体"/>
                <w:kern w:val="0"/>
                <w:lang w:val="zh-CN"/>
              </w:rPr>
              <w:t>分</w:t>
            </w:r>
          </w:p>
        </w:tc>
        <w:tc>
          <w:tcPr>
            <w:tcW w:w="98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r>
      <w:tr>
        <w:tblPrEx>
          <w:tblCellMar>
            <w:top w:w="0" w:type="dxa"/>
            <w:left w:w="108" w:type="dxa"/>
            <w:bottom w:w="0" w:type="dxa"/>
            <w:right w:w="108" w:type="dxa"/>
          </w:tblCellMar>
        </w:tblPrEx>
        <w:trPr>
          <w:trHeight w:val="90" w:hRule="atLeast"/>
        </w:trPr>
        <w:tc>
          <w:tcPr>
            <w:tcW w:w="1622" w:type="dxa"/>
            <w:vMerge w:val="continue"/>
            <w:tcBorders>
              <w:top w:val="single" w:color="000000" w:sz="2" w:space="0"/>
              <w:left w:val="single" w:color="000000" w:sz="2" w:space="0"/>
              <w:bottom w:val="single" w:color="000000" w:sz="2" w:space="0"/>
              <w:right w:val="single" w:color="000000" w:sz="2" w:space="0"/>
            </w:tcBorders>
            <w:shd w:val="clear" w:color="auto" w:fill="auto"/>
            <w:vAlign w:val="center"/>
          </w:tcPr>
          <w:p>
            <w:pPr>
              <w:autoSpaceDE w:val="0"/>
              <w:autoSpaceDN w:val="0"/>
              <w:adjustRightInd w:val="0"/>
              <w:spacing w:line="460" w:lineRule="exact"/>
              <w:jc w:val="left"/>
              <w:rPr>
                <w:rFonts w:hint="eastAsia" w:ascii="宋体" w:hAnsi="宋体" w:cs="宋体"/>
                <w:kern w:val="0"/>
                <w:lang w:val="zh-CN"/>
              </w:rPr>
            </w:pPr>
          </w:p>
        </w:tc>
        <w:tc>
          <w:tcPr>
            <w:tcW w:w="3240" w:type="dxa"/>
            <w:tcBorders>
              <w:top w:val="single" w:color="000000" w:sz="2" w:space="0"/>
              <w:left w:val="single" w:color="000000" w:sz="2" w:space="0"/>
              <w:bottom w:val="single" w:color="000000" w:sz="2" w:space="0"/>
              <w:right w:val="single" w:color="000000" w:sz="2" w:space="0"/>
            </w:tcBorders>
            <w:shd w:val="clear" w:color="auto" w:fill="auto"/>
            <w:vAlign w:val="center"/>
          </w:tcPr>
          <w:p>
            <w:pPr>
              <w:autoSpaceDE w:val="0"/>
              <w:autoSpaceDN w:val="0"/>
              <w:adjustRightInd w:val="0"/>
              <w:spacing w:line="460" w:lineRule="exact"/>
              <w:jc w:val="left"/>
              <w:rPr>
                <w:rFonts w:hint="eastAsia" w:ascii="宋体" w:hAnsi="宋体" w:cs="宋体"/>
                <w:kern w:val="0"/>
                <w:lang w:val="zh-CN"/>
              </w:rPr>
            </w:pPr>
            <w:r>
              <w:rPr>
                <w:rFonts w:hint="eastAsia" w:ascii="宋体" w:hAnsi="宋体" w:cs="宋体"/>
                <w:kern w:val="0"/>
                <w:lang w:val="zh-CN"/>
              </w:rPr>
              <w:t>对保洁区域进行清洁保养前，根据</w:t>
            </w:r>
            <w:r>
              <w:rPr>
                <w:rFonts w:hint="eastAsia" w:ascii="宋体" w:hAnsi="宋体" w:cs="宋体"/>
                <w:kern w:val="0"/>
              </w:rPr>
              <w:t>办公</w:t>
            </w:r>
            <w:r>
              <w:rPr>
                <w:rFonts w:hint="eastAsia" w:ascii="宋体" w:hAnsi="宋体" w:cs="宋体"/>
                <w:kern w:val="0"/>
                <w:lang w:val="zh-CN"/>
              </w:rPr>
              <w:t>时间，统筹安排好清洁保养时间，原则上不影响</w:t>
            </w:r>
            <w:r>
              <w:rPr>
                <w:rFonts w:hint="eastAsia" w:ascii="宋体" w:hAnsi="宋体" w:cs="宋体"/>
                <w:kern w:val="0"/>
              </w:rPr>
              <w:t>工作人员的工作</w:t>
            </w:r>
            <w:r>
              <w:rPr>
                <w:rFonts w:hint="eastAsia" w:ascii="宋体" w:hAnsi="宋体" w:cs="宋体"/>
                <w:kern w:val="0"/>
                <w:lang w:val="zh-CN"/>
              </w:rPr>
              <w:t>和休息时间</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若未按要求，发现</w:t>
            </w:r>
            <w:r>
              <w:rPr>
                <w:rFonts w:hint="eastAsia" w:ascii="宋体" w:hAnsi="宋体" w:cs="宋体"/>
                <w:kern w:val="0"/>
              </w:rPr>
              <w:t>1</w:t>
            </w:r>
            <w:r>
              <w:rPr>
                <w:rFonts w:hint="eastAsia" w:ascii="宋体" w:hAnsi="宋体" w:cs="宋体"/>
                <w:kern w:val="0"/>
                <w:lang w:val="zh-CN"/>
              </w:rPr>
              <w:t>次扣</w:t>
            </w:r>
            <w:r>
              <w:rPr>
                <w:rFonts w:hint="eastAsia" w:ascii="宋体" w:hAnsi="宋体" w:cs="宋体"/>
                <w:kern w:val="0"/>
              </w:rPr>
              <w:t>2</w:t>
            </w:r>
            <w:r>
              <w:rPr>
                <w:rFonts w:hint="eastAsia" w:ascii="宋体" w:hAnsi="宋体" w:cs="宋体"/>
                <w:kern w:val="0"/>
                <w:lang w:val="zh-CN"/>
              </w:rPr>
              <w:t>分</w:t>
            </w:r>
          </w:p>
        </w:tc>
        <w:tc>
          <w:tcPr>
            <w:tcW w:w="98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1622" w:type="dxa"/>
            <w:vMerge w:val="continue"/>
            <w:tcBorders>
              <w:top w:val="single" w:color="000000" w:sz="2" w:space="0"/>
              <w:left w:val="single" w:color="000000" w:sz="2" w:space="0"/>
              <w:bottom w:val="single" w:color="000000" w:sz="2" w:space="0"/>
              <w:right w:val="single" w:color="000000" w:sz="2" w:space="0"/>
            </w:tcBorders>
            <w:shd w:val="clear" w:color="auto" w:fill="auto"/>
            <w:vAlign w:val="center"/>
          </w:tcPr>
          <w:p>
            <w:pPr>
              <w:autoSpaceDE w:val="0"/>
              <w:autoSpaceDN w:val="0"/>
              <w:adjustRightInd w:val="0"/>
              <w:spacing w:line="460" w:lineRule="exact"/>
              <w:jc w:val="left"/>
              <w:rPr>
                <w:rFonts w:hint="eastAsia" w:ascii="宋体" w:hAnsi="宋体" w:cs="宋体"/>
                <w:kern w:val="0"/>
                <w:lang w:val="zh-CN"/>
              </w:rPr>
            </w:pPr>
          </w:p>
        </w:tc>
        <w:tc>
          <w:tcPr>
            <w:tcW w:w="3240" w:type="dxa"/>
            <w:tcBorders>
              <w:top w:val="single" w:color="000000" w:sz="2" w:space="0"/>
              <w:left w:val="single" w:color="000000" w:sz="2" w:space="0"/>
              <w:bottom w:val="single" w:color="000000" w:sz="2" w:space="0"/>
              <w:right w:val="single" w:color="000000" w:sz="2" w:space="0"/>
            </w:tcBorders>
            <w:shd w:val="clear" w:color="auto" w:fill="auto"/>
            <w:vAlign w:val="center"/>
          </w:tcPr>
          <w:p>
            <w:pPr>
              <w:autoSpaceDE w:val="0"/>
              <w:autoSpaceDN w:val="0"/>
              <w:adjustRightInd w:val="0"/>
              <w:spacing w:line="460" w:lineRule="exact"/>
              <w:jc w:val="left"/>
              <w:rPr>
                <w:rFonts w:hint="eastAsia" w:ascii="宋体" w:hAnsi="宋体" w:cs="宋体"/>
                <w:kern w:val="0"/>
                <w:lang w:val="zh-CN"/>
              </w:rPr>
            </w:pPr>
            <w:r>
              <w:rPr>
                <w:rFonts w:hint="eastAsia" w:ascii="宋体" w:hAnsi="宋体" w:cs="宋体"/>
                <w:kern w:val="0"/>
                <w:lang w:val="zh-CN"/>
              </w:rPr>
              <w:t>绿化、草坪、水域要定期整修、清理，达到无垃圾、无杂物；保证有效供水。</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rPr>
            </w:pPr>
            <w:r>
              <w:rPr>
                <w:rFonts w:hint="eastAsia" w:ascii="宋体" w:hAnsi="宋体" w:cs="宋体"/>
                <w:kern w:val="0"/>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若未按要求，发现</w:t>
            </w:r>
            <w:r>
              <w:rPr>
                <w:rFonts w:hint="eastAsia" w:ascii="宋体" w:hAnsi="宋体" w:cs="宋体"/>
                <w:kern w:val="0"/>
              </w:rPr>
              <w:t>1</w:t>
            </w:r>
            <w:r>
              <w:rPr>
                <w:rFonts w:hint="eastAsia" w:ascii="宋体" w:hAnsi="宋体" w:cs="宋体"/>
                <w:kern w:val="0"/>
                <w:lang w:val="zh-CN"/>
              </w:rPr>
              <w:t>次酌情扣</w:t>
            </w:r>
            <w:r>
              <w:rPr>
                <w:rFonts w:hint="eastAsia" w:ascii="宋体" w:hAnsi="宋体" w:cs="宋体"/>
                <w:kern w:val="0"/>
              </w:rPr>
              <w:t>1-2</w:t>
            </w:r>
            <w:r>
              <w:rPr>
                <w:rFonts w:hint="eastAsia" w:ascii="宋体" w:hAnsi="宋体" w:cs="宋体"/>
                <w:kern w:val="0"/>
                <w:lang w:val="zh-CN"/>
              </w:rPr>
              <w:t>分</w:t>
            </w:r>
          </w:p>
        </w:tc>
        <w:tc>
          <w:tcPr>
            <w:tcW w:w="98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c>
          <w:tcPr>
            <w:tcW w:w="32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r>
              <w:rPr>
                <w:rFonts w:hint="eastAsia" w:ascii="宋体" w:hAnsi="宋体" w:cs="宋体"/>
                <w:kern w:val="0"/>
                <w:lang w:val="zh-CN"/>
              </w:rPr>
              <w:t>在公共区域进行保洁、保养等工作，应摆放防滑警示牌，登高作业时必须做好相应安全防护</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若未按要求，发现</w:t>
            </w:r>
            <w:r>
              <w:rPr>
                <w:rFonts w:hint="eastAsia" w:ascii="宋体" w:hAnsi="宋体" w:cs="宋体"/>
                <w:kern w:val="0"/>
              </w:rPr>
              <w:t>1</w:t>
            </w:r>
            <w:r>
              <w:rPr>
                <w:rFonts w:hint="eastAsia" w:ascii="宋体" w:hAnsi="宋体" w:cs="宋体"/>
                <w:kern w:val="0"/>
                <w:lang w:val="zh-CN"/>
              </w:rPr>
              <w:t>次扣</w:t>
            </w:r>
            <w:r>
              <w:rPr>
                <w:rFonts w:hint="eastAsia" w:ascii="宋体" w:hAnsi="宋体" w:cs="宋体"/>
                <w:kern w:val="0"/>
              </w:rPr>
              <w:t>1</w:t>
            </w:r>
            <w:r>
              <w:rPr>
                <w:rFonts w:hint="eastAsia" w:ascii="宋体" w:hAnsi="宋体" w:cs="宋体"/>
                <w:kern w:val="0"/>
                <w:lang w:val="zh-CN"/>
              </w:rPr>
              <w:t>分</w:t>
            </w:r>
          </w:p>
        </w:tc>
        <w:tc>
          <w:tcPr>
            <w:tcW w:w="98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c>
          <w:tcPr>
            <w:tcW w:w="32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r>
              <w:rPr>
                <w:rFonts w:hint="eastAsia" w:ascii="宋体" w:hAnsi="宋体" w:cs="宋体"/>
                <w:kern w:val="0"/>
                <w:lang w:val="zh-CN"/>
              </w:rPr>
              <w:t>保洁人员要</w:t>
            </w:r>
            <w:r>
              <w:rPr>
                <w:rFonts w:hint="eastAsia" w:ascii="宋体" w:hAnsi="宋体" w:cs="宋体"/>
                <w:kern w:val="0"/>
              </w:rPr>
              <w:t>爱护</w:t>
            </w:r>
            <w:r>
              <w:rPr>
                <w:rFonts w:hint="eastAsia" w:ascii="宋体" w:hAnsi="宋体" w:cs="宋体"/>
                <w:kern w:val="0"/>
                <w:lang w:val="zh-CN"/>
              </w:rPr>
              <w:t>各项设备设施，注意节水节电，保洁区域内设施损坏是否及时报修</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若未按要求，发现</w:t>
            </w:r>
            <w:r>
              <w:rPr>
                <w:rFonts w:hint="eastAsia" w:ascii="宋体" w:hAnsi="宋体" w:cs="宋体"/>
                <w:kern w:val="0"/>
              </w:rPr>
              <w:t>1</w:t>
            </w:r>
            <w:r>
              <w:rPr>
                <w:rFonts w:hint="eastAsia" w:ascii="宋体" w:hAnsi="宋体" w:cs="宋体"/>
                <w:kern w:val="0"/>
                <w:lang w:val="zh-CN"/>
              </w:rPr>
              <w:t>次扣</w:t>
            </w:r>
            <w:r>
              <w:rPr>
                <w:rFonts w:hint="eastAsia" w:ascii="宋体" w:hAnsi="宋体" w:cs="宋体"/>
                <w:kern w:val="0"/>
              </w:rPr>
              <w:t>2</w:t>
            </w:r>
            <w:r>
              <w:rPr>
                <w:rFonts w:hint="eastAsia" w:ascii="宋体" w:hAnsi="宋体" w:cs="宋体"/>
                <w:kern w:val="0"/>
                <w:lang w:val="zh-CN"/>
              </w:rPr>
              <w:t>分</w:t>
            </w:r>
          </w:p>
        </w:tc>
        <w:tc>
          <w:tcPr>
            <w:tcW w:w="98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r>
      <w:tr>
        <w:tblPrEx>
          <w:tblCellMar>
            <w:top w:w="0" w:type="dxa"/>
            <w:left w:w="108" w:type="dxa"/>
            <w:bottom w:w="0" w:type="dxa"/>
            <w:right w:w="108" w:type="dxa"/>
          </w:tblCellMar>
        </w:tblPrEx>
        <w:trPr>
          <w:trHeight w:val="312" w:hRule="atLeast"/>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c>
          <w:tcPr>
            <w:tcW w:w="32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r>
              <w:rPr>
                <w:rFonts w:hint="eastAsia" w:ascii="宋体" w:hAnsi="宋体" w:cs="宋体"/>
                <w:kern w:val="0"/>
                <w:lang w:val="zh-CN"/>
              </w:rPr>
              <w:t>卫生间尿斗、坐厕、面盆清洗、除污垢，消毒，达到无积垢，无异味，卷筒纸卫生纸视情况添、减、达到无短缺</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若未按要求，发现</w:t>
            </w:r>
            <w:r>
              <w:rPr>
                <w:rFonts w:hint="eastAsia" w:ascii="宋体" w:hAnsi="宋体" w:cs="宋体"/>
                <w:kern w:val="0"/>
              </w:rPr>
              <w:t>1</w:t>
            </w:r>
            <w:r>
              <w:rPr>
                <w:rFonts w:hint="eastAsia" w:ascii="宋体" w:hAnsi="宋体" w:cs="宋体"/>
                <w:kern w:val="0"/>
                <w:lang w:val="zh-CN"/>
              </w:rPr>
              <w:t>次扣</w:t>
            </w:r>
            <w:r>
              <w:rPr>
                <w:rFonts w:hint="eastAsia" w:ascii="宋体" w:hAnsi="宋体" w:cs="宋体"/>
                <w:kern w:val="0"/>
              </w:rPr>
              <w:t>2</w:t>
            </w:r>
            <w:r>
              <w:rPr>
                <w:rFonts w:hint="eastAsia" w:ascii="宋体" w:hAnsi="宋体" w:cs="宋体"/>
                <w:kern w:val="0"/>
                <w:lang w:val="zh-CN"/>
              </w:rPr>
              <w:t>分</w:t>
            </w:r>
          </w:p>
        </w:tc>
        <w:tc>
          <w:tcPr>
            <w:tcW w:w="988"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其它事项（</w:t>
            </w:r>
            <w:r>
              <w:rPr>
                <w:rFonts w:hint="eastAsia" w:ascii="宋体" w:hAnsi="宋体" w:cs="宋体"/>
                <w:kern w:val="0"/>
              </w:rPr>
              <w:t>25</w:t>
            </w:r>
            <w:r>
              <w:rPr>
                <w:rFonts w:hint="eastAsia" w:ascii="宋体" w:hAnsi="宋体" w:cs="宋体"/>
                <w:kern w:val="0"/>
                <w:lang w:val="zh-CN"/>
              </w:rPr>
              <w:t>分）</w:t>
            </w:r>
          </w:p>
        </w:tc>
        <w:tc>
          <w:tcPr>
            <w:tcW w:w="32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r>
              <w:rPr>
                <w:rFonts w:hint="eastAsia" w:ascii="宋体" w:hAnsi="宋体" w:cs="宋体"/>
                <w:kern w:val="0"/>
                <w:lang w:val="zh-CN"/>
              </w:rPr>
              <w:t>开水器要按规定开、关、及时清理茶叶渣及垃圾，保持工作间、储藏室清洁、整齐有序</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若未按要求，每一例酌情扣</w:t>
            </w:r>
            <w:r>
              <w:rPr>
                <w:rFonts w:hint="eastAsia" w:ascii="宋体" w:hAnsi="宋体" w:cs="宋体"/>
                <w:kern w:val="0"/>
              </w:rPr>
              <w:t>1-2</w:t>
            </w:r>
            <w:r>
              <w:rPr>
                <w:rFonts w:hint="eastAsia" w:ascii="宋体" w:hAnsi="宋体" w:cs="宋体"/>
                <w:kern w:val="0"/>
                <w:lang w:val="zh-CN"/>
              </w:rPr>
              <w:t>分</w:t>
            </w:r>
          </w:p>
        </w:tc>
        <w:tc>
          <w:tcPr>
            <w:tcW w:w="98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c>
          <w:tcPr>
            <w:tcW w:w="32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r>
              <w:rPr>
                <w:rFonts w:hint="eastAsia" w:ascii="宋体" w:hAnsi="宋体" w:cs="宋体"/>
                <w:kern w:val="0"/>
                <w:lang w:val="zh-CN"/>
              </w:rPr>
              <w:t>对保洁人员</w:t>
            </w:r>
            <w:r>
              <w:rPr>
                <w:rFonts w:hint="eastAsia" w:ascii="宋体" w:hAnsi="宋体" w:cs="宋体"/>
                <w:kern w:val="0"/>
              </w:rPr>
              <w:t>定期</w:t>
            </w:r>
            <w:r>
              <w:rPr>
                <w:rFonts w:hint="eastAsia" w:ascii="宋体" w:hAnsi="宋体" w:cs="宋体"/>
                <w:kern w:val="0"/>
                <w:lang w:val="zh-CN"/>
              </w:rPr>
              <w:t>进行培训，培训记录真实、规范</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若未按要求，发现一例扣</w:t>
            </w:r>
            <w:r>
              <w:rPr>
                <w:rFonts w:hint="eastAsia" w:ascii="宋体" w:hAnsi="宋体" w:cs="宋体"/>
                <w:kern w:val="0"/>
              </w:rPr>
              <w:t>1</w:t>
            </w:r>
            <w:r>
              <w:rPr>
                <w:rFonts w:hint="eastAsia" w:ascii="宋体" w:hAnsi="宋体" w:cs="宋体"/>
                <w:kern w:val="0"/>
                <w:lang w:val="zh-CN"/>
              </w:rPr>
              <w:t>分</w:t>
            </w:r>
          </w:p>
        </w:tc>
        <w:tc>
          <w:tcPr>
            <w:tcW w:w="98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c>
          <w:tcPr>
            <w:tcW w:w="32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r>
              <w:rPr>
                <w:rFonts w:hint="eastAsia" w:ascii="宋体" w:hAnsi="宋体" w:cs="宋体"/>
                <w:kern w:val="0"/>
                <w:lang w:val="zh-CN"/>
              </w:rPr>
              <w:t>建立消杀工作管理制度：根据实际情况定期开展消杀工作，有效控制鼠、蟑、蚊等害虫孳生，定期对各类病虫害进行预防控制，适时投放消杀药物。</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若未按要求，发现一例扣</w:t>
            </w:r>
            <w:r>
              <w:rPr>
                <w:rFonts w:hint="eastAsia" w:ascii="宋体" w:hAnsi="宋体" w:cs="宋体"/>
                <w:kern w:val="0"/>
              </w:rPr>
              <w:t>1</w:t>
            </w:r>
            <w:r>
              <w:rPr>
                <w:rFonts w:hint="eastAsia" w:ascii="宋体" w:hAnsi="宋体" w:cs="宋体"/>
                <w:kern w:val="0"/>
                <w:lang w:val="zh-CN"/>
              </w:rPr>
              <w:t>分</w:t>
            </w:r>
          </w:p>
        </w:tc>
        <w:tc>
          <w:tcPr>
            <w:tcW w:w="98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c>
          <w:tcPr>
            <w:tcW w:w="32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r>
              <w:rPr>
                <w:rFonts w:hint="eastAsia" w:ascii="宋体" w:hAnsi="宋体" w:cs="宋体"/>
                <w:kern w:val="0"/>
                <w:lang w:val="zh-CN"/>
              </w:rPr>
              <w:t>做好垃圾的收集和处理，垃圾箱、垃圾池根据实际需要进行消杀，有效控制蝇、蚊等害虫孳生，保持洁净</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若未按要求，发现一例扣</w:t>
            </w:r>
            <w:r>
              <w:rPr>
                <w:rFonts w:hint="eastAsia" w:ascii="宋体" w:hAnsi="宋体" w:cs="宋体"/>
                <w:kern w:val="0"/>
              </w:rPr>
              <w:t>1</w:t>
            </w:r>
            <w:r>
              <w:rPr>
                <w:rFonts w:hint="eastAsia" w:ascii="宋体" w:hAnsi="宋体" w:cs="宋体"/>
                <w:kern w:val="0"/>
                <w:lang w:val="zh-CN"/>
              </w:rPr>
              <w:t>分</w:t>
            </w:r>
          </w:p>
        </w:tc>
        <w:tc>
          <w:tcPr>
            <w:tcW w:w="98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p>
        </w:tc>
        <w:tc>
          <w:tcPr>
            <w:tcW w:w="32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left"/>
              <w:rPr>
                <w:rFonts w:hint="eastAsia" w:ascii="宋体" w:hAnsi="宋体" w:cs="宋体"/>
                <w:kern w:val="0"/>
                <w:lang w:val="zh-CN"/>
              </w:rPr>
            </w:pPr>
            <w:r>
              <w:rPr>
                <w:rFonts w:hint="eastAsia" w:ascii="宋体" w:hAnsi="宋体" w:cs="宋体"/>
                <w:kern w:val="0"/>
                <w:lang w:val="zh-CN"/>
              </w:rPr>
              <w:t>是否有投诉两次以上且没有解决的</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出现上述情况，酌情扣</w:t>
            </w:r>
            <w:r>
              <w:rPr>
                <w:rFonts w:hint="eastAsia" w:ascii="宋体" w:hAnsi="宋体" w:cs="宋体"/>
                <w:kern w:val="0"/>
              </w:rPr>
              <w:t>1-2</w:t>
            </w:r>
            <w:r>
              <w:rPr>
                <w:rFonts w:hint="eastAsia" w:ascii="宋体" w:hAnsi="宋体" w:cs="宋体"/>
                <w:kern w:val="0"/>
                <w:lang w:val="zh-CN"/>
              </w:rPr>
              <w:t>分</w:t>
            </w:r>
          </w:p>
        </w:tc>
        <w:tc>
          <w:tcPr>
            <w:tcW w:w="98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4862"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r>
              <w:rPr>
                <w:rFonts w:hint="eastAsia" w:ascii="宋体" w:hAnsi="宋体" w:cs="宋体"/>
                <w:kern w:val="0"/>
                <w:lang w:val="zh-CN"/>
              </w:rPr>
              <w:t>基本考核得分</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13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172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c>
          <w:tcPr>
            <w:tcW w:w="98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60" w:lineRule="exact"/>
              <w:jc w:val="center"/>
              <w:rPr>
                <w:rFonts w:hint="eastAsia" w:ascii="宋体" w:hAnsi="宋体" w:cs="宋体"/>
                <w:kern w:val="0"/>
                <w:lang w:val="zh-CN"/>
              </w:rPr>
            </w:pPr>
          </w:p>
        </w:tc>
      </w:tr>
    </w:tbl>
    <w:p/>
    <w:p>
      <w:pPr>
        <w:autoSpaceDE w:val="0"/>
        <w:autoSpaceDN w:val="0"/>
        <w:adjustRightInd w:val="0"/>
        <w:spacing w:line="400" w:lineRule="atLeast"/>
        <w:jc w:val="center"/>
        <w:rPr>
          <w:rFonts w:hint="eastAsia" w:ascii="宋体" w:hAnsi="宋体" w:cs="宋体"/>
          <w:b/>
          <w:bCs/>
          <w:kern w:val="0"/>
          <w:lang w:val="zh-CN"/>
        </w:rPr>
      </w:pPr>
    </w:p>
    <w:p>
      <w:pPr>
        <w:autoSpaceDE w:val="0"/>
        <w:autoSpaceDN w:val="0"/>
        <w:adjustRightInd w:val="0"/>
        <w:spacing w:line="400" w:lineRule="atLeast"/>
        <w:jc w:val="center"/>
        <w:rPr>
          <w:rFonts w:hint="eastAsia" w:ascii="宋体" w:hAnsi="宋体" w:cs="宋体"/>
          <w:b/>
          <w:bCs/>
          <w:kern w:val="0"/>
          <w:lang w:val="zh-CN"/>
        </w:rPr>
      </w:pPr>
    </w:p>
    <w:p>
      <w:pPr>
        <w:autoSpaceDE w:val="0"/>
        <w:autoSpaceDN w:val="0"/>
        <w:adjustRightInd w:val="0"/>
        <w:spacing w:line="400" w:lineRule="atLeast"/>
        <w:jc w:val="center"/>
        <w:rPr>
          <w:rFonts w:hint="eastAsia" w:ascii="宋体" w:hAnsi="宋体" w:cs="宋体"/>
          <w:b/>
          <w:bCs/>
          <w:kern w:val="0"/>
          <w:lang w:val="zh-CN"/>
        </w:rPr>
      </w:pPr>
    </w:p>
    <w:p>
      <w:pPr>
        <w:autoSpaceDE w:val="0"/>
        <w:autoSpaceDN w:val="0"/>
        <w:adjustRightInd w:val="0"/>
        <w:spacing w:line="400" w:lineRule="atLeast"/>
        <w:jc w:val="center"/>
        <w:rPr>
          <w:rFonts w:hint="eastAsia" w:ascii="宋体" w:hAnsi="宋体" w:cs="宋体"/>
          <w:b/>
          <w:bCs/>
          <w:kern w:val="0"/>
          <w:lang w:val="zh-CN"/>
        </w:rPr>
      </w:pPr>
    </w:p>
    <w:p>
      <w:pPr>
        <w:autoSpaceDE w:val="0"/>
        <w:autoSpaceDN w:val="0"/>
        <w:adjustRightInd w:val="0"/>
        <w:spacing w:line="400" w:lineRule="atLeast"/>
        <w:jc w:val="center"/>
        <w:rPr>
          <w:rFonts w:hint="eastAsia" w:ascii="宋体" w:hAnsi="宋体" w:cs="宋体"/>
          <w:b/>
          <w:bCs/>
          <w:kern w:val="0"/>
          <w:lang w:val="zh-CN"/>
        </w:rPr>
      </w:pPr>
    </w:p>
    <w:p>
      <w:pPr>
        <w:pStyle w:val="2"/>
        <w:rPr>
          <w:rFonts w:hint="eastAsia" w:ascii="宋体" w:hAnsi="宋体" w:cs="宋体"/>
          <w:b/>
          <w:bCs/>
          <w:kern w:val="0"/>
          <w:lang w:val="zh-CN"/>
        </w:rPr>
      </w:pPr>
    </w:p>
    <w:p>
      <w:pPr>
        <w:pStyle w:val="3"/>
        <w:rPr>
          <w:rFonts w:hint="eastAsia" w:ascii="宋体" w:hAnsi="宋体" w:cs="宋体"/>
          <w:b/>
          <w:bCs/>
          <w:kern w:val="0"/>
          <w:lang w:val="zh-CN"/>
        </w:rPr>
      </w:pPr>
    </w:p>
    <w:p>
      <w:pPr>
        <w:pStyle w:val="4"/>
        <w:rPr>
          <w:rFonts w:hint="eastAsia" w:ascii="宋体" w:hAnsi="宋体" w:cs="宋体"/>
          <w:b/>
          <w:bCs/>
          <w:kern w:val="0"/>
          <w:lang w:val="zh-CN"/>
        </w:rPr>
      </w:pPr>
    </w:p>
    <w:p>
      <w:pPr>
        <w:rPr>
          <w:rFonts w:hint="eastAsia" w:ascii="宋体" w:hAnsi="宋体" w:cs="宋体"/>
          <w:b/>
          <w:bCs/>
          <w:kern w:val="0"/>
          <w:lang w:val="zh-CN"/>
        </w:rPr>
      </w:pPr>
    </w:p>
    <w:p>
      <w:pPr>
        <w:pStyle w:val="2"/>
        <w:rPr>
          <w:rFonts w:hint="eastAsia"/>
          <w:lang w:val="zh-CN"/>
        </w:rPr>
      </w:pPr>
    </w:p>
    <w:p>
      <w:pPr>
        <w:autoSpaceDE w:val="0"/>
        <w:autoSpaceDN w:val="0"/>
        <w:adjustRightInd w:val="0"/>
        <w:spacing w:line="400" w:lineRule="atLeast"/>
        <w:jc w:val="center"/>
        <w:rPr>
          <w:rFonts w:hint="eastAsia" w:ascii="宋体" w:hAnsi="宋体" w:cs="宋体"/>
          <w:b/>
          <w:bCs/>
          <w:kern w:val="0"/>
          <w:lang w:val="zh-CN"/>
        </w:rPr>
      </w:pPr>
    </w:p>
    <w:p>
      <w:pPr>
        <w:autoSpaceDE w:val="0"/>
        <w:autoSpaceDN w:val="0"/>
        <w:adjustRightInd w:val="0"/>
        <w:spacing w:line="400" w:lineRule="atLeast"/>
        <w:jc w:val="center"/>
        <w:rPr>
          <w:rFonts w:hint="eastAsia" w:ascii="宋体" w:hAnsi="宋体" w:cs="宋体"/>
          <w:b/>
          <w:bCs/>
          <w:kern w:val="0"/>
          <w:lang w:val="zh-CN"/>
        </w:rPr>
      </w:pPr>
    </w:p>
    <w:p>
      <w:pPr>
        <w:autoSpaceDE w:val="0"/>
        <w:autoSpaceDN w:val="0"/>
        <w:adjustRightInd w:val="0"/>
        <w:spacing w:line="440" w:lineRule="atLeast"/>
        <w:jc w:val="center"/>
        <w:rPr>
          <w:rFonts w:hint="eastAsia" w:ascii="宋体" w:hAnsi="宋体" w:cs="宋体"/>
          <w:b/>
          <w:bCs/>
          <w:kern w:val="0"/>
          <w:lang w:val="zh-CN"/>
        </w:rPr>
      </w:pPr>
      <w:r>
        <w:rPr>
          <w:rFonts w:hint="eastAsia" w:ascii="宋体" w:hAnsi="宋体" w:cs="宋体"/>
          <w:b/>
          <w:bCs/>
          <w:kern w:val="0"/>
          <w:lang w:val="zh-CN"/>
        </w:rPr>
        <w:t>嵊州市三江街道物业服务管理考核细则</w:t>
      </w:r>
    </w:p>
    <w:p>
      <w:pPr>
        <w:autoSpaceDE w:val="0"/>
        <w:autoSpaceDN w:val="0"/>
        <w:adjustRightInd w:val="0"/>
        <w:spacing w:line="440" w:lineRule="atLeast"/>
        <w:jc w:val="center"/>
        <w:rPr>
          <w:rFonts w:hint="eastAsia" w:ascii="宋体" w:hAnsi="宋体" w:cs="宋体"/>
          <w:b/>
          <w:bCs/>
          <w:kern w:val="0"/>
        </w:rPr>
      </w:pPr>
      <w:r>
        <w:rPr>
          <w:rFonts w:hint="eastAsia" w:ascii="宋体" w:hAnsi="宋体" w:cs="宋体"/>
          <w:b/>
          <w:bCs/>
          <w:kern w:val="0"/>
          <w:lang w:val="zh-CN"/>
        </w:rPr>
        <w:t>（设施设备运行、维护）</w:t>
      </w:r>
    </w:p>
    <w:p>
      <w:pPr>
        <w:autoSpaceDE w:val="0"/>
        <w:autoSpaceDN w:val="0"/>
        <w:adjustRightInd w:val="0"/>
        <w:spacing w:line="420" w:lineRule="atLeast"/>
        <w:jc w:val="right"/>
        <w:rPr>
          <w:rFonts w:hint="eastAsia" w:ascii="宋体" w:hAnsi="宋体" w:cs="宋体"/>
          <w:kern w:val="0"/>
        </w:rPr>
      </w:pPr>
      <w:r>
        <w:rPr>
          <w:rFonts w:hint="eastAsia" w:ascii="宋体" w:hAnsi="宋体" w:cs="宋体"/>
          <w:kern w:val="0"/>
          <w:u w:val="single"/>
        </w:rPr>
        <w:t xml:space="preserve">     </w:t>
      </w:r>
      <w:r>
        <w:rPr>
          <w:rFonts w:hint="eastAsia" w:ascii="宋体" w:hAnsi="宋体" w:cs="宋体"/>
          <w:kern w:val="0"/>
          <w:lang w:val="zh-CN"/>
        </w:rPr>
        <w:t>年</w:t>
      </w:r>
      <w:r>
        <w:rPr>
          <w:rFonts w:hint="eastAsia" w:ascii="宋体" w:hAnsi="宋体" w:cs="宋体"/>
          <w:kern w:val="0"/>
          <w:u w:val="single"/>
        </w:rPr>
        <w:t xml:space="preserve">    </w:t>
      </w:r>
      <w:r>
        <w:rPr>
          <w:rFonts w:hint="eastAsia" w:ascii="宋体" w:hAnsi="宋体" w:cs="宋体"/>
          <w:kern w:val="0"/>
          <w:lang w:val="zh-CN"/>
        </w:rPr>
        <w:t>月</w:t>
      </w:r>
      <w:r>
        <w:rPr>
          <w:rFonts w:hint="eastAsia" w:ascii="宋体" w:hAnsi="宋体" w:cs="宋体"/>
          <w:kern w:val="0"/>
        </w:rPr>
        <w:t xml:space="preserve"> </w:t>
      </w:r>
    </w:p>
    <w:tbl>
      <w:tblPr>
        <w:tblStyle w:val="64"/>
        <w:tblW w:w="9556" w:type="dxa"/>
        <w:tblInd w:w="-321" w:type="dxa"/>
        <w:tblLayout w:type="fixed"/>
        <w:tblCellMar>
          <w:top w:w="0" w:type="dxa"/>
          <w:left w:w="108" w:type="dxa"/>
          <w:bottom w:w="0" w:type="dxa"/>
          <w:right w:w="108" w:type="dxa"/>
        </w:tblCellMar>
      </w:tblPr>
      <w:tblGrid>
        <w:gridCol w:w="973"/>
        <w:gridCol w:w="3780"/>
        <w:gridCol w:w="9"/>
        <w:gridCol w:w="912"/>
        <w:gridCol w:w="932"/>
        <w:gridCol w:w="1800"/>
        <w:gridCol w:w="1150"/>
      </w:tblGrid>
      <w:tr>
        <w:tblPrEx>
          <w:tblCellMar>
            <w:top w:w="0" w:type="dxa"/>
            <w:left w:w="108" w:type="dxa"/>
            <w:bottom w:w="0" w:type="dxa"/>
            <w:right w:w="108" w:type="dxa"/>
          </w:tblCellMar>
        </w:tblPrEx>
        <w:trPr>
          <w:trHeight w:val="193" w:hRule="atLeast"/>
        </w:trPr>
        <w:tc>
          <w:tcPr>
            <w:tcW w:w="4753"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考核指标名称</w:t>
            </w:r>
          </w:p>
        </w:tc>
        <w:tc>
          <w:tcPr>
            <w:tcW w:w="92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权重分</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实得分</w:t>
            </w: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评分标准</w:t>
            </w:r>
          </w:p>
        </w:tc>
        <w:tc>
          <w:tcPr>
            <w:tcW w:w="1150" w:type="dxa"/>
            <w:tcBorders>
              <w:top w:val="single" w:color="000000" w:sz="2" w:space="0"/>
              <w:left w:val="single" w:color="000000" w:sz="2" w:space="0"/>
              <w:bottom w:val="single" w:color="000000" w:sz="2" w:space="0"/>
              <w:right w:val="single" w:color="000000" w:sz="2" w:space="0"/>
            </w:tcBorders>
            <w:shd w:val="clear" w:color="000000" w:fill="FFFFFF"/>
            <w:vAlign w:val="top"/>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备</w:t>
            </w:r>
            <w:r>
              <w:rPr>
                <w:rFonts w:hint="eastAsia" w:ascii="宋体" w:hAnsi="宋体" w:cs="宋体"/>
                <w:kern w:val="0"/>
              </w:rPr>
              <w:t xml:space="preserve"> </w:t>
            </w:r>
            <w:r>
              <w:rPr>
                <w:rFonts w:hint="eastAsia" w:ascii="宋体" w:hAnsi="宋体" w:cs="宋体"/>
                <w:kern w:val="0"/>
                <w:lang w:val="zh-CN"/>
              </w:rPr>
              <w:t>注</w:t>
            </w:r>
          </w:p>
        </w:tc>
      </w:tr>
      <w:tr>
        <w:tblPrEx>
          <w:tblCellMar>
            <w:top w:w="0" w:type="dxa"/>
            <w:left w:w="108" w:type="dxa"/>
            <w:bottom w:w="0" w:type="dxa"/>
            <w:right w:w="108" w:type="dxa"/>
          </w:tblCellMar>
        </w:tblPrEx>
        <w:trPr>
          <w:trHeight w:val="193" w:hRule="atLeast"/>
        </w:trPr>
        <w:tc>
          <w:tcPr>
            <w:tcW w:w="973"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管理制度（</w:t>
            </w:r>
            <w:r>
              <w:rPr>
                <w:rFonts w:hint="eastAsia" w:ascii="宋体" w:hAnsi="宋体" w:cs="宋体"/>
                <w:kern w:val="0"/>
              </w:rPr>
              <w:t>30</w:t>
            </w:r>
            <w:r>
              <w:rPr>
                <w:rFonts w:hint="eastAsia" w:ascii="宋体" w:hAnsi="宋体" w:cs="宋体"/>
                <w:kern w:val="0"/>
                <w:lang w:val="zh-CN"/>
              </w:rPr>
              <w:t>分）</w:t>
            </w:r>
          </w:p>
        </w:tc>
        <w:tc>
          <w:tcPr>
            <w:tcW w:w="378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制定各类设备安全运行、操作、巡查、维护保养、运行记录管理、维修档案等管理制度及内容，并严格执行</w:t>
            </w:r>
          </w:p>
        </w:tc>
        <w:tc>
          <w:tcPr>
            <w:tcW w:w="92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rPr>
              <w:t>5</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若未按要求，发现一次扣</w:t>
            </w:r>
            <w:r>
              <w:rPr>
                <w:rFonts w:hint="eastAsia" w:ascii="宋体" w:hAnsi="宋体" w:cs="宋体"/>
                <w:kern w:val="0"/>
              </w:rPr>
              <w:t>2</w:t>
            </w:r>
            <w:r>
              <w:rPr>
                <w:rFonts w:hint="eastAsia" w:ascii="宋体" w:hAnsi="宋体" w:cs="宋体"/>
                <w:kern w:val="0"/>
                <w:lang w:val="zh-CN"/>
              </w:rPr>
              <w:t>分、第二次扣</w:t>
            </w:r>
            <w:r>
              <w:rPr>
                <w:rFonts w:hint="eastAsia" w:ascii="宋体" w:hAnsi="宋体" w:cs="宋体"/>
                <w:kern w:val="0"/>
              </w:rPr>
              <w:t>3</w:t>
            </w:r>
            <w:r>
              <w:rPr>
                <w:rFonts w:hint="eastAsia" w:ascii="宋体" w:hAnsi="宋体" w:cs="宋体"/>
                <w:kern w:val="0"/>
                <w:lang w:val="zh-CN"/>
              </w:rPr>
              <w:t>分，第三次扣</w:t>
            </w:r>
            <w:r>
              <w:rPr>
                <w:rFonts w:hint="eastAsia" w:ascii="宋体" w:hAnsi="宋体" w:cs="宋体"/>
                <w:kern w:val="0"/>
              </w:rPr>
              <w:t>5</w:t>
            </w:r>
            <w:r>
              <w:rPr>
                <w:rFonts w:hint="eastAsia" w:ascii="宋体" w:hAnsi="宋体" w:cs="宋体"/>
                <w:kern w:val="0"/>
                <w:lang w:val="zh-CN"/>
              </w:rPr>
              <w:t>分</w:t>
            </w:r>
          </w:p>
        </w:tc>
        <w:tc>
          <w:tcPr>
            <w:tcW w:w="1150"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193" w:hRule="atLeast"/>
        </w:trPr>
        <w:tc>
          <w:tcPr>
            <w:tcW w:w="973"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c>
          <w:tcPr>
            <w:tcW w:w="378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技术资料、施工图保存完整并与实际相符，设备台帐齐全，各类电式报告齐全，负荷记录齐全，设备改造及大、小修峻工有记录、设备事故有记录</w:t>
            </w:r>
          </w:p>
        </w:tc>
        <w:tc>
          <w:tcPr>
            <w:tcW w:w="92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rPr>
              <w:t>5</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若未按要求，发现一次扣</w:t>
            </w:r>
            <w:r>
              <w:rPr>
                <w:rFonts w:hint="eastAsia" w:ascii="宋体" w:hAnsi="宋体" w:cs="宋体"/>
                <w:kern w:val="0"/>
              </w:rPr>
              <w:t>2</w:t>
            </w:r>
            <w:r>
              <w:rPr>
                <w:rFonts w:hint="eastAsia" w:ascii="宋体" w:hAnsi="宋体" w:cs="宋体"/>
                <w:kern w:val="0"/>
                <w:lang w:val="zh-CN"/>
              </w:rPr>
              <w:t>分、第二次扣</w:t>
            </w:r>
            <w:r>
              <w:rPr>
                <w:rFonts w:hint="eastAsia" w:ascii="宋体" w:hAnsi="宋体" w:cs="宋体"/>
                <w:kern w:val="0"/>
              </w:rPr>
              <w:t>3</w:t>
            </w:r>
            <w:r>
              <w:rPr>
                <w:rFonts w:hint="eastAsia" w:ascii="宋体" w:hAnsi="宋体" w:cs="宋体"/>
                <w:kern w:val="0"/>
                <w:lang w:val="zh-CN"/>
              </w:rPr>
              <w:t>分，第三次扣</w:t>
            </w:r>
            <w:r>
              <w:rPr>
                <w:rFonts w:hint="eastAsia" w:ascii="宋体" w:hAnsi="宋体" w:cs="宋体"/>
                <w:kern w:val="0"/>
              </w:rPr>
              <w:t>5</w:t>
            </w:r>
            <w:r>
              <w:rPr>
                <w:rFonts w:hint="eastAsia" w:ascii="宋体" w:hAnsi="宋体" w:cs="宋体"/>
                <w:kern w:val="0"/>
                <w:lang w:val="zh-CN"/>
              </w:rPr>
              <w:t>分</w:t>
            </w:r>
          </w:p>
        </w:tc>
        <w:tc>
          <w:tcPr>
            <w:tcW w:w="1150"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r>
      <w:tr>
        <w:tblPrEx>
          <w:tblCellMar>
            <w:top w:w="0" w:type="dxa"/>
            <w:left w:w="108" w:type="dxa"/>
            <w:bottom w:w="0" w:type="dxa"/>
            <w:right w:w="108" w:type="dxa"/>
          </w:tblCellMar>
        </w:tblPrEx>
        <w:trPr>
          <w:trHeight w:val="193" w:hRule="atLeast"/>
        </w:trPr>
        <w:tc>
          <w:tcPr>
            <w:tcW w:w="973"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c>
          <w:tcPr>
            <w:tcW w:w="378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建立</w:t>
            </w:r>
            <w:r>
              <w:rPr>
                <w:rFonts w:hint="eastAsia" w:ascii="宋体" w:hAnsi="宋体" w:cs="宋体"/>
                <w:kern w:val="0"/>
              </w:rPr>
              <w:t>24</w:t>
            </w:r>
            <w:r>
              <w:rPr>
                <w:rFonts w:hint="eastAsia" w:ascii="宋体" w:hAnsi="宋体" w:cs="宋体"/>
                <w:kern w:val="0"/>
                <w:lang w:val="zh-CN"/>
              </w:rPr>
              <w:t>小时值班制度，并做好值班（交接班）记录，安全工器具试验和消防设备检查记录，不漏记，不撕页，字迹清楚；对各类突发事件及时处理，做好回访和记录；保持设备面房整洁、安全</w:t>
            </w:r>
          </w:p>
        </w:tc>
        <w:tc>
          <w:tcPr>
            <w:tcW w:w="92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rPr>
              <w:t>10</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若未按要求，发现一次扣</w:t>
            </w:r>
            <w:r>
              <w:rPr>
                <w:rFonts w:hint="eastAsia" w:ascii="宋体" w:hAnsi="宋体" w:cs="宋体"/>
                <w:kern w:val="0"/>
              </w:rPr>
              <w:t>2</w:t>
            </w:r>
            <w:r>
              <w:rPr>
                <w:rFonts w:hint="eastAsia" w:ascii="宋体" w:hAnsi="宋体" w:cs="宋体"/>
                <w:kern w:val="0"/>
                <w:lang w:val="zh-CN"/>
              </w:rPr>
              <w:t>分、第二次扣</w:t>
            </w:r>
            <w:r>
              <w:rPr>
                <w:rFonts w:hint="eastAsia" w:ascii="宋体" w:hAnsi="宋体" w:cs="宋体"/>
                <w:kern w:val="0"/>
              </w:rPr>
              <w:t>3</w:t>
            </w:r>
            <w:r>
              <w:rPr>
                <w:rFonts w:hint="eastAsia" w:ascii="宋体" w:hAnsi="宋体" w:cs="宋体"/>
                <w:kern w:val="0"/>
                <w:lang w:val="zh-CN"/>
              </w:rPr>
              <w:t>分，第三次扣</w:t>
            </w:r>
            <w:r>
              <w:rPr>
                <w:rFonts w:hint="eastAsia" w:ascii="宋体" w:hAnsi="宋体" w:cs="宋体"/>
                <w:kern w:val="0"/>
              </w:rPr>
              <w:t>5</w:t>
            </w:r>
            <w:r>
              <w:rPr>
                <w:rFonts w:hint="eastAsia" w:ascii="宋体" w:hAnsi="宋体" w:cs="宋体"/>
                <w:kern w:val="0"/>
                <w:lang w:val="zh-CN"/>
              </w:rPr>
              <w:t>分</w:t>
            </w:r>
          </w:p>
        </w:tc>
        <w:tc>
          <w:tcPr>
            <w:tcW w:w="1150"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r>
      <w:tr>
        <w:tblPrEx>
          <w:tblCellMar>
            <w:top w:w="0" w:type="dxa"/>
            <w:left w:w="108" w:type="dxa"/>
            <w:bottom w:w="0" w:type="dxa"/>
            <w:right w:w="108" w:type="dxa"/>
          </w:tblCellMar>
        </w:tblPrEx>
        <w:trPr>
          <w:trHeight w:val="193" w:hRule="atLeast"/>
        </w:trPr>
        <w:tc>
          <w:tcPr>
            <w:tcW w:w="973"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c>
          <w:tcPr>
            <w:tcW w:w="378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工程人员须持有相应有效操作证，特殊设备所需专业技术人员，持证上岗、严格执行操作规程</w:t>
            </w:r>
          </w:p>
        </w:tc>
        <w:tc>
          <w:tcPr>
            <w:tcW w:w="92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rPr>
              <w:t>10</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若未按要求，发现</w:t>
            </w:r>
            <w:r>
              <w:rPr>
                <w:rFonts w:hint="eastAsia" w:ascii="宋体" w:hAnsi="宋体" w:cs="宋体"/>
                <w:kern w:val="0"/>
              </w:rPr>
              <w:t>1</w:t>
            </w:r>
            <w:r>
              <w:rPr>
                <w:rFonts w:hint="eastAsia" w:ascii="宋体" w:hAnsi="宋体" w:cs="宋体"/>
                <w:kern w:val="0"/>
                <w:lang w:val="zh-CN"/>
              </w:rPr>
              <w:t>次扣</w:t>
            </w:r>
            <w:r>
              <w:rPr>
                <w:rFonts w:hint="eastAsia" w:ascii="宋体" w:hAnsi="宋体" w:cs="宋体"/>
                <w:kern w:val="0"/>
              </w:rPr>
              <w:t>1-3</w:t>
            </w:r>
            <w:r>
              <w:rPr>
                <w:rFonts w:hint="eastAsia" w:ascii="宋体" w:hAnsi="宋体" w:cs="宋体"/>
                <w:kern w:val="0"/>
                <w:lang w:val="zh-CN"/>
              </w:rPr>
              <w:t>分</w:t>
            </w:r>
          </w:p>
        </w:tc>
        <w:tc>
          <w:tcPr>
            <w:tcW w:w="1150"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r>
      <w:tr>
        <w:tblPrEx>
          <w:tblCellMar>
            <w:top w:w="0" w:type="dxa"/>
            <w:left w:w="108" w:type="dxa"/>
            <w:bottom w:w="0" w:type="dxa"/>
            <w:right w:w="108" w:type="dxa"/>
          </w:tblCellMar>
        </w:tblPrEx>
        <w:trPr>
          <w:trHeight w:val="1185" w:hRule="atLeast"/>
        </w:trPr>
        <w:tc>
          <w:tcPr>
            <w:tcW w:w="973"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人员配置及技术培训</w:t>
            </w:r>
            <w:r>
              <w:rPr>
                <w:rFonts w:hint="eastAsia" w:ascii="宋体" w:hAnsi="宋体" w:cs="宋体"/>
                <w:kern w:val="0"/>
              </w:rPr>
              <w:t xml:space="preserve">    </w:t>
            </w:r>
            <w:r>
              <w:rPr>
                <w:rFonts w:hint="eastAsia" w:ascii="宋体" w:hAnsi="宋体" w:cs="宋体"/>
                <w:kern w:val="0"/>
                <w:lang w:val="zh-CN"/>
              </w:rPr>
              <w:t>（</w:t>
            </w:r>
            <w:r>
              <w:rPr>
                <w:rFonts w:hint="eastAsia" w:ascii="宋体" w:hAnsi="宋体" w:cs="宋体"/>
                <w:kern w:val="0"/>
              </w:rPr>
              <w:t>15</w:t>
            </w:r>
            <w:r>
              <w:rPr>
                <w:rFonts w:hint="eastAsia" w:ascii="宋体" w:hAnsi="宋体" w:cs="宋体"/>
                <w:kern w:val="0"/>
                <w:lang w:val="zh-CN"/>
              </w:rPr>
              <w:t>分）</w:t>
            </w:r>
          </w:p>
        </w:tc>
        <w:tc>
          <w:tcPr>
            <w:tcW w:w="378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人员配备齐全，责任明确，工作规范，作风严谨。</w:t>
            </w:r>
          </w:p>
        </w:tc>
        <w:tc>
          <w:tcPr>
            <w:tcW w:w="92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rPr>
              <w:t>5</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若未按要求，发现一次扣</w:t>
            </w:r>
            <w:r>
              <w:rPr>
                <w:rFonts w:hint="eastAsia" w:ascii="宋体" w:hAnsi="宋体" w:cs="宋体"/>
                <w:kern w:val="0"/>
              </w:rPr>
              <w:t>1</w:t>
            </w:r>
            <w:r>
              <w:rPr>
                <w:rFonts w:hint="eastAsia" w:ascii="宋体" w:hAnsi="宋体" w:cs="宋体"/>
                <w:kern w:val="0"/>
                <w:lang w:val="zh-CN"/>
              </w:rPr>
              <w:t>分、第二次扣</w:t>
            </w:r>
            <w:r>
              <w:rPr>
                <w:rFonts w:hint="eastAsia" w:ascii="宋体" w:hAnsi="宋体" w:cs="宋体"/>
                <w:kern w:val="0"/>
              </w:rPr>
              <w:t>2</w:t>
            </w:r>
            <w:r>
              <w:rPr>
                <w:rFonts w:hint="eastAsia" w:ascii="宋体" w:hAnsi="宋体" w:cs="宋体"/>
                <w:kern w:val="0"/>
                <w:lang w:val="zh-CN"/>
              </w:rPr>
              <w:t>分，第三次扣</w:t>
            </w:r>
            <w:r>
              <w:rPr>
                <w:rFonts w:hint="eastAsia" w:ascii="宋体" w:hAnsi="宋体" w:cs="宋体"/>
                <w:kern w:val="0"/>
              </w:rPr>
              <w:t>3</w:t>
            </w:r>
            <w:r>
              <w:rPr>
                <w:rFonts w:hint="eastAsia" w:ascii="宋体" w:hAnsi="宋体" w:cs="宋体"/>
                <w:kern w:val="0"/>
                <w:lang w:val="zh-CN"/>
              </w:rPr>
              <w:t>分</w:t>
            </w:r>
          </w:p>
        </w:tc>
        <w:tc>
          <w:tcPr>
            <w:tcW w:w="1150"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r>
      <w:tr>
        <w:tblPrEx>
          <w:tblCellMar>
            <w:top w:w="0" w:type="dxa"/>
            <w:left w:w="108" w:type="dxa"/>
            <w:bottom w:w="0" w:type="dxa"/>
            <w:right w:w="108" w:type="dxa"/>
          </w:tblCellMar>
        </w:tblPrEx>
        <w:trPr>
          <w:trHeight w:val="193" w:hRule="atLeast"/>
        </w:trPr>
        <w:tc>
          <w:tcPr>
            <w:tcW w:w="973"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c>
          <w:tcPr>
            <w:tcW w:w="378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能对设备提供</w:t>
            </w:r>
            <w:r>
              <w:rPr>
                <w:rFonts w:hint="eastAsia" w:ascii="宋体" w:hAnsi="宋体" w:cs="宋体"/>
                <w:kern w:val="0"/>
              </w:rPr>
              <w:t>24</w:t>
            </w:r>
            <w:r>
              <w:rPr>
                <w:rFonts w:hint="eastAsia" w:ascii="宋体" w:hAnsi="宋体" w:cs="宋体"/>
                <w:kern w:val="0"/>
                <w:lang w:val="zh-CN"/>
              </w:rPr>
              <w:t>小时全天候应急处理服务，保证值班人员通讯设备畅通</w:t>
            </w:r>
          </w:p>
        </w:tc>
        <w:tc>
          <w:tcPr>
            <w:tcW w:w="92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rPr>
            </w:pPr>
            <w:r>
              <w:rPr>
                <w:rFonts w:hint="eastAsia" w:ascii="宋体" w:hAnsi="宋体" w:cs="宋体"/>
                <w:kern w:val="0"/>
              </w:rPr>
              <w:t>5</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若未按要求，发现一次扣</w:t>
            </w:r>
            <w:r>
              <w:rPr>
                <w:rFonts w:hint="eastAsia" w:ascii="宋体" w:hAnsi="宋体" w:cs="宋体"/>
                <w:kern w:val="0"/>
              </w:rPr>
              <w:t>1</w:t>
            </w:r>
            <w:r>
              <w:rPr>
                <w:rFonts w:hint="eastAsia" w:ascii="宋体" w:hAnsi="宋体" w:cs="宋体"/>
                <w:kern w:val="0"/>
                <w:lang w:val="zh-CN"/>
              </w:rPr>
              <w:t>分、第二次扣</w:t>
            </w:r>
            <w:r>
              <w:rPr>
                <w:rFonts w:hint="eastAsia" w:ascii="宋体" w:hAnsi="宋体" w:cs="宋体"/>
                <w:kern w:val="0"/>
              </w:rPr>
              <w:t>2</w:t>
            </w:r>
            <w:r>
              <w:rPr>
                <w:rFonts w:hint="eastAsia" w:ascii="宋体" w:hAnsi="宋体" w:cs="宋体"/>
                <w:kern w:val="0"/>
                <w:lang w:val="zh-CN"/>
              </w:rPr>
              <w:t>分，第三次扣</w:t>
            </w:r>
            <w:r>
              <w:rPr>
                <w:rFonts w:hint="eastAsia" w:ascii="宋体" w:hAnsi="宋体" w:cs="宋体"/>
                <w:kern w:val="0"/>
              </w:rPr>
              <w:t>3</w:t>
            </w:r>
            <w:r>
              <w:rPr>
                <w:rFonts w:hint="eastAsia" w:ascii="宋体" w:hAnsi="宋体" w:cs="宋体"/>
                <w:kern w:val="0"/>
                <w:lang w:val="zh-CN"/>
              </w:rPr>
              <w:t>分</w:t>
            </w:r>
          </w:p>
        </w:tc>
        <w:tc>
          <w:tcPr>
            <w:tcW w:w="1150"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r>
      <w:tr>
        <w:tblPrEx>
          <w:tblCellMar>
            <w:top w:w="0" w:type="dxa"/>
            <w:left w:w="108" w:type="dxa"/>
            <w:bottom w:w="0" w:type="dxa"/>
            <w:right w:w="108" w:type="dxa"/>
          </w:tblCellMar>
        </w:tblPrEx>
        <w:trPr>
          <w:trHeight w:val="193" w:hRule="atLeast"/>
        </w:trPr>
        <w:tc>
          <w:tcPr>
            <w:tcW w:w="973"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c>
          <w:tcPr>
            <w:tcW w:w="378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定期开展工程人员技术培训：《安规》及其他有关规程考试，每年不少于一次、有试卷，业务技术考试每年不少于一次，有试卷；事故及应急预案演习每年不少于一次，有记录；安全活动每月不少于一次，有记录</w:t>
            </w:r>
          </w:p>
        </w:tc>
        <w:tc>
          <w:tcPr>
            <w:tcW w:w="92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rPr>
              <w:t>5</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若未按要求，发现一次扣</w:t>
            </w:r>
            <w:r>
              <w:rPr>
                <w:rFonts w:hint="eastAsia" w:ascii="宋体" w:hAnsi="宋体" w:cs="宋体"/>
                <w:kern w:val="0"/>
              </w:rPr>
              <w:t>2</w:t>
            </w:r>
            <w:r>
              <w:rPr>
                <w:rFonts w:hint="eastAsia" w:ascii="宋体" w:hAnsi="宋体" w:cs="宋体"/>
                <w:kern w:val="0"/>
                <w:lang w:val="zh-CN"/>
              </w:rPr>
              <w:t>分</w:t>
            </w:r>
          </w:p>
        </w:tc>
        <w:tc>
          <w:tcPr>
            <w:tcW w:w="1150"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973" w:type="dxa"/>
            <w:vMerge w:val="restart"/>
            <w:tcBorders>
              <w:top w:val="single" w:color="000000" w:sz="2" w:space="0"/>
              <w:left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设备运行</w:t>
            </w:r>
            <w:r>
              <w:rPr>
                <w:rFonts w:hint="eastAsia" w:ascii="宋体" w:hAnsi="宋体" w:cs="宋体"/>
                <w:kern w:val="0"/>
              </w:rPr>
              <w:t xml:space="preserve"> </w:t>
            </w:r>
            <w:r>
              <w:rPr>
                <w:rFonts w:hint="eastAsia" w:ascii="宋体" w:hAnsi="宋体" w:cs="宋体"/>
                <w:kern w:val="0"/>
                <w:lang w:val="zh-CN"/>
              </w:rPr>
              <w:t>（</w:t>
            </w:r>
            <w:r>
              <w:rPr>
                <w:rFonts w:hint="eastAsia" w:ascii="宋体" w:hAnsi="宋体" w:cs="宋体"/>
                <w:kern w:val="0"/>
              </w:rPr>
              <w:t>35</w:t>
            </w:r>
            <w:r>
              <w:rPr>
                <w:rFonts w:hint="eastAsia" w:ascii="宋体" w:hAnsi="宋体" w:cs="宋体"/>
                <w:kern w:val="0"/>
                <w:lang w:val="zh-CN"/>
              </w:rPr>
              <w:t>分）</w:t>
            </w:r>
          </w:p>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w:t>
            </w:r>
          </w:p>
        </w:tc>
        <w:tc>
          <w:tcPr>
            <w:tcW w:w="3789"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弱电：保证各弱电电子系统硬件设施正常工作，定时巡查弱电机房，一般性故障立即排除；设立服务电话，对各类报修、建议、问询、质疑、投诉等信息进行收集和反馈，及时处理，有记录，定期研究总结，编制备品备件计划、系统检测计划和设备更新计划并实施，制定事故应处理方案</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rPr>
              <w:t>7</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若未按要求，发现一次扣</w:t>
            </w:r>
            <w:r>
              <w:rPr>
                <w:rFonts w:hint="eastAsia" w:ascii="宋体" w:hAnsi="宋体" w:cs="宋体"/>
                <w:kern w:val="0"/>
              </w:rPr>
              <w:t>2</w:t>
            </w:r>
            <w:r>
              <w:rPr>
                <w:rFonts w:hint="eastAsia" w:ascii="宋体" w:hAnsi="宋体" w:cs="宋体"/>
                <w:kern w:val="0"/>
                <w:lang w:val="zh-CN"/>
              </w:rPr>
              <w:t>分、第二次扣</w:t>
            </w:r>
            <w:r>
              <w:rPr>
                <w:rFonts w:hint="eastAsia" w:ascii="宋体" w:hAnsi="宋体" w:cs="宋体"/>
                <w:kern w:val="0"/>
              </w:rPr>
              <w:t>3</w:t>
            </w:r>
            <w:r>
              <w:rPr>
                <w:rFonts w:hint="eastAsia" w:ascii="宋体" w:hAnsi="宋体" w:cs="宋体"/>
                <w:kern w:val="0"/>
                <w:lang w:val="zh-CN"/>
              </w:rPr>
              <w:t>分、第三次扣</w:t>
            </w:r>
            <w:r>
              <w:rPr>
                <w:rFonts w:hint="eastAsia" w:ascii="宋体" w:hAnsi="宋体" w:cs="宋体"/>
                <w:kern w:val="0"/>
              </w:rPr>
              <w:t>6</w:t>
            </w:r>
            <w:r>
              <w:rPr>
                <w:rFonts w:hint="eastAsia" w:ascii="宋体" w:hAnsi="宋体" w:cs="宋体"/>
                <w:kern w:val="0"/>
                <w:lang w:val="zh-CN"/>
              </w:rPr>
              <w:t>分</w:t>
            </w:r>
          </w:p>
        </w:tc>
        <w:tc>
          <w:tcPr>
            <w:tcW w:w="115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973"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c>
          <w:tcPr>
            <w:tcW w:w="3789"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房屋日常养护维修：房屋外观（包括屋面、天台）完好、整洁，外墙及公共空间无乱张贴、乱涂、乱画、乱悬挂现象，及时完成</w:t>
            </w:r>
            <w:r>
              <w:rPr>
                <w:rFonts w:hint="eastAsia" w:ascii="宋体" w:hAnsi="宋体" w:cs="宋体"/>
                <w:kern w:val="0"/>
              </w:rPr>
              <w:t>采购人</w:t>
            </w:r>
            <w:r>
              <w:rPr>
                <w:rFonts w:hint="eastAsia" w:ascii="宋体" w:hAnsi="宋体" w:cs="宋体"/>
                <w:kern w:val="0"/>
                <w:lang w:val="zh-CN"/>
              </w:rPr>
              <w:t>交办的各项零星维修任务</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rPr>
              <w:t>5</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若未按要求，发现一次扣</w:t>
            </w:r>
            <w:r>
              <w:rPr>
                <w:rFonts w:hint="eastAsia" w:ascii="宋体" w:hAnsi="宋体" w:cs="宋体"/>
                <w:kern w:val="0"/>
              </w:rPr>
              <w:t>1</w:t>
            </w:r>
            <w:r>
              <w:rPr>
                <w:rFonts w:hint="eastAsia" w:ascii="宋体" w:hAnsi="宋体" w:cs="宋体"/>
                <w:kern w:val="0"/>
                <w:lang w:val="zh-CN"/>
              </w:rPr>
              <w:t>分、第二次扣</w:t>
            </w:r>
            <w:r>
              <w:rPr>
                <w:rFonts w:hint="eastAsia" w:ascii="宋体" w:hAnsi="宋体" w:cs="宋体"/>
                <w:kern w:val="0"/>
              </w:rPr>
              <w:t>2</w:t>
            </w:r>
            <w:r>
              <w:rPr>
                <w:rFonts w:hint="eastAsia" w:ascii="宋体" w:hAnsi="宋体" w:cs="宋体"/>
                <w:kern w:val="0"/>
                <w:lang w:val="zh-CN"/>
              </w:rPr>
              <w:t>分、第三次扣</w:t>
            </w:r>
            <w:r>
              <w:rPr>
                <w:rFonts w:hint="eastAsia" w:ascii="宋体" w:hAnsi="宋体" w:cs="宋体"/>
                <w:kern w:val="0"/>
              </w:rPr>
              <w:t>3</w:t>
            </w:r>
            <w:r>
              <w:rPr>
                <w:rFonts w:hint="eastAsia" w:ascii="宋体" w:hAnsi="宋体" w:cs="宋体"/>
                <w:kern w:val="0"/>
                <w:lang w:val="zh-CN"/>
              </w:rPr>
              <w:t>分</w:t>
            </w:r>
          </w:p>
        </w:tc>
        <w:tc>
          <w:tcPr>
            <w:tcW w:w="115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973"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c>
          <w:tcPr>
            <w:tcW w:w="3789"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强电：保证正常供电，检查设备运行情况；电器设备标牌、标识正确、齐全、清晰、完好，遮拦及各种上标志符合要求，合理安排负荷，工作照明和事故照明处于完好状态，保证避雷设备完好、有效、安全</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rPr>
              <w:t>7</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若未按要求，发现一次扣</w:t>
            </w:r>
            <w:r>
              <w:rPr>
                <w:rFonts w:hint="eastAsia" w:ascii="宋体" w:hAnsi="宋体" w:cs="宋体"/>
                <w:kern w:val="0"/>
              </w:rPr>
              <w:t>2</w:t>
            </w:r>
            <w:r>
              <w:rPr>
                <w:rFonts w:hint="eastAsia" w:ascii="宋体" w:hAnsi="宋体" w:cs="宋体"/>
                <w:kern w:val="0"/>
                <w:lang w:val="zh-CN"/>
              </w:rPr>
              <w:t>分、第二次扣</w:t>
            </w:r>
            <w:r>
              <w:rPr>
                <w:rFonts w:hint="eastAsia" w:ascii="宋体" w:hAnsi="宋体" w:cs="宋体"/>
                <w:kern w:val="0"/>
              </w:rPr>
              <w:t>3</w:t>
            </w:r>
            <w:r>
              <w:rPr>
                <w:rFonts w:hint="eastAsia" w:ascii="宋体" w:hAnsi="宋体" w:cs="宋体"/>
                <w:kern w:val="0"/>
                <w:lang w:val="zh-CN"/>
              </w:rPr>
              <w:t>分、第三次扣</w:t>
            </w:r>
            <w:r>
              <w:rPr>
                <w:rFonts w:hint="eastAsia" w:ascii="宋体" w:hAnsi="宋体" w:cs="宋体"/>
                <w:kern w:val="0"/>
              </w:rPr>
              <w:t>6</w:t>
            </w:r>
            <w:r>
              <w:rPr>
                <w:rFonts w:hint="eastAsia" w:ascii="宋体" w:hAnsi="宋体" w:cs="宋体"/>
                <w:kern w:val="0"/>
                <w:lang w:val="zh-CN"/>
              </w:rPr>
              <w:t>分</w:t>
            </w:r>
          </w:p>
        </w:tc>
        <w:tc>
          <w:tcPr>
            <w:tcW w:w="115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973"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c>
          <w:tcPr>
            <w:tcW w:w="3789"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负责程控</w:t>
            </w:r>
            <w:r>
              <w:rPr>
                <w:rFonts w:hint="eastAsia" w:ascii="宋体" w:hAnsi="宋体" w:cs="宋体"/>
                <w:kern w:val="0"/>
              </w:rPr>
              <w:t>24</w:t>
            </w:r>
            <w:r>
              <w:rPr>
                <w:rFonts w:hint="eastAsia" w:ascii="宋体" w:hAnsi="宋体" w:cs="宋体"/>
                <w:kern w:val="0"/>
                <w:lang w:val="zh-CN"/>
              </w:rPr>
              <w:t>小时运行，设备出现故障要及时到位维修，通用设备要建立严格的日常巡查保养制度，保证设备正常运行，出现故障，技术人员及时到位，当场处理</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rPr>
              <w:t>6</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若未按要求，违反一次扣</w:t>
            </w:r>
            <w:r>
              <w:rPr>
                <w:rFonts w:hint="eastAsia" w:ascii="宋体" w:hAnsi="宋体" w:cs="宋体"/>
                <w:kern w:val="0"/>
              </w:rPr>
              <w:t>1</w:t>
            </w:r>
            <w:r>
              <w:rPr>
                <w:rFonts w:hint="eastAsia" w:ascii="宋体" w:hAnsi="宋体" w:cs="宋体"/>
                <w:kern w:val="0"/>
                <w:lang w:val="zh-CN"/>
              </w:rPr>
              <w:t>分</w:t>
            </w:r>
          </w:p>
        </w:tc>
        <w:tc>
          <w:tcPr>
            <w:tcW w:w="115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973" w:type="dxa"/>
            <w:vMerge w:val="continue"/>
            <w:tcBorders>
              <w:left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3789"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给排水系统：定期对热水系统、直饮水设备检查运行、保养，查找管网系统是否漏水，做好对末端设备的卫生保养工作，定期对水箱进行清洗</w:t>
            </w:r>
            <w:r>
              <w:rPr>
                <w:rFonts w:hint="eastAsia" w:ascii="宋体" w:hAnsi="宋体" w:cs="宋体"/>
                <w:kern w:val="0"/>
              </w:rPr>
              <w:t xml:space="preserve"> </w:t>
            </w:r>
            <w:r>
              <w:rPr>
                <w:rFonts w:hint="eastAsia" w:ascii="宋体" w:hAnsi="宋体" w:cs="宋体"/>
                <w:kern w:val="0"/>
                <w:lang w:val="zh-CN"/>
              </w:rPr>
              <w:t>，消毒，保持水箱清洁卫生，无二次污染，定期对各排污口进行检查，定期对各屋面雨水入口检查、清理入口周围异物</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rPr>
              <w:t>5</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若未按要求，发现一次扣</w:t>
            </w:r>
            <w:r>
              <w:rPr>
                <w:rFonts w:hint="eastAsia" w:ascii="宋体" w:hAnsi="宋体" w:cs="宋体"/>
                <w:kern w:val="0"/>
              </w:rPr>
              <w:t>2</w:t>
            </w:r>
            <w:r>
              <w:rPr>
                <w:rFonts w:hint="eastAsia" w:ascii="宋体" w:hAnsi="宋体" w:cs="宋体"/>
                <w:kern w:val="0"/>
                <w:lang w:val="zh-CN"/>
              </w:rPr>
              <w:t>分、第二次扣</w:t>
            </w:r>
            <w:r>
              <w:rPr>
                <w:rFonts w:hint="eastAsia" w:ascii="宋体" w:hAnsi="宋体" w:cs="宋体"/>
                <w:kern w:val="0"/>
              </w:rPr>
              <w:t>3</w:t>
            </w:r>
            <w:r>
              <w:rPr>
                <w:rFonts w:hint="eastAsia" w:ascii="宋体" w:hAnsi="宋体" w:cs="宋体"/>
                <w:kern w:val="0"/>
                <w:lang w:val="zh-CN"/>
              </w:rPr>
              <w:t>分、第三次扣</w:t>
            </w:r>
            <w:r>
              <w:rPr>
                <w:rFonts w:hint="eastAsia" w:ascii="宋体" w:hAnsi="宋体" w:cs="宋体"/>
                <w:kern w:val="0"/>
              </w:rPr>
              <w:t>4</w:t>
            </w:r>
            <w:r>
              <w:rPr>
                <w:rFonts w:hint="eastAsia" w:ascii="宋体" w:hAnsi="宋体" w:cs="宋体"/>
                <w:kern w:val="0"/>
                <w:lang w:val="zh-CN"/>
              </w:rPr>
              <w:t>分</w:t>
            </w:r>
          </w:p>
        </w:tc>
        <w:tc>
          <w:tcPr>
            <w:tcW w:w="115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1" w:hRule="atLeast"/>
        </w:trPr>
        <w:tc>
          <w:tcPr>
            <w:tcW w:w="973" w:type="dxa"/>
            <w:vMerge w:val="continue"/>
            <w:tcBorders>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c>
          <w:tcPr>
            <w:tcW w:w="3789"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 xml:space="preserve">楼宇消防系统：消防栓要定期保养、检修，对故障维修是否及时，排烟口、送风口周围有无影响使用障碍物，风机房周围有无可燃物，送风、排烟作业是否正常运行 </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rPr>
              <w:t>5</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若未按要求，发现一次扣</w:t>
            </w:r>
            <w:r>
              <w:rPr>
                <w:rFonts w:hint="eastAsia" w:ascii="宋体" w:hAnsi="宋体" w:cs="宋体"/>
                <w:kern w:val="0"/>
              </w:rPr>
              <w:t>2</w:t>
            </w:r>
            <w:r>
              <w:rPr>
                <w:rFonts w:hint="eastAsia" w:ascii="宋体" w:hAnsi="宋体" w:cs="宋体"/>
                <w:kern w:val="0"/>
                <w:lang w:val="zh-CN"/>
              </w:rPr>
              <w:t>分、第二次扣</w:t>
            </w:r>
            <w:r>
              <w:rPr>
                <w:rFonts w:hint="eastAsia" w:ascii="宋体" w:hAnsi="宋体" w:cs="宋体"/>
                <w:kern w:val="0"/>
              </w:rPr>
              <w:t>3</w:t>
            </w:r>
            <w:r>
              <w:rPr>
                <w:rFonts w:hint="eastAsia" w:ascii="宋体" w:hAnsi="宋体" w:cs="宋体"/>
                <w:kern w:val="0"/>
                <w:lang w:val="zh-CN"/>
              </w:rPr>
              <w:t>分、第三次扣</w:t>
            </w:r>
            <w:r>
              <w:rPr>
                <w:rFonts w:hint="eastAsia" w:ascii="宋体" w:hAnsi="宋体" w:cs="宋体"/>
                <w:kern w:val="0"/>
              </w:rPr>
              <w:t>4</w:t>
            </w:r>
            <w:r>
              <w:rPr>
                <w:rFonts w:hint="eastAsia" w:ascii="宋体" w:hAnsi="宋体" w:cs="宋体"/>
                <w:kern w:val="0"/>
                <w:lang w:val="zh-CN"/>
              </w:rPr>
              <w:t>分</w:t>
            </w:r>
          </w:p>
        </w:tc>
        <w:tc>
          <w:tcPr>
            <w:tcW w:w="115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3539" w:hRule="atLeast"/>
        </w:trPr>
        <w:tc>
          <w:tcPr>
            <w:tcW w:w="973"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rPr>
            </w:pPr>
            <w:r>
              <w:rPr>
                <w:rFonts w:hint="eastAsia" w:ascii="宋体" w:hAnsi="宋体" w:cs="宋体"/>
                <w:kern w:val="0"/>
                <w:lang w:val="zh-CN"/>
              </w:rPr>
              <w:t>其它事项</w:t>
            </w:r>
          </w:p>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w:t>
            </w:r>
            <w:r>
              <w:rPr>
                <w:rFonts w:hint="eastAsia" w:ascii="宋体" w:hAnsi="宋体" w:cs="宋体"/>
                <w:kern w:val="0"/>
              </w:rPr>
              <w:t>20</w:t>
            </w:r>
            <w:r>
              <w:rPr>
                <w:rFonts w:hint="eastAsia" w:ascii="宋体" w:hAnsi="宋体" w:cs="宋体"/>
                <w:kern w:val="0"/>
                <w:lang w:val="zh-CN"/>
              </w:rPr>
              <w:t>分）</w:t>
            </w:r>
          </w:p>
        </w:tc>
        <w:tc>
          <w:tcPr>
            <w:tcW w:w="3789"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设备设施维保计划、内容严格按照服务团队承诺流程执行，将运行和维修保养规章制度落到实处，各种维护保养、巡视检查统一归档管理、资料完整，定期对系统范围内垢设备设施进行日常检查、检测、检修和保养，及时发现并排除设施故障，确保设施设备完好率</w:t>
            </w:r>
            <w:r>
              <w:rPr>
                <w:rFonts w:hint="eastAsia" w:ascii="宋体" w:hAnsi="宋体" w:cs="宋体"/>
                <w:kern w:val="0"/>
              </w:rPr>
              <w:t>100%</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rPr>
              <w:t>10</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若未按要求，发现一次扣</w:t>
            </w:r>
            <w:r>
              <w:rPr>
                <w:rFonts w:hint="eastAsia" w:ascii="宋体" w:hAnsi="宋体" w:cs="宋体"/>
                <w:kern w:val="0"/>
              </w:rPr>
              <w:t>3</w:t>
            </w:r>
            <w:r>
              <w:rPr>
                <w:rFonts w:hint="eastAsia" w:ascii="宋体" w:hAnsi="宋体" w:cs="宋体"/>
                <w:kern w:val="0"/>
                <w:lang w:val="zh-CN"/>
              </w:rPr>
              <w:t>分、第二次扣</w:t>
            </w:r>
            <w:r>
              <w:rPr>
                <w:rFonts w:hint="eastAsia" w:ascii="宋体" w:hAnsi="宋体" w:cs="宋体"/>
                <w:kern w:val="0"/>
              </w:rPr>
              <w:t>5</w:t>
            </w:r>
            <w:r>
              <w:rPr>
                <w:rFonts w:hint="eastAsia" w:ascii="宋体" w:hAnsi="宋体" w:cs="宋体"/>
                <w:kern w:val="0"/>
                <w:lang w:val="zh-CN"/>
              </w:rPr>
              <w:t>分、第三次扣</w:t>
            </w:r>
            <w:r>
              <w:rPr>
                <w:rFonts w:hint="eastAsia" w:ascii="宋体" w:hAnsi="宋体" w:cs="宋体"/>
                <w:kern w:val="0"/>
              </w:rPr>
              <w:t>10</w:t>
            </w:r>
            <w:r>
              <w:rPr>
                <w:rFonts w:hint="eastAsia" w:ascii="宋体" w:hAnsi="宋体" w:cs="宋体"/>
                <w:kern w:val="0"/>
                <w:lang w:val="zh-CN"/>
              </w:rPr>
              <w:t>分</w:t>
            </w:r>
          </w:p>
        </w:tc>
        <w:tc>
          <w:tcPr>
            <w:tcW w:w="115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1562" w:hRule="atLeast"/>
        </w:trPr>
        <w:tc>
          <w:tcPr>
            <w:tcW w:w="973"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c>
          <w:tcPr>
            <w:tcW w:w="3789"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设备零部件损坏及时通知</w:t>
            </w:r>
            <w:r>
              <w:rPr>
                <w:rFonts w:hint="eastAsia" w:ascii="宋体" w:hAnsi="宋体" w:cs="宋体"/>
                <w:kern w:val="0"/>
              </w:rPr>
              <w:t>采购人</w:t>
            </w:r>
            <w:r>
              <w:rPr>
                <w:rFonts w:hint="eastAsia" w:ascii="宋体" w:hAnsi="宋体" w:cs="宋体"/>
                <w:kern w:val="0"/>
                <w:lang w:val="zh-CN"/>
              </w:rPr>
              <w:t>确认后进行维修</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rPr>
              <w:t>5</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若未按要求，发现一次扣</w:t>
            </w:r>
            <w:r>
              <w:rPr>
                <w:rFonts w:hint="eastAsia" w:ascii="宋体" w:hAnsi="宋体" w:cs="宋体"/>
                <w:kern w:val="0"/>
              </w:rPr>
              <w:t>2</w:t>
            </w:r>
            <w:r>
              <w:rPr>
                <w:rFonts w:hint="eastAsia" w:ascii="宋体" w:hAnsi="宋体" w:cs="宋体"/>
                <w:kern w:val="0"/>
                <w:lang w:val="zh-CN"/>
              </w:rPr>
              <w:t>分、第二次扣</w:t>
            </w:r>
            <w:r>
              <w:rPr>
                <w:rFonts w:hint="eastAsia" w:ascii="宋体" w:hAnsi="宋体" w:cs="宋体"/>
                <w:kern w:val="0"/>
              </w:rPr>
              <w:t>5</w:t>
            </w:r>
            <w:r>
              <w:rPr>
                <w:rFonts w:hint="eastAsia" w:ascii="宋体" w:hAnsi="宋体" w:cs="宋体"/>
                <w:kern w:val="0"/>
                <w:lang w:val="zh-CN"/>
              </w:rPr>
              <w:t>分</w:t>
            </w:r>
          </w:p>
        </w:tc>
        <w:tc>
          <w:tcPr>
            <w:tcW w:w="115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1684" w:hRule="atLeast"/>
        </w:trPr>
        <w:tc>
          <w:tcPr>
            <w:tcW w:w="973"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c>
          <w:tcPr>
            <w:tcW w:w="3789"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r>
              <w:rPr>
                <w:rFonts w:hint="eastAsia" w:ascii="宋体" w:hAnsi="宋体" w:cs="宋体"/>
                <w:kern w:val="0"/>
                <w:lang w:val="zh-CN"/>
              </w:rPr>
              <w:t>维修人员到达现场的及时率、维修作业后做好现场清洁整理工作</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rPr>
              <w:t>5</w:t>
            </w: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r>
              <w:rPr>
                <w:rFonts w:hint="eastAsia" w:ascii="宋体" w:hAnsi="宋体" w:cs="宋体"/>
                <w:kern w:val="0"/>
                <w:lang w:val="zh-CN"/>
              </w:rPr>
              <w:t>若未按要求，发现一次扣</w:t>
            </w:r>
            <w:r>
              <w:rPr>
                <w:rFonts w:hint="eastAsia" w:ascii="宋体" w:hAnsi="宋体" w:cs="宋体"/>
                <w:kern w:val="0"/>
              </w:rPr>
              <w:t>2</w:t>
            </w:r>
            <w:r>
              <w:rPr>
                <w:rFonts w:hint="eastAsia" w:ascii="宋体" w:hAnsi="宋体" w:cs="宋体"/>
                <w:kern w:val="0"/>
                <w:lang w:val="zh-CN"/>
              </w:rPr>
              <w:t>分、第二次扣</w:t>
            </w:r>
            <w:r>
              <w:rPr>
                <w:rFonts w:hint="eastAsia" w:ascii="宋体" w:hAnsi="宋体" w:cs="宋体"/>
                <w:kern w:val="0"/>
              </w:rPr>
              <w:t>5</w:t>
            </w:r>
            <w:r>
              <w:rPr>
                <w:rFonts w:hint="eastAsia" w:ascii="宋体" w:hAnsi="宋体" w:cs="宋体"/>
                <w:kern w:val="0"/>
                <w:lang w:val="zh-CN"/>
              </w:rPr>
              <w:t>分</w:t>
            </w:r>
          </w:p>
        </w:tc>
        <w:tc>
          <w:tcPr>
            <w:tcW w:w="115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center"/>
              <w:rPr>
                <w:rFonts w:hint="eastAsia" w:ascii="宋体" w:hAnsi="宋体" w:cs="宋体"/>
                <w:kern w:val="0"/>
                <w:lang w:val="zh-CN"/>
              </w:rPr>
            </w:pPr>
          </w:p>
        </w:tc>
      </w:tr>
      <w:tr>
        <w:tblPrEx>
          <w:tblCellMar>
            <w:top w:w="0" w:type="dxa"/>
            <w:left w:w="108" w:type="dxa"/>
            <w:bottom w:w="0" w:type="dxa"/>
            <w:right w:w="108" w:type="dxa"/>
          </w:tblCellMar>
        </w:tblPrEx>
        <w:trPr>
          <w:trHeight w:val="1688" w:hRule="atLeast"/>
        </w:trPr>
        <w:tc>
          <w:tcPr>
            <w:tcW w:w="4762" w:type="dxa"/>
            <w:gridSpan w:val="3"/>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both"/>
              <w:rPr>
                <w:rFonts w:hint="eastAsia" w:ascii="宋体" w:hAnsi="宋体" w:cs="宋体"/>
                <w:kern w:val="0"/>
                <w:lang w:val="zh-CN"/>
              </w:rPr>
            </w:pPr>
            <w:r>
              <w:rPr>
                <w:rFonts w:hint="eastAsia" w:ascii="宋体" w:hAnsi="宋体" w:cs="宋体"/>
                <w:kern w:val="0"/>
                <w:lang w:val="zh-CN"/>
              </w:rPr>
              <w:t>基本考核得分</w:t>
            </w:r>
          </w:p>
        </w:tc>
        <w:tc>
          <w:tcPr>
            <w:tcW w:w="91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c>
          <w:tcPr>
            <w:tcW w:w="93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c>
          <w:tcPr>
            <w:tcW w:w="180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c>
          <w:tcPr>
            <w:tcW w:w="115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360" w:lineRule="exact"/>
              <w:jc w:val="left"/>
              <w:rPr>
                <w:rFonts w:hint="eastAsia" w:ascii="宋体" w:hAnsi="宋体" w:cs="宋体"/>
                <w:kern w:val="0"/>
                <w:lang w:val="zh-CN"/>
              </w:rPr>
            </w:pPr>
          </w:p>
        </w:tc>
      </w:tr>
    </w:tbl>
    <w:p>
      <w:pPr>
        <w:autoSpaceDE w:val="0"/>
        <w:autoSpaceDN w:val="0"/>
        <w:adjustRightInd w:val="0"/>
        <w:spacing w:before="120" w:after="120" w:line="420" w:lineRule="atLeast"/>
        <w:ind w:firstLine="643"/>
        <w:jc w:val="center"/>
        <w:rPr>
          <w:rFonts w:hint="eastAsia" w:ascii="宋体" w:cs="宋体"/>
          <w:b/>
          <w:bCs/>
          <w:color w:val="C00000"/>
          <w:sz w:val="32"/>
          <w:szCs w:val="32"/>
          <w:lang w:val="zh-CN" w:eastAsia="zh-CN"/>
        </w:rPr>
      </w:pPr>
    </w:p>
    <w:p>
      <w:pPr>
        <w:autoSpaceDE w:val="0"/>
        <w:autoSpaceDN w:val="0"/>
        <w:adjustRightInd w:val="0"/>
        <w:spacing w:before="120" w:after="120" w:line="420" w:lineRule="atLeast"/>
        <w:ind w:firstLine="643"/>
        <w:jc w:val="center"/>
        <w:rPr>
          <w:rFonts w:hint="eastAsia" w:ascii="宋体" w:cs="宋体"/>
          <w:b/>
          <w:bCs/>
          <w:color w:val="auto"/>
          <w:sz w:val="32"/>
          <w:szCs w:val="32"/>
          <w:lang w:val="zh-CN" w:eastAsia="zh-CN"/>
        </w:rPr>
      </w:pPr>
    </w:p>
    <w:p>
      <w:pPr>
        <w:autoSpaceDE w:val="0"/>
        <w:autoSpaceDN w:val="0"/>
        <w:adjustRightInd w:val="0"/>
        <w:spacing w:before="120" w:after="120" w:line="420" w:lineRule="atLeast"/>
        <w:ind w:firstLine="643"/>
        <w:jc w:val="center"/>
        <w:rPr>
          <w:rFonts w:hint="eastAsia" w:ascii="宋体" w:cs="宋体"/>
          <w:b/>
          <w:bCs/>
          <w:color w:val="auto"/>
          <w:sz w:val="32"/>
          <w:szCs w:val="32"/>
          <w:lang w:val="zh-CN" w:eastAsia="zh-CN"/>
        </w:rPr>
      </w:pPr>
    </w:p>
    <w:p>
      <w:pPr>
        <w:autoSpaceDE w:val="0"/>
        <w:autoSpaceDN w:val="0"/>
        <w:adjustRightInd w:val="0"/>
        <w:spacing w:before="120" w:after="120" w:line="420" w:lineRule="atLeast"/>
        <w:ind w:firstLine="643"/>
        <w:jc w:val="center"/>
        <w:rPr>
          <w:rFonts w:ascii="宋体" w:cs="宋体"/>
          <w:b/>
          <w:bCs/>
          <w:color w:val="auto"/>
          <w:sz w:val="32"/>
          <w:szCs w:val="32"/>
          <w:lang w:val="zh-CN"/>
        </w:rPr>
      </w:pPr>
      <w:r>
        <w:rPr>
          <w:rFonts w:hint="eastAsia" w:ascii="宋体" w:cs="宋体"/>
          <w:b/>
          <w:bCs/>
          <w:color w:val="auto"/>
          <w:sz w:val="32"/>
          <w:szCs w:val="32"/>
          <w:lang w:val="zh-CN" w:eastAsia="zh-CN"/>
        </w:rPr>
        <w:t>保安</w:t>
      </w:r>
      <w:r>
        <w:rPr>
          <w:rFonts w:hint="eastAsia" w:ascii="宋体" w:cs="宋体"/>
          <w:b/>
          <w:bCs/>
          <w:color w:val="auto"/>
          <w:sz w:val="32"/>
          <w:szCs w:val="32"/>
          <w:lang w:val="zh-CN"/>
        </w:rPr>
        <w:t>考核细则</w:t>
      </w:r>
    </w:p>
    <w:p>
      <w:pPr>
        <w:pStyle w:val="2"/>
        <w:rPr>
          <w:color w:val="auto"/>
          <w:lang w:val="zh-CN"/>
        </w:rPr>
      </w:pPr>
    </w:p>
    <w:tbl>
      <w:tblPr>
        <w:tblStyle w:val="65"/>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4127"/>
        <w:gridCol w:w="2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考核项目</w:t>
            </w:r>
          </w:p>
        </w:tc>
        <w:tc>
          <w:tcPr>
            <w:tcW w:w="4127"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考核内容及标准</w:t>
            </w:r>
          </w:p>
        </w:tc>
        <w:tc>
          <w:tcPr>
            <w:tcW w:w="2640"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扣分分值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705" w:type="dxa"/>
            <w:vMerge w:val="restart"/>
            <w:vAlign w:val="top"/>
          </w:tcPr>
          <w:p>
            <w:pPr>
              <w:autoSpaceDE w:val="0"/>
              <w:autoSpaceDN w:val="0"/>
              <w:adjustRightInd w:val="0"/>
              <w:spacing w:line="360" w:lineRule="exact"/>
              <w:jc w:val="center"/>
              <w:rPr>
                <w:rFonts w:hint="eastAsia" w:ascii="宋体" w:hAnsi="宋体" w:eastAsia="宋体" w:cs="宋体"/>
                <w:color w:val="auto"/>
                <w:kern w:val="0"/>
                <w:lang w:val="zh-CN"/>
              </w:rPr>
            </w:pPr>
          </w:p>
          <w:p>
            <w:pPr>
              <w:autoSpaceDE w:val="0"/>
              <w:autoSpaceDN w:val="0"/>
              <w:adjustRightInd w:val="0"/>
              <w:spacing w:line="360" w:lineRule="exact"/>
              <w:jc w:val="center"/>
              <w:rPr>
                <w:rFonts w:hint="eastAsia" w:ascii="宋体" w:hAnsi="宋体" w:eastAsia="宋体" w:cs="宋体"/>
                <w:color w:val="auto"/>
                <w:kern w:val="0"/>
                <w:lang w:val="zh-CN"/>
              </w:rPr>
            </w:pPr>
          </w:p>
          <w:p>
            <w:pPr>
              <w:autoSpaceDE w:val="0"/>
              <w:autoSpaceDN w:val="0"/>
              <w:adjustRightInd w:val="0"/>
              <w:spacing w:line="360" w:lineRule="exact"/>
              <w:jc w:val="center"/>
              <w:rPr>
                <w:rFonts w:hint="eastAsia" w:ascii="宋体" w:hAnsi="宋体" w:eastAsia="宋体" w:cs="宋体"/>
                <w:color w:val="auto"/>
                <w:kern w:val="0"/>
                <w:lang w:val="zh-CN"/>
              </w:rPr>
            </w:pPr>
          </w:p>
          <w:p>
            <w:pPr>
              <w:autoSpaceDE w:val="0"/>
              <w:autoSpaceDN w:val="0"/>
              <w:adjustRightInd w:val="0"/>
              <w:spacing w:line="360" w:lineRule="exact"/>
              <w:jc w:val="center"/>
              <w:rPr>
                <w:rFonts w:hint="eastAsia" w:ascii="宋体" w:hAnsi="宋体" w:eastAsia="宋体" w:cs="宋体"/>
                <w:color w:val="auto"/>
                <w:kern w:val="0"/>
                <w:lang w:val="zh-CN"/>
              </w:rPr>
            </w:pPr>
          </w:p>
          <w:p>
            <w:pPr>
              <w:autoSpaceDE w:val="0"/>
              <w:autoSpaceDN w:val="0"/>
              <w:adjustRightInd w:val="0"/>
              <w:spacing w:line="360" w:lineRule="exact"/>
              <w:jc w:val="center"/>
              <w:rPr>
                <w:rFonts w:hint="eastAsia" w:ascii="宋体" w:hAnsi="宋体" w:eastAsia="宋体" w:cs="宋体"/>
                <w:color w:val="auto"/>
                <w:kern w:val="0"/>
                <w:lang w:val="zh-CN"/>
              </w:rPr>
            </w:pPr>
          </w:p>
          <w:p>
            <w:pPr>
              <w:autoSpaceDE w:val="0"/>
              <w:autoSpaceDN w:val="0"/>
              <w:adjustRightInd w:val="0"/>
              <w:spacing w:line="3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服务</w:t>
            </w:r>
          </w:p>
          <w:p>
            <w:pPr>
              <w:autoSpaceDE w:val="0"/>
              <w:autoSpaceDN w:val="0"/>
              <w:adjustRightInd w:val="0"/>
              <w:spacing w:line="360" w:lineRule="exact"/>
              <w:jc w:val="center"/>
              <w:rPr>
                <w:rFonts w:hint="eastAsia" w:ascii="宋体" w:hAnsi="宋体" w:eastAsia="宋体" w:cs="宋体"/>
                <w:color w:val="auto"/>
                <w:kern w:val="0"/>
                <w:lang w:val="zh-CN" w:eastAsia="zh-CN"/>
              </w:rPr>
            </w:pPr>
            <w:r>
              <w:rPr>
                <w:rFonts w:hint="eastAsia" w:ascii="宋体" w:hAnsi="宋体" w:eastAsia="宋体" w:cs="宋体"/>
                <w:color w:val="auto"/>
                <w:kern w:val="0"/>
                <w:lang w:val="zh-CN"/>
              </w:rPr>
              <w:t>质量</w:t>
            </w:r>
            <w:r>
              <w:rPr>
                <w:rFonts w:hint="eastAsia" w:ascii="宋体" w:hAnsi="宋体" w:eastAsia="宋体" w:cs="宋体"/>
                <w:color w:val="auto"/>
                <w:kern w:val="0"/>
                <w:lang w:val="zh-CN" w:eastAsia="zh-CN"/>
              </w:rPr>
              <w:t>（</w:t>
            </w:r>
            <w:r>
              <w:rPr>
                <w:rFonts w:hint="eastAsia" w:ascii="宋体" w:hAnsi="宋体" w:eastAsia="宋体" w:cs="宋体"/>
                <w:color w:val="auto"/>
                <w:kern w:val="0"/>
                <w:lang w:val="en-US" w:eastAsia="zh-CN"/>
              </w:rPr>
              <w:t>60分</w:t>
            </w:r>
            <w:r>
              <w:rPr>
                <w:rFonts w:hint="eastAsia" w:ascii="宋体" w:hAnsi="宋体" w:eastAsia="宋体" w:cs="宋体"/>
                <w:color w:val="auto"/>
                <w:kern w:val="0"/>
                <w:lang w:val="zh-CN" w:eastAsia="zh-CN"/>
              </w:rPr>
              <w:t>）</w:t>
            </w:r>
          </w:p>
        </w:tc>
        <w:tc>
          <w:tcPr>
            <w:tcW w:w="4127"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1</w:t>
            </w:r>
            <w:r>
              <w:rPr>
                <w:rFonts w:hint="eastAsia" w:ascii="宋体" w:hAnsi="宋体" w:cs="宋体"/>
                <w:color w:val="auto"/>
                <w:kern w:val="0"/>
                <w:lang w:val="en-US" w:eastAsia="zh-CN"/>
              </w:rPr>
              <w:t>.</w:t>
            </w:r>
            <w:r>
              <w:rPr>
                <w:rFonts w:hint="eastAsia" w:ascii="宋体" w:hAnsi="宋体" w:eastAsia="宋体" w:cs="宋体"/>
                <w:color w:val="auto"/>
                <w:kern w:val="0"/>
                <w:lang w:val="zh-CN"/>
              </w:rPr>
              <w:t>实行24小时值班制度，文明值勤；</w:t>
            </w:r>
          </w:p>
        </w:tc>
        <w:tc>
          <w:tcPr>
            <w:tcW w:w="2640" w:type="dxa"/>
            <w:vAlign w:val="top"/>
          </w:tcPr>
          <w:p>
            <w:pPr>
              <w:autoSpaceDE w:val="0"/>
              <w:autoSpaceDN w:val="0"/>
              <w:adjustRightInd w:val="0"/>
              <w:spacing w:line="360" w:lineRule="exact"/>
              <w:jc w:val="left"/>
              <w:rPr>
                <w:rFonts w:hint="default" w:ascii="宋体" w:hAnsi="宋体" w:eastAsia="宋体" w:cs="宋体"/>
                <w:color w:val="auto"/>
                <w:kern w:val="0"/>
                <w:lang w:val="en-US" w:eastAsia="zh-CN"/>
              </w:rPr>
            </w:pPr>
            <w:r>
              <w:rPr>
                <w:rFonts w:hint="eastAsia" w:ascii="宋体" w:hAnsi="宋体" w:eastAsia="宋体" w:cs="宋体"/>
                <w:color w:val="auto"/>
                <w:kern w:val="0"/>
                <w:lang w:val="zh-CN"/>
              </w:rPr>
              <w:t>每不达标一项扣2分/次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5" w:type="dxa"/>
            <w:vMerge w:val="continue"/>
            <w:vAlign w:val="top"/>
          </w:tcPr>
          <w:p>
            <w:pPr>
              <w:autoSpaceDE w:val="0"/>
              <w:autoSpaceDN w:val="0"/>
              <w:adjustRightInd w:val="0"/>
              <w:spacing w:line="360" w:lineRule="exact"/>
              <w:jc w:val="center"/>
              <w:rPr>
                <w:rFonts w:hint="eastAsia" w:ascii="宋体" w:hAnsi="宋体" w:eastAsia="宋体" w:cs="宋体"/>
                <w:color w:val="auto"/>
                <w:kern w:val="0"/>
                <w:lang w:val="zh-CN"/>
              </w:rPr>
            </w:pPr>
          </w:p>
        </w:tc>
        <w:tc>
          <w:tcPr>
            <w:tcW w:w="4127"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2</w:t>
            </w:r>
            <w:r>
              <w:rPr>
                <w:rFonts w:hint="eastAsia" w:ascii="宋体" w:hAnsi="宋体" w:cs="宋体"/>
                <w:color w:val="auto"/>
                <w:kern w:val="0"/>
                <w:lang w:val="en-US" w:eastAsia="zh-CN"/>
              </w:rPr>
              <w:t>.</w:t>
            </w:r>
            <w:r>
              <w:rPr>
                <w:rFonts w:hint="eastAsia" w:ascii="宋体" w:hAnsi="宋体" w:eastAsia="宋体" w:cs="宋体"/>
                <w:color w:val="auto"/>
                <w:kern w:val="0"/>
                <w:lang w:val="zh-CN"/>
              </w:rPr>
              <w:t>严格</w:t>
            </w:r>
            <w:r>
              <w:rPr>
                <w:rFonts w:hint="eastAsia" w:ascii="宋体" w:hAnsi="宋体" w:eastAsia="宋体" w:cs="宋体"/>
                <w:color w:val="auto"/>
                <w:kern w:val="0"/>
                <w:lang w:val="zh-CN" w:eastAsia="zh-CN"/>
              </w:rPr>
              <w:t>登记</w:t>
            </w:r>
            <w:r>
              <w:rPr>
                <w:rFonts w:hint="eastAsia" w:ascii="宋体" w:hAnsi="宋体" w:eastAsia="宋体" w:cs="宋体"/>
                <w:color w:val="auto"/>
                <w:kern w:val="0"/>
                <w:lang w:val="zh-CN"/>
              </w:rPr>
              <w:t>外来人员进入辖区；</w:t>
            </w:r>
          </w:p>
        </w:tc>
        <w:tc>
          <w:tcPr>
            <w:tcW w:w="2640" w:type="dxa"/>
            <w:vAlign w:val="top"/>
          </w:tcPr>
          <w:p>
            <w:pPr>
              <w:autoSpaceDE w:val="0"/>
              <w:autoSpaceDN w:val="0"/>
              <w:adjustRightInd w:val="0"/>
              <w:spacing w:line="360" w:lineRule="exact"/>
              <w:jc w:val="left"/>
              <w:rPr>
                <w:rFonts w:hint="default" w:ascii="宋体" w:hAnsi="宋体" w:eastAsia="宋体" w:cs="宋体"/>
                <w:color w:val="auto"/>
                <w:kern w:val="0"/>
                <w:lang w:val="en-US" w:eastAsia="zh-CN"/>
              </w:rPr>
            </w:pPr>
            <w:r>
              <w:rPr>
                <w:rFonts w:hint="eastAsia" w:ascii="宋体" w:hAnsi="宋体" w:eastAsia="宋体" w:cs="宋体"/>
                <w:color w:val="auto"/>
                <w:kern w:val="0"/>
                <w:lang w:val="zh-CN"/>
              </w:rPr>
              <w:t>每不达标一项扣</w:t>
            </w:r>
            <w:r>
              <w:rPr>
                <w:rFonts w:hint="eastAsia" w:ascii="宋体" w:hAnsi="宋体" w:eastAsia="宋体" w:cs="宋体"/>
                <w:color w:val="auto"/>
                <w:kern w:val="0"/>
                <w:lang w:val="en-US" w:eastAsia="zh-CN"/>
              </w:rPr>
              <w:t>2</w:t>
            </w:r>
            <w:r>
              <w:rPr>
                <w:rFonts w:hint="eastAsia" w:ascii="宋体" w:hAnsi="宋体" w:eastAsia="宋体" w:cs="宋体"/>
                <w:color w:val="auto"/>
                <w:kern w:val="0"/>
                <w:lang w:val="zh-CN"/>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5" w:type="dxa"/>
            <w:vMerge w:val="continue"/>
            <w:vAlign w:val="top"/>
          </w:tcPr>
          <w:p>
            <w:pPr>
              <w:autoSpaceDE w:val="0"/>
              <w:autoSpaceDN w:val="0"/>
              <w:adjustRightInd w:val="0"/>
              <w:spacing w:line="360" w:lineRule="exact"/>
              <w:jc w:val="center"/>
              <w:rPr>
                <w:rFonts w:hint="eastAsia" w:ascii="宋体" w:hAnsi="宋体" w:eastAsia="宋体" w:cs="宋体"/>
                <w:color w:val="auto"/>
                <w:kern w:val="0"/>
                <w:lang w:val="zh-CN"/>
              </w:rPr>
            </w:pPr>
          </w:p>
        </w:tc>
        <w:tc>
          <w:tcPr>
            <w:tcW w:w="4127" w:type="dxa"/>
            <w:vAlign w:val="top"/>
          </w:tcPr>
          <w:p>
            <w:pPr>
              <w:autoSpaceDE w:val="0"/>
              <w:autoSpaceDN w:val="0"/>
              <w:adjustRightInd w:val="0"/>
              <w:spacing w:line="360" w:lineRule="exact"/>
              <w:jc w:val="left"/>
              <w:rPr>
                <w:rFonts w:hint="eastAsia" w:ascii="宋体" w:hAnsi="宋体" w:eastAsia="宋体" w:cs="宋体"/>
                <w:color w:val="auto"/>
                <w:kern w:val="0"/>
                <w:lang w:val="zh-CN" w:eastAsia="zh-CN"/>
              </w:rPr>
            </w:pPr>
            <w:r>
              <w:rPr>
                <w:rFonts w:hint="eastAsia" w:ascii="宋体" w:hAnsi="宋体" w:eastAsia="宋体" w:cs="宋体"/>
                <w:color w:val="auto"/>
                <w:kern w:val="0"/>
                <w:lang w:val="zh-CN"/>
              </w:rPr>
              <w:t>3</w:t>
            </w:r>
            <w:r>
              <w:rPr>
                <w:rFonts w:hint="eastAsia" w:ascii="宋体" w:hAnsi="宋体" w:cs="宋体"/>
                <w:color w:val="auto"/>
                <w:kern w:val="0"/>
                <w:lang w:val="en-US" w:eastAsia="zh-CN"/>
              </w:rPr>
              <w:t>.</w:t>
            </w:r>
            <w:r>
              <w:rPr>
                <w:rFonts w:hint="eastAsia" w:ascii="宋体" w:hAnsi="宋体" w:eastAsia="宋体" w:cs="宋体"/>
                <w:color w:val="auto"/>
                <w:kern w:val="0"/>
                <w:lang w:val="zh-CN"/>
              </w:rPr>
              <w:t>24小时巡逻制度，并实行巡逻签到；重点区域每小时巡逻1次，确保辖区秩序正常</w:t>
            </w:r>
            <w:r>
              <w:rPr>
                <w:rFonts w:hint="eastAsia" w:ascii="宋体" w:hAnsi="宋体" w:eastAsia="宋体" w:cs="宋体"/>
                <w:color w:val="auto"/>
                <w:kern w:val="0"/>
                <w:lang w:val="zh-CN" w:eastAsia="zh-CN"/>
              </w:rPr>
              <w:t>；</w:t>
            </w:r>
          </w:p>
        </w:tc>
        <w:tc>
          <w:tcPr>
            <w:tcW w:w="2640" w:type="dxa"/>
            <w:vAlign w:val="top"/>
          </w:tcPr>
          <w:p>
            <w:pPr>
              <w:autoSpaceDE w:val="0"/>
              <w:autoSpaceDN w:val="0"/>
              <w:adjustRightInd w:val="0"/>
              <w:spacing w:line="360" w:lineRule="exact"/>
              <w:jc w:val="left"/>
              <w:rPr>
                <w:rFonts w:hint="default" w:ascii="宋体" w:hAnsi="宋体" w:eastAsia="宋体" w:cs="宋体"/>
                <w:color w:val="auto"/>
                <w:kern w:val="0"/>
                <w:lang w:val="en-US" w:eastAsia="zh-CN"/>
              </w:rPr>
            </w:pPr>
            <w:r>
              <w:rPr>
                <w:rFonts w:hint="eastAsia" w:ascii="宋体" w:hAnsi="宋体" w:eastAsia="宋体" w:cs="宋体"/>
                <w:color w:val="auto"/>
                <w:kern w:val="0"/>
                <w:lang w:val="zh-CN"/>
              </w:rPr>
              <w:t>每不达标一项扣2分/次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5" w:type="dxa"/>
            <w:vMerge w:val="continue"/>
            <w:vAlign w:val="top"/>
          </w:tcPr>
          <w:p>
            <w:pPr>
              <w:autoSpaceDE w:val="0"/>
              <w:autoSpaceDN w:val="0"/>
              <w:adjustRightInd w:val="0"/>
              <w:spacing w:line="360" w:lineRule="exact"/>
              <w:jc w:val="center"/>
              <w:rPr>
                <w:rFonts w:hint="eastAsia" w:ascii="宋体" w:hAnsi="宋体" w:eastAsia="宋体" w:cs="宋体"/>
                <w:color w:val="auto"/>
                <w:kern w:val="0"/>
                <w:lang w:val="zh-CN"/>
              </w:rPr>
            </w:pPr>
          </w:p>
        </w:tc>
        <w:tc>
          <w:tcPr>
            <w:tcW w:w="4127" w:type="dxa"/>
            <w:vAlign w:val="top"/>
          </w:tcPr>
          <w:p>
            <w:pPr>
              <w:autoSpaceDE w:val="0"/>
              <w:autoSpaceDN w:val="0"/>
              <w:adjustRightInd w:val="0"/>
              <w:spacing w:line="360" w:lineRule="exact"/>
              <w:jc w:val="left"/>
              <w:rPr>
                <w:rFonts w:hint="eastAsia" w:ascii="宋体" w:hAnsi="宋体" w:eastAsia="宋体" w:cs="宋体"/>
                <w:color w:val="auto"/>
                <w:kern w:val="0"/>
                <w:lang w:val="zh-CN" w:eastAsia="zh-CN"/>
              </w:rPr>
            </w:pPr>
            <w:r>
              <w:rPr>
                <w:rFonts w:hint="eastAsia" w:ascii="宋体" w:hAnsi="宋体" w:eastAsia="宋体" w:cs="宋体"/>
                <w:color w:val="auto"/>
                <w:kern w:val="0"/>
                <w:lang w:val="zh-CN"/>
              </w:rPr>
              <w:t>4</w:t>
            </w:r>
            <w:r>
              <w:rPr>
                <w:rFonts w:hint="eastAsia" w:ascii="宋体" w:hAnsi="宋体" w:cs="宋体"/>
                <w:color w:val="auto"/>
                <w:kern w:val="0"/>
                <w:lang w:val="en-US" w:eastAsia="zh-CN"/>
              </w:rPr>
              <w:t>.</w:t>
            </w:r>
            <w:r>
              <w:rPr>
                <w:rFonts w:hint="eastAsia" w:ascii="宋体" w:hAnsi="宋体" w:eastAsia="宋体" w:cs="宋体"/>
                <w:color w:val="auto"/>
                <w:kern w:val="0"/>
                <w:lang w:val="zh-CN"/>
              </w:rPr>
              <w:t>车辆停放有序，道路畅通无阻</w:t>
            </w:r>
            <w:r>
              <w:rPr>
                <w:rFonts w:hint="eastAsia" w:ascii="宋体" w:hAnsi="宋体" w:eastAsia="宋体" w:cs="宋体"/>
                <w:color w:val="auto"/>
                <w:kern w:val="0"/>
                <w:lang w:val="zh-CN" w:eastAsia="zh-CN"/>
              </w:rPr>
              <w:t>；</w:t>
            </w:r>
          </w:p>
        </w:tc>
        <w:tc>
          <w:tcPr>
            <w:tcW w:w="2640" w:type="dxa"/>
            <w:vAlign w:val="top"/>
          </w:tcPr>
          <w:p>
            <w:pPr>
              <w:autoSpaceDE w:val="0"/>
              <w:autoSpaceDN w:val="0"/>
              <w:adjustRightInd w:val="0"/>
              <w:spacing w:line="360" w:lineRule="exact"/>
              <w:jc w:val="left"/>
              <w:rPr>
                <w:rFonts w:hint="default" w:ascii="宋体" w:hAnsi="宋体" w:eastAsia="宋体" w:cs="宋体"/>
                <w:color w:val="auto"/>
                <w:kern w:val="0"/>
                <w:lang w:val="en-US" w:eastAsia="zh-CN"/>
              </w:rPr>
            </w:pPr>
            <w:r>
              <w:rPr>
                <w:rFonts w:hint="eastAsia" w:ascii="宋体" w:hAnsi="宋体" w:eastAsia="宋体" w:cs="宋体"/>
                <w:color w:val="auto"/>
                <w:kern w:val="0"/>
                <w:lang w:val="zh-CN"/>
              </w:rPr>
              <w:t>每不达标一项扣2分/次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5" w:type="dxa"/>
            <w:vMerge w:val="continue"/>
            <w:vAlign w:val="top"/>
          </w:tcPr>
          <w:p>
            <w:pPr>
              <w:autoSpaceDE w:val="0"/>
              <w:autoSpaceDN w:val="0"/>
              <w:adjustRightInd w:val="0"/>
              <w:spacing w:line="360" w:lineRule="exact"/>
              <w:jc w:val="center"/>
              <w:rPr>
                <w:rFonts w:hint="eastAsia" w:ascii="宋体" w:hAnsi="宋体" w:eastAsia="宋体" w:cs="宋体"/>
                <w:color w:val="auto"/>
                <w:kern w:val="0"/>
                <w:lang w:val="zh-CN"/>
              </w:rPr>
            </w:pPr>
          </w:p>
        </w:tc>
        <w:tc>
          <w:tcPr>
            <w:tcW w:w="4127"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5</w:t>
            </w:r>
            <w:r>
              <w:rPr>
                <w:rFonts w:hint="eastAsia" w:ascii="宋体" w:hAnsi="宋体" w:cs="宋体"/>
                <w:color w:val="auto"/>
                <w:kern w:val="0"/>
                <w:lang w:val="en-US" w:eastAsia="zh-CN"/>
              </w:rPr>
              <w:t>.</w:t>
            </w:r>
            <w:r>
              <w:rPr>
                <w:rFonts w:hint="eastAsia" w:ascii="宋体" w:hAnsi="宋体" w:eastAsia="宋体" w:cs="宋体"/>
                <w:color w:val="auto"/>
                <w:kern w:val="0"/>
                <w:lang w:val="zh-CN"/>
              </w:rPr>
              <w:t>涉及人身安全处设有明显警示标志，并有防范措施，并及时消除安全隐患。</w:t>
            </w:r>
          </w:p>
        </w:tc>
        <w:tc>
          <w:tcPr>
            <w:tcW w:w="2640" w:type="dxa"/>
            <w:vAlign w:val="top"/>
          </w:tcPr>
          <w:p>
            <w:pPr>
              <w:autoSpaceDE w:val="0"/>
              <w:autoSpaceDN w:val="0"/>
              <w:adjustRightInd w:val="0"/>
              <w:spacing w:line="360" w:lineRule="exact"/>
              <w:jc w:val="left"/>
              <w:rPr>
                <w:rFonts w:hint="eastAsia" w:ascii="宋体" w:hAnsi="宋体" w:eastAsia="宋体" w:cs="宋体"/>
                <w:color w:val="auto"/>
                <w:kern w:val="0"/>
                <w:lang w:val="en-US" w:eastAsia="zh-CN"/>
              </w:rPr>
            </w:pPr>
            <w:r>
              <w:rPr>
                <w:rFonts w:hint="eastAsia" w:ascii="宋体" w:hAnsi="宋体" w:eastAsia="宋体" w:cs="宋体"/>
                <w:color w:val="auto"/>
                <w:kern w:val="0"/>
                <w:lang w:val="zh-CN"/>
              </w:rPr>
              <w:t>每不达标一项扣2分/次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5" w:type="dxa"/>
            <w:vMerge w:val="continue"/>
            <w:vAlign w:val="top"/>
          </w:tcPr>
          <w:p>
            <w:pPr>
              <w:autoSpaceDE w:val="0"/>
              <w:autoSpaceDN w:val="0"/>
              <w:adjustRightInd w:val="0"/>
              <w:spacing w:line="360" w:lineRule="exact"/>
              <w:jc w:val="center"/>
              <w:rPr>
                <w:rFonts w:hint="eastAsia" w:ascii="宋体" w:hAnsi="宋体" w:eastAsia="宋体" w:cs="宋体"/>
                <w:color w:val="auto"/>
                <w:kern w:val="0"/>
                <w:lang w:val="zh-CN"/>
              </w:rPr>
            </w:pPr>
          </w:p>
        </w:tc>
        <w:tc>
          <w:tcPr>
            <w:tcW w:w="4127"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6</w:t>
            </w:r>
            <w:r>
              <w:rPr>
                <w:rFonts w:hint="eastAsia" w:ascii="宋体" w:hAnsi="宋体" w:cs="宋体"/>
                <w:color w:val="auto"/>
                <w:kern w:val="0"/>
                <w:lang w:val="en-US" w:eastAsia="zh-CN"/>
              </w:rPr>
              <w:t>.</w:t>
            </w:r>
            <w:r>
              <w:rPr>
                <w:rFonts w:hint="eastAsia" w:ascii="宋体" w:hAnsi="宋体" w:eastAsia="宋体" w:cs="宋体"/>
                <w:color w:val="auto"/>
                <w:kern w:val="0"/>
                <w:lang w:val="zh-CN"/>
              </w:rPr>
              <w:t>消防设备设施有明显标志，检查记录齐全，可随时启用。</w:t>
            </w:r>
          </w:p>
        </w:tc>
        <w:tc>
          <w:tcPr>
            <w:tcW w:w="2640" w:type="dxa"/>
            <w:vAlign w:val="top"/>
          </w:tcPr>
          <w:p>
            <w:pPr>
              <w:autoSpaceDE w:val="0"/>
              <w:autoSpaceDN w:val="0"/>
              <w:adjustRightInd w:val="0"/>
              <w:spacing w:line="360" w:lineRule="exact"/>
              <w:jc w:val="left"/>
              <w:rPr>
                <w:rFonts w:hint="default" w:ascii="宋体" w:hAnsi="宋体" w:eastAsia="宋体" w:cs="宋体"/>
                <w:color w:val="auto"/>
                <w:kern w:val="0"/>
                <w:lang w:val="en-US" w:eastAsia="zh-CN"/>
              </w:rPr>
            </w:pPr>
            <w:r>
              <w:rPr>
                <w:rFonts w:hint="eastAsia" w:ascii="宋体" w:hAnsi="宋体" w:eastAsia="宋体" w:cs="宋体"/>
                <w:color w:val="auto"/>
                <w:kern w:val="0"/>
                <w:lang w:val="zh-CN"/>
              </w:rPr>
              <w:t>每不达标一项扣2分/次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5" w:type="dxa"/>
            <w:vMerge w:val="restart"/>
            <w:vAlign w:val="top"/>
          </w:tcPr>
          <w:p>
            <w:pPr>
              <w:autoSpaceDE w:val="0"/>
              <w:autoSpaceDN w:val="0"/>
              <w:adjustRightInd w:val="0"/>
              <w:spacing w:line="360" w:lineRule="exact"/>
              <w:jc w:val="center"/>
              <w:rPr>
                <w:rFonts w:hint="eastAsia" w:ascii="宋体" w:hAnsi="宋体" w:eastAsia="宋体" w:cs="宋体"/>
                <w:color w:val="auto"/>
                <w:kern w:val="0"/>
                <w:lang w:val="zh-CN"/>
              </w:rPr>
            </w:pPr>
          </w:p>
          <w:p>
            <w:pPr>
              <w:autoSpaceDE w:val="0"/>
              <w:autoSpaceDN w:val="0"/>
              <w:adjustRightInd w:val="0"/>
              <w:spacing w:line="360" w:lineRule="exact"/>
              <w:jc w:val="center"/>
              <w:rPr>
                <w:rFonts w:hint="eastAsia" w:ascii="宋体" w:hAnsi="宋体" w:eastAsia="宋体" w:cs="宋体"/>
                <w:color w:val="auto"/>
                <w:kern w:val="0"/>
                <w:lang w:val="zh-CN"/>
              </w:rPr>
            </w:pPr>
          </w:p>
          <w:p>
            <w:pPr>
              <w:autoSpaceDE w:val="0"/>
              <w:autoSpaceDN w:val="0"/>
              <w:adjustRightInd w:val="0"/>
              <w:spacing w:line="3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工作</w:t>
            </w:r>
          </w:p>
          <w:p>
            <w:pPr>
              <w:autoSpaceDE w:val="0"/>
              <w:autoSpaceDN w:val="0"/>
              <w:adjustRightInd w:val="0"/>
              <w:spacing w:line="360" w:lineRule="exact"/>
              <w:jc w:val="center"/>
              <w:rPr>
                <w:rFonts w:hint="eastAsia" w:ascii="宋体" w:hAnsi="宋体" w:eastAsia="宋体" w:cs="宋体"/>
                <w:color w:val="auto"/>
                <w:kern w:val="0"/>
                <w:lang w:val="zh-CN" w:eastAsia="zh-CN"/>
              </w:rPr>
            </w:pPr>
            <w:r>
              <w:rPr>
                <w:rFonts w:hint="eastAsia" w:ascii="宋体" w:hAnsi="宋体" w:eastAsia="宋体" w:cs="宋体"/>
                <w:color w:val="auto"/>
                <w:kern w:val="0"/>
                <w:lang w:val="zh-CN"/>
              </w:rPr>
              <w:t>状态</w:t>
            </w:r>
            <w:r>
              <w:rPr>
                <w:rFonts w:hint="eastAsia" w:ascii="宋体" w:hAnsi="宋体" w:eastAsia="宋体" w:cs="宋体"/>
                <w:color w:val="auto"/>
                <w:kern w:val="0"/>
                <w:lang w:val="zh-CN" w:eastAsia="zh-CN"/>
              </w:rPr>
              <w:t>（</w:t>
            </w:r>
            <w:r>
              <w:rPr>
                <w:rFonts w:hint="eastAsia" w:ascii="宋体" w:hAnsi="宋体" w:eastAsia="宋体" w:cs="宋体"/>
                <w:color w:val="auto"/>
                <w:kern w:val="0"/>
                <w:lang w:val="en-US" w:eastAsia="zh-CN"/>
              </w:rPr>
              <w:t>20分</w:t>
            </w:r>
            <w:r>
              <w:rPr>
                <w:rFonts w:hint="eastAsia" w:ascii="宋体" w:hAnsi="宋体" w:eastAsia="宋体" w:cs="宋体"/>
                <w:color w:val="auto"/>
                <w:kern w:val="0"/>
                <w:lang w:val="zh-CN" w:eastAsia="zh-CN"/>
              </w:rPr>
              <w:t>）</w:t>
            </w:r>
          </w:p>
        </w:tc>
        <w:tc>
          <w:tcPr>
            <w:tcW w:w="4127"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1</w:t>
            </w:r>
            <w:r>
              <w:rPr>
                <w:rFonts w:hint="eastAsia" w:ascii="宋体" w:hAnsi="宋体" w:cs="宋体"/>
                <w:color w:val="auto"/>
                <w:kern w:val="0"/>
                <w:lang w:val="en-US" w:eastAsia="zh-CN"/>
              </w:rPr>
              <w:t>.</w:t>
            </w:r>
            <w:r>
              <w:rPr>
                <w:rFonts w:hint="eastAsia" w:ascii="宋体" w:hAnsi="宋体" w:eastAsia="宋体" w:cs="宋体"/>
                <w:color w:val="auto"/>
                <w:kern w:val="0"/>
                <w:lang w:val="zh-CN"/>
              </w:rPr>
              <w:t>保安员必须严格遵守公司保安员管理制度及服务中心管理制度，服从公司管理。</w:t>
            </w:r>
          </w:p>
        </w:tc>
        <w:tc>
          <w:tcPr>
            <w:tcW w:w="2640" w:type="dxa"/>
            <w:vAlign w:val="top"/>
          </w:tcPr>
          <w:p>
            <w:pPr>
              <w:autoSpaceDE w:val="0"/>
              <w:autoSpaceDN w:val="0"/>
              <w:adjustRightInd w:val="0"/>
              <w:spacing w:line="360" w:lineRule="exact"/>
              <w:jc w:val="left"/>
              <w:rPr>
                <w:rFonts w:hint="eastAsia" w:ascii="宋体" w:hAnsi="宋体" w:eastAsia="宋体" w:cs="宋体"/>
                <w:color w:val="auto"/>
                <w:kern w:val="0"/>
                <w:lang w:val="en-US" w:eastAsia="zh-CN"/>
              </w:rPr>
            </w:pPr>
            <w:r>
              <w:rPr>
                <w:rFonts w:hint="eastAsia" w:ascii="宋体" w:hAnsi="宋体" w:eastAsia="宋体" w:cs="宋体"/>
                <w:color w:val="auto"/>
                <w:kern w:val="0"/>
                <w:lang w:val="zh-CN"/>
              </w:rPr>
              <w:t>每不达标一项扣2分/次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5" w:type="dxa"/>
            <w:vMerge w:val="continue"/>
            <w:vAlign w:val="top"/>
          </w:tcPr>
          <w:p>
            <w:pPr>
              <w:autoSpaceDE w:val="0"/>
              <w:autoSpaceDN w:val="0"/>
              <w:adjustRightInd w:val="0"/>
              <w:spacing w:line="360" w:lineRule="exact"/>
              <w:jc w:val="center"/>
              <w:rPr>
                <w:rFonts w:hint="eastAsia" w:ascii="宋体" w:hAnsi="宋体" w:eastAsia="宋体" w:cs="宋体"/>
                <w:color w:val="auto"/>
                <w:kern w:val="0"/>
                <w:lang w:val="zh-CN"/>
              </w:rPr>
            </w:pPr>
          </w:p>
        </w:tc>
        <w:tc>
          <w:tcPr>
            <w:tcW w:w="4127"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2</w:t>
            </w:r>
            <w:r>
              <w:rPr>
                <w:rFonts w:hint="eastAsia" w:ascii="宋体" w:hAnsi="宋体" w:cs="宋体"/>
                <w:color w:val="auto"/>
                <w:kern w:val="0"/>
                <w:lang w:val="en-US" w:eastAsia="zh-CN"/>
              </w:rPr>
              <w:t>.</w:t>
            </w:r>
            <w:r>
              <w:rPr>
                <w:rFonts w:hint="eastAsia" w:ascii="宋体" w:hAnsi="宋体" w:eastAsia="宋体" w:cs="宋体"/>
                <w:color w:val="auto"/>
                <w:kern w:val="0"/>
                <w:lang w:val="zh-CN"/>
              </w:rPr>
              <w:t>统一着装，配备对讲机，仪容整洁，精神佳，文明执勤。</w:t>
            </w:r>
          </w:p>
        </w:tc>
        <w:tc>
          <w:tcPr>
            <w:tcW w:w="2640" w:type="dxa"/>
            <w:vAlign w:val="top"/>
          </w:tcPr>
          <w:p>
            <w:pPr>
              <w:autoSpaceDE w:val="0"/>
              <w:autoSpaceDN w:val="0"/>
              <w:adjustRightInd w:val="0"/>
              <w:spacing w:line="360" w:lineRule="exact"/>
              <w:jc w:val="left"/>
              <w:rPr>
                <w:rFonts w:hint="default" w:ascii="宋体" w:hAnsi="宋体" w:eastAsia="宋体" w:cs="宋体"/>
                <w:color w:val="auto"/>
                <w:kern w:val="0"/>
                <w:lang w:val="en-US" w:eastAsia="zh-CN"/>
              </w:rPr>
            </w:pPr>
            <w:r>
              <w:rPr>
                <w:rFonts w:hint="eastAsia" w:ascii="宋体" w:hAnsi="宋体" w:eastAsia="宋体" w:cs="宋体"/>
                <w:color w:val="auto"/>
                <w:kern w:val="0"/>
                <w:lang w:val="zh-CN"/>
              </w:rPr>
              <w:t>每不达标一项扣2分/次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5" w:type="dxa"/>
            <w:vMerge w:val="continue"/>
            <w:vAlign w:val="top"/>
          </w:tcPr>
          <w:p>
            <w:pPr>
              <w:autoSpaceDE w:val="0"/>
              <w:autoSpaceDN w:val="0"/>
              <w:adjustRightInd w:val="0"/>
              <w:spacing w:line="360" w:lineRule="exact"/>
              <w:jc w:val="center"/>
              <w:rPr>
                <w:rFonts w:hint="eastAsia" w:ascii="宋体" w:hAnsi="宋体" w:eastAsia="宋体" w:cs="宋体"/>
                <w:color w:val="auto"/>
                <w:kern w:val="0"/>
                <w:lang w:val="zh-CN"/>
              </w:rPr>
            </w:pPr>
          </w:p>
        </w:tc>
        <w:tc>
          <w:tcPr>
            <w:tcW w:w="4127"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3</w:t>
            </w:r>
            <w:r>
              <w:rPr>
                <w:rFonts w:hint="eastAsia" w:ascii="宋体" w:hAnsi="宋体" w:cs="宋体"/>
                <w:color w:val="auto"/>
                <w:kern w:val="0"/>
                <w:lang w:val="en-US" w:eastAsia="zh-CN"/>
              </w:rPr>
              <w:t>.</w:t>
            </w:r>
            <w:r>
              <w:rPr>
                <w:rFonts w:hint="eastAsia" w:ascii="宋体" w:hAnsi="宋体" w:eastAsia="宋体" w:cs="宋体"/>
                <w:color w:val="auto"/>
                <w:kern w:val="0"/>
                <w:lang w:val="zh-CN"/>
              </w:rPr>
              <w:t>爱护警械器具，按服务中心规定按时上下班，值班、交接班完记录完整。</w:t>
            </w:r>
          </w:p>
        </w:tc>
        <w:tc>
          <w:tcPr>
            <w:tcW w:w="2640" w:type="dxa"/>
            <w:vAlign w:val="top"/>
          </w:tcPr>
          <w:p>
            <w:pPr>
              <w:autoSpaceDE w:val="0"/>
              <w:autoSpaceDN w:val="0"/>
              <w:adjustRightInd w:val="0"/>
              <w:spacing w:line="360" w:lineRule="exact"/>
              <w:jc w:val="left"/>
              <w:rPr>
                <w:rFonts w:hint="eastAsia" w:ascii="宋体" w:hAnsi="宋体" w:eastAsia="宋体" w:cs="宋体"/>
                <w:color w:val="auto"/>
                <w:kern w:val="0"/>
                <w:lang w:val="en-US" w:eastAsia="zh-CN"/>
              </w:rPr>
            </w:pPr>
            <w:r>
              <w:rPr>
                <w:rFonts w:hint="eastAsia" w:ascii="宋体" w:hAnsi="宋体" w:eastAsia="宋体" w:cs="宋体"/>
                <w:color w:val="auto"/>
                <w:kern w:val="0"/>
                <w:lang w:val="zh-CN"/>
              </w:rPr>
              <w:t>每不达标一项扣2分/次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5" w:type="dxa"/>
            <w:vMerge w:val="restart"/>
            <w:vAlign w:val="top"/>
          </w:tcPr>
          <w:p>
            <w:pPr>
              <w:autoSpaceDE w:val="0"/>
              <w:autoSpaceDN w:val="0"/>
              <w:adjustRightInd w:val="0"/>
              <w:spacing w:line="360" w:lineRule="exact"/>
              <w:jc w:val="center"/>
              <w:rPr>
                <w:rFonts w:hint="eastAsia" w:ascii="宋体" w:hAnsi="宋体" w:eastAsia="宋体" w:cs="宋体"/>
                <w:color w:val="auto"/>
                <w:kern w:val="0"/>
                <w:lang w:val="zh-CN"/>
              </w:rPr>
            </w:pPr>
          </w:p>
          <w:p>
            <w:pPr>
              <w:autoSpaceDE w:val="0"/>
              <w:autoSpaceDN w:val="0"/>
              <w:adjustRightInd w:val="0"/>
              <w:spacing w:line="3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配</w:t>
            </w:r>
          </w:p>
          <w:p>
            <w:pPr>
              <w:autoSpaceDE w:val="0"/>
              <w:autoSpaceDN w:val="0"/>
              <w:adjustRightInd w:val="0"/>
              <w:spacing w:line="360" w:lineRule="exact"/>
              <w:jc w:val="center"/>
              <w:rPr>
                <w:rFonts w:hint="eastAsia" w:ascii="宋体" w:hAnsi="宋体" w:eastAsia="宋体" w:cs="宋体"/>
                <w:color w:val="auto"/>
                <w:kern w:val="0"/>
                <w:lang w:val="zh-CN"/>
              </w:rPr>
            </w:pPr>
            <w:r>
              <w:rPr>
                <w:rFonts w:hint="eastAsia" w:ascii="宋体" w:hAnsi="宋体" w:eastAsia="宋体" w:cs="宋体"/>
                <w:color w:val="auto"/>
                <w:kern w:val="0"/>
                <w:lang w:val="zh-CN"/>
              </w:rPr>
              <w:t>合</w:t>
            </w:r>
          </w:p>
          <w:p>
            <w:pPr>
              <w:autoSpaceDE w:val="0"/>
              <w:autoSpaceDN w:val="0"/>
              <w:adjustRightInd w:val="0"/>
              <w:spacing w:line="360" w:lineRule="exact"/>
              <w:jc w:val="center"/>
              <w:rPr>
                <w:rFonts w:hint="eastAsia" w:ascii="宋体" w:hAnsi="宋体" w:eastAsia="宋体" w:cs="宋体"/>
                <w:color w:val="auto"/>
                <w:kern w:val="0"/>
                <w:lang w:val="zh-CN" w:eastAsia="zh-CN"/>
              </w:rPr>
            </w:pPr>
            <w:r>
              <w:rPr>
                <w:rFonts w:hint="eastAsia" w:ascii="宋体" w:hAnsi="宋体" w:eastAsia="宋体" w:cs="宋体"/>
                <w:color w:val="auto"/>
                <w:kern w:val="0"/>
                <w:lang w:val="zh-CN"/>
              </w:rPr>
              <w:t>度</w:t>
            </w:r>
            <w:r>
              <w:rPr>
                <w:rFonts w:hint="eastAsia" w:ascii="宋体" w:hAnsi="宋体" w:eastAsia="宋体" w:cs="宋体"/>
                <w:color w:val="auto"/>
                <w:kern w:val="0"/>
                <w:lang w:val="zh-CN" w:eastAsia="zh-CN"/>
              </w:rPr>
              <w:t>（</w:t>
            </w:r>
            <w:r>
              <w:rPr>
                <w:rFonts w:hint="eastAsia" w:ascii="宋体" w:hAnsi="宋体" w:eastAsia="宋体" w:cs="宋体"/>
                <w:color w:val="auto"/>
                <w:kern w:val="0"/>
                <w:lang w:val="en-US" w:eastAsia="zh-CN"/>
              </w:rPr>
              <w:t>20分</w:t>
            </w:r>
            <w:r>
              <w:rPr>
                <w:rFonts w:hint="eastAsia" w:ascii="宋体" w:hAnsi="宋体" w:eastAsia="宋体" w:cs="宋体"/>
                <w:color w:val="auto"/>
                <w:kern w:val="0"/>
                <w:lang w:val="zh-CN" w:eastAsia="zh-CN"/>
              </w:rPr>
              <w:t>）</w:t>
            </w:r>
          </w:p>
        </w:tc>
        <w:tc>
          <w:tcPr>
            <w:tcW w:w="4127"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1</w:t>
            </w:r>
            <w:r>
              <w:rPr>
                <w:rFonts w:hint="eastAsia" w:ascii="宋体" w:hAnsi="宋体" w:cs="宋体"/>
                <w:color w:val="auto"/>
                <w:kern w:val="0"/>
                <w:lang w:val="en-US" w:eastAsia="zh-CN"/>
              </w:rPr>
              <w:t>.</w:t>
            </w:r>
            <w:r>
              <w:rPr>
                <w:rFonts w:hint="eastAsia" w:ascii="宋体" w:hAnsi="宋体" w:eastAsia="宋体" w:cs="宋体"/>
                <w:color w:val="auto"/>
                <w:kern w:val="0"/>
                <w:lang w:val="zh-CN"/>
              </w:rPr>
              <w:t>检查发现问题整改不配合或限期内无整改，每次扣2分。</w:t>
            </w:r>
          </w:p>
        </w:tc>
        <w:tc>
          <w:tcPr>
            <w:tcW w:w="2640"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每不达标一项扣2分/次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5" w:type="dxa"/>
            <w:vMerge w:val="continue"/>
            <w:vAlign w:val="top"/>
          </w:tcPr>
          <w:p>
            <w:pPr>
              <w:autoSpaceDE w:val="0"/>
              <w:autoSpaceDN w:val="0"/>
              <w:adjustRightInd w:val="0"/>
              <w:spacing w:line="360" w:lineRule="exact"/>
              <w:jc w:val="left"/>
              <w:rPr>
                <w:rFonts w:hint="eastAsia" w:ascii="宋体" w:hAnsi="宋体" w:eastAsia="宋体" w:cs="宋体"/>
                <w:color w:val="auto"/>
                <w:kern w:val="0"/>
                <w:lang w:val="zh-CN"/>
              </w:rPr>
            </w:pPr>
          </w:p>
        </w:tc>
        <w:tc>
          <w:tcPr>
            <w:tcW w:w="4127"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2</w:t>
            </w:r>
            <w:r>
              <w:rPr>
                <w:rFonts w:hint="eastAsia" w:ascii="宋体" w:hAnsi="宋体" w:cs="宋体"/>
                <w:color w:val="auto"/>
                <w:kern w:val="0"/>
                <w:lang w:val="en-US" w:eastAsia="zh-CN"/>
              </w:rPr>
              <w:t>.</w:t>
            </w:r>
            <w:r>
              <w:rPr>
                <w:rFonts w:hint="eastAsia" w:ascii="宋体" w:hAnsi="宋体" w:eastAsia="宋体" w:cs="宋体"/>
                <w:color w:val="auto"/>
                <w:kern w:val="0"/>
                <w:lang w:val="zh-CN"/>
              </w:rPr>
              <w:t>服务中心会议中正式批评1次扣3分。</w:t>
            </w:r>
          </w:p>
        </w:tc>
        <w:tc>
          <w:tcPr>
            <w:tcW w:w="2640"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每不达标一项扣</w:t>
            </w:r>
            <w:r>
              <w:rPr>
                <w:rFonts w:hint="eastAsia" w:ascii="宋体" w:hAnsi="宋体" w:eastAsia="宋体" w:cs="宋体"/>
                <w:color w:val="auto"/>
                <w:kern w:val="0"/>
                <w:lang w:val="en-US" w:eastAsia="zh-CN"/>
              </w:rPr>
              <w:t>3</w:t>
            </w:r>
            <w:r>
              <w:rPr>
                <w:rFonts w:hint="eastAsia" w:ascii="宋体" w:hAnsi="宋体" w:eastAsia="宋体" w:cs="宋体"/>
                <w:color w:val="auto"/>
                <w:kern w:val="0"/>
                <w:lang w:val="zh-CN"/>
              </w:rPr>
              <w:t>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5" w:type="dxa"/>
            <w:vMerge w:val="continue"/>
            <w:vAlign w:val="top"/>
          </w:tcPr>
          <w:p>
            <w:pPr>
              <w:autoSpaceDE w:val="0"/>
              <w:autoSpaceDN w:val="0"/>
              <w:adjustRightInd w:val="0"/>
              <w:spacing w:line="360" w:lineRule="exact"/>
              <w:jc w:val="left"/>
              <w:rPr>
                <w:rFonts w:hint="eastAsia" w:ascii="宋体" w:hAnsi="宋体" w:eastAsia="宋体" w:cs="宋体"/>
                <w:color w:val="auto"/>
                <w:kern w:val="0"/>
                <w:lang w:val="zh-CN"/>
              </w:rPr>
            </w:pPr>
          </w:p>
        </w:tc>
        <w:tc>
          <w:tcPr>
            <w:tcW w:w="4127"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3</w:t>
            </w:r>
            <w:r>
              <w:rPr>
                <w:rFonts w:hint="eastAsia" w:ascii="宋体" w:hAnsi="宋体" w:cs="宋体"/>
                <w:color w:val="auto"/>
                <w:kern w:val="0"/>
                <w:lang w:val="en-US" w:eastAsia="zh-CN"/>
              </w:rPr>
              <w:t>.</w:t>
            </w:r>
            <w:r>
              <w:rPr>
                <w:rFonts w:hint="eastAsia" w:ascii="宋体" w:hAnsi="宋体" w:eastAsia="宋体" w:cs="宋体"/>
                <w:color w:val="auto"/>
                <w:kern w:val="0"/>
                <w:lang w:val="zh-CN"/>
              </w:rPr>
              <w:t>业主/客户投诉1次扣</w:t>
            </w:r>
            <w:r>
              <w:rPr>
                <w:rFonts w:hint="eastAsia" w:ascii="宋体" w:hAnsi="宋体" w:eastAsia="宋体" w:cs="宋体"/>
                <w:color w:val="auto"/>
                <w:kern w:val="0"/>
                <w:lang w:val="en-US" w:eastAsia="zh-CN"/>
              </w:rPr>
              <w:t>3</w:t>
            </w:r>
            <w:r>
              <w:rPr>
                <w:rFonts w:hint="eastAsia" w:ascii="宋体" w:hAnsi="宋体" w:eastAsia="宋体" w:cs="宋体"/>
                <w:color w:val="auto"/>
                <w:kern w:val="0"/>
                <w:lang w:val="zh-CN"/>
              </w:rPr>
              <w:t>分</w:t>
            </w:r>
          </w:p>
        </w:tc>
        <w:tc>
          <w:tcPr>
            <w:tcW w:w="2640" w:type="dxa"/>
            <w:vAlign w:val="top"/>
          </w:tcPr>
          <w:p>
            <w:pPr>
              <w:autoSpaceDE w:val="0"/>
              <w:autoSpaceDN w:val="0"/>
              <w:adjustRightInd w:val="0"/>
              <w:spacing w:line="360" w:lineRule="exact"/>
              <w:jc w:val="left"/>
              <w:rPr>
                <w:rFonts w:hint="eastAsia" w:ascii="宋体" w:hAnsi="宋体" w:eastAsia="宋体" w:cs="宋体"/>
                <w:color w:val="auto"/>
                <w:kern w:val="0"/>
                <w:lang w:val="zh-CN"/>
              </w:rPr>
            </w:pPr>
            <w:r>
              <w:rPr>
                <w:rFonts w:hint="eastAsia" w:ascii="宋体" w:hAnsi="宋体" w:eastAsia="宋体" w:cs="宋体"/>
                <w:color w:val="auto"/>
                <w:kern w:val="0"/>
                <w:lang w:val="zh-CN"/>
              </w:rPr>
              <w:t>每不达标一项扣</w:t>
            </w:r>
            <w:r>
              <w:rPr>
                <w:rFonts w:hint="eastAsia" w:ascii="宋体" w:hAnsi="宋体" w:eastAsia="宋体" w:cs="宋体"/>
                <w:color w:val="auto"/>
                <w:kern w:val="0"/>
                <w:lang w:val="en-US" w:eastAsia="zh-CN"/>
              </w:rPr>
              <w:t>3</w:t>
            </w:r>
            <w:r>
              <w:rPr>
                <w:rFonts w:hint="eastAsia" w:ascii="宋体" w:hAnsi="宋体" w:eastAsia="宋体" w:cs="宋体"/>
                <w:color w:val="auto"/>
                <w:kern w:val="0"/>
                <w:lang w:val="zh-CN"/>
              </w:rPr>
              <w:t>分/次</w:t>
            </w:r>
          </w:p>
        </w:tc>
      </w:tr>
    </w:tbl>
    <w:p>
      <w:pPr>
        <w:autoSpaceDE w:val="0"/>
        <w:autoSpaceDN w:val="0"/>
        <w:adjustRightInd w:val="0"/>
        <w:spacing w:before="120" w:after="120" w:line="420" w:lineRule="atLeast"/>
        <w:ind w:firstLine="643"/>
        <w:jc w:val="center"/>
        <w:rPr>
          <w:rFonts w:hint="eastAsia" w:ascii="宋体" w:eastAsia="宋体" w:cs="宋体"/>
          <w:b/>
          <w:bCs/>
          <w:color w:val="auto"/>
          <w:sz w:val="32"/>
          <w:szCs w:val="32"/>
          <w:lang w:val="zh-CN" w:eastAsia="zh-CN"/>
        </w:rPr>
      </w:pPr>
    </w:p>
    <w:p>
      <w:pPr>
        <w:tabs>
          <w:tab w:val="left" w:pos="540"/>
        </w:tabs>
        <w:snapToGrid w:val="0"/>
        <w:spacing w:before="120" w:beforeLines="50" w:line="360" w:lineRule="auto"/>
        <w:rPr>
          <w:rFonts w:ascii="仿宋" w:hAnsi="仿宋" w:eastAsia="仿宋" w:cs="仿宋"/>
          <w:b/>
          <w:bCs/>
          <w:sz w:val="22"/>
          <w:szCs w:val="22"/>
        </w:rPr>
      </w:pPr>
      <w:r>
        <w:rPr>
          <w:rFonts w:hint="eastAsia" w:ascii="仿宋" w:hAnsi="仿宋" w:eastAsia="仿宋" w:cs="仿宋"/>
          <w:b/>
          <w:bCs/>
          <w:sz w:val="22"/>
          <w:szCs w:val="22"/>
        </w:rPr>
        <w:t>五、商务资信要求</w:t>
      </w:r>
    </w:p>
    <w:tbl>
      <w:tblPr>
        <w:tblStyle w:val="64"/>
        <w:tblW w:w="8821"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1374"/>
        <w:gridCol w:w="7447"/>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1374"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spacing w:line="320" w:lineRule="exact"/>
              <w:jc w:val="center"/>
              <w:rPr>
                <w:rFonts w:ascii="仿宋" w:hAnsi="仿宋" w:eastAsia="仿宋" w:cs="仿宋"/>
                <w:sz w:val="22"/>
                <w:szCs w:val="22"/>
              </w:rPr>
            </w:pPr>
            <w:r>
              <w:rPr>
                <w:rFonts w:hint="eastAsia" w:ascii="仿宋" w:hAnsi="仿宋" w:eastAsia="仿宋" w:cs="仿宋"/>
                <w:sz w:val="22"/>
                <w:szCs w:val="22"/>
              </w:rPr>
              <w:t>服务时间</w:t>
            </w:r>
          </w:p>
        </w:tc>
        <w:tc>
          <w:tcPr>
            <w:tcW w:w="7447"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spacing w:line="320" w:lineRule="exact"/>
              <w:jc w:val="left"/>
              <w:rPr>
                <w:rFonts w:ascii="仿宋" w:hAnsi="仿宋" w:eastAsia="仿宋" w:cs="仿宋"/>
                <w:sz w:val="22"/>
                <w:szCs w:val="22"/>
              </w:rPr>
            </w:pPr>
            <w:r>
              <w:rPr>
                <w:rFonts w:hint="eastAsia" w:ascii="仿宋" w:hAnsi="仿宋" w:eastAsia="仿宋" w:cs="仿宋"/>
                <w:sz w:val="22"/>
                <w:szCs w:val="22"/>
              </w:rPr>
              <w:t>合同签订之日起</w:t>
            </w:r>
            <w:r>
              <w:rPr>
                <w:rFonts w:hint="eastAsia" w:ascii="仿宋" w:hAnsi="仿宋" w:eastAsia="仿宋" w:cs="仿宋"/>
                <w:sz w:val="22"/>
                <w:szCs w:val="22"/>
                <w:lang w:val="en-US" w:eastAsia="zh-CN"/>
              </w:rPr>
              <w:t>1</w:t>
            </w:r>
            <w:r>
              <w:rPr>
                <w:rFonts w:hint="eastAsia" w:ascii="仿宋" w:hAnsi="仿宋" w:eastAsia="仿宋" w:cs="仿宋"/>
                <w:sz w:val="22"/>
                <w:szCs w:val="22"/>
              </w:rPr>
              <w:t>年。</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1374"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spacing w:line="320" w:lineRule="exact"/>
              <w:jc w:val="center"/>
              <w:rPr>
                <w:rFonts w:ascii="仿宋" w:hAnsi="仿宋" w:eastAsia="仿宋" w:cs="仿宋"/>
                <w:sz w:val="22"/>
                <w:szCs w:val="22"/>
              </w:rPr>
            </w:pPr>
            <w:r>
              <w:rPr>
                <w:rFonts w:hint="eastAsia" w:ascii="仿宋" w:hAnsi="仿宋" w:eastAsia="仿宋" w:cs="仿宋"/>
                <w:sz w:val="22"/>
                <w:szCs w:val="22"/>
              </w:rPr>
              <w:t>服务地点</w:t>
            </w:r>
          </w:p>
        </w:tc>
        <w:tc>
          <w:tcPr>
            <w:tcW w:w="7447"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spacing w:line="320" w:lineRule="exact"/>
              <w:jc w:val="left"/>
              <w:rPr>
                <w:rFonts w:ascii="仿宋" w:hAnsi="仿宋" w:eastAsia="仿宋" w:cs="仿宋"/>
                <w:sz w:val="22"/>
                <w:szCs w:val="22"/>
              </w:rPr>
            </w:pPr>
            <w:r>
              <w:rPr>
                <w:rFonts w:hint="eastAsia" w:ascii="仿宋" w:hAnsi="仿宋" w:eastAsia="仿宋" w:cs="仿宋"/>
                <w:sz w:val="22"/>
                <w:szCs w:val="22"/>
              </w:rPr>
              <w:t>采购人指定地点。</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475" w:hRule="atLeast"/>
          <w:jc w:val="center"/>
        </w:trPr>
        <w:tc>
          <w:tcPr>
            <w:tcW w:w="1374"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spacing w:line="320" w:lineRule="exact"/>
              <w:jc w:val="center"/>
              <w:rPr>
                <w:rFonts w:ascii="仿宋" w:hAnsi="仿宋" w:eastAsia="仿宋" w:cs="仿宋"/>
                <w:sz w:val="22"/>
                <w:szCs w:val="22"/>
              </w:rPr>
            </w:pPr>
            <w:r>
              <w:rPr>
                <w:rFonts w:hint="eastAsia" w:ascii="仿宋" w:hAnsi="仿宋" w:eastAsia="仿宋" w:cs="仿宋"/>
                <w:sz w:val="22"/>
                <w:szCs w:val="22"/>
              </w:rPr>
              <w:t>履约保证金</w:t>
            </w:r>
          </w:p>
        </w:tc>
        <w:tc>
          <w:tcPr>
            <w:tcW w:w="7447"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spacing w:line="320" w:lineRule="exact"/>
              <w:jc w:val="left"/>
              <w:rPr>
                <w:rFonts w:ascii="仿宋" w:hAnsi="仿宋" w:eastAsia="仿宋" w:cs="仿宋"/>
                <w:sz w:val="22"/>
                <w:szCs w:val="22"/>
              </w:rPr>
            </w:pPr>
            <w:r>
              <w:rPr>
                <w:rFonts w:hint="eastAsia" w:ascii="仿宋" w:hAnsi="仿宋" w:eastAsia="仿宋" w:cs="仿宋"/>
                <w:sz w:val="22"/>
                <w:szCs w:val="22"/>
              </w:rPr>
              <w:t>合同签订前，</w:t>
            </w:r>
            <w:r>
              <w:rPr>
                <w:rFonts w:hint="eastAsia" w:ascii="仿宋" w:hAnsi="仿宋" w:eastAsia="仿宋" w:cs="仿宋"/>
                <w:sz w:val="22"/>
                <w:szCs w:val="22"/>
                <w:lang w:eastAsia="zh-CN"/>
              </w:rPr>
              <w:t>中标人向</w:t>
            </w:r>
            <w:r>
              <w:rPr>
                <w:rFonts w:hint="eastAsia" w:ascii="仿宋" w:hAnsi="仿宋" w:eastAsia="仿宋" w:cs="仿宋"/>
                <w:sz w:val="22"/>
                <w:szCs w:val="22"/>
              </w:rPr>
              <w:t>采购人</w:t>
            </w:r>
            <w:r>
              <w:rPr>
                <w:rFonts w:hint="eastAsia" w:ascii="仿宋" w:hAnsi="仿宋" w:eastAsia="仿宋" w:cs="仿宋"/>
                <w:sz w:val="22"/>
                <w:szCs w:val="22"/>
                <w:lang w:eastAsia="zh-CN"/>
              </w:rPr>
              <w:t>缴纳</w:t>
            </w:r>
            <w:r>
              <w:rPr>
                <w:rFonts w:hint="eastAsia" w:ascii="仿宋" w:hAnsi="仿宋" w:eastAsia="仿宋" w:cs="仿宋"/>
                <w:sz w:val="22"/>
                <w:szCs w:val="22"/>
              </w:rPr>
              <w:t>中标总额的1%作为履约保证金。履约保证金将</w:t>
            </w:r>
            <w:r>
              <w:rPr>
                <w:rFonts w:hint="eastAsia" w:ascii="仿宋" w:hAnsi="仿宋" w:eastAsia="仿宋" w:cs="仿宋"/>
                <w:sz w:val="22"/>
                <w:szCs w:val="22"/>
                <w:lang w:eastAsia="zh-CN"/>
              </w:rPr>
              <w:t>在</w:t>
            </w:r>
            <w:r>
              <w:rPr>
                <w:rFonts w:hint="eastAsia" w:ascii="仿宋" w:hAnsi="仿宋" w:eastAsia="仿宋" w:cs="仿宋"/>
                <w:sz w:val="22"/>
                <w:szCs w:val="22"/>
                <w:lang w:val="zh-CN" w:eastAsia="zh-CN"/>
              </w:rPr>
              <w:t>服务期满后10个工作日内无息退还</w:t>
            </w:r>
            <w:r>
              <w:rPr>
                <w:rFonts w:hint="eastAsia" w:ascii="仿宋" w:hAnsi="仿宋" w:eastAsia="仿宋" w:cs="仿宋"/>
                <w:sz w:val="22"/>
                <w:szCs w:val="22"/>
              </w:rPr>
              <w:t>。</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67"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tabs>
                <w:tab w:val="left" w:pos="540"/>
              </w:tabs>
              <w:snapToGrid w:val="0"/>
              <w:spacing w:line="320" w:lineRule="exact"/>
              <w:jc w:val="center"/>
              <w:rPr>
                <w:rFonts w:ascii="仿宋" w:hAnsi="仿宋" w:eastAsia="仿宋" w:cs="仿宋"/>
                <w:sz w:val="22"/>
                <w:szCs w:val="22"/>
              </w:rPr>
            </w:pPr>
            <w:r>
              <w:rPr>
                <w:rFonts w:hint="eastAsia" w:ascii="仿宋" w:hAnsi="仿宋" w:eastAsia="仿宋" w:cs="仿宋"/>
                <w:sz w:val="22"/>
                <w:szCs w:val="22"/>
              </w:rPr>
              <w:t>付款方式</w:t>
            </w:r>
          </w:p>
        </w:tc>
        <w:tc>
          <w:tcPr>
            <w:tcW w:w="7447" w:type="dxa"/>
            <w:tcBorders>
              <w:top w:val="single" w:color="000000" w:sz="4" w:space="0"/>
              <w:left w:val="single" w:color="000000" w:sz="4" w:space="0"/>
              <w:bottom w:val="single" w:color="000000" w:sz="4" w:space="0"/>
              <w:right w:val="single" w:color="000000" w:sz="4" w:space="0"/>
            </w:tcBorders>
            <w:vAlign w:val="center"/>
          </w:tcPr>
          <w:p>
            <w:pPr>
              <w:tabs>
                <w:tab w:val="left" w:pos="540"/>
              </w:tabs>
              <w:snapToGrid w:val="0"/>
              <w:spacing w:line="320" w:lineRule="exact"/>
              <w:jc w:val="left"/>
              <w:rPr>
                <w:rFonts w:hint="eastAsia" w:ascii="仿宋" w:hAnsi="仿宋" w:eastAsia="仿宋" w:cs="仿宋"/>
                <w:sz w:val="22"/>
                <w:szCs w:val="22"/>
                <w:lang w:val="zh-CN"/>
              </w:rPr>
            </w:pPr>
          </w:p>
          <w:p>
            <w:pPr>
              <w:tabs>
                <w:tab w:val="left" w:pos="540"/>
              </w:tabs>
              <w:snapToGrid w:val="0"/>
              <w:spacing w:line="320" w:lineRule="exact"/>
              <w:jc w:val="left"/>
              <w:rPr>
                <w:rFonts w:hint="eastAsia" w:ascii="仿宋" w:hAnsi="仿宋" w:eastAsia="仿宋" w:cs="仿宋"/>
                <w:sz w:val="22"/>
                <w:szCs w:val="22"/>
                <w:lang w:val="zh-CN"/>
              </w:rPr>
            </w:pPr>
            <w:r>
              <w:rPr>
                <w:rFonts w:hint="eastAsia" w:ascii="仿宋" w:hAnsi="仿宋" w:eastAsia="仿宋" w:cs="仿宋"/>
                <w:sz w:val="22"/>
                <w:szCs w:val="22"/>
                <w:lang w:val="zh-CN"/>
              </w:rPr>
              <w:t>按月支付，即一个月满后下月初中标人凭正规发票向采购人申请并经采购人审核无误后支付</w:t>
            </w:r>
            <w:r>
              <w:rPr>
                <w:rFonts w:hint="eastAsia" w:ascii="仿宋" w:hAnsi="仿宋" w:eastAsia="仿宋" w:cs="仿宋"/>
                <w:sz w:val="22"/>
                <w:szCs w:val="22"/>
                <w:lang w:val="en-US" w:eastAsia="zh-CN"/>
              </w:rPr>
              <w:t>(扣除相应考核费（如有）)</w:t>
            </w:r>
            <w:r>
              <w:rPr>
                <w:rFonts w:hint="eastAsia" w:ascii="仿宋" w:hAnsi="仿宋" w:eastAsia="仿宋" w:cs="仿宋"/>
                <w:sz w:val="22"/>
                <w:szCs w:val="22"/>
                <w:lang w:val="zh-CN"/>
              </w:rPr>
              <w:t>。</w:t>
            </w:r>
          </w:p>
          <w:p>
            <w:pPr>
              <w:tabs>
                <w:tab w:val="left" w:pos="540"/>
              </w:tabs>
              <w:snapToGrid w:val="0"/>
              <w:spacing w:line="320" w:lineRule="exact"/>
              <w:jc w:val="left"/>
              <w:rPr>
                <w:rFonts w:ascii="仿宋" w:hAnsi="仿宋" w:eastAsia="仿宋" w:cs="仿宋"/>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65" w:hRule="atLeast"/>
          <w:jc w:val="center"/>
        </w:trPr>
        <w:tc>
          <w:tcPr>
            <w:tcW w:w="1374" w:type="dxa"/>
            <w:tcBorders>
              <w:top w:val="single" w:color="000000" w:sz="4" w:space="0"/>
              <w:left w:val="single" w:color="000000" w:sz="4" w:space="0"/>
              <w:bottom w:val="single" w:color="000000" w:sz="4" w:space="0"/>
              <w:right w:val="single" w:color="000000" w:sz="4" w:space="0"/>
            </w:tcBorders>
            <w:vAlign w:val="center"/>
          </w:tcPr>
          <w:p>
            <w:pPr>
              <w:tabs>
                <w:tab w:val="left" w:pos="540"/>
              </w:tabs>
              <w:snapToGrid w:val="0"/>
              <w:spacing w:line="320" w:lineRule="exact"/>
              <w:jc w:val="center"/>
              <w:rPr>
                <w:rFonts w:ascii="仿宋" w:hAnsi="仿宋" w:eastAsia="仿宋" w:cs="仿宋"/>
                <w:sz w:val="22"/>
                <w:szCs w:val="22"/>
              </w:rPr>
            </w:pPr>
            <w:r>
              <w:rPr>
                <w:rFonts w:hint="eastAsia" w:ascii="仿宋" w:hAnsi="仿宋" w:eastAsia="仿宋" w:cs="仿宋"/>
                <w:sz w:val="22"/>
                <w:szCs w:val="22"/>
              </w:rPr>
              <w:t>安全责任</w:t>
            </w:r>
          </w:p>
        </w:tc>
        <w:tc>
          <w:tcPr>
            <w:tcW w:w="7447" w:type="dxa"/>
            <w:tcBorders>
              <w:top w:val="single" w:color="000000" w:sz="4" w:space="0"/>
              <w:left w:val="single" w:color="000000" w:sz="4" w:space="0"/>
              <w:bottom w:val="single" w:color="000000" w:sz="4" w:space="0"/>
              <w:right w:val="single" w:color="000000" w:sz="4" w:space="0"/>
            </w:tcBorders>
            <w:vAlign w:val="center"/>
          </w:tcPr>
          <w:p>
            <w:pPr>
              <w:tabs>
                <w:tab w:val="left" w:pos="540"/>
              </w:tabs>
              <w:snapToGrid w:val="0"/>
              <w:spacing w:line="320" w:lineRule="exact"/>
              <w:rPr>
                <w:rFonts w:ascii="仿宋" w:hAnsi="仿宋" w:eastAsia="仿宋" w:cs="仿宋"/>
                <w:sz w:val="22"/>
                <w:szCs w:val="22"/>
              </w:rPr>
            </w:pPr>
            <w:r>
              <w:rPr>
                <w:rFonts w:hint="eastAsia" w:ascii="仿宋" w:hAnsi="仿宋" w:eastAsia="仿宋" w:cs="仿宋"/>
                <w:sz w:val="22"/>
                <w:szCs w:val="22"/>
              </w:rPr>
              <w:t>在服务期内发生任何意外或发生人员伤亡，其责任由</w:t>
            </w:r>
            <w:r>
              <w:rPr>
                <w:rFonts w:hint="eastAsia" w:ascii="仿宋" w:hAnsi="仿宋" w:eastAsia="仿宋" w:cs="仿宋"/>
                <w:sz w:val="22"/>
                <w:szCs w:val="22"/>
                <w:lang w:eastAsia="zh-CN"/>
              </w:rPr>
              <w:t>中标人</w:t>
            </w:r>
            <w:r>
              <w:rPr>
                <w:rFonts w:hint="eastAsia" w:ascii="仿宋" w:hAnsi="仿宋" w:eastAsia="仿宋" w:cs="仿宋"/>
                <w:sz w:val="22"/>
                <w:szCs w:val="22"/>
              </w:rPr>
              <w:t xml:space="preserve">承担，采购人不承担任何责任。 </w:t>
            </w:r>
          </w:p>
        </w:tc>
      </w:tr>
    </w:tbl>
    <w:p>
      <w:pPr>
        <w:autoSpaceDE w:val="0"/>
        <w:autoSpaceDN w:val="0"/>
        <w:adjustRightInd w:val="0"/>
        <w:spacing w:before="120" w:after="120" w:line="420" w:lineRule="atLeast"/>
        <w:ind w:firstLine="643"/>
        <w:jc w:val="center"/>
        <w:rPr>
          <w:rFonts w:hint="eastAsia" w:ascii="宋体" w:eastAsia="宋体" w:cs="宋体"/>
          <w:b/>
          <w:bCs/>
          <w:color w:val="auto"/>
          <w:sz w:val="32"/>
          <w:szCs w:val="32"/>
          <w:lang w:val="zh-CN" w:eastAsia="zh-CN"/>
        </w:rPr>
      </w:pPr>
    </w:p>
    <w:p>
      <w:pPr>
        <w:autoSpaceDE w:val="0"/>
        <w:autoSpaceDN w:val="0"/>
        <w:adjustRightInd w:val="0"/>
        <w:spacing w:before="120" w:after="120" w:line="420" w:lineRule="atLeast"/>
        <w:ind w:firstLine="643"/>
        <w:jc w:val="center"/>
        <w:rPr>
          <w:rFonts w:hint="eastAsia" w:ascii="宋体" w:eastAsia="宋体" w:cs="宋体"/>
          <w:b/>
          <w:bCs/>
          <w:color w:val="auto"/>
          <w:sz w:val="32"/>
          <w:szCs w:val="32"/>
          <w:lang w:val="zh-CN" w:eastAsia="zh-CN"/>
        </w:rPr>
      </w:pPr>
    </w:p>
    <w:p>
      <w:pPr>
        <w:pStyle w:val="35"/>
        <w:keepNext w:val="0"/>
        <w:keepLines w:val="0"/>
        <w:pageBreakBefore/>
        <w:widowControl w:val="0"/>
        <w:kinsoku/>
        <w:wordWrap/>
        <w:overflowPunct/>
        <w:topLinePunct w:val="0"/>
        <w:autoSpaceDE/>
        <w:autoSpaceDN/>
        <w:bidi w:val="0"/>
        <w:adjustRightInd w:val="0"/>
        <w:snapToGrid/>
        <w:spacing w:line="560" w:lineRule="exact"/>
        <w:jc w:val="center"/>
        <w:textAlignment w:val="auto"/>
        <w:rPr>
          <w:rFonts w:ascii="仿宋_GB2312" w:hAnsi="宋体" w:eastAsia="仿宋_GB2312"/>
          <w:b/>
          <w:sz w:val="36"/>
          <w:szCs w:val="36"/>
        </w:rPr>
      </w:pPr>
      <w:r>
        <w:rPr>
          <w:rFonts w:hint="eastAsia" w:ascii="仿宋_GB2312" w:hAnsi="宋体" w:eastAsia="仿宋_GB2312"/>
          <w:b/>
          <w:sz w:val="36"/>
          <w:szCs w:val="36"/>
          <w:lang w:eastAsia="zh-CN"/>
        </w:rPr>
        <w:t>第四部分</w:t>
      </w:r>
      <w:r>
        <w:rPr>
          <w:rFonts w:hint="eastAsia" w:ascii="仿宋_GB2312" w:hAnsi="宋体" w:eastAsia="仿宋_GB2312"/>
          <w:b/>
          <w:sz w:val="36"/>
          <w:szCs w:val="36"/>
          <w:lang w:val="en-US" w:eastAsia="zh-CN"/>
        </w:rPr>
        <w:t xml:space="preserve"> </w:t>
      </w:r>
      <w:r>
        <w:rPr>
          <w:rFonts w:hint="eastAsia" w:ascii="仿宋_GB2312" w:hAnsi="宋体" w:eastAsia="仿宋_GB2312"/>
          <w:b/>
          <w:sz w:val="36"/>
          <w:szCs w:val="36"/>
        </w:rPr>
        <w:t>评标</w:t>
      </w:r>
      <w:r>
        <w:rPr>
          <w:rFonts w:hint="eastAsia" w:ascii="仿宋_GB2312" w:hAnsi="宋体" w:eastAsia="仿宋_GB2312"/>
          <w:b/>
          <w:sz w:val="36"/>
          <w:szCs w:val="36"/>
          <w:lang w:eastAsia="zh-CN"/>
        </w:rPr>
        <w:t>办</w:t>
      </w:r>
      <w:r>
        <w:rPr>
          <w:rFonts w:hint="eastAsia" w:ascii="仿宋_GB2312" w:hAnsi="宋体" w:eastAsia="仿宋_GB2312"/>
          <w:b/>
          <w:sz w:val="36"/>
          <w:szCs w:val="36"/>
        </w:rPr>
        <w:t>法</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w:t>
      </w:r>
      <w:r>
        <w:rPr>
          <w:rFonts w:hint="eastAsia" w:ascii="仿宋_GB2312" w:hAnsi="宋体" w:eastAsia="仿宋_GB2312"/>
          <w:sz w:val="24"/>
          <w:lang w:eastAsia="zh-CN"/>
        </w:rPr>
        <w:t>资信</w:t>
      </w:r>
      <w:r>
        <w:rPr>
          <w:rFonts w:hint="eastAsia" w:ascii="仿宋_GB2312" w:hAnsi="宋体" w:eastAsia="仿宋_GB2312"/>
          <w:sz w:val="24"/>
        </w:rPr>
        <w:t>技术分</w:t>
      </w:r>
      <w:r>
        <w:rPr>
          <w:rFonts w:hint="eastAsia" w:ascii="仿宋_GB2312" w:hAnsi="宋体" w:eastAsia="仿宋_GB2312"/>
          <w:sz w:val="24"/>
          <w:lang w:val="en-US" w:eastAsia="zh-CN"/>
        </w:rPr>
        <w:t>8</w:t>
      </w:r>
      <w:r>
        <w:rPr>
          <w:rFonts w:hint="eastAsia" w:ascii="仿宋_GB2312" w:hAnsi="宋体" w:eastAsia="仿宋_GB2312"/>
          <w:sz w:val="24"/>
        </w:rPr>
        <w:t>0分，商务分</w:t>
      </w:r>
      <w:r>
        <w:rPr>
          <w:rFonts w:hint="eastAsia" w:ascii="仿宋_GB2312" w:hAnsi="宋体" w:eastAsia="仿宋_GB2312"/>
          <w:sz w:val="24"/>
          <w:lang w:val="en-US" w:eastAsia="zh-CN"/>
        </w:rPr>
        <w:t>2</w:t>
      </w:r>
      <w:r>
        <w:rPr>
          <w:rFonts w:hint="eastAsia" w:ascii="仿宋_GB2312" w:hAnsi="宋体" w:eastAsia="仿宋_GB2312"/>
          <w:sz w:val="24"/>
        </w:rPr>
        <w:t>0分。评分依下述所列为评标打分依据，分值如下（计算分值时，按其算术平均值保留小数2位）。</w:t>
      </w:r>
    </w:p>
    <w:p>
      <w:pPr>
        <w:spacing w:line="440" w:lineRule="exact"/>
        <w:rPr>
          <w:rFonts w:ascii="仿宋_GB2312" w:hAnsi="宋体" w:eastAsia="仿宋_GB2312"/>
          <w:b/>
          <w:bCs/>
          <w:iCs/>
          <w:sz w:val="24"/>
        </w:rPr>
      </w:pPr>
      <w:r>
        <w:rPr>
          <w:rFonts w:hint="eastAsia" w:ascii="仿宋_GB2312" w:hAnsi="宋体" w:eastAsia="仿宋_GB2312"/>
          <w:b/>
          <w:bCs/>
          <w:iCs/>
          <w:sz w:val="24"/>
        </w:rPr>
        <w:t>2.1.</w:t>
      </w:r>
      <w:r>
        <w:rPr>
          <w:rFonts w:hint="eastAsia" w:ascii="仿宋_GB2312" w:hAnsi="宋体" w:eastAsia="仿宋_GB2312"/>
          <w:b/>
          <w:bCs/>
          <w:iCs/>
          <w:sz w:val="24"/>
          <w:lang w:eastAsia="zh-CN"/>
        </w:rPr>
        <w:t>资信</w:t>
      </w:r>
      <w:r>
        <w:rPr>
          <w:rFonts w:hint="eastAsia" w:ascii="仿宋_GB2312" w:hAnsi="宋体" w:eastAsia="仿宋_GB2312"/>
          <w:b/>
          <w:bCs/>
          <w:iCs/>
          <w:sz w:val="24"/>
        </w:rPr>
        <w:t>技术分（</w:t>
      </w:r>
      <w:r>
        <w:rPr>
          <w:rFonts w:hint="eastAsia" w:ascii="仿宋_GB2312" w:hAnsi="宋体" w:eastAsia="仿宋_GB2312"/>
          <w:b/>
          <w:bCs/>
          <w:iCs/>
          <w:sz w:val="24"/>
          <w:lang w:val="en-US" w:eastAsia="zh-CN"/>
        </w:rPr>
        <w:t>8</w:t>
      </w:r>
      <w:r>
        <w:rPr>
          <w:rFonts w:hint="eastAsia" w:ascii="仿宋_GB2312" w:hAnsi="宋体" w:eastAsia="仿宋_GB2312"/>
          <w:b/>
          <w:bCs/>
          <w:iCs/>
          <w:sz w:val="24"/>
        </w:rPr>
        <w:t>0分）</w:t>
      </w:r>
    </w:p>
    <w:tbl>
      <w:tblPr>
        <w:tblStyle w:val="64"/>
        <w:tblW w:w="10000" w:type="dxa"/>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466"/>
        <w:gridCol w:w="7022"/>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00" w:type="dxa"/>
            <w:vAlign w:val="center"/>
          </w:tcPr>
          <w:p>
            <w:pPr>
              <w:spacing w:line="320" w:lineRule="exact"/>
              <w:jc w:val="center"/>
              <w:rPr>
                <w:sz w:val="21"/>
                <w:szCs w:val="21"/>
              </w:rPr>
            </w:pPr>
            <w:r>
              <w:rPr>
                <w:rFonts w:hint="eastAsia"/>
                <w:sz w:val="21"/>
                <w:szCs w:val="21"/>
              </w:rPr>
              <w:t>序号</w:t>
            </w:r>
          </w:p>
        </w:tc>
        <w:tc>
          <w:tcPr>
            <w:tcW w:w="1466" w:type="dxa"/>
            <w:vAlign w:val="center"/>
          </w:tcPr>
          <w:p>
            <w:pPr>
              <w:spacing w:line="320" w:lineRule="exact"/>
              <w:jc w:val="center"/>
              <w:rPr>
                <w:sz w:val="21"/>
                <w:szCs w:val="21"/>
              </w:rPr>
            </w:pPr>
            <w:r>
              <w:rPr>
                <w:rFonts w:hint="eastAsia"/>
                <w:sz w:val="21"/>
                <w:szCs w:val="21"/>
              </w:rPr>
              <w:t>项目</w:t>
            </w:r>
          </w:p>
        </w:tc>
        <w:tc>
          <w:tcPr>
            <w:tcW w:w="7022" w:type="dxa"/>
            <w:vAlign w:val="center"/>
          </w:tcPr>
          <w:p>
            <w:pPr>
              <w:spacing w:line="320" w:lineRule="exact"/>
              <w:jc w:val="center"/>
              <w:rPr>
                <w:sz w:val="21"/>
                <w:szCs w:val="21"/>
              </w:rPr>
            </w:pPr>
            <w:r>
              <w:rPr>
                <w:rFonts w:hint="eastAsia"/>
                <w:sz w:val="21"/>
                <w:szCs w:val="21"/>
              </w:rPr>
              <w:t>评分内容和标准</w:t>
            </w:r>
          </w:p>
        </w:tc>
        <w:tc>
          <w:tcPr>
            <w:tcW w:w="812" w:type="dxa"/>
            <w:vAlign w:val="center"/>
          </w:tcPr>
          <w:p>
            <w:pPr>
              <w:spacing w:line="320" w:lineRule="exact"/>
              <w:jc w:val="center"/>
              <w:rPr>
                <w:sz w:val="21"/>
                <w:szCs w:val="21"/>
              </w:rPr>
            </w:pPr>
            <w:r>
              <w:rPr>
                <w:rFonts w:hint="eastAsia"/>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700" w:type="dxa"/>
            <w:vAlign w:val="center"/>
          </w:tcPr>
          <w:p>
            <w:pPr>
              <w:spacing w:line="380" w:lineRule="exact"/>
              <w:jc w:val="center"/>
              <w:rPr>
                <w:rFonts w:hint="eastAsia" w:ascii="宋体" w:hAnsi="宋体" w:eastAsia="宋体" w:cs="宋体"/>
                <w:sz w:val="21"/>
                <w:szCs w:val="21"/>
                <w:lang w:eastAsia="zh-CN"/>
              </w:rPr>
            </w:pPr>
            <w:r>
              <w:rPr>
                <w:rFonts w:hint="eastAsia" w:ascii="宋体" w:hAnsi="宋体" w:cs="宋体"/>
                <w:sz w:val="21"/>
                <w:szCs w:val="21"/>
                <w:lang w:val="en-US" w:eastAsia="zh-CN"/>
              </w:rPr>
              <w:t>1</w:t>
            </w:r>
          </w:p>
        </w:tc>
        <w:tc>
          <w:tcPr>
            <w:tcW w:w="1466" w:type="dxa"/>
            <w:vAlign w:val="center"/>
          </w:tcPr>
          <w:p>
            <w:pPr>
              <w:spacing w:line="38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企业信用</w:t>
            </w:r>
          </w:p>
          <w:p>
            <w:pPr>
              <w:spacing w:line="38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评价</w:t>
            </w:r>
          </w:p>
        </w:tc>
        <w:tc>
          <w:tcPr>
            <w:tcW w:w="7022" w:type="dxa"/>
            <w:vAlign w:val="top"/>
          </w:tcPr>
          <w:p>
            <w:pPr>
              <w:spacing w:line="380" w:lineRule="exact"/>
              <w:rPr>
                <w:rFonts w:ascii="宋体" w:hAnsi="宋体" w:cs="宋体"/>
                <w:sz w:val="21"/>
                <w:szCs w:val="21"/>
              </w:rPr>
            </w:pPr>
            <w:r>
              <w:rPr>
                <w:rFonts w:hint="eastAsia" w:ascii="宋体" w:hAnsi="宋体" w:cs="宋体"/>
                <w:sz w:val="21"/>
                <w:szCs w:val="21"/>
                <w:lang w:val="en-US" w:eastAsia="zh-CN"/>
              </w:rPr>
              <w:t>投标单位获得由</w:t>
            </w:r>
            <w:r>
              <w:rPr>
                <w:rFonts w:hint="eastAsia" w:ascii="宋体" w:hAnsi="宋体" w:cs="宋体"/>
                <w:color w:val="auto"/>
                <w:sz w:val="21"/>
                <w:szCs w:val="21"/>
                <w:lang w:val="en-US" w:eastAsia="zh-CN"/>
              </w:rPr>
              <w:t>省</w:t>
            </w:r>
            <w:r>
              <w:rPr>
                <w:rFonts w:hint="eastAsia" w:ascii="宋体" w:hAnsi="宋体" w:cs="宋体"/>
                <w:sz w:val="21"/>
                <w:szCs w:val="21"/>
                <w:lang w:val="en-US" w:eastAsia="zh-CN"/>
              </w:rPr>
              <w:t>住房和城乡建设厅公布的物业服务企业信用等级AAA级的得3</w:t>
            </w:r>
            <w:r>
              <w:rPr>
                <w:rFonts w:hint="eastAsia" w:ascii="宋体" w:hAnsi="宋体" w:cs="宋体"/>
                <w:sz w:val="21"/>
                <w:szCs w:val="21"/>
              </w:rPr>
              <w:t>分；</w:t>
            </w:r>
            <w:r>
              <w:rPr>
                <w:rFonts w:hint="eastAsia" w:ascii="宋体" w:hAnsi="宋体" w:cs="宋体"/>
                <w:sz w:val="21"/>
                <w:szCs w:val="21"/>
                <w:lang w:val="en-US" w:eastAsia="zh-CN"/>
              </w:rPr>
              <w:t>AA级的得2</w:t>
            </w:r>
            <w:r>
              <w:rPr>
                <w:rFonts w:hint="eastAsia" w:ascii="宋体" w:hAnsi="宋体" w:cs="宋体"/>
                <w:sz w:val="21"/>
                <w:szCs w:val="21"/>
              </w:rPr>
              <w:t>分</w:t>
            </w:r>
            <w:r>
              <w:rPr>
                <w:rFonts w:hint="eastAsia" w:ascii="宋体" w:hAnsi="宋体" w:cs="宋体"/>
                <w:sz w:val="21"/>
                <w:szCs w:val="21"/>
                <w:lang w:eastAsia="zh-CN"/>
              </w:rPr>
              <w:t>；</w:t>
            </w:r>
            <w:r>
              <w:rPr>
                <w:rFonts w:hint="eastAsia" w:ascii="宋体" w:hAnsi="宋体" w:cs="宋体"/>
                <w:sz w:val="21"/>
                <w:szCs w:val="21"/>
                <w:lang w:val="en-US" w:eastAsia="zh-CN"/>
              </w:rPr>
              <w:t>A级的得1</w:t>
            </w:r>
            <w:r>
              <w:rPr>
                <w:rFonts w:hint="eastAsia" w:ascii="宋体" w:hAnsi="宋体" w:cs="宋体"/>
                <w:sz w:val="21"/>
                <w:szCs w:val="21"/>
              </w:rPr>
              <w:t>分</w:t>
            </w:r>
            <w:r>
              <w:rPr>
                <w:rFonts w:hint="eastAsia" w:ascii="宋体" w:hAnsi="宋体" w:cs="宋体"/>
                <w:sz w:val="21"/>
                <w:szCs w:val="21"/>
                <w:lang w:eastAsia="zh-CN"/>
              </w:rPr>
              <w:t>，</w:t>
            </w:r>
            <w:r>
              <w:rPr>
                <w:rFonts w:hint="eastAsia" w:ascii="宋体" w:hAnsi="宋体" w:cs="宋体"/>
                <w:sz w:val="21"/>
                <w:szCs w:val="21"/>
                <w:lang w:val="en-US" w:eastAsia="zh-CN"/>
              </w:rPr>
              <w:t>最多得3分。</w:t>
            </w:r>
            <w:r>
              <w:rPr>
                <w:rFonts w:hint="eastAsia" w:ascii="宋体" w:hAnsi="宋体" w:cs="宋体"/>
                <w:sz w:val="21"/>
                <w:szCs w:val="21"/>
              </w:rPr>
              <w:t>（提供有效期证书复印件并加盖</w:t>
            </w:r>
            <w:r>
              <w:rPr>
                <w:rFonts w:hint="eastAsia" w:ascii="宋体" w:hAnsi="宋体" w:cs="宋体"/>
                <w:sz w:val="21"/>
                <w:szCs w:val="21"/>
                <w:lang w:eastAsia="zh-CN"/>
              </w:rPr>
              <w:t>投标人</w:t>
            </w:r>
            <w:r>
              <w:rPr>
                <w:rFonts w:hint="eastAsia" w:ascii="宋体" w:hAnsi="宋体" w:cs="宋体"/>
                <w:sz w:val="21"/>
                <w:szCs w:val="21"/>
              </w:rPr>
              <w:t>公章</w:t>
            </w:r>
            <w:r>
              <w:rPr>
                <w:rFonts w:hint="eastAsia" w:ascii="宋体" w:hAnsi="宋体" w:cs="宋体"/>
                <w:color w:val="auto"/>
                <w:sz w:val="21"/>
                <w:szCs w:val="21"/>
              </w:rPr>
              <w:t>）</w:t>
            </w:r>
          </w:p>
        </w:tc>
        <w:tc>
          <w:tcPr>
            <w:tcW w:w="812" w:type="dxa"/>
            <w:vAlign w:val="center"/>
          </w:tcPr>
          <w:p>
            <w:pPr>
              <w:spacing w:line="380" w:lineRule="exact"/>
              <w:jc w:val="center"/>
              <w:rPr>
                <w:rFonts w:ascii="宋体" w:hAnsi="宋体" w:cs="宋体"/>
                <w:sz w:val="21"/>
                <w:szCs w:val="21"/>
              </w:rPr>
            </w:pPr>
            <w:r>
              <w:rPr>
                <w:rFonts w:hint="eastAsia" w:ascii="宋体" w:hAnsi="宋体" w:cs="宋体"/>
                <w:sz w:val="21"/>
                <w:szCs w:val="21"/>
                <w:lang w:val="en-US" w:eastAsia="zh-CN"/>
              </w:rPr>
              <w:t>3</w:t>
            </w:r>
            <w:r>
              <w:rPr>
                <w:rFonts w:hint="eastAsia" w:ascii="宋体" w:hAnsi="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vAlign w:val="center"/>
          </w:tcPr>
          <w:p>
            <w:pPr>
              <w:spacing w:line="380" w:lineRule="exact"/>
              <w:jc w:val="center"/>
              <w:rPr>
                <w:rFonts w:hint="eastAsia" w:ascii="宋体" w:hAnsi="宋体" w:eastAsia="宋体" w:cs="宋体"/>
                <w:sz w:val="21"/>
                <w:szCs w:val="21"/>
                <w:lang w:eastAsia="zh-CN"/>
              </w:rPr>
            </w:pPr>
            <w:r>
              <w:rPr>
                <w:rFonts w:hint="eastAsia" w:ascii="宋体" w:hAnsi="宋体" w:cs="宋体"/>
                <w:sz w:val="21"/>
                <w:szCs w:val="21"/>
                <w:lang w:val="en-US" w:eastAsia="zh-CN"/>
              </w:rPr>
              <w:t>2</w:t>
            </w:r>
          </w:p>
        </w:tc>
        <w:tc>
          <w:tcPr>
            <w:tcW w:w="1466" w:type="dxa"/>
            <w:vAlign w:val="center"/>
          </w:tcPr>
          <w:p>
            <w:pPr>
              <w:spacing w:line="380" w:lineRule="exact"/>
              <w:jc w:val="center"/>
              <w:rPr>
                <w:rFonts w:ascii="宋体" w:hAnsi="宋体" w:cs="宋体"/>
                <w:color w:val="auto"/>
                <w:sz w:val="21"/>
                <w:szCs w:val="21"/>
              </w:rPr>
            </w:pPr>
            <w:r>
              <w:rPr>
                <w:rFonts w:hint="eastAsia" w:ascii="宋体" w:hAnsi="宋体" w:cs="宋体"/>
                <w:color w:val="auto"/>
                <w:sz w:val="21"/>
                <w:szCs w:val="21"/>
              </w:rPr>
              <w:t>项目业绩</w:t>
            </w:r>
          </w:p>
        </w:tc>
        <w:tc>
          <w:tcPr>
            <w:tcW w:w="7022" w:type="dxa"/>
            <w:vAlign w:val="top"/>
          </w:tcPr>
          <w:p>
            <w:pPr>
              <w:spacing w:line="380" w:lineRule="exact"/>
              <w:rPr>
                <w:rFonts w:ascii="宋体" w:hAnsi="宋体" w:cs="宋体"/>
                <w:color w:val="auto"/>
                <w:sz w:val="21"/>
                <w:szCs w:val="21"/>
              </w:rPr>
            </w:pPr>
            <w:r>
              <w:rPr>
                <w:rFonts w:hint="eastAsia" w:ascii="宋体" w:hAnsi="宋体" w:cs="宋体"/>
                <w:color w:val="auto"/>
                <w:sz w:val="21"/>
                <w:szCs w:val="21"/>
              </w:rPr>
              <w:t>投标人提供自202</w:t>
            </w:r>
            <w:r>
              <w:rPr>
                <w:rFonts w:hint="eastAsia" w:ascii="宋体" w:hAnsi="宋体" w:cs="宋体"/>
                <w:color w:val="auto"/>
                <w:sz w:val="21"/>
                <w:szCs w:val="21"/>
                <w:lang w:val="en-US" w:eastAsia="zh-CN"/>
              </w:rPr>
              <w:t>2</w:t>
            </w:r>
            <w:r>
              <w:rPr>
                <w:rFonts w:hint="eastAsia" w:ascii="宋体" w:hAnsi="宋体" w:cs="宋体"/>
                <w:color w:val="auto"/>
                <w:sz w:val="21"/>
                <w:szCs w:val="21"/>
              </w:rPr>
              <w:t>年1月1日以来（以合同签订日期为准）同类办公建筑物业管理项目业绩得</w:t>
            </w:r>
            <w:r>
              <w:rPr>
                <w:rFonts w:hint="eastAsia" w:ascii="宋体" w:hAnsi="宋体" w:cs="宋体"/>
                <w:color w:val="auto"/>
                <w:sz w:val="21"/>
                <w:szCs w:val="21"/>
                <w:lang w:val="en-US" w:eastAsia="zh-CN"/>
              </w:rPr>
              <w:t>2</w:t>
            </w:r>
            <w:r>
              <w:rPr>
                <w:rFonts w:hint="eastAsia" w:ascii="宋体" w:hAnsi="宋体" w:cs="宋体"/>
                <w:color w:val="auto"/>
                <w:sz w:val="21"/>
                <w:szCs w:val="21"/>
              </w:rPr>
              <w:t>分，最高得</w:t>
            </w:r>
            <w:r>
              <w:rPr>
                <w:rFonts w:hint="eastAsia" w:ascii="宋体" w:hAnsi="宋体" w:cs="宋体"/>
                <w:color w:val="auto"/>
                <w:sz w:val="21"/>
                <w:szCs w:val="21"/>
                <w:lang w:val="en-US" w:eastAsia="zh-CN"/>
              </w:rPr>
              <w:t>2</w:t>
            </w:r>
            <w:r>
              <w:rPr>
                <w:rFonts w:hint="eastAsia" w:ascii="宋体" w:hAnsi="宋体" w:cs="宋体"/>
                <w:color w:val="auto"/>
                <w:sz w:val="21"/>
                <w:szCs w:val="21"/>
              </w:rPr>
              <w:t>分。（提供合同复印件并加盖投标</w:t>
            </w:r>
            <w:r>
              <w:rPr>
                <w:rFonts w:hint="eastAsia" w:ascii="宋体" w:hAnsi="宋体" w:cs="宋体"/>
                <w:color w:val="auto"/>
                <w:sz w:val="21"/>
                <w:szCs w:val="21"/>
                <w:lang w:eastAsia="zh-CN"/>
              </w:rPr>
              <w:t>人</w:t>
            </w:r>
            <w:r>
              <w:rPr>
                <w:rFonts w:hint="eastAsia" w:ascii="宋体" w:hAnsi="宋体" w:cs="宋体"/>
                <w:color w:val="auto"/>
                <w:sz w:val="21"/>
                <w:szCs w:val="21"/>
              </w:rPr>
              <w:t>公章）</w:t>
            </w:r>
          </w:p>
        </w:tc>
        <w:tc>
          <w:tcPr>
            <w:tcW w:w="812" w:type="dxa"/>
            <w:vAlign w:val="center"/>
          </w:tcPr>
          <w:p>
            <w:pPr>
              <w:spacing w:line="380" w:lineRule="exact"/>
              <w:jc w:val="center"/>
              <w:rPr>
                <w:color w:val="FF0000"/>
                <w:sz w:val="21"/>
                <w:szCs w:val="21"/>
              </w:rPr>
            </w:pPr>
            <w:r>
              <w:rPr>
                <w:rFonts w:hint="eastAsia" w:ascii="宋体" w:hAnsi="宋体" w:cs="宋体"/>
                <w:color w:val="auto"/>
                <w:sz w:val="21"/>
                <w:szCs w:val="21"/>
                <w:lang w:val="en-US" w:eastAsia="zh-CN"/>
              </w:rPr>
              <w:t>2</w:t>
            </w:r>
            <w:r>
              <w:rPr>
                <w:rFonts w:hint="eastAsia" w:ascii="宋体" w:hAnsi="宋体" w:cs="宋体"/>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00" w:type="dxa"/>
            <w:vAlign w:val="center"/>
          </w:tcPr>
          <w:p>
            <w:pPr>
              <w:spacing w:line="380" w:lineRule="exact"/>
              <w:jc w:val="center"/>
              <w:rPr>
                <w:rFonts w:hint="default" w:eastAsia="宋体"/>
                <w:lang w:val="en-US" w:eastAsia="zh-CN"/>
              </w:rPr>
            </w:pPr>
            <w:r>
              <w:rPr>
                <w:rFonts w:hint="eastAsia"/>
                <w:lang w:val="en-US" w:eastAsia="zh-CN"/>
              </w:rPr>
              <w:t>3</w:t>
            </w:r>
          </w:p>
        </w:tc>
        <w:tc>
          <w:tcPr>
            <w:tcW w:w="1466" w:type="dxa"/>
            <w:vAlign w:val="center"/>
          </w:tcPr>
          <w:p>
            <w:pPr>
              <w:spacing w:line="380" w:lineRule="exact"/>
            </w:pPr>
            <w:r>
              <w:rPr>
                <w:rFonts w:hint="eastAsia" w:ascii="宋体" w:hAnsi="宋体" w:cs="宋体"/>
                <w:sz w:val="21"/>
                <w:szCs w:val="21"/>
              </w:rPr>
              <w:t>项目团队配置</w:t>
            </w:r>
          </w:p>
        </w:tc>
        <w:tc>
          <w:tcPr>
            <w:tcW w:w="7022" w:type="dxa"/>
            <w:vAlign w:val="center"/>
          </w:tcPr>
          <w:p>
            <w:pPr>
              <w:spacing w:line="380" w:lineRule="exact"/>
              <w:rPr>
                <w:rFonts w:hint="eastAsia" w:ascii="宋体" w:hAnsi="宋体" w:eastAsia="宋体" w:cs="宋体"/>
                <w:sz w:val="21"/>
                <w:szCs w:val="21"/>
                <w:lang w:eastAsia="zh-CN"/>
              </w:rPr>
            </w:pPr>
            <w:r>
              <w:rPr>
                <w:rFonts w:hint="eastAsia" w:ascii="宋体" w:hAnsi="宋体" w:eastAsia="宋体" w:cs="宋体"/>
                <w:sz w:val="21"/>
                <w:szCs w:val="21"/>
                <w:lang w:eastAsia="zh-CN"/>
              </w:rPr>
              <w:t>为满足项目日常工作需要，拟派工作人员：</w:t>
            </w:r>
          </w:p>
          <w:p>
            <w:pPr>
              <w:numPr>
                <w:ilvl w:val="0"/>
                <w:numId w:val="3"/>
              </w:numPr>
              <w:spacing w:line="380" w:lineRule="exact"/>
              <w:rPr>
                <w:rFonts w:hint="eastAsia"/>
                <w:lang w:val="en-US" w:eastAsia="zh-CN"/>
              </w:rPr>
            </w:pPr>
            <w:r>
              <w:rPr>
                <w:rFonts w:hint="eastAsia" w:ascii="宋体" w:hAnsi="宋体" w:cs="宋体"/>
                <w:sz w:val="21"/>
                <w:szCs w:val="21"/>
                <w:lang w:val="en-US" w:eastAsia="zh-CN"/>
              </w:rPr>
              <w:t>具有物业经理证或者项目经理上岗证的得3分。</w:t>
            </w:r>
          </w:p>
          <w:p>
            <w:pPr>
              <w:pStyle w:val="2"/>
              <w:rPr>
                <w:rFonts w:hint="default"/>
                <w:lang w:val="en-US" w:eastAsia="zh-CN"/>
              </w:rPr>
            </w:pPr>
            <w:r>
              <w:rPr>
                <w:rFonts w:hint="eastAsia" w:hAnsi="宋体" w:cs="宋体"/>
                <w:sz w:val="21"/>
                <w:szCs w:val="21"/>
                <w:lang w:val="en-US" w:eastAsia="zh-CN"/>
              </w:rPr>
              <w:t>该物业经理管理过2021年至今同类办公建筑物业管理项目3年以上的得3分。</w:t>
            </w:r>
          </w:p>
          <w:p>
            <w:pPr>
              <w:spacing w:line="380" w:lineRule="exact"/>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eastAsia="宋体" w:cs="宋体"/>
                <w:sz w:val="21"/>
                <w:szCs w:val="21"/>
                <w:lang w:eastAsia="zh-CN"/>
              </w:rPr>
              <w:t>具有保安证的每个得1分，最高得</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分。</w:t>
            </w:r>
          </w:p>
          <w:p>
            <w:pPr>
              <w:spacing w:line="380" w:lineRule="exact"/>
            </w:pPr>
            <w:r>
              <w:rPr>
                <w:rFonts w:hint="eastAsia" w:ascii="宋体" w:hAnsi="宋体" w:eastAsia="宋体" w:cs="宋体"/>
                <w:sz w:val="21"/>
                <w:szCs w:val="21"/>
                <w:lang w:eastAsia="zh-CN"/>
              </w:rPr>
              <w:t>（同一人员不累计计分，提供相关证书复印件及近3个月任意1个月本单位在职社保交纳证明并加盖</w:t>
            </w:r>
            <w:r>
              <w:rPr>
                <w:rFonts w:hint="eastAsia" w:ascii="宋体" w:hAnsi="宋体" w:cs="宋体"/>
                <w:sz w:val="21"/>
                <w:szCs w:val="21"/>
                <w:lang w:eastAsia="zh-CN"/>
              </w:rPr>
              <w:t>投标人</w:t>
            </w:r>
            <w:r>
              <w:rPr>
                <w:rFonts w:hint="eastAsia" w:ascii="宋体" w:hAnsi="宋体" w:eastAsia="宋体" w:cs="宋体"/>
                <w:sz w:val="21"/>
                <w:szCs w:val="21"/>
                <w:lang w:eastAsia="zh-CN"/>
              </w:rPr>
              <w:t>公章）</w:t>
            </w:r>
          </w:p>
        </w:tc>
        <w:tc>
          <w:tcPr>
            <w:tcW w:w="812" w:type="dxa"/>
            <w:vAlign w:val="center"/>
          </w:tcPr>
          <w:p>
            <w:pPr>
              <w:spacing w:line="380" w:lineRule="exact"/>
              <w:jc w:val="center"/>
              <w:rPr>
                <w:rFonts w:ascii="宋体" w:hAnsi="宋体"/>
                <w:kern w:val="0"/>
                <w:sz w:val="20"/>
              </w:rPr>
            </w:pPr>
            <w:r>
              <w:rPr>
                <w:rFonts w:hint="eastAsia" w:ascii="宋体" w:hAnsi="宋体" w:cs="宋体"/>
                <w:sz w:val="21"/>
                <w:szCs w:val="21"/>
                <w:lang w:val="en-US" w:eastAsia="zh-CN"/>
              </w:rPr>
              <w:t>9</w:t>
            </w:r>
            <w:r>
              <w:rPr>
                <w:rFonts w:hint="eastAsia" w:ascii="宋体" w:hAnsi="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700" w:type="dxa"/>
            <w:vAlign w:val="center"/>
          </w:tcPr>
          <w:p>
            <w:pPr>
              <w:spacing w:line="38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w:t>
            </w:r>
          </w:p>
        </w:tc>
        <w:tc>
          <w:tcPr>
            <w:tcW w:w="1466" w:type="dxa"/>
            <w:vAlign w:val="center"/>
          </w:tcPr>
          <w:p>
            <w:pPr>
              <w:spacing w:line="380" w:lineRule="exact"/>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保持员工队伍稳定措施</w:t>
            </w:r>
          </w:p>
        </w:tc>
        <w:tc>
          <w:tcPr>
            <w:tcW w:w="7022" w:type="dxa"/>
            <w:vAlign w:val="center"/>
          </w:tcPr>
          <w:p>
            <w:pPr>
              <w:numPr>
                <w:ilvl w:val="0"/>
                <w:numId w:val="0"/>
              </w:numPr>
              <w:spacing w:line="380" w:lineRule="exact"/>
              <w:rPr>
                <w:rFonts w:hint="eastAsia" w:ascii="宋体" w:hAnsi="宋体" w:eastAsia="宋体" w:cs="宋体"/>
                <w:sz w:val="21"/>
                <w:szCs w:val="21"/>
                <w:lang w:eastAsia="zh-CN"/>
              </w:rPr>
            </w:pPr>
            <w:r>
              <w:rPr>
                <w:rFonts w:hint="eastAsia" w:ascii="宋体" w:hAnsi="宋体" w:cs="宋体"/>
                <w:sz w:val="21"/>
                <w:szCs w:val="21"/>
                <w:lang w:val="en-US" w:eastAsia="zh-CN"/>
              </w:rPr>
              <w:t>根据投标人提供的</w:t>
            </w:r>
            <w:r>
              <w:rPr>
                <w:rFonts w:hint="eastAsia" w:ascii="宋体" w:hAnsi="宋体" w:cs="宋体"/>
                <w:sz w:val="21"/>
                <w:szCs w:val="21"/>
              </w:rPr>
              <w:t>员工队伍稳定的承诺及有关措施的有效性、合理性等方面进行打分</w:t>
            </w:r>
            <w:r>
              <w:rPr>
                <w:rFonts w:hint="eastAsia" w:ascii="宋体" w:hAnsi="宋体" w:cs="宋体"/>
                <w:sz w:val="21"/>
                <w:szCs w:val="21"/>
                <w:lang w:eastAsia="zh-CN"/>
              </w:rPr>
              <w:t>。（</w:t>
            </w:r>
            <w:r>
              <w:rPr>
                <w:rFonts w:hint="eastAsia" w:ascii="宋体" w:hAnsi="宋体" w:cs="宋体"/>
                <w:sz w:val="21"/>
                <w:szCs w:val="21"/>
                <w:lang w:val="en-US" w:eastAsia="zh-CN"/>
              </w:rPr>
              <w:t>0、1、2、3、4、5、6分</w:t>
            </w:r>
            <w:r>
              <w:rPr>
                <w:rFonts w:hint="eastAsia" w:ascii="宋体" w:hAnsi="宋体" w:cs="宋体"/>
                <w:sz w:val="21"/>
                <w:szCs w:val="21"/>
                <w:lang w:eastAsia="zh-CN"/>
              </w:rPr>
              <w:t>）</w:t>
            </w:r>
          </w:p>
        </w:tc>
        <w:tc>
          <w:tcPr>
            <w:tcW w:w="812" w:type="dxa"/>
            <w:vAlign w:val="center"/>
          </w:tcPr>
          <w:p>
            <w:pPr>
              <w:spacing w:line="38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700" w:type="dxa"/>
            <w:vMerge w:val="restart"/>
            <w:vAlign w:val="center"/>
          </w:tcPr>
          <w:p>
            <w:pPr>
              <w:spacing w:line="38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5</w:t>
            </w:r>
          </w:p>
        </w:tc>
        <w:tc>
          <w:tcPr>
            <w:tcW w:w="1466" w:type="dxa"/>
            <w:vMerge w:val="restart"/>
            <w:vAlign w:val="center"/>
          </w:tcPr>
          <w:p>
            <w:pPr>
              <w:spacing w:line="380" w:lineRule="exact"/>
              <w:jc w:val="center"/>
              <w:rPr>
                <w:rFonts w:ascii="宋体" w:hAnsi="宋体" w:cs="宋体"/>
                <w:sz w:val="21"/>
                <w:szCs w:val="21"/>
              </w:rPr>
            </w:pPr>
            <w:r>
              <w:rPr>
                <w:rFonts w:hint="eastAsia" w:ascii="宋体" w:hAnsi="宋体" w:cs="宋体"/>
                <w:sz w:val="21"/>
                <w:szCs w:val="21"/>
              </w:rPr>
              <w:t>物业管理组织结构、管理制度</w:t>
            </w:r>
          </w:p>
        </w:tc>
        <w:tc>
          <w:tcPr>
            <w:tcW w:w="7022" w:type="dxa"/>
            <w:vAlign w:val="center"/>
          </w:tcPr>
          <w:p>
            <w:pPr>
              <w:spacing w:line="380" w:lineRule="exact"/>
              <w:rPr>
                <w:rFonts w:hint="eastAsia" w:ascii="宋体" w:hAnsi="宋体" w:eastAsia="宋体" w:cs="宋体"/>
                <w:sz w:val="21"/>
                <w:szCs w:val="21"/>
                <w:lang w:eastAsia="zh-CN"/>
              </w:rPr>
            </w:pPr>
            <w:r>
              <w:rPr>
                <w:rFonts w:hint="eastAsia" w:ascii="宋体" w:hAnsi="宋体" w:cs="宋体"/>
                <w:sz w:val="21"/>
                <w:szCs w:val="21"/>
                <w:lang w:eastAsia="zh-CN"/>
              </w:rPr>
              <w:t>根据</w:t>
            </w:r>
            <w:r>
              <w:rPr>
                <w:rFonts w:hint="eastAsia" w:ascii="宋体" w:hAnsi="宋体" w:cs="宋体"/>
                <w:sz w:val="21"/>
                <w:szCs w:val="21"/>
              </w:rPr>
              <w:t>物业管理的组织框架</w:t>
            </w:r>
            <w:r>
              <w:rPr>
                <w:rFonts w:hint="eastAsia" w:ascii="宋体" w:hAnsi="宋体" w:cs="宋体"/>
                <w:sz w:val="21"/>
                <w:szCs w:val="21"/>
                <w:lang w:eastAsia="zh-CN"/>
              </w:rPr>
              <w:t>打分。（</w:t>
            </w:r>
            <w:r>
              <w:rPr>
                <w:rFonts w:hint="eastAsia" w:ascii="宋体" w:hAnsi="宋体" w:cs="宋体"/>
                <w:sz w:val="21"/>
                <w:szCs w:val="21"/>
                <w:lang w:val="en-US" w:eastAsia="zh-CN"/>
              </w:rPr>
              <w:t>0、1、2、3、4、5分</w:t>
            </w:r>
            <w:r>
              <w:rPr>
                <w:rFonts w:hint="eastAsia" w:ascii="宋体" w:hAnsi="宋体" w:cs="宋体"/>
                <w:sz w:val="21"/>
                <w:szCs w:val="21"/>
                <w:lang w:eastAsia="zh-CN"/>
              </w:rPr>
              <w:t>）</w:t>
            </w:r>
          </w:p>
        </w:tc>
        <w:tc>
          <w:tcPr>
            <w:tcW w:w="812" w:type="dxa"/>
            <w:vAlign w:val="center"/>
          </w:tcPr>
          <w:p>
            <w:pPr>
              <w:spacing w:line="380" w:lineRule="exact"/>
              <w:jc w:val="center"/>
              <w:rPr>
                <w:rFonts w:ascii="宋体" w:hAnsi="宋体" w:cs="宋体"/>
                <w:sz w:val="21"/>
                <w:szCs w:val="21"/>
              </w:rPr>
            </w:pPr>
            <w:r>
              <w:rPr>
                <w:rFonts w:hint="eastAsia" w:ascii="宋体" w:hAnsi="宋体" w:cs="宋体"/>
                <w:sz w:val="21"/>
                <w:szCs w:val="21"/>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00" w:type="dxa"/>
            <w:vMerge w:val="continue"/>
            <w:vAlign w:val="center"/>
          </w:tcPr>
          <w:p>
            <w:pPr>
              <w:spacing w:line="380" w:lineRule="exact"/>
              <w:jc w:val="center"/>
              <w:rPr>
                <w:rFonts w:hint="eastAsia" w:ascii="宋体" w:hAnsi="宋体" w:cs="宋体"/>
                <w:sz w:val="21"/>
                <w:szCs w:val="21"/>
              </w:rPr>
            </w:pPr>
          </w:p>
        </w:tc>
        <w:tc>
          <w:tcPr>
            <w:tcW w:w="1466" w:type="dxa"/>
            <w:vMerge w:val="continue"/>
            <w:vAlign w:val="center"/>
          </w:tcPr>
          <w:p>
            <w:pPr>
              <w:spacing w:line="380" w:lineRule="exact"/>
              <w:jc w:val="center"/>
              <w:rPr>
                <w:rFonts w:hint="eastAsia" w:ascii="宋体" w:hAnsi="宋体" w:cs="宋体"/>
                <w:sz w:val="21"/>
                <w:szCs w:val="21"/>
              </w:rPr>
            </w:pPr>
          </w:p>
        </w:tc>
        <w:tc>
          <w:tcPr>
            <w:tcW w:w="7022" w:type="dxa"/>
            <w:vAlign w:val="center"/>
          </w:tcPr>
          <w:p>
            <w:pPr>
              <w:numPr>
                <w:ilvl w:val="0"/>
                <w:numId w:val="0"/>
              </w:numPr>
              <w:spacing w:line="380" w:lineRule="exact"/>
              <w:rPr>
                <w:rFonts w:hint="eastAsia" w:ascii="宋体" w:hAnsi="宋体" w:cs="宋体"/>
                <w:sz w:val="21"/>
                <w:szCs w:val="21"/>
              </w:rPr>
            </w:pPr>
            <w:r>
              <w:rPr>
                <w:rFonts w:hint="eastAsia" w:ascii="宋体" w:hAnsi="宋体" w:cs="宋体"/>
                <w:sz w:val="21"/>
                <w:szCs w:val="21"/>
                <w:lang w:eastAsia="zh-CN"/>
              </w:rPr>
              <w:t>根据</w:t>
            </w:r>
            <w:r>
              <w:rPr>
                <w:rFonts w:hint="eastAsia" w:ascii="宋体" w:hAnsi="宋体" w:cs="宋体"/>
                <w:sz w:val="21"/>
                <w:szCs w:val="21"/>
              </w:rPr>
              <w:t>岗位安排</w:t>
            </w:r>
            <w:r>
              <w:rPr>
                <w:rFonts w:hint="eastAsia" w:ascii="宋体" w:hAnsi="宋体" w:cs="宋体"/>
                <w:sz w:val="21"/>
                <w:szCs w:val="21"/>
                <w:lang w:eastAsia="zh-CN"/>
              </w:rPr>
              <w:t>打分。（</w:t>
            </w:r>
            <w:r>
              <w:rPr>
                <w:rFonts w:hint="eastAsia" w:ascii="宋体" w:hAnsi="宋体" w:cs="宋体"/>
                <w:sz w:val="21"/>
                <w:szCs w:val="21"/>
                <w:lang w:val="en-US" w:eastAsia="zh-CN"/>
              </w:rPr>
              <w:t>0、1、2、3、4、5分</w:t>
            </w:r>
            <w:r>
              <w:rPr>
                <w:rFonts w:hint="eastAsia" w:ascii="宋体" w:hAnsi="宋体" w:cs="宋体"/>
                <w:sz w:val="21"/>
                <w:szCs w:val="21"/>
                <w:lang w:eastAsia="zh-CN"/>
              </w:rPr>
              <w:t>）</w:t>
            </w:r>
          </w:p>
        </w:tc>
        <w:tc>
          <w:tcPr>
            <w:tcW w:w="812" w:type="dxa"/>
            <w:vAlign w:val="center"/>
          </w:tcPr>
          <w:p>
            <w:pPr>
              <w:spacing w:line="38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00" w:type="dxa"/>
            <w:vMerge w:val="continue"/>
            <w:vAlign w:val="center"/>
          </w:tcPr>
          <w:p>
            <w:pPr>
              <w:spacing w:line="380" w:lineRule="exact"/>
              <w:jc w:val="center"/>
              <w:rPr>
                <w:rFonts w:hint="eastAsia" w:ascii="宋体" w:hAnsi="宋体" w:cs="宋体"/>
                <w:sz w:val="21"/>
                <w:szCs w:val="21"/>
              </w:rPr>
            </w:pPr>
          </w:p>
        </w:tc>
        <w:tc>
          <w:tcPr>
            <w:tcW w:w="1466" w:type="dxa"/>
            <w:vMerge w:val="continue"/>
            <w:vAlign w:val="center"/>
          </w:tcPr>
          <w:p>
            <w:pPr>
              <w:spacing w:line="380" w:lineRule="exact"/>
              <w:jc w:val="center"/>
              <w:rPr>
                <w:rFonts w:hint="eastAsia" w:ascii="宋体" w:hAnsi="宋体" w:cs="宋体"/>
                <w:sz w:val="21"/>
                <w:szCs w:val="21"/>
              </w:rPr>
            </w:pPr>
          </w:p>
        </w:tc>
        <w:tc>
          <w:tcPr>
            <w:tcW w:w="7022" w:type="dxa"/>
            <w:vAlign w:val="center"/>
          </w:tcPr>
          <w:p>
            <w:pPr>
              <w:numPr>
                <w:ilvl w:val="0"/>
                <w:numId w:val="0"/>
              </w:numPr>
              <w:spacing w:line="380" w:lineRule="exact"/>
              <w:rPr>
                <w:rFonts w:hint="eastAsia" w:ascii="宋体" w:hAnsi="宋体" w:cs="宋体"/>
                <w:sz w:val="21"/>
                <w:szCs w:val="21"/>
              </w:rPr>
            </w:pPr>
            <w:r>
              <w:rPr>
                <w:rFonts w:hint="eastAsia" w:ascii="宋体" w:hAnsi="宋体" w:cs="宋体"/>
                <w:sz w:val="21"/>
                <w:szCs w:val="21"/>
                <w:lang w:eastAsia="zh-CN"/>
              </w:rPr>
              <w:t>根据物业管</w:t>
            </w:r>
            <w:r>
              <w:rPr>
                <w:rFonts w:hint="eastAsia" w:ascii="宋体" w:hAnsi="宋体" w:cs="宋体"/>
                <w:sz w:val="21"/>
                <w:szCs w:val="21"/>
              </w:rPr>
              <w:t>理的规章制度</w:t>
            </w:r>
            <w:r>
              <w:rPr>
                <w:rFonts w:hint="eastAsia" w:ascii="宋体" w:hAnsi="宋体" w:cs="宋体"/>
                <w:sz w:val="21"/>
                <w:szCs w:val="21"/>
                <w:lang w:eastAsia="zh-CN"/>
              </w:rPr>
              <w:t>打分。（</w:t>
            </w:r>
            <w:r>
              <w:rPr>
                <w:rFonts w:hint="eastAsia" w:ascii="宋体" w:hAnsi="宋体" w:cs="宋体"/>
                <w:sz w:val="21"/>
                <w:szCs w:val="21"/>
                <w:lang w:val="en-US" w:eastAsia="zh-CN"/>
              </w:rPr>
              <w:t>0、1、2、3、4、5分</w:t>
            </w:r>
            <w:r>
              <w:rPr>
                <w:rFonts w:hint="eastAsia" w:ascii="宋体" w:hAnsi="宋体" w:cs="宋体"/>
                <w:sz w:val="21"/>
                <w:szCs w:val="21"/>
                <w:lang w:eastAsia="zh-CN"/>
              </w:rPr>
              <w:t>）</w:t>
            </w:r>
          </w:p>
        </w:tc>
        <w:tc>
          <w:tcPr>
            <w:tcW w:w="812" w:type="dxa"/>
            <w:vAlign w:val="center"/>
          </w:tcPr>
          <w:p>
            <w:pPr>
              <w:spacing w:line="380" w:lineRule="exact"/>
              <w:jc w:val="center"/>
              <w:rPr>
                <w:rFonts w:hint="eastAsia" w:ascii="宋体" w:hAnsi="宋体" w:cs="宋体"/>
                <w:sz w:val="21"/>
                <w:szCs w:val="21"/>
                <w:lang w:val="en-US" w:eastAsia="zh-CN"/>
              </w:rPr>
            </w:pPr>
            <w:r>
              <w:rPr>
                <w:rFonts w:hint="eastAsia" w:ascii="宋体" w:hAnsi="宋体" w:cs="宋体"/>
                <w:sz w:val="21"/>
                <w:szCs w:val="21"/>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00" w:type="dxa"/>
            <w:vMerge w:val="continue"/>
            <w:vAlign w:val="center"/>
          </w:tcPr>
          <w:p>
            <w:pPr>
              <w:spacing w:line="380" w:lineRule="exact"/>
              <w:jc w:val="center"/>
              <w:rPr>
                <w:rFonts w:hint="eastAsia" w:ascii="宋体" w:hAnsi="宋体" w:cs="宋体"/>
                <w:sz w:val="21"/>
                <w:szCs w:val="21"/>
              </w:rPr>
            </w:pPr>
          </w:p>
        </w:tc>
        <w:tc>
          <w:tcPr>
            <w:tcW w:w="1466" w:type="dxa"/>
            <w:vMerge w:val="continue"/>
            <w:vAlign w:val="center"/>
          </w:tcPr>
          <w:p>
            <w:pPr>
              <w:spacing w:line="380" w:lineRule="exact"/>
              <w:jc w:val="center"/>
              <w:rPr>
                <w:rFonts w:hint="eastAsia" w:ascii="宋体" w:hAnsi="宋体" w:cs="宋体"/>
                <w:sz w:val="21"/>
                <w:szCs w:val="21"/>
              </w:rPr>
            </w:pPr>
          </w:p>
        </w:tc>
        <w:tc>
          <w:tcPr>
            <w:tcW w:w="7022" w:type="dxa"/>
            <w:vAlign w:val="center"/>
          </w:tcPr>
          <w:p>
            <w:pPr>
              <w:numPr>
                <w:ilvl w:val="0"/>
                <w:numId w:val="0"/>
              </w:numPr>
              <w:spacing w:line="380" w:lineRule="exact"/>
              <w:rPr>
                <w:rFonts w:hint="eastAsia" w:ascii="宋体" w:hAnsi="宋体" w:cs="宋体"/>
                <w:sz w:val="21"/>
                <w:szCs w:val="21"/>
              </w:rPr>
            </w:pPr>
            <w:r>
              <w:rPr>
                <w:rFonts w:hint="eastAsia" w:ascii="宋体" w:hAnsi="宋体" w:cs="宋体"/>
                <w:sz w:val="21"/>
                <w:szCs w:val="21"/>
                <w:lang w:eastAsia="zh-CN"/>
              </w:rPr>
              <w:t>根据档</w:t>
            </w:r>
            <w:r>
              <w:rPr>
                <w:rFonts w:hint="eastAsia" w:ascii="宋体" w:hAnsi="宋体" w:cs="宋体"/>
                <w:sz w:val="21"/>
                <w:szCs w:val="21"/>
              </w:rPr>
              <w:t>案资料管理制度</w:t>
            </w:r>
            <w:r>
              <w:rPr>
                <w:rFonts w:hint="eastAsia" w:ascii="宋体" w:hAnsi="宋体" w:cs="宋体"/>
                <w:sz w:val="21"/>
                <w:szCs w:val="21"/>
                <w:lang w:eastAsia="zh-CN"/>
              </w:rPr>
              <w:t>打分。（</w:t>
            </w:r>
            <w:r>
              <w:rPr>
                <w:rFonts w:hint="eastAsia" w:ascii="宋体" w:hAnsi="宋体" w:cs="宋体"/>
                <w:sz w:val="21"/>
                <w:szCs w:val="21"/>
                <w:lang w:val="en-US" w:eastAsia="zh-CN"/>
              </w:rPr>
              <w:t>0、1、2、3、4、5分</w:t>
            </w:r>
            <w:r>
              <w:rPr>
                <w:rFonts w:hint="eastAsia" w:ascii="宋体" w:hAnsi="宋体" w:cs="宋体"/>
                <w:sz w:val="21"/>
                <w:szCs w:val="21"/>
                <w:lang w:eastAsia="zh-CN"/>
              </w:rPr>
              <w:t>）</w:t>
            </w:r>
          </w:p>
        </w:tc>
        <w:tc>
          <w:tcPr>
            <w:tcW w:w="812" w:type="dxa"/>
            <w:vAlign w:val="center"/>
          </w:tcPr>
          <w:p>
            <w:pPr>
              <w:spacing w:line="38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00" w:type="dxa"/>
            <w:vMerge w:val="restart"/>
            <w:vAlign w:val="center"/>
          </w:tcPr>
          <w:p>
            <w:pPr>
              <w:spacing w:line="38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w:t>
            </w:r>
          </w:p>
        </w:tc>
        <w:tc>
          <w:tcPr>
            <w:tcW w:w="1466" w:type="dxa"/>
            <w:vMerge w:val="restart"/>
            <w:vAlign w:val="center"/>
          </w:tcPr>
          <w:p>
            <w:pPr>
              <w:spacing w:line="380" w:lineRule="exact"/>
              <w:jc w:val="center"/>
              <w:rPr>
                <w:rFonts w:ascii="宋体" w:hAnsi="宋体" w:cs="宋体"/>
                <w:sz w:val="21"/>
                <w:szCs w:val="21"/>
              </w:rPr>
            </w:pPr>
            <w:r>
              <w:rPr>
                <w:rFonts w:hint="eastAsia" w:ascii="宋体" w:hAnsi="宋体" w:cs="宋体"/>
                <w:sz w:val="21"/>
                <w:szCs w:val="21"/>
              </w:rPr>
              <w:t>实施方案</w:t>
            </w:r>
          </w:p>
        </w:tc>
        <w:tc>
          <w:tcPr>
            <w:tcW w:w="7022" w:type="dxa"/>
            <w:vAlign w:val="top"/>
          </w:tcPr>
          <w:p>
            <w:pPr>
              <w:spacing w:line="380" w:lineRule="exact"/>
              <w:rPr>
                <w:rFonts w:ascii="宋体" w:hAnsi="宋体" w:cs="宋体"/>
                <w:sz w:val="21"/>
                <w:szCs w:val="21"/>
              </w:rPr>
            </w:pPr>
            <w:r>
              <w:rPr>
                <w:rFonts w:hint="eastAsia" w:ascii="宋体" w:hAnsi="宋体" w:cs="宋体"/>
                <w:sz w:val="21"/>
                <w:szCs w:val="21"/>
              </w:rPr>
              <w:t>根据安保服务方案打分。（</w:t>
            </w:r>
            <w:r>
              <w:rPr>
                <w:rFonts w:hint="eastAsia" w:ascii="宋体" w:hAnsi="宋体" w:cs="宋体"/>
                <w:sz w:val="21"/>
                <w:szCs w:val="21"/>
                <w:lang w:val="en-US" w:eastAsia="zh-CN"/>
              </w:rPr>
              <w:t>0、1、2、3、4、5</w:t>
            </w:r>
            <w:r>
              <w:rPr>
                <w:rFonts w:hint="eastAsia" w:ascii="宋体" w:hAnsi="宋体" w:cs="宋体"/>
                <w:sz w:val="21"/>
                <w:szCs w:val="21"/>
              </w:rPr>
              <w:t>分）</w:t>
            </w:r>
          </w:p>
        </w:tc>
        <w:tc>
          <w:tcPr>
            <w:tcW w:w="812" w:type="dxa"/>
            <w:vAlign w:val="center"/>
          </w:tcPr>
          <w:p>
            <w:pPr>
              <w:spacing w:line="380" w:lineRule="exact"/>
              <w:jc w:val="center"/>
              <w:rPr>
                <w:rFonts w:ascii="宋体" w:hAnsi="宋体" w:cs="宋体"/>
                <w:sz w:val="21"/>
                <w:szCs w:val="21"/>
              </w:rPr>
            </w:pPr>
            <w:r>
              <w:rPr>
                <w:rFonts w:hint="eastAsia" w:ascii="宋体" w:hAnsi="宋体" w:cs="宋体"/>
                <w:sz w:val="21"/>
                <w:szCs w:val="21"/>
                <w:lang w:val="en-US" w:eastAsia="zh-CN"/>
              </w:rPr>
              <w:t>5</w:t>
            </w:r>
            <w:r>
              <w:rPr>
                <w:rFonts w:hint="eastAsia" w:ascii="宋体" w:hAnsi="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00" w:type="dxa"/>
            <w:vMerge w:val="continue"/>
            <w:vAlign w:val="center"/>
          </w:tcPr>
          <w:p>
            <w:pPr>
              <w:spacing w:line="380" w:lineRule="exact"/>
            </w:pPr>
          </w:p>
        </w:tc>
        <w:tc>
          <w:tcPr>
            <w:tcW w:w="1466" w:type="dxa"/>
            <w:vMerge w:val="continue"/>
            <w:vAlign w:val="center"/>
          </w:tcPr>
          <w:p>
            <w:pPr>
              <w:spacing w:line="380" w:lineRule="exact"/>
            </w:pPr>
          </w:p>
        </w:tc>
        <w:tc>
          <w:tcPr>
            <w:tcW w:w="7022" w:type="dxa"/>
            <w:vAlign w:val="top"/>
          </w:tcPr>
          <w:p>
            <w:pPr>
              <w:spacing w:line="380" w:lineRule="exact"/>
              <w:rPr>
                <w:rFonts w:ascii="宋体" w:hAnsi="宋体" w:cs="宋体"/>
                <w:sz w:val="21"/>
                <w:szCs w:val="21"/>
              </w:rPr>
            </w:pPr>
            <w:r>
              <w:rPr>
                <w:rFonts w:hint="eastAsia" w:ascii="宋体" w:hAnsi="宋体" w:cs="宋体"/>
                <w:sz w:val="21"/>
                <w:szCs w:val="21"/>
              </w:rPr>
              <w:t>根据卫生保洁服务方案打分。（</w:t>
            </w:r>
            <w:r>
              <w:rPr>
                <w:rFonts w:hint="eastAsia" w:ascii="宋体" w:hAnsi="宋体" w:cs="宋体"/>
                <w:sz w:val="21"/>
                <w:szCs w:val="21"/>
                <w:lang w:val="en-US" w:eastAsia="zh-CN"/>
              </w:rPr>
              <w:t>0、1、2、3、4、5分</w:t>
            </w:r>
            <w:r>
              <w:rPr>
                <w:rFonts w:hint="eastAsia" w:ascii="宋体" w:hAnsi="宋体" w:cs="宋体"/>
                <w:sz w:val="21"/>
                <w:szCs w:val="21"/>
              </w:rPr>
              <w:t>）</w:t>
            </w:r>
          </w:p>
        </w:tc>
        <w:tc>
          <w:tcPr>
            <w:tcW w:w="812" w:type="dxa"/>
            <w:vAlign w:val="center"/>
          </w:tcPr>
          <w:p>
            <w:pPr>
              <w:spacing w:line="380" w:lineRule="exact"/>
              <w:jc w:val="center"/>
              <w:rPr>
                <w:rFonts w:ascii="宋体" w:hAnsi="宋体" w:cs="宋体"/>
                <w:sz w:val="21"/>
                <w:szCs w:val="21"/>
              </w:rPr>
            </w:pPr>
            <w:r>
              <w:rPr>
                <w:rFonts w:hint="eastAsia" w:ascii="宋体" w:hAnsi="宋体" w:cs="宋体"/>
                <w:sz w:val="21"/>
                <w:szCs w:val="21"/>
                <w:lang w:val="en-US" w:eastAsia="zh-CN"/>
              </w:rPr>
              <w:t>5</w:t>
            </w:r>
            <w:r>
              <w:rPr>
                <w:rFonts w:hint="eastAsia" w:ascii="宋体" w:hAnsi="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00" w:type="dxa"/>
            <w:vMerge w:val="continue"/>
            <w:vAlign w:val="center"/>
          </w:tcPr>
          <w:p>
            <w:pPr>
              <w:spacing w:line="380" w:lineRule="exact"/>
              <w:rPr>
                <w:rFonts w:ascii="宋体" w:hAnsi="宋体" w:cs="宋体"/>
                <w:sz w:val="21"/>
                <w:szCs w:val="21"/>
              </w:rPr>
            </w:pPr>
          </w:p>
        </w:tc>
        <w:tc>
          <w:tcPr>
            <w:tcW w:w="1466" w:type="dxa"/>
            <w:vMerge w:val="continue"/>
            <w:vAlign w:val="center"/>
          </w:tcPr>
          <w:p>
            <w:pPr>
              <w:spacing w:line="380" w:lineRule="exact"/>
              <w:rPr>
                <w:rFonts w:ascii="宋体" w:hAnsi="宋体" w:cs="宋体"/>
                <w:sz w:val="21"/>
                <w:szCs w:val="21"/>
              </w:rPr>
            </w:pPr>
          </w:p>
        </w:tc>
        <w:tc>
          <w:tcPr>
            <w:tcW w:w="7022" w:type="dxa"/>
            <w:vAlign w:val="top"/>
          </w:tcPr>
          <w:p>
            <w:pPr>
              <w:spacing w:line="380" w:lineRule="exact"/>
              <w:rPr>
                <w:rFonts w:ascii="宋体" w:hAnsi="宋体" w:cs="宋体"/>
                <w:sz w:val="21"/>
                <w:szCs w:val="21"/>
              </w:rPr>
            </w:pPr>
            <w:r>
              <w:rPr>
                <w:rFonts w:hint="eastAsia" w:ascii="宋体" w:hAnsi="宋体" w:cs="宋体"/>
                <w:sz w:val="21"/>
                <w:szCs w:val="21"/>
              </w:rPr>
              <w:t>根据垃圾分类服务方案打分。（</w:t>
            </w:r>
            <w:r>
              <w:rPr>
                <w:rFonts w:hint="eastAsia" w:ascii="宋体" w:hAnsi="宋体" w:cs="宋体"/>
                <w:sz w:val="21"/>
                <w:szCs w:val="21"/>
                <w:lang w:val="en-US" w:eastAsia="zh-CN"/>
              </w:rPr>
              <w:t>0、1、2、3、4、5分</w:t>
            </w:r>
            <w:r>
              <w:rPr>
                <w:rFonts w:hint="eastAsia" w:ascii="宋体" w:hAnsi="宋体" w:cs="宋体"/>
                <w:sz w:val="21"/>
                <w:szCs w:val="21"/>
              </w:rPr>
              <w:t>）</w:t>
            </w:r>
          </w:p>
        </w:tc>
        <w:tc>
          <w:tcPr>
            <w:tcW w:w="812" w:type="dxa"/>
            <w:vAlign w:val="center"/>
          </w:tcPr>
          <w:p>
            <w:pPr>
              <w:spacing w:line="380" w:lineRule="exact"/>
              <w:jc w:val="center"/>
              <w:rPr>
                <w:rFonts w:ascii="宋体" w:hAnsi="宋体" w:cs="宋体"/>
                <w:sz w:val="21"/>
                <w:szCs w:val="21"/>
              </w:rPr>
            </w:pPr>
            <w:r>
              <w:rPr>
                <w:rFonts w:hint="eastAsia" w:ascii="宋体" w:hAnsi="宋体" w:cs="宋体"/>
                <w:sz w:val="21"/>
                <w:szCs w:val="21"/>
                <w:lang w:val="en-US" w:eastAsia="zh-CN"/>
              </w:rPr>
              <w:t>5</w:t>
            </w:r>
            <w:r>
              <w:rPr>
                <w:rFonts w:hint="eastAsia" w:ascii="宋体" w:hAnsi="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00" w:type="dxa"/>
            <w:vMerge w:val="continue"/>
            <w:vAlign w:val="center"/>
          </w:tcPr>
          <w:p>
            <w:pPr>
              <w:spacing w:line="380" w:lineRule="exact"/>
              <w:rPr>
                <w:rFonts w:ascii="宋体" w:hAnsi="宋体" w:cs="宋体"/>
                <w:sz w:val="21"/>
                <w:szCs w:val="21"/>
              </w:rPr>
            </w:pPr>
          </w:p>
        </w:tc>
        <w:tc>
          <w:tcPr>
            <w:tcW w:w="1466" w:type="dxa"/>
            <w:vMerge w:val="continue"/>
            <w:vAlign w:val="center"/>
          </w:tcPr>
          <w:p>
            <w:pPr>
              <w:spacing w:line="380" w:lineRule="exact"/>
              <w:rPr>
                <w:rFonts w:ascii="宋体" w:hAnsi="宋体" w:cs="宋体"/>
                <w:sz w:val="21"/>
                <w:szCs w:val="21"/>
              </w:rPr>
            </w:pPr>
          </w:p>
        </w:tc>
        <w:tc>
          <w:tcPr>
            <w:tcW w:w="7022" w:type="dxa"/>
            <w:vAlign w:val="top"/>
          </w:tcPr>
          <w:p>
            <w:pPr>
              <w:spacing w:line="380" w:lineRule="exact"/>
              <w:rPr>
                <w:rFonts w:ascii="宋体" w:hAnsi="宋体" w:cs="宋体"/>
                <w:sz w:val="21"/>
                <w:szCs w:val="21"/>
              </w:rPr>
            </w:pPr>
            <w:r>
              <w:rPr>
                <w:rFonts w:hint="eastAsia" w:ascii="宋体" w:hAnsi="宋体" w:cs="宋体"/>
                <w:sz w:val="21"/>
                <w:szCs w:val="21"/>
              </w:rPr>
              <w:t>根据设施设备维护养护服务方案打分。（</w:t>
            </w:r>
            <w:r>
              <w:rPr>
                <w:rFonts w:hint="eastAsia" w:ascii="宋体" w:hAnsi="宋体" w:cs="宋体"/>
                <w:sz w:val="21"/>
                <w:szCs w:val="21"/>
                <w:lang w:val="en-US" w:eastAsia="zh-CN"/>
              </w:rPr>
              <w:t>0、1、2、3、4、5分</w:t>
            </w:r>
            <w:r>
              <w:rPr>
                <w:rFonts w:hint="eastAsia" w:ascii="宋体" w:hAnsi="宋体" w:cs="宋体"/>
                <w:sz w:val="21"/>
                <w:szCs w:val="21"/>
              </w:rPr>
              <w:t>）</w:t>
            </w:r>
          </w:p>
        </w:tc>
        <w:tc>
          <w:tcPr>
            <w:tcW w:w="812" w:type="dxa"/>
            <w:vAlign w:val="center"/>
          </w:tcPr>
          <w:p>
            <w:pPr>
              <w:spacing w:line="380" w:lineRule="exact"/>
              <w:jc w:val="center"/>
              <w:rPr>
                <w:rFonts w:ascii="宋体" w:hAnsi="宋体" w:cs="宋体"/>
                <w:sz w:val="21"/>
                <w:szCs w:val="21"/>
              </w:rPr>
            </w:pPr>
            <w:r>
              <w:rPr>
                <w:rFonts w:hint="eastAsia" w:ascii="宋体" w:hAnsi="宋体" w:cs="宋体"/>
                <w:sz w:val="21"/>
                <w:szCs w:val="21"/>
                <w:lang w:val="en-US" w:eastAsia="zh-CN"/>
              </w:rPr>
              <w:t>5</w:t>
            </w:r>
            <w:r>
              <w:rPr>
                <w:rFonts w:hint="eastAsia" w:ascii="宋体" w:hAnsi="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700" w:type="dxa"/>
            <w:vAlign w:val="center"/>
          </w:tcPr>
          <w:p>
            <w:pPr>
              <w:spacing w:line="38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7</w:t>
            </w:r>
          </w:p>
        </w:tc>
        <w:tc>
          <w:tcPr>
            <w:tcW w:w="1466" w:type="dxa"/>
            <w:vAlign w:val="center"/>
          </w:tcPr>
          <w:p>
            <w:pPr>
              <w:spacing w:line="380" w:lineRule="exact"/>
              <w:jc w:val="center"/>
              <w:rPr>
                <w:rFonts w:ascii="宋体" w:hAnsi="宋体" w:cs="宋体"/>
                <w:sz w:val="21"/>
                <w:szCs w:val="21"/>
              </w:rPr>
            </w:pPr>
            <w:r>
              <w:rPr>
                <w:rFonts w:hint="eastAsia" w:ascii="宋体" w:hAnsi="宋体" w:cs="宋体"/>
                <w:sz w:val="21"/>
                <w:szCs w:val="21"/>
              </w:rPr>
              <w:t>人员配备、培训、管理</w:t>
            </w:r>
          </w:p>
        </w:tc>
        <w:tc>
          <w:tcPr>
            <w:tcW w:w="7022" w:type="dxa"/>
            <w:vAlign w:val="center"/>
          </w:tcPr>
          <w:p>
            <w:pPr>
              <w:spacing w:line="380" w:lineRule="exact"/>
              <w:rPr>
                <w:rFonts w:ascii="宋体" w:hAnsi="宋体" w:cs="宋体"/>
                <w:sz w:val="21"/>
                <w:szCs w:val="21"/>
              </w:rPr>
            </w:pPr>
            <w:bookmarkStart w:id="69" w:name="OLE_LINK38"/>
            <w:r>
              <w:rPr>
                <w:rFonts w:hint="eastAsia" w:ascii="宋体" w:hAnsi="宋体" w:cs="宋体"/>
                <w:sz w:val="21"/>
                <w:szCs w:val="21"/>
              </w:rPr>
              <w:t>根据投标人提供的对管理人员的配备情况、员工培训计划、培训机制等打分：</w:t>
            </w:r>
          </w:p>
          <w:p>
            <w:pPr>
              <w:spacing w:line="380" w:lineRule="exact"/>
              <w:rPr>
                <w:rFonts w:ascii="宋体" w:hAnsi="宋体" w:cs="宋体"/>
                <w:sz w:val="21"/>
                <w:szCs w:val="21"/>
              </w:rPr>
            </w:pPr>
            <w:r>
              <w:rPr>
                <w:rFonts w:hint="eastAsia" w:ascii="宋体" w:hAnsi="宋体" w:cs="宋体"/>
                <w:sz w:val="21"/>
                <w:szCs w:val="21"/>
              </w:rPr>
              <w:t>（1）培训人员配备情况（</w:t>
            </w:r>
            <w:r>
              <w:rPr>
                <w:rFonts w:hint="eastAsia" w:ascii="宋体" w:hAnsi="宋体" w:cs="宋体"/>
                <w:sz w:val="21"/>
                <w:szCs w:val="21"/>
                <w:lang w:val="en-US" w:eastAsia="zh-CN"/>
              </w:rPr>
              <w:t>0、1、2、3、4、5分</w:t>
            </w:r>
            <w:r>
              <w:rPr>
                <w:rFonts w:hint="eastAsia" w:ascii="宋体" w:hAnsi="宋体" w:cs="宋体"/>
                <w:sz w:val="21"/>
                <w:szCs w:val="21"/>
              </w:rPr>
              <w:t>）；</w:t>
            </w:r>
          </w:p>
          <w:p>
            <w:pPr>
              <w:spacing w:line="380" w:lineRule="exact"/>
              <w:rPr>
                <w:rFonts w:ascii="宋体" w:hAnsi="宋体" w:cs="宋体"/>
                <w:sz w:val="21"/>
                <w:szCs w:val="21"/>
              </w:rPr>
            </w:pPr>
            <w:r>
              <w:rPr>
                <w:rFonts w:hint="eastAsia" w:ascii="宋体" w:hAnsi="宋体" w:cs="宋体"/>
                <w:sz w:val="21"/>
                <w:szCs w:val="21"/>
              </w:rPr>
              <w:t>（2）员工培训计划、培训机制（</w:t>
            </w:r>
            <w:r>
              <w:rPr>
                <w:rFonts w:hint="eastAsia" w:ascii="宋体" w:hAnsi="宋体" w:cs="宋体"/>
                <w:sz w:val="21"/>
                <w:szCs w:val="21"/>
                <w:lang w:val="en-US" w:eastAsia="zh-CN"/>
              </w:rPr>
              <w:t>0、1、2、3、4、5分</w:t>
            </w:r>
            <w:r>
              <w:rPr>
                <w:rFonts w:hint="eastAsia" w:ascii="宋体" w:hAnsi="宋体" w:cs="宋体"/>
                <w:sz w:val="21"/>
                <w:szCs w:val="21"/>
              </w:rPr>
              <w:t>）</w:t>
            </w:r>
            <w:bookmarkEnd w:id="69"/>
          </w:p>
        </w:tc>
        <w:tc>
          <w:tcPr>
            <w:tcW w:w="812" w:type="dxa"/>
            <w:vAlign w:val="center"/>
          </w:tcPr>
          <w:p>
            <w:pPr>
              <w:spacing w:line="380" w:lineRule="exact"/>
              <w:jc w:val="center"/>
              <w:rPr>
                <w:rFonts w:ascii="宋体" w:hAnsi="宋体" w:cs="宋体"/>
                <w:sz w:val="21"/>
                <w:szCs w:val="21"/>
              </w:rPr>
            </w:pPr>
            <w:r>
              <w:rPr>
                <w:rFonts w:hint="eastAsia" w:ascii="宋体" w:hAnsi="宋体" w:cs="宋体"/>
                <w:sz w:val="21"/>
                <w:szCs w:val="21"/>
                <w:lang w:val="en-US" w:eastAsia="zh-CN"/>
              </w:rPr>
              <w:t>10</w:t>
            </w:r>
            <w:r>
              <w:rPr>
                <w:rFonts w:hint="eastAsia" w:ascii="宋体" w:hAnsi="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vAlign w:val="center"/>
          </w:tcPr>
          <w:p>
            <w:pPr>
              <w:spacing w:line="38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8</w:t>
            </w:r>
          </w:p>
        </w:tc>
        <w:tc>
          <w:tcPr>
            <w:tcW w:w="1466" w:type="dxa"/>
            <w:vAlign w:val="center"/>
          </w:tcPr>
          <w:p>
            <w:pPr>
              <w:spacing w:line="380" w:lineRule="exact"/>
              <w:jc w:val="center"/>
              <w:rPr>
                <w:rFonts w:ascii="宋体" w:hAnsi="宋体" w:cs="宋体"/>
                <w:sz w:val="21"/>
                <w:szCs w:val="21"/>
              </w:rPr>
            </w:pPr>
            <w:r>
              <w:rPr>
                <w:rFonts w:hint="eastAsia" w:ascii="宋体" w:hAnsi="宋体" w:cs="宋体"/>
                <w:sz w:val="21"/>
                <w:szCs w:val="21"/>
              </w:rPr>
              <w:t>应急预案及突发事件处理方案</w:t>
            </w:r>
          </w:p>
        </w:tc>
        <w:tc>
          <w:tcPr>
            <w:tcW w:w="7022" w:type="dxa"/>
            <w:vAlign w:val="center"/>
          </w:tcPr>
          <w:p>
            <w:pPr>
              <w:spacing w:line="380" w:lineRule="exact"/>
              <w:rPr>
                <w:rFonts w:hint="eastAsia" w:ascii="宋体" w:hAnsi="宋体" w:eastAsia="宋体" w:cs="宋体"/>
                <w:sz w:val="21"/>
                <w:szCs w:val="21"/>
                <w:lang w:eastAsia="zh-CN"/>
              </w:rPr>
            </w:pPr>
            <w:r>
              <w:rPr>
                <w:rFonts w:hint="eastAsia" w:ascii="宋体" w:hAnsi="宋体" w:cs="宋体"/>
                <w:sz w:val="21"/>
                <w:szCs w:val="21"/>
              </w:rPr>
              <w:t>根据投标人提供的应急预案及突发事件处理方案打分。</w:t>
            </w:r>
            <w:r>
              <w:rPr>
                <w:rFonts w:hint="eastAsia" w:ascii="宋体" w:hAnsi="宋体" w:cs="宋体"/>
                <w:sz w:val="21"/>
                <w:szCs w:val="21"/>
                <w:lang w:eastAsia="zh-CN"/>
              </w:rPr>
              <w:t>（</w:t>
            </w:r>
            <w:r>
              <w:rPr>
                <w:rFonts w:hint="eastAsia" w:ascii="宋体" w:hAnsi="宋体" w:cs="宋体"/>
                <w:sz w:val="21"/>
                <w:szCs w:val="21"/>
                <w:lang w:val="en-US" w:eastAsia="zh-CN"/>
              </w:rPr>
              <w:t>0、1、2、3、4、5分</w:t>
            </w:r>
            <w:r>
              <w:rPr>
                <w:rFonts w:hint="eastAsia" w:ascii="宋体" w:hAnsi="宋体" w:cs="宋体"/>
                <w:sz w:val="21"/>
                <w:szCs w:val="21"/>
                <w:lang w:eastAsia="zh-CN"/>
              </w:rPr>
              <w:t>）</w:t>
            </w:r>
          </w:p>
        </w:tc>
        <w:tc>
          <w:tcPr>
            <w:tcW w:w="812" w:type="dxa"/>
            <w:vAlign w:val="center"/>
          </w:tcPr>
          <w:p>
            <w:pPr>
              <w:spacing w:line="380" w:lineRule="exact"/>
              <w:jc w:val="center"/>
              <w:rPr>
                <w:rFonts w:ascii="宋体" w:hAnsi="宋体" w:cs="宋体"/>
                <w:sz w:val="21"/>
                <w:szCs w:val="21"/>
              </w:rPr>
            </w:pPr>
            <w:r>
              <w:rPr>
                <w:rFonts w:hint="eastAsia" w:ascii="宋体" w:hAnsi="宋体" w:cs="宋体"/>
                <w:sz w:val="21"/>
                <w:szCs w:val="21"/>
                <w:lang w:val="en-US" w:eastAsia="zh-CN"/>
              </w:rPr>
              <w:t>5</w:t>
            </w:r>
            <w:r>
              <w:rPr>
                <w:rFonts w:hint="eastAsia" w:ascii="宋体" w:hAnsi="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vAlign w:val="center"/>
          </w:tcPr>
          <w:p>
            <w:pPr>
              <w:spacing w:line="38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9</w:t>
            </w:r>
            <w:bookmarkStart w:id="87" w:name="_GoBack"/>
            <w:bookmarkEnd w:id="87"/>
          </w:p>
        </w:tc>
        <w:tc>
          <w:tcPr>
            <w:tcW w:w="1466" w:type="dxa"/>
            <w:vAlign w:val="center"/>
          </w:tcPr>
          <w:p>
            <w:pPr>
              <w:spacing w:line="380" w:lineRule="exac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服务承诺</w:t>
            </w:r>
          </w:p>
        </w:tc>
        <w:tc>
          <w:tcPr>
            <w:tcW w:w="7022" w:type="dxa"/>
            <w:vAlign w:val="center"/>
          </w:tcPr>
          <w:p>
            <w:pPr>
              <w:spacing w:line="380" w:lineRule="exact"/>
              <w:rPr>
                <w:rFonts w:hint="eastAsia" w:ascii="宋体" w:hAnsi="宋体" w:eastAsia="宋体" w:cs="宋体"/>
                <w:sz w:val="21"/>
                <w:szCs w:val="21"/>
                <w:lang w:eastAsia="zh-CN"/>
              </w:rPr>
            </w:pPr>
            <w:r>
              <w:rPr>
                <w:rFonts w:hint="eastAsia" w:ascii="宋体" w:hAnsi="宋体" w:cs="宋体"/>
                <w:sz w:val="21"/>
                <w:szCs w:val="21"/>
              </w:rPr>
              <w:t>根据投标人提供的服务承诺详细、全面、优惠程度等方面打分</w:t>
            </w:r>
            <w:r>
              <w:rPr>
                <w:rFonts w:hint="eastAsia" w:ascii="宋体" w:hAnsi="宋体" w:cs="宋体"/>
                <w:sz w:val="21"/>
                <w:szCs w:val="21"/>
                <w:lang w:eastAsia="zh-CN"/>
              </w:rPr>
              <w:t>。（</w:t>
            </w:r>
            <w:r>
              <w:rPr>
                <w:rFonts w:hint="eastAsia" w:ascii="宋体" w:hAnsi="宋体" w:cs="宋体"/>
                <w:sz w:val="21"/>
                <w:szCs w:val="21"/>
                <w:lang w:val="en-US" w:eastAsia="zh-CN"/>
              </w:rPr>
              <w:t>0、1、2、3、4、5分</w:t>
            </w:r>
            <w:r>
              <w:rPr>
                <w:rFonts w:hint="eastAsia" w:ascii="宋体" w:hAnsi="宋体" w:cs="宋体"/>
                <w:sz w:val="21"/>
                <w:szCs w:val="21"/>
                <w:lang w:eastAsia="zh-CN"/>
              </w:rPr>
              <w:t>）</w:t>
            </w:r>
          </w:p>
        </w:tc>
        <w:tc>
          <w:tcPr>
            <w:tcW w:w="812" w:type="dxa"/>
            <w:vAlign w:val="center"/>
          </w:tcPr>
          <w:p>
            <w:pPr>
              <w:spacing w:line="380" w:lineRule="exact"/>
              <w:jc w:val="center"/>
              <w:rPr>
                <w:rFonts w:hint="default" w:ascii="宋体" w:hAnsi="宋体" w:cs="宋体"/>
                <w:sz w:val="21"/>
                <w:szCs w:val="21"/>
                <w:lang w:val="en-US" w:eastAsia="zh-CN"/>
              </w:rPr>
            </w:pPr>
            <w:r>
              <w:rPr>
                <w:rFonts w:hint="eastAsia" w:ascii="宋体" w:hAnsi="宋体" w:cs="宋体"/>
                <w:sz w:val="21"/>
                <w:szCs w:val="21"/>
                <w:lang w:val="en-US" w:eastAsia="zh-CN"/>
              </w:rPr>
              <w:t>5分</w:t>
            </w:r>
          </w:p>
        </w:tc>
      </w:tr>
    </w:tbl>
    <w:p>
      <w:pPr>
        <w:spacing w:line="440" w:lineRule="exact"/>
        <w:rPr>
          <w:rFonts w:ascii="仿宋_GB2312" w:hAnsi="宋体" w:eastAsia="仿宋_GB2312"/>
          <w:bCs/>
          <w:iCs/>
          <w:sz w:val="24"/>
        </w:rPr>
      </w:pPr>
      <w:r>
        <w:rPr>
          <w:rFonts w:hint="eastAsia" w:ascii="仿宋_GB2312" w:hAnsi="宋体" w:eastAsia="仿宋_GB2312"/>
          <w:bCs/>
          <w:iCs/>
          <w:sz w:val="24"/>
        </w:rPr>
        <w:t>注：投标文件评分索引不全或与内容不一致所导致的不良后果由投标人承担。</w:t>
      </w:r>
    </w:p>
    <w:p>
      <w:pPr>
        <w:spacing w:line="440" w:lineRule="exact"/>
        <w:rPr>
          <w:rFonts w:ascii="仿宋_GB2312" w:hAnsi="宋体" w:eastAsia="仿宋_GB2312"/>
          <w:b/>
          <w:bCs/>
          <w:iCs/>
          <w:sz w:val="24"/>
        </w:rPr>
      </w:pPr>
      <w:r>
        <w:rPr>
          <w:rFonts w:hint="eastAsia" w:ascii="仿宋_GB2312" w:hAnsi="宋体" w:eastAsia="仿宋_GB2312"/>
          <w:b/>
          <w:bCs/>
          <w:iCs/>
          <w:sz w:val="24"/>
        </w:rPr>
        <w:t>2.2</w:t>
      </w:r>
      <w:r>
        <w:rPr>
          <w:rFonts w:hint="eastAsia" w:ascii="仿宋_GB2312" w:hAnsi="宋体" w:eastAsia="仿宋_GB2312"/>
          <w:b/>
          <w:bCs/>
          <w:iCs/>
          <w:sz w:val="24"/>
          <w:lang w:eastAsia="zh-CN"/>
        </w:rPr>
        <w:t>商务</w:t>
      </w:r>
      <w:r>
        <w:rPr>
          <w:rFonts w:hint="eastAsia" w:ascii="仿宋_GB2312" w:hAnsi="宋体" w:eastAsia="仿宋_GB2312"/>
          <w:b/>
          <w:bCs/>
          <w:iCs/>
          <w:sz w:val="24"/>
        </w:rPr>
        <w:t>分（</w:t>
      </w:r>
      <w:r>
        <w:rPr>
          <w:rFonts w:hint="eastAsia" w:ascii="仿宋_GB2312" w:hAnsi="宋体" w:eastAsia="仿宋_GB2312"/>
          <w:b/>
          <w:bCs/>
          <w:iCs/>
          <w:sz w:val="24"/>
          <w:lang w:val="en-US" w:eastAsia="zh-CN"/>
        </w:rPr>
        <w:t>2</w:t>
      </w:r>
      <w:r>
        <w:rPr>
          <w:rFonts w:hint="eastAsia" w:ascii="仿宋_GB2312" w:hAnsi="宋体" w:eastAsia="仿宋_GB2312"/>
          <w:b/>
          <w:bCs/>
          <w:iCs/>
          <w:sz w:val="24"/>
        </w:rPr>
        <w:t>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spacing w:line="440" w:lineRule="exact"/>
        <w:ind w:firstLine="482" w:firstLineChars="200"/>
        <w:rPr>
          <w:rFonts w:hint="eastAsia" w:ascii="仿宋" w:hAnsi="仿宋" w:eastAsia="仿宋" w:cs="仿宋"/>
          <w:b/>
          <w:sz w:val="36"/>
          <w:szCs w:val="36"/>
        </w:rPr>
      </w:pPr>
      <w:r>
        <w:rPr>
          <w:rFonts w:hint="eastAsia" w:ascii="仿宋_GB2312" w:hAnsi="宋体" w:eastAsia="仿宋_GB2312"/>
          <w:b/>
          <w:iCs/>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before="113" w:line="224" w:lineRule="auto"/>
        <w:jc w:val="both"/>
        <w:outlineLvl w:val="0"/>
        <w:rPr>
          <w:rFonts w:hint="eastAsia" w:ascii="宋体" w:hAnsi="宋体" w:eastAsia="宋体" w:cs="宋体"/>
          <w:spacing w:val="8"/>
          <w:sz w:val="35"/>
          <w:szCs w:val="35"/>
          <w:lang w:eastAsia="zh-CN"/>
          <w14:textOutline w14:w="6537" w14:cap="sq" w14:cmpd="sng">
            <w14:solidFill>
              <w14:srgbClr w14:val="000000"/>
            </w14:solidFill>
            <w14:prstDash w14:val="solid"/>
            <w14:bevel/>
          </w14:textOutline>
        </w:rPr>
      </w:pPr>
    </w:p>
    <w:p>
      <w:pPr>
        <w:spacing w:before="113" w:line="224" w:lineRule="auto"/>
        <w:jc w:val="center"/>
        <w:outlineLvl w:val="0"/>
        <w:rPr>
          <w:rFonts w:hint="eastAsia" w:ascii="宋体" w:hAnsi="宋体" w:eastAsia="宋体" w:cs="宋体"/>
          <w:spacing w:val="8"/>
          <w:sz w:val="35"/>
          <w:szCs w:val="35"/>
          <w:lang w:eastAsia="zh-CN"/>
          <w14:textOutline w14:w="6537" w14:cap="sq" w14:cmpd="sng">
            <w14:solidFill>
              <w14:srgbClr w14:val="000000"/>
            </w14:solidFill>
            <w14:prstDash w14:val="solid"/>
            <w14:bevel/>
          </w14:textOutline>
        </w:rPr>
      </w:pPr>
    </w:p>
    <w:p>
      <w:pPr>
        <w:spacing w:before="113" w:line="224" w:lineRule="auto"/>
        <w:jc w:val="center"/>
        <w:outlineLvl w:val="0"/>
        <w:rPr>
          <w:rFonts w:hint="eastAsia" w:ascii="宋体" w:hAnsi="宋体" w:eastAsia="宋体" w:cs="宋体"/>
          <w:spacing w:val="8"/>
          <w:sz w:val="35"/>
          <w:szCs w:val="35"/>
          <w:lang w:eastAsia="zh-CN"/>
          <w14:textOutline w14:w="6537" w14:cap="sq" w14:cmpd="sng">
            <w14:solidFill>
              <w14:srgbClr w14:val="000000"/>
            </w14:solidFill>
            <w14:prstDash w14:val="solid"/>
            <w14:bevel/>
          </w14:textOutline>
        </w:rPr>
      </w:pPr>
    </w:p>
    <w:p>
      <w:pPr>
        <w:pStyle w:val="2"/>
        <w:rPr>
          <w:rFonts w:hint="eastAsia" w:ascii="宋体" w:hAnsi="宋体" w:eastAsia="宋体" w:cs="宋体"/>
          <w:spacing w:val="8"/>
          <w:sz w:val="35"/>
          <w:szCs w:val="35"/>
          <w:lang w:eastAsia="zh-CN"/>
          <w14:textOutline w14:w="6537" w14:cap="sq" w14:cmpd="sng">
            <w14:solidFill>
              <w14:srgbClr w14:val="000000"/>
            </w14:solidFill>
            <w14:prstDash w14:val="solid"/>
            <w14:bevel/>
          </w14:textOutline>
        </w:rPr>
      </w:pPr>
    </w:p>
    <w:p>
      <w:pPr>
        <w:pStyle w:val="3"/>
        <w:rPr>
          <w:rFonts w:hint="eastAsia"/>
          <w:lang w:eastAsia="zh-CN"/>
        </w:rPr>
      </w:pPr>
    </w:p>
    <w:p>
      <w:pPr>
        <w:spacing w:before="113" w:line="224" w:lineRule="auto"/>
        <w:jc w:val="center"/>
        <w:outlineLvl w:val="0"/>
        <w:rPr>
          <w:rFonts w:hint="eastAsia" w:ascii="宋体" w:hAnsi="宋体" w:eastAsia="宋体" w:cs="宋体"/>
          <w:spacing w:val="8"/>
          <w:sz w:val="35"/>
          <w:szCs w:val="35"/>
          <w:lang w:eastAsia="zh-CN"/>
          <w14:textOutline w14:w="6537" w14:cap="sq" w14:cmpd="sng">
            <w14:solidFill>
              <w14:srgbClr w14:val="000000"/>
            </w14:solidFill>
            <w14:prstDash w14:val="solid"/>
            <w14:bevel/>
          </w14:textOutline>
        </w:rPr>
      </w:pPr>
    </w:p>
    <w:p>
      <w:pPr>
        <w:spacing w:before="113" w:line="224" w:lineRule="auto"/>
        <w:jc w:val="center"/>
        <w:outlineLvl w:val="0"/>
        <w:rPr>
          <w:rFonts w:ascii="宋体" w:hAnsi="宋体" w:eastAsia="宋体" w:cs="宋体"/>
          <w:spacing w:val="8"/>
          <w:sz w:val="35"/>
          <w:szCs w:val="35"/>
          <w14:textOutline w14:w="6537" w14:cap="sq" w14:cmpd="sng">
            <w14:solidFill>
              <w14:srgbClr w14:val="000000"/>
            </w14:solidFill>
            <w14:prstDash w14:val="solid"/>
            <w14:bevel/>
          </w14:textOutline>
        </w:rPr>
      </w:pPr>
      <w:r>
        <w:rPr>
          <w:rFonts w:hint="eastAsia" w:ascii="宋体" w:hAnsi="宋体" w:eastAsia="宋体" w:cs="宋体"/>
          <w:spacing w:val="8"/>
          <w:sz w:val="35"/>
          <w:szCs w:val="35"/>
          <w:lang w:eastAsia="zh-CN"/>
          <w14:textOutline w14:w="6537" w14:cap="sq" w14:cmpd="sng">
            <w14:solidFill>
              <w14:srgbClr w14:val="000000"/>
            </w14:solidFill>
            <w14:prstDash w14:val="solid"/>
            <w14:bevel/>
          </w14:textOutline>
        </w:rPr>
        <w:t>第五部分</w:t>
      </w:r>
      <w:r>
        <w:rPr>
          <w:rFonts w:hint="eastAsia" w:ascii="宋体" w:hAnsi="宋体" w:eastAsia="宋体" w:cs="宋体"/>
          <w:spacing w:val="8"/>
          <w:sz w:val="35"/>
          <w:szCs w:val="35"/>
          <w:lang w:val="en-US" w:eastAsia="zh-CN"/>
          <w14:textOutline w14:w="6537" w14:cap="sq" w14:cmpd="sng">
            <w14:solidFill>
              <w14:srgbClr w14:val="000000"/>
            </w14:solidFill>
            <w14:prstDash w14:val="solid"/>
            <w14:bevel/>
          </w14:textOutline>
        </w:rPr>
        <w:t xml:space="preserve"> </w:t>
      </w:r>
      <w:r>
        <w:rPr>
          <w:rFonts w:hint="eastAsia" w:ascii="宋体" w:hAnsi="宋体" w:eastAsia="宋体" w:cs="宋体"/>
          <w:spacing w:val="8"/>
          <w:sz w:val="35"/>
          <w:szCs w:val="35"/>
          <w:lang w:eastAsia="zh-CN"/>
          <w14:textOutline w14:w="6537" w14:cap="sq" w14:cmpd="sng">
            <w14:solidFill>
              <w14:srgbClr w14:val="000000"/>
            </w14:solidFill>
            <w14:prstDash w14:val="solid"/>
            <w14:bevel/>
          </w14:textOutline>
        </w:rPr>
        <w:t>政府采购物业服务</w:t>
      </w:r>
      <w:r>
        <w:rPr>
          <w:rFonts w:ascii="宋体" w:hAnsi="宋体" w:eastAsia="宋体" w:cs="宋体"/>
          <w:spacing w:val="8"/>
          <w:sz w:val="35"/>
          <w:szCs w:val="35"/>
          <w14:textOutline w14:w="6537" w14:cap="sq" w14:cmpd="sng">
            <w14:solidFill>
              <w14:srgbClr w14:val="000000"/>
            </w14:solidFill>
            <w14:prstDash w14:val="solid"/>
            <w14:bevel/>
          </w14:textOutline>
        </w:rPr>
        <w:t>合同</w:t>
      </w:r>
    </w:p>
    <w:p>
      <w:pPr>
        <w:pStyle w:val="35"/>
        <w:tabs>
          <w:tab w:val="left" w:pos="180"/>
        </w:tabs>
        <w:snapToGrid w:val="0"/>
        <w:spacing w:line="460" w:lineRule="exact"/>
        <w:jc w:val="center"/>
        <w:rPr>
          <w:rFonts w:hAnsi="宋体"/>
          <w:b/>
          <w:color w:val="auto"/>
          <w:sz w:val="24"/>
          <w:szCs w:val="24"/>
        </w:rPr>
      </w:pPr>
      <w:r>
        <w:rPr>
          <w:rFonts w:hint="eastAsia" w:hAnsi="宋体"/>
          <w:b/>
          <w:color w:val="auto"/>
          <w:sz w:val="24"/>
          <w:szCs w:val="24"/>
        </w:rPr>
        <w:t>（本合同为合同样稿，最终稿由双方协商后确定）</w:t>
      </w:r>
    </w:p>
    <w:p>
      <w:pPr>
        <w:spacing w:before="113" w:line="224" w:lineRule="auto"/>
        <w:jc w:val="center"/>
        <w:outlineLvl w:val="0"/>
        <w:rPr>
          <w:rFonts w:ascii="宋体" w:hAnsi="宋体" w:eastAsia="宋体" w:cs="宋体"/>
          <w:spacing w:val="8"/>
          <w:sz w:val="35"/>
          <w:szCs w:val="35"/>
          <w14:textOutline w14:w="6537" w14:cap="sq" w14:cmpd="sng">
            <w14:solidFill>
              <w14:srgbClr w14:val="000000"/>
            </w14:solidFill>
            <w14:prstDash w14:val="solid"/>
            <w14:bevel/>
          </w14:textOutline>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2"/>
        <w:spacing w:before="78" w:line="299" w:lineRule="auto"/>
        <w:ind w:left="10"/>
      </w:pPr>
      <w:r>
        <w:rPr>
          <w:spacing w:val="-3"/>
        </w:rPr>
        <w:t>采购单位（甲方</w:t>
      </w:r>
      <w:r>
        <w:rPr>
          <w:spacing w:val="7"/>
        </w:rPr>
        <w:t>）：</w:t>
      </w:r>
      <w:r>
        <w:rPr>
          <w:spacing w:val="21"/>
          <w:u w:val="single" w:color="auto"/>
        </w:rPr>
        <w:t xml:space="preserve"> </w:t>
      </w:r>
      <w:r>
        <w:rPr>
          <w:rFonts w:hint="eastAsia"/>
          <w:spacing w:val="-3"/>
          <w:u w:val="single" w:color="auto"/>
          <w:lang w:eastAsia="zh-CN"/>
        </w:rPr>
        <w:t>嵊州市三江街道</w:t>
      </w:r>
      <w:r>
        <w:rPr>
          <w:rFonts w:hint="eastAsia"/>
          <w:spacing w:val="-3"/>
          <w:u w:val="single" w:color="auto"/>
          <w:lang w:val="en-US" w:eastAsia="zh-CN"/>
        </w:rPr>
        <w:t>办事处</w:t>
      </w:r>
      <w:r>
        <w:rPr>
          <w:u w:val="single" w:color="auto"/>
        </w:rPr>
        <w:t xml:space="preserve">    </w:t>
      </w:r>
    </w:p>
    <w:p>
      <w:pPr>
        <w:pStyle w:val="2"/>
        <w:spacing w:before="1" w:line="220" w:lineRule="auto"/>
        <w:ind w:left="7"/>
      </w:pPr>
      <w:r>
        <w:rPr>
          <w:spacing w:val="-2"/>
        </w:rPr>
        <w:t>服务单位（乙方</w:t>
      </w:r>
      <w:r>
        <w:rPr>
          <w:spacing w:val="2"/>
        </w:rPr>
        <w:t>）：</w:t>
      </w:r>
      <w:r>
        <w:rPr>
          <w:spacing w:val="-36"/>
          <w:u w:val="single" w:color="auto"/>
        </w:rPr>
        <w:t xml:space="preserve">                            </w:t>
      </w:r>
      <w:r>
        <w:rPr>
          <w:rFonts w:hint="eastAsia"/>
          <w:spacing w:val="-36"/>
          <w:u w:val="single" w:color="auto"/>
          <w:lang w:val="en-US" w:eastAsia="zh-CN"/>
        </w:rPr>
        <w:t xml:space="preserve">                 </w:t>
      </w:r>
      <w:r>
        <w:rPr>
          <w:spacing w:val="-36"/>
          <w:u w:val="single" w:color="auto"/>
        </w:rPr>
        <w:t xml:space="preserve">                 </w:t>
      </w:r>
    </w:p>
    <w:p>
      <w:pPr>
        <w:spacing w:line="358" w:lineRule="auto"/>
        <w:rPr>
          <w:rFonts w:ascii="Arial"/>
          <w:sz w:val="21"/>
        </w:rPr>
      </w:pPr>
    </w:p>
    <w:p>
      <w:pPr>
        <w:spacing w:line="359" w:lineRule="auto"/>
        <w:rPr>
          <w:rFonts w:ascii="Arial"/>
          <w:sz w:val="21"/>
        </w:rPr>
      </w:pPr>
    </w:p>
    <w:p>
      <w:pPr>
        <w:pStyle w:val="2"/>
        <w:spacing w:before="78" w:line="238" w:lineRule="auto"/>
        <w:ind w:left="7" w:firstLine="421"/>
        <w:jc w:val="both"/>
      </w:pPr>
      <w:r>
        <w:rPr>
          <w:spacing w:val="-3"/>
        </w:rPr>
        <w:t>根据《中华人民共和国政府采购法》、《中华人民共和国合同法》、《物业管</w:t>
      </w:r>
      <w:r>
        <w:rPr>
          <w:spacing w:val="7"/>
        </w:rPr>
        <w:t xml:space="preserve"> </w:t>
      </w:r>
      <w:r>
        <w:rPr>
          <w:spacing w:val="-1"/>
        </w:rPr>
        <w:t>理条例》等法律法规规定，并严格遵循采购项目招标文件、投标文件、协议，就甲方委托乙方提供事宜，双方经协商一致，签订本合</w:t>
      </w:r>
      <w:r>
        <w:rPr>
          <w:spacing w:val="-2"/>
        </w:rPr>
        <w:t>同，以资共同遵守。</w:t>
      </w:r>
    </w:p>
    <w:p>
      <w:pPr>
        <w:spacing w:line="354" w:lineRule="auto"/>
        <w:rPr>
          <w:rFonts w:ascii="Arial"/>
          <w:sz w:val="21"/>
        </w:rPr>
      </w:pPr>
    </w:p>
    <w:p>
      <w:pPr>
        <w:pStyle w:val="2"/>
        <w:spacing w:before="85" w:line="229" w:lineRule="auto"/>
        <w:ind w:left="21"/>
        <w:outlineLvl w:val="1"/>
        <w:rPr>
          <w:sz w:val="26"/>
          <w:szCs w:val="26"/>
        </w:rPr>
      </w:pPr>
      <w:r>
        <w:rPr>
          <w:spacing w:val="-1"/>
          <w:sz w:val="26"/>
          <w:szCs w:val="26"/>
          <w14:textOutline w14:w="4885" w14:cap="sq" w14:cmpd="sng">
            <w14:solidFill>
              <w14:srgbClr w14:val="000000"/>
            </w14:solidFill>
            <w14:prstDash w14:val="solid"/>
            <w14:bevel/>
          </w14:textOutline>
        </w:rPr>
        <w:t>第一条</w:t>
      </w:r>
      <w:r>
        <w:rPr>
          <w:spacing w:val="107"/>
          <w:sz w:val="26"/>
          <w:szCs w:val="26"/>
        </w:rPr>
        <w:t xml:space="preserve"> </w:t>
      </w:r>
      <w:r>
        <w:rPr>
          <w:spacing w:val="-1"/>
          <w:sz w:val="26"/>
          <w:szCs w:val="26"/>
          <w14:textOutline w14:w="4885" w14:cap="sq" w14:cmpd="sng">
            <w14:solidFill>
              <w14:srgbClr w14:val="000000"/>
            </w14:solidFill>
            <w14:prstDash w14:val="solid"/>
            <w14:bevel/>
          </w14:textOutline>
        </w:rPr>
        <w:t>定义</w:t>
      </w:r>
    </w:p>
    <w:p>
      <w:pPr>
        <w:spacing w:line="363" w:lineRule="auto"/>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78" w:line="232" w:lineRule="auto"/>
        <w:ind w:left="9" w:firstLine="472" w:firstLineChars="200"/>
        <w:textAlignment w:val="baseline"/>
      </w:pPr>
      <w:r>
        <w:rPr>
          <w:spacing w:val="-2"/>
        </w:rPr>
        <w:t>1. “合同</w:t>
      </w:r>
      <w:r>
        <w:rPr>
          <w:spacing w:val="-88"/>
        </w:rPr>
        <w:t xml:space="preserve"> </w:t>
      </w:r>
      <w:r>
        <w:rPr>
          <w:spacing w:val="-2"/>
        </w:rPr>
        <w:t>”即由甲乙方双方签订的合同格式中的文件，包括所有的附件、附</w:t>
      </w:r>
      <w:r>
        <w:rPr>
          <w:spacing w:val="-3"/>
        </w:rPr>
        <w:t>录和</w:t>
      </w:r>
      <w:r>
        <w:t xml:space="preserve"> </w:t>
      </w:r>
      <w:r>
        <w:rPr>
          <w:spacing w:val="-2"/>
        </w:rPr>
        <w:t>组成合同部分的所有其他文件。</w:t>
      </w:r>
    </w:p>
    <w:p>
      <w:pPr>
        <w:pStyle w:val="2"/>
        <w:keepNext w:val="0"/>
        <w:keepLines w:val="0"/>
        <w:pageBreakBefore w:val="0"/>
        <w:widowControl/>
        <w:kinsoku w:val="0"/>
        <w:wordWrap/>
        <w:overflowPunct/>
        <w:topLinePunct w:val="0"/>
        <w:autoSpaceDE w:val="0"/>
        <w:autoSpaceDN w:val="0"/>
        <w:bidi w:val="0"/>
        <w:adjustRightInd w:val="0"/>
        <w:snapToGrid w:val="0"/>
        <w:spacing w:before="103" w:line="237" w:lineRule="auto"/>
        <w:ind w:left="7" w:right="103" w:firstLine="476" w:firstLineChars="200"/>
        <w:textAlignment w:val="baseline"/>
      </w:pPr>
      <w:r>
        <w:rPr>
          <w:spacing w:val="-1"/>
        </w:rPr>
        <w:t>合同将由采购人（以下简称甲方）与经评审最终确定的供应商（以下</w:t>
      </w:r>
      <w:r>
        <w:rPr>
          <w:spacing w:val="-2"/>
        </w:rPr>
        <w:t>简称乙方）</w:t>
      </w:r>
      <w:r>
        <w:t xml:space="preserve"> </w:t>
      </w:r>
      <w:r>
        <w:rPr>
          <w:spacing w:val="-1"/>
        </w:rPr>
        <w:t>结合本项目具体情况协商后签订。以下为甲方提出涉及乙方的主要条款，投标人</w:t>
      </w:r>
      <w:r>
        <w:rPr>
          <w:spacing w:val="18"/>
        </w:rPr>
        <w:t xml:space="preserve"> </w:t>
      </w:r>
      <w:r>
        <w:rPr>
          <w:spacing w:val="-1"/>
        </w:rPr>
        <w:t>在投标文件中应对其进行确认或拒绝。如投标人在其投标文件中未做拒绝或提出</w:t>
      </w:r>
      <w:r>
        <w:rPr>
          <w:spacing w:val="18"/>
        </w:rPr>
        <w:t xml:space="preserve"> </w:t>
      </w:r>
      <w:r>
        <w:rPr>
          <w:spacing w:val="-2"/>
        </w:rPr>
        <w:t>修改要求的，甲方将视作认同。</w:t>
      </w:r>
    </w:p>
    <w:p>
      <w:pPr>
        <w:pStyle w:val="2"/>
        <w:keepNext w:val="0"/>
        <w:keepLines w:val="0"/>
        <w:pageBreakBefore w:val="0"/>
        <w:widowControl/>
        <w:kinsoku w:val="0"/>
        <w:wordWrap/>
        <w:overflowPunct/>
        <w:topLinePunct w:val="0"/>
        <w:autoSpaceDE w:val="0"/>
        <w:autoSpaceDN w:val="0"/>
        <w:bidi w:val="0"/>
        <w:adjustRightInd w:val="0"/>
        <w:snapToGrid w:val="0"/>
        <w:spacing w:before="103" w:line="232" w:lineRule="auto"/>
        <w:ind w:left="7" w:firstLine="472" w:firstLineChars="200"/>
        <w:textAlignment w:val="baseline"/>
      </w:pPr>
      <w:r>
        <w:rPr>
          <w:spacing w:val="-2"/>
        </w:rPr>
        <w:t>2. “合同价格</w:t>
      </w:r>
      <w:r>
        <w:rPr>
          <w:spacing w:val="-76"/>
        </w:rPr>
        <w:t xml:space="preserve"> </w:t>
      </w:r>
      <w:r>
        <w:rPr>
          <w:spacing w:val="-2"/>
        </w:rPr>
        <w:t>”系指根据合同规定，在乙方全面正确地履行合同义务时，甲方应</w:t>
      </w:r>
      <w:r>
        <w:t xml:space="preserve"> </w:t>
      </w:r>
      <w:r>
        <w:rPr>
          <w:spacing w:val="-2"/>
        </w:rPr>
        <w:t>支付给乙方的款项。</w:t>
      </w:r>
    </w:p>
    <w:p>
      <w:pPr>
        <w:pStyle w:val="2"/>
        <w:keepNext w:val="0"/>
        <w:keepLines w:val="0"/>
        <w:pageBreakBefore w:val="0"/>
        <w:widowControl/>
        <w:kinsoku w:val="0"/>
        <w:wordWrap/>
        <w:overflowPunct/>
        <w:topLinePunct w:val="0"/>
        <w:autoSpaceDE w:val="0"/>
        <w:autoSpaceDN w:val="0"/>
        <w:bidi w:val="0"/>
        <w:adjustRightInd w:val="0"/>
        <w:snapToGrid w:val="0"/>
        <w:spacing w:before="102" w:line="231" w:lineRule="auto"/>
        <w:ind w:left="11" w:firstLine="472" w:firstLineChars="200"/>
        <w:textAlignment w:val="baseline"/>
      </w:pPr>
      <w:r>
        <w:rPr>
          <w:spacing w:val="-2"/>
        </w:rPr>
        <w:t>3. “</w:t>
      </w:r>
      <w:r>
        <w:rPr>
          <w:spacing w:val="-93"/>
        </w:rPr>
        <w:t xml:space="preserve"> </w:t>
      </w:r>
      <w:r>
        <w:rPr>
          <w:spacing w:val="-2"/>
        </w:rPr>
        <w:t>管理服务</w:t>
      </w:r>
      <w:r>
        <w:rPr>
          <w:spacing w:val="-89"/>
        </w:rPr>
        <w:t xml:space="preserve"> </w:t>
      </w:r>
      <w:r>
        <w:rPr>
          <w:spacing w:val="-2"/>
        </w:rPr>
        <w:t>”系指乙方按投标文件规定，</w:t>
      </w:r>
      <w:r>
        <w:rPr>
          <w:spacing w:val="-3"/>
        </w:rPr>
        <w:t>结合本项目的设施配置及本物业使用</w:t>
      </w:r>
      <w:r>
        <w:t xml:space="preserve"> </w:t>
      </w:r>
      <w:r>
        <w:rPr>
          <w:spacing w:val="-3"/>
        </w:rPr>
        <w:t>性质特点，提出物业管理服务定位、</w:t>
      </w:r>
      <w:r>
        <w:rPr>
          <w:spacing w:val="-45"/>
        </w:rPr>
        <w:t xml:space="preserve"> </w:t>
      </w:r>
      <w:r>
        <w:rPr>
          <w:spacing w:val="-3"/>
        </w:rPr>
        <w:t>目标，为甲方提供优质的物业服务。</w:t>
      </w:r>
    </w:p>
    <w:p>
      <w:pPr>
        <w:pStyle w:val="2"/>
        <w:keepNext w:val="0"/>
        <w:keepLines w:val="0"/>
        <w:pageBreakBefore w:val="0"/>
        <w:widowControl/>
        <w:kinsoku w:val="0"/>
        <w:wordWrap/>
        <w:overflowPunct/>
        <w:topLinePunct w:val="0"/>
        <w:autoSpaceDE w:val="0"/>
        <w:autoSpaceDN w:val="0"/>
        <w:bidi w:val="0"/>
        <w:adjustRightInd w:val="0"/>
        <w:snapToGrid w:val="0"/>
        <w:spacing w:before="105" w:line="388" w:lineRule="exact"/>
        <w:ind w:firstLine="464" w:firstLineChars="200"/>
        <w:textAlignment w:val="baseline"/>
      </w:pPr>
      <w:r>
        <w:rPr>
          <w:spacing w:val="-4"/>
          <w:position w:val="10"/>
        </w:rPr>
        <w:t>4. “</w:t>
      </w:r>
      <w:r>
        <w:rPr>
          <w:spacing w:val="-61"/>
          <w:position w:val="10"/>
        </w:rPr>
        <w:t xml:space="preserve"> </w:t>
      </w:r>
      <w:r>
        <w:rPr>
          <w:spacing w:val="-4"/>
          <w:position w:val="10"/>
        </w:rPr>
        <w:t>甲方</w:t>
      </w:r>
      <w:r>
        <w:rPr>
          <w:spacing w:val="-88"/>
          <w:position w:val="10"/>
        </w:rPr>
        <w:t xml:space="preserve"> </w:t>
      </w:r>
      <w:r>
        <w:rPr>
          <w:spacing w:val="-4"/>
          <w:position w:val="10"/>
        </w:rPr>
        <w:t>”系指通过采购接受合同及服务的采购人。</w:t>
      </w:r>
    </w:p>
    <w:p>
      <w:pPr>
        <w:pStyle w:val="2"/>
        <w:keepNext w:val="0"/>
        <w:keepLines w:val="0"/>
        <w:pageBreakBefore w:val="0"/>
        <w:widowControl/>
        <w:kinsoku w:val="0"/>
        <w:wordWrap/>
        <w:overflowPunct/>
        <w:topLinePunct w:val="0"/>
        <w:autoSpaceDE w:val="0"/>
        <w:autoSpaceDN w:val="0"/>
        <w:bidi w:val="0"/>
        <w:adjustRightInd w:val="0"/>
        <w:snapToGrid w:val="0"/>
        <w:spacing w:before="1" w:line="222" w:lineRule="auto"/>
        <w:ind w:left="5" w:firstLine="464" w:firstLineChars="200"/>
        <w:textAlignment w:val="baseline"/>
      </w:pPr>
      <w:r>
        <w:rPr>
          <w:spacing w:val="-4"/>
        </w:rPr>
        <w:t>5. “</w:t>
      </w:r>
      <w:r>
        <w:rPr>
          <w:spacing w:val="-83"/>
        </w:rPr>
        <w:t xml:space="preserve"> </w:t>
      </w:r>
      <w:r>
        <w:rPr>
          <w:spacing w:val="-4"/>
        </w:rPr>
        <w:t>乙方</w:t>
      </w:r>
      <w:r>
        <w:rPr>
          <w:spacing w:val="-88"/>
        </w:rPr>
        <w:t xml:space="preserve"> </w:t>
      </w:r>
      <w:r>
        <w:rPr>
          <w:spacing w:val="-4"/>
        </w:rPr>
        <w:t>”系指经评审最终确定的供应商。</w:t>
      </w:r>
    </w:p>
    <w:p>
      <w:pPr>
        <w:pStyle w:val="2"/>
        <w:keepNext w:val="0"/>
        <w:keepLines w:val="0"/>
        <w:pageBreakBefore w:val="0"/>
        <w:widowControl/>
        <w:kinsoku w:val="0"/>
        <w:wordWrap/>
        <w:overflowPunct/>
        <w:topLinePunct w:val="0"/>
        <w:autoSpaceDE w:val="0"/>
        <w:autoSpaceDN w:val="0"/>
        <w:bidi w:val="0"/>
        <w:adjustRightInd w:val="0"/>
        <w:snapToGrid w:val="0"/>
        <w:spacing w:before="102" w:line="221" w:lineRule="auto"/>
        <w:ind w:left="2" w:firstLine="472" w:firstLineChars="200"/>
        <w:textAlignment w:val="baseline"/>
      </w:pPr>
      <w:r>
        <w:rPr>
          <w:spacing w:val="-2"/>
        </w:rPr>
        <w:t>6. “现场</w:t>
      </w:r>
      <w:r>
        <w:rPr>
          <w:spacing w:val="-84"/>
        </w:rPr>
        <w:t xml:space="preserve"> </w:t>
      </w:r>
      <w:r>
        <w:rPr>
          <w:spacing w:val="-2"/>
        </w:rPr>
        <w:t>”系指将要提供物业管理与服务的地点。</w:t>
      </w:r>
    </w:p>
    <w:p>
      <w:pPr>
        <w:pStyle w:val="2"/>
        <w:keepNext w:val="0"/>
        <w:keepLines w:val="0"/>
        <w:pageBreakBefore w:val="0"/>
        <w:widowControl/>
        <w:kinsoku w:val="0"/>
        <w:wordWrap/>
        <w:overflowPunct/>
        <w:topLinePunct w:val="0"/>
        <w:autoSpaceDE w:val="0"/>
        <w:autoSpaceDN w:val="0"/>
        <w:bidi w:val="0"/>
        <w:adjustRightInd w:val="0"/>
        <w:snapToGrid w:val="0"/>
        <w:spacing w:before="102" w:line="222" w:lineRule="auto"/>
        <w:ind w:left="6" w:firstLine="476" w:firstLineChars="200"/>
        <w:textAlignment w:val="baseline"/>
      </w:pPr>
      <w:r>
        <w:rPr>
          <w:spacing w:val="-1"/>
        </w:rPr>
        <w:t>7. “验收</w:t>
      </w:r>
      <w:r>
        <w:rPr>
          <w:spacing w:val="-88"/>
        </w:rPr>
        <w:t xml:space="preserve"> </w:t>
      </w:r>
      <w:r>
        <w:rPr>
          <w:spacing w:val="-1"/>
        </w:rPr>
        <w:t>”系指采购人依据国家有关规定</w:t>
      </w:r>
      <w:r>
        <w:rPr>
          <w:spacing w:val="-2"/>
        </w:rPr>
        <w:t>接受合同所依据的程序和条件。</w:t>
      </w:r>
    </w:p>
    <w:p>
      <w:pPr>
        <w:keepNext w:val="0"/>
        <w:keepLines w:val="0"/>
        <w:pageBreakBefore w:val="0"/>
        <w:widowControl/>
        <w:kinsoku w:val="0"/>
        <w:wordWrap/>
        <w:overflowPunct/>
        <w:topLinePunct w:val="0"/>
        <w:autoSpaceDE w:val="0"/>
        <w:autoSpaceDN w:val="0"/>
        <w:bidi w:val="0"/>
        <w:adjustRightInd w:val="0"/>
        <w:snapToGrid w:val="0"/>
        <w:spacing w:line="357" w:lineRule="auto"/>
        <w:ind w:firstLine="420" w:firstLineChars="200"/>
        <w:textAlignment w:val="baseline"/>
        <w:rPr>
          <w:rFonts w:ascii="Arial"/>
          <w:sz w:val="21"/>
        </w:rPr>
      </w:pPr>
    </w:p>
    <w:p>
      <w:pPr>
        <w:pStyle w:val="2"/>
        <w:spacing w:before="85" w:line="229" w:lineRule="auto"/>
        <w:ind w:left="21"/>
        <w:outlineLvl w:val="1"/>
        <w:rPr>
          <w:spacing w:val="-1"/>
          <w:sz w:val="26"/>
          <w:szCs w:val="26"/>
          <w14:textOutline w14:w="4885" w14:cap="sq" w14:cmpd="sng">
            <w14:solidFill>
              <w14:srgbClr w14:val="000000"/>
            </w14:solidFill>
            <w14:prstDash w14:val="solid"/>
            <w14:bevel/>
          </w14:textOutline>
        </w:rPr>
        <w:sectPr>
          <w:pgSz w:w="11906" w:h="16839"/>
          <w:pgMar w:top="1431" w:right="1701" w:bottom="0" w:left="1709" w:header="0" w:footer="0" w:gutter="0"/>
          <w:cols w:space="720" w:num="1"/>
        </w:sectPr>
      </w:pPr>
      <w:r>
        <w:rPr>
          <w:spacing w:val="-1"/>
          <w:sz w:val="26"/>
          <w:szCs w:val="26"/>
          <w14:textOutline w14:w="4885" w14:cap="sq" w14:cmpd="sng">
            <w14:solidFill>
              <w14:srgbClr w14:val="000000"/>
            </w14:solidFill>
            <w14:prstDash w14:val="solid"/>
            <w14:bevel/>
          </w14:textOutline>
        </w:rPr>
        <w:t>第二条 适用范围</w:t>
      </w:r>
    </w:p>
    <w:p>
      <w:pPr>
        <w:pStyle w:val="2"/>
        <w:keepNext w:val="0"/>
        <w:keepLines w:val="0"/>
        <w:pageBreakBefore w:val="0"/>
        <w:widowControl/>
        <w:kinsoku w:val="0"/>
        <w:wordWrap/>
        <w:overflowPunct/>
        <w:topLinePunct w:val="0"/>
        <w:autoSpaceDE w:val="0"/>
        <w:autoSpaceDN w:val="0"/>
        <w:bidi w:val="0"/>
        <w:adjustRightInd w:val="0"/>
        <w:snapToGrid w:val="0"/>
        <w:spacing w:before="102" w:line="222" w:lineRule="auto"/>
        <w:ind w:left="6" w:firstLine="476" w:firstLineChars="200"/>
        <w:textAlignment w:val="baseline"/>
        <w:rPr>
          <w:spacing w:val="-1"/>
        </w:rPr>
      </w:pPr>
      <w:r>
        <w:rPr>
          <w:spacing w:val="-1"/>
        </w:rPr>
        <w:t>本合同条款适用与本次采购活动。项目实施范围详见—投标文件和投标文件 及补充文件、承诺书等。</w:t>
      </w:r>
    </w:p>
    <w:p>
      <w:pPr>
        <w:pStyle w:val="2"/>
        <w:spacing w:before="85" w:line="229" w:lineRule="auto"/>
        <w:ind w:left="21"/>
        <w:outlineLvl w:val="1"/>
        <w:rPr>
          <w:spacing w:val="-1"/>
          <w:sz w:val="26"/>
          <w:szCs w:val="26"/>
          <w14:textOutline w14:w="4885" w14:cap="sq" w14:cmpd="sng">
            <w14:solidFill>
              <w14:srgbClr w14:val="000000"/>
            </w14:solidFill>
            <w14:prstDash w14:val="solid"/>
            <w14:bevel/>
          </w14:textOutline>
        </w:rPr>
      </w:pPr>
    </w:p>
    <w:p>
      <w:pPr>
        <w:pStyle w:val="2"/>
        <w:spacing w:before="84" w:line="227" w:lineRule="auto"/>
        <w:ind w:left="142"/>
        <w:outlineLvl w:val="1"/>
        <w:rPr>
          <w:sz w:val="26"/>
          <w:szCs w:val="26"/>
        </w:rPr>
      </w:pPr>
      <w:r>
        <w:rPr>
          <w:spacing w:val="5"/>
          <w:sz w:val="26"/>
          <w:szCs w:val="26"/>
          <w14:textOutline w14:w="4885" w14:cap="sq" w14:cmpd="sng">
            <w14:solidFill>
              <w14:srgbClr w14:val="000000"/>
            </w14:solidFill>
            <w14:prstDash w14:val="solid"/>
            <w14:bevel/>
          </w14:textOutline>
        </w:rPr>
        <w:t>第三条</w:t>
      </w:r>
      <w:r>
        <w:rPr>
          <w:spacing w:val="102"/>
          <w:sz w:val="26"/>
          <w:szCs w:val="26"/>
        </w:rPr>
        <w:t xml:space="preserve"> </w:t>
      </w:r>
      <w:r>
        <w:rPr>
          <w:spacing w:val="5"/>
          <w:sz w:val="26"/>
          <w:szCs w:val="26"/>
          <w14:textOutline w14:w="4885" w14:cap="sq" w14:cmpd="sng">
            <w14:solidFill>
              <w14:srgbClr w14:val="000000"/>
            </w14:solidFill>
            <w14:prstDash w14:val="solid"/>
            <w14:bevel/>
          </w14:textOutline>
        </w:rPr>
        <w:t>物业基本情况</w:t>
      </w:r>
    </w:p>
    <w:p>
      <w:pPr>
        <w:spacing w:line="363" w:lineRule="auto"/>
        <w:rPr>
          <w:rFonts w:ascii="Arial"/>
          <w:sz w:val="21"/>
        </w:rPr>
      </w:pPr>
    </w:p>
    <w:p>
      <w:pPr>
        <w:pStyle w:val="2"/>
        <w:spacing w:before="78" w:line="221" w:lineRule="auto"/>
        <w:ind w:left="130"/>
      </w:pPr>
      <w:r>
        <w:rPr>
          <w:spacing w:val="-3"/>
        </w:rPr>
        <w:t>物业名称：</w:t>
      </w:r>
      <w:r>
        <w:rPr>
          <w:spacing w:val="-3"/>
          <w:u w:val="single" w:color="auto"/>
        </w:rPr>
        <w:t xml:space="preserve">  </w:t>
      </w:r>
      <w:r>
        <w:rPr>
          <w:rFonts w:hint="eastAsia"/>
          <w:spacing w:val="-3"/>
          <w:u w:val="single" w:color="auto"/>
          <w:lang w:eastAsia="zh-CN"/>
        </w:rPr>
        <w:t>嵊州市三江街道</w:t>
      </w:r>
      <w:r>
        <w:rPr>
          <w:spacing w:val="-3"/>
          <w:u w:val="single" w:color="auto"/>
        </w:rPr>
        <w:t xml:space="preserve">物业服务  </w:t>
      </w:r>
    </w:p>
    <w:p>
      <w:pPr>
        <w:pStyle w:val="2"/>
        <w:spacing w:before="103" w:line="221" w:lineRule="auto"/>
        <w:ind w:left="130"/>
      </w:pPr>
      <w:r>
        <w:rPr>
          <w:spacing w:val="-4"/>
        </w:rPr>
        <w:t>物业类型：</w:t>
      </w:r>
      <w:r>
        <w:rPr>
          <w:spacing w:val="54"/>
          <w:u w:val="single" w:color="auto"/>
        </w:rPr>
        <w:t xml:space="preserve"> </w:t>
      </w:r>
      <w:r>
        <w:rPr>
          <w:rFonts w:hint="eastAsia"/>
          <w:spacing w:val="-4"/>
          <w:u w:val="single" w:color="auto"/>
          <w:lang w:eastAsia="zh-CN"/>
        </w:rPr>
        <w:t>办公大楼</w:t>
      </w:r>
      <w:r>
        <w:rPr>
          <w:spacing w:val="-4"/>
          <w:u w:val="single" w:color="auto"/>
        </w:rPr>
        <w:t xml:space="preserve">   </w:t>
      </w:r>
    </w:p>
    <w:p>
      <w:pPr>
        <w:pStyle w:val="2"/>
        <w:spacing w:before="101" w:line="222" w:lineRule="auto"/>
        <w:ind w:left="135"/>
      </w:pPr>
      <w:r>
        <w:rPr>
          <w:spacing w:val="-6"/>
        </w:rPr>
        <w:t>坐落位置：</w:t>
      </w:r>
      <w:r>
        <w:rPr>
          <w:spacing w:val="31"/>
          <w:u w:val="single" w:color="auto"/>
        </w:rPr>
        <w:t xml:space="preserve"> </w:t>
      </w:r>
      <w:r>
        <w:rPr>
          <w:rFonts w:hint="eastAsia"/>
          <w:spacing w:val="-6"/>
          <w:u w:val="single" w:color="auto"/>
          <w:lang w:val="en-US" w:eastAsia="zh-CN"/>
        </w:rPr>
        <w:t>嵊州大道南1001</w:t>
      </w:r>
      <w:r>
        <w:rPr>
          <w:spacing w:val="-6"/>
          <w:u w:val="single" w:color="auto"/>
        </w:rPr>
        <w:t>号</w:t>
      </w:r>
      <w:r>
        <w:rPr>
          <w:u w:val="single" w:color="auto"/>
        </w:rPr>
        <w:t xml:space="preserve">  </w:t>
      </w:r>
    </w:p>
    <w:p>
      <w:pPr>
        <w:pStyle w:val="2"/>
        <w:spacing w:before="103" w:line="221" w:lineRule="auto"/>
        <w:ind w:left="130"/>
      </w:pPr>
      <w:r>
        <w:rPr>
          <w:spacing w:val="-1"/>
        </w:rPr>
        <w:t>物业管理范围：</w:t>
      </w:r>
      <w:r>
        <w:rPr>
          <w:spacing w:val="-1"/>
          <w:u w:val="single" w:color="auto"/>
        </w:rPr>
        <w:t xml:space="preserve">  嵊州</w:t>
      </w:r>
      <w:r>
        <w:rPr>
          <w:rFonts w:hint="eastAsia"/>
          <w:spacing w:val="-1"/>
          <w:u w:val="single" w:color="auto"/>
          <w:lang w:val="en-US" w:eastAsia="zh-CN"/>
        </w:rPr>
        <w:t>三江街道办事处</w:t>
      </w:r>
      <w:r>
        <w:rPr>
          <w:rFonts w:hint="eastAsia"/>
          <w:spacing w:val="-1"/>
          <w:u w:val="single" w:color="auto"/>
          <w:lang w:eastAsia="zh-CN"/>
        </w:rPr>
        <w:t>大楼室内外场地</w:t>
      </w:r>
    </w:p>
    <w:p>
      <w:pPr>
        <w:spacing w:line="359" w:lineRule="auto"/>
        <w:rPr>
          <w:rFonts w:ascii="Arial"/>
          <w:sz w:val="21"/>
        </w:rPr>
      </w:pPr>
    </w:p>
    <w:p>
      <w:pPr>
        <w:pStyle w:val="2"/>
        <w:spacing w:before="85" w:line="229" w:lineRule="auto"/>
        <w:ind w:left="142"/>
        <w:outlineLvl w:val="1"/>
        <w:rPr>
          <w:sz w:val="26"/>
          <w:szCs w:val="26"/>
        </w:rPr>
      </w:pPr>
      <w:r>
        <w:rPr>
          <w:spacing w:val="4"/>
          <w:sz w:val="26"/>
          <w:szCs w:val="26"/>
          <w14:textOutline w14:w="4885" w14:cap="sq" w14:cmpd="sng">
            <w14:solidFill>
              <w14:srgbClr w14:val="000000"/>
            </w14:solidFill>
            <w14:prstDash w14:val="solid"/>
            <w14:bevel/>
          </w14:textOutline>
        </w:rPr>
        <w:t>第四条</w:t>
      </w:r>
      <w:r>
        <w:rPr>
          <w:spacing w:val="111"/>
          <w:sz w:val="26"/>
          <w:szCs w:val="26"/>
        </w:rPr>
        <w:t xml:space="preserve"> </w:t>
      </w:r>
      <w:r>
        <w:rPr>
          <w:spacing w:val="4"/>
          <w:sz w:val="26"/>
          <w:szCs w:val="26"/>
          <w14:textOutline w14:w="4885" w14:cap="sq" w14:cmpd="sng">
            <w14:solidFill>
              <w14:srgbClr w14:val="000000"/>
            </w14:solidFill>
            <w14:prstDash w14:val="solid"/>
            <w14:bevel/>
          </w14:textOutline>
        </w:rPr>
        <w:t>委托管理事项</w:t>
      </w:r>
    </w:p>
    <w:p>
      <w:pPr>
        <w:spacing w:line="361" w:lineRule="auto"/>
        <w:rPr>
          <w:rFonts w:ascii="Arial"/>
          <w:sz w:val="21"/>
        </w:rPr>
      </w:pPr>
    </w:p>
    <w:p>
      <w:pPr>
        <w:pStyle w:val="2"/>
        <w:spacing w:before="78" w:line="232" w:lineRule="auto"/>
        <w:ind w:left="128" w:right="369" w:firstLine="487"/>
      </w:pPr>
      <w:r>
        <w:t>列入本次综合物业管理的范围为：</w:t>
      </w:r>
      <w:r>
        <w:rPr>
          <w:u w:val="single" w:color="auto"/>
        </w:rPr>
        <w:t xml:space="preserve"> 嵊州市</w:t>
      </w:r>
      <w:r>
        <w:rPr>
          <w:rFonts w:hint="eastAsia"/>
          <w:u w:val="single" w:color="auto"/>
          <w:lang w:val="en-US" w:eastAsia="zh-CN"/>
        </w:rPr>
        <w:t>三江街道办事处</w:t>
      </w:r>
      <w:r>
        <w:rPr>
          <w:u w:val="single" w:color="auto"/>
        </w:rPr>
        <w:t>大楼</w:t>
      </w:r>
      <w:r>
        <w:rPr>
          <w:rFonts w:hint="eastAsia"/>
          <w:u w:val="single" w:color="auto"/>
          <w:lang w:eastAsia="zh-CN"/>
        </w:rPr>
        <w:t>室内外场地</w:t>
      </w:r>
      <w:r>
        <w:rPr>
          <w:spacing w:val="4"/>
          <w:u w:val="single" w:color="auto"/>
        </w:rPr>
        <w:t xml:space="preserve">           </w:t>
      </w:r>
      <w:r>
        <w:rPr>
          <w:spacing w:val="-94"/>
        </w:rPr>
        <w:t xml:space="preserve"> </w:t>
      </w:r>
      <w:r>
        <w:rPr>
          <w:spacing w:val="-3"/>
        </w:rPr>
        <w:t>和采购单位交办的其他工作。</w:t>
      </w:r>
    </w:p>
    <w:p>
      <w:pPr>
        <w:spacing w:line="360" w:lineRule="auto"/>
        <w:rPr>
          <w:rFonts w:ascii="Arial"/>
          <w:sz w:val="21"/>
        </w:rPr>
      </w:pPr>
    </w:p>
    <w:p>
      <w:pPr>
        <w:pStyle w:val="2"/>
        <w:spacing w:before="85" w:line="229" w:lineRule="auto"/>
        <w:ind w:left="134"/>
        <w:outlineLvl w:val="1"/>
        <w:rPr>
          <w:sz w:val="26"/>
          <w:szCs w:val="26"/>
        </w:rPr>
      </w:pPr>
      <w:r>
        <w:rPr>
          <w:spacing w:val="6"/>
          <w:sz w:val="26"/>
          <w:szCs w:val="26"/>
          <w14:textOutline w14:w="4885" w14:cap="sq" w14:cmpd="sng">
            <w14:solidFill>
              <w14:srgbClr w14:val="000000"/>
            </w14:solidFill>
            <w14:prstDash w14:val="solid"/>
            <w14:bevel/>
          </w14:textOutline>
        </w:rPr>
        <w:t>具体内容如下：</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66" w:line="228" w:lineRule="auto"/>
        <w:ind w:left="3640"/>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项目人员配置表</w:t>
      </w:r>
    </w:p>
    <w:p>
      <w:pPr>
        <w:spacing w:line="33" w:lineRule="exact"/>
      </w:pPr>
    </w:p>
    <w:tbl>
      <w:tblPr>
        <w:tblStyle w:val="971"/>
        <w:tblW w:w="86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0"/>
        <w:gridCol w:w="2884"/>
        <w:gridCol w:w="28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4" w:hRule="atLeast"/>
        </w:trPr>
        <w:tc>
          <w:tcPr>
            <w:tcW w:w="2890" w:type="dxa"/>
            <w:vAlign w:val="top"/>
          </w:tcPr>
          <w:p>
            <w:pPr>
              <w:pStyle w:val="341"/>
              <w:spacing w:before="225" w:line="229" w:lineRule="auto"/>
              <w:ind w:left="1238"/>
            </w:pPr>
            <w:r>
              <w:rPr>
                <w:spacing w:val="6"/>
                <w14:textOutline w14:w="3795" w14:cap="sq" w14:cmpd="sng">
                  <w14:solidFill>
                    <w14:srgbClr w14:val="000000"/>
                  </w14:solidFill>
                  <w14:prstDash w14:val="solid"/>
                  <w14:bevel/>
                </w14:textOutline>
              </w:rPr>
              <w:t>序号</w:t>
            </w:r>
          </w:p>
        </w:tc>
        <w:tc>
          <w:tcPr>
            <w:tcW w:w="2884" w:type="dxa"/>
            <w:vAlign w:val="top"/>
          </w:tcPr>
          <w:p>
            <w:pPr>
              <w:pStyle w:val="341"/>
              <w:spacing w:before="225" w:line="228" w:lineRule="auto"/>
              <w:ind w:left="1239"/>
            </w:pPr>
            <w:r>
              <w:rPr>
                <w:spacing w:val="4"/>
                <w14:textOutline w14:w="3795" w14:cap="sq" w14:cmpd="sng">
                  <w14:solidFill>
                    <w14:srgbClr w14:val="000000"/>
                  </w14:solidFill>
                  <w14:prstDash w14:val="solid"/>
                  <w14:bevel/>
                </w14:textOutline>
              </w:rPr>
              <w:t>工种</w:t>
            </w:r>
          </w:p>
        </w:tc>
        <w:tc>
          <w:tcPr>
            <w:tcW w:w="2890" w:type="dxa"/>
            <w:vAlign w:val="top"/>
          </w:tcPr>
          <w:p>
            <w:pPr>
              <w:pStyle w:val="341"/>
              <w:spacing w:before="225" w:line="228" w:lineRule="auto"/>
              <w:ind w:left="1241"/>
            </w:pPr>
            <w:r>
              <w:rPr>
                <w:spacing w:val="5"/>
                <w14:textOutline w14:w="3795" w14:cap="sq" w14:cmpd="sng">
                  <w14:solidFill>
                    <w14:srgbClr w14:val="000000"/>
                  </w14:solidFill>
                  <w14:prstDash w14:val="solid"/>
                  <w14:bevel/>
                </w14:textOutline>
              </w:rPr>
              <w:t>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890" w:type="dxa"/>
            <w:vAlign w:val="top"/>
          </w:tcPr>
          <w:p>
            <w:pPr>
              <w:pStyle w:val="341"/>
              <w:spacing w:before="255" w:line="189" w:lineRule="auto"/>
              <w:ind w:left="1413"/>
            </w:pPr>
            <w:r>
              <w:rPr>
                <w14:textOutline w14:w="3795" w14:cap="sq" w14:cmpd="sng">
                  <w14:solidFill>
                    <w14:srgbClr w14:val="000000"/>
                  </w14:solidFill>
                  <w14:prstDash w14:val="solid"/>
                  <w14:bevel/>
                </w14:textOutline>
              </w:rPr>
              <w:t>1</w:t>
            </w:r>
          </w:p>
        </w:tc>
        <w:tc>
          <w:tcPr>
            <w:tcW w:w="2884" w:type="dxa"/>
            <w:vAlign w:val="top"/>
          </w:tcPr>
          <w:p>
            <w:pPr>
              <w:pStyle w:val="341"/>
              <w:spacing w:before="222" w:line="228" w:lineRule="auto"/>
              <w:ind w:left="1134"/>
            </w:pPr>
            <w:r>
              <w:rPr>
                <w:spacing w:val="7"/>
                <w14:textOutline w14:w="3795" w14:cap="sq" w14:cmpd="sng">
                  <w14:solidFill>
                    <w14:srgbClr w14:val="000000"/>
                  </w14:solidFill>
                  <w14:prstDash w14:val="solid"/>
                  <w14:bevel/>
                </w14:textOutline>
              </w:rPr>
              <w:t>保洁员</w:t>
            </w:r>
          </w:p>
        </w:tc>
        <w:tc>
          <w:tcPr>
            <w:tcW w:w="2890" w:type="dxa"/>
            <w:vAlign w:val="top"/>
          </w:tcPr>
          <w:p>
            <w:pPr>
              <w:pStyle w:val="341"/>
              <w:spacing w:before="222" w:line="228" w:lineRule="auto"/>
              <w:ind w:left="925"/>
              <w:rPr>
                <w:rFonts w:hint="default"/>
                <w:spacing w:val="5"/>
                <w:lang w:val="en-US" w:eastAsia="zh-CN"/>
                <w14:textOutline w14:w="3795" w14:cap="sq" w14:cmpd="sng">
                  <w14:solidFill>
                    <w14:srgbClr w14:val="000000"/>
                  </w14:solidFill>
                  <w14:prstDash w14:val="solid"/>
                  <w14:bevel/>
                </w14:textOutline>
              </w:rPr>
            </w:pPr>
            <w:r>
              <w:rPr>
                <w:rFonts w:hint="eastAsia"/>
                <w:spacing w:val="5"/>
                <w:lang w:val="en-US" w:eastAsia="zh-CN"/>
                <w14:textOutline w14:w="3795" w14:cap="sq" w14:cmpd="sng">
                  <w14:solidFill>
                    <w14:srgbClr w14:val="000000"/>
                  </w14:solidFill>
                  <w14:prstDash w14:val="solid"/>
                  <w14:bevel/>
                </w14:textOutline>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890" w:type="dxa"/>
            <w:vAlign w:val="top"/>
          </w:tcPr>
          <w:p>
            <w:pPr>
              <w:pStyle w:val="341"/>
              <w:spacing w:before="254" w:line="189" w:lineRule="auto"/>
              <w:ind w:left="1400"/>
            </w:pPr>
            <w:r>
              <w:rPr>
                <w14:textOutline w14:w="3795" w14:cap="sq" w14:cmpd="sng">
                  <w14:solidFill>
                    <w14:srgbClr w14:val="000000"/>
                  </w14:solidFill>
                  <w14:prstDash w14:val="solid"/>
                  <w14:bevel/>
                </w14:textOutline>
              </w:rPr>
              <w:t>2</w:t>
            </w:r>
          </w:p>
        </w:tc>
        <w:tc>
          <w:tcPr>
            <w:tcW w:w="2884" w:type="dxa"/>
            <w:vAlign w:val="top"/>
          </w:tcPr>
          <w:p>
            <w:pPr>
              <w:pStyle w:val="341"/>
              <w:spacing w:before="222" w:line="228" w:lineRule="auto"/>
              <w:ind w:left="1028" w:firstLine="250" w:firstLineChars="100"/>
            </w:pPr>
            <w:r>
              <w:rPr>
                <w:spacing w:val="5"/>
                <w14:textOutline w14:w="3795" w14:cap="sq" w14:cmpd="sng">
                  <w14:solidFill>
                    <w14:srgbClr w14:val="000000"/>
                  </w14:solidFill>
                  <w14:prstDash w14:val="solid"/>
                  <w14:bevel/>
                </w14:textOutline>
              </w:rPr>
              <w:t>保安</w:t>
            </w:r>
          </w:p>
        </w:tc>
        <w:tc>
          <w:tcPr>
            <w:tcW w:w="2890" w:type="dxa"/>
            <w:vAlign w:val="top"/>
          </w:tcPr>
          <w:p>
            <w:pPr>
              <w:pStyle w:val="341"/>
              <w:spacing w:before="222" w:line="228" w:lineRule="auto"/>
              <w:ind w:left="925"/>
              <w:rPr>
                <w:rFonts w:hint="default"/>
                <w:spacing w:val="5"/>
                <w:lang w:val="en-US" w:eastAsia="zh-CN"/>
                <w14:textOutline w14:w="3795" w14:cap="sq" w14:cmpd="sng">
                  <w14:solidFill>
                    <w14:srgbClr w14:val="000000"/>
                  </w14:solidFill>
                  <w14:prstDash w14:val="solid"/>
                  <w14:bevel/>
                </w14:textOutline>
              </w:rPr>
            </w:pPr>
            <w:r>
              <w:rPr>
                <w:rFonts w:hint="eastAsia"/>
                <w:spacing w:val="5"/>
                <w:lang w:val="en-US" w:eastAsia="zh-CN"/>
                <w14:textOutline w14:w="3795" w14:cap="sq" w14:cmpd="sng">
                  <w14:solidFill>
                    <w14:srgbClr w14:val="000000"/>
                  </w14:solidFill>
                  <w14:prstDash w14:val="solid"/>
                  <w14:bevel/>
                </w14:textOutline>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890" w:type="dxa"/>
            <w:vAlign w:val="top"/>
          </w:tcPr>
          <w:p>
            <w:pPr>
              <w:pStyle w:val="341"/>
              <w:spacing w:before="256" w:line="189" w:lineRule="auto"/>
              <w:ind w:left="1397"/>
              <w:rPr>
                <w:rFonts w:hint="eastAsia" w:eastAsia="宋体"/>
                <w:lang w:val="en-US" w:eastAsia="zh-CN"/>
              </w:rPr>
            </w:pPr>
          </w:p>
        </w:tc>
        <w:tc>
          <w:tcPr>
            <w:tcW w:w="2884" w:type="dxa"/>
            <w:vAlign w:val="top"/>
          </w:tcPr>
          <w:p>
            <w:pPr>
              <w:pStyle w:val="341"/>
              <w:spacing w:before="223" w:line="228" w:lineRule="auto"/>
            </w:pPr>
          </w:p>
        </w:tc>
        <w:tc>
          <w:tcPr>
            <w:tcW w:w="2890" w:type="dxa"/>
            <w:vAlign w:val="top"/>
          </w:tcPr>
          <w:p>
            <w:pPr>
              <w:pStyle w:val="341"/>
              <w:spacing w:before="222" w:line="228" w:lineRule="auto"/>
              <w:ind w:left="925"/>
              <w:rPr>
                <w:rFonts w:hint="default"/>
                <w:spacing w:val="5"/>
                <w:lang w:val="en-US" w:eastAsia="zh-CN"/>
                <w14:textOutline w14:w="3795" w14:cap="sq" w14:cmpd="sng">
                  <w14:solidFill>
                    <w14:srgbClr w14:val="000000"/>
                  </w14:solidFill>
                  <w14:prstDash w14:val="solid"/>
                  <w14:bevel/>
                </w14:textOutli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2890" w:type="dxa"/>
            <w:vAlign w:val="top"/>
          </w:tcPr>
          <w:p>
            <w:pPr>
              <w:pStyle w:val="341"/>
              <w:spacing w:before="257" w:line="187" w:lineRule="auto"/>
              <w:ind w:left="1402"/>
            </w:pPr>
          </w:p>
        </w:tc>
        <w:tc>
          <w:tcPr>
            <w:tcW w:w="2884" w:type="dxa"/>
            <w:vAlign w:val="top"/>
          </w:tcPr>
          <w:p>
            <w:pPr>
              <w:pStyle w:val="341"/>
              <w:spacing w:before="222" w:line="228" w:lineRule="auto"/>
              <w:rPr>
                <w:rFonts w:hint="default" w:eastAsia="宋体"/>
                <w:lang w:val="en-US" w:eastAsia="zh-CN"/>
              </w:rPr>
            </w:pPr>
          </w:p>
        </w:tc>
        <w:tc>
          <w:tcPr>
            <w:tcW w:w="2890" w:type="dxa"/>
            <w:vAlign w:val="top"/>
          </w:tcPr>
          <w:p>
            <w:pPr>
              <w:pStyle w:val="341"/>
              <w:spacing w:before="222" w:line="228" w:lineRule="auto"/>
              <w:ind w:left="925"/>
              <w:rPr>
                <w:rFonts w:hint="eastAsia"/>
                <w:spacing w:val="5"/>
                <w:lang w:val="en-US" w:eastAsia="zh-CN"/>
                <w14:textOutline w14:w="3795" w14:cap="sq" w14:cmpd="sng">
                  <w14:solidFill>
                    <w14:srgbClr w14:val="000000"/>
                  </w14:solidFill>
                  <w14:prstDash w14:val="solid"/>
                  <w14:bevel/>
                </w14:textOutline>
              </w:rPr>
            </w:pPr>
          </w:p>
        </w:tc>
      </w:tr>
    </w:tbl>
    <w:p>
      <w:pPr>
        <w:spacing w:line="268" w:lineRule="auto"/>
        <w:rPr>
          <w:rFonts w:ascii="Arial"/>
          <w:sz w:val="21"/>
        </w:rPr>
      </w:pPr>
    </w:p>
    <w:p>
      <w:pPr>
        <w:pStyle w:val="2"/>
        <w:spacing w:before="78" w:line="624" w:lineRule="exact"/>
        <w:ind w:left="135"/>
      </w:pPr>
      <w:r>
        <w:rPr>
          <w:position w:val="29"/>
          <w14:textOutline w14:w="4358" w14:cap="sq" w14:cmpd="sng">
            <w14:solidFill>
              <w14:srgbClr w14:val="000000"/>
            </w14:solidFill>
            <w14:prstDash w14:val="solid"/>
            <w14:bevel/>
          </w14:textOutline>
        </w:rPr>
        <w:t>注：投标人配备人数不得低于人员配置表规定的</w:t>
      </w:r>
      <w:r>
        <w:rPr>
          <w:spacing w:val="-1"/>
          <w:position w:val="29"/>
          <w14:textOutline w14:w="4358" w14:cap="sq" w14:cmpd="sng">
            <w14:solidFill>
              <w14:srgbClr w14:val="000000"/>
            </w14:solidFill>
            <w14:prstDash w14:val="solid"/>
            <w14:bevel/>
          </w14:textOutline>
        </w:rPr>
        <w:t>人数。</w:t>
      </w:r>
    </w:p>
    <w:p>
      <w:pPr>
        <w:pStyle w:val="2"/>
        <w:keepNext w:val="0"/>
        <w:keepLines w:val="0"/>
        <w:pageBreakBefore w:val="0"/>
        <w:widowControl/>
        <w:kinsoku w:val="0"/>
        <w:wordWrap/>
        <w:overflowPunct/>
        <w:topLinePunct w:val="0"/>
        <w:autoSpaceDE w:val="0"/>
        <w:autoSpaceDN w:val="0"/>
        <w:bidi w:val="0"/>
        <w:adjustRightInd w:val="0"/>
        <w:snapToGrid w:val="0"/>
        <w:spacing w:before="1" w:line="220" w:lineRule="auto"/>
        <w:ind w:left="139" w:firstLine="472" w:firstLineChars="200"/>
        <w:textAlignment w:val="baseline"/>
      </w:pPr>
      <w:r>
        <w:rPr>
          <w:spacing w:val="-2"/>
          <w14:textOutline w14:w="4358" w14:cap="sq" w14:cmpd="sng">
            <w14:solidFill>
              <w14:srgbClr w14:val="000000"/>
            </w14:solidFill>
            <w14:prstDash w14:val="solid"/>
            <w14:bevel/>
          </w14:textOutline>
        </w:rPr>
        <w:t>1、保洁服务</w:t>
      </w:r>
      <w:r>
        <w:rPr>
          <w:spacing w:val="-2"/>
        </w:rPr>
        <w:t>（确保建筑群和各公共场所整洁</w:t>
      </w:r>
      <w:r>
        <w:rPr>
          <w:spacing w:val="8"/>
        </w:rPr>
        <w:t>）：</w:t>
      </w:r>
    </w:p>
    <w:p>
      <w:pPr>
        <w:keepNext w:val="0"/>
        <w:keepLines w:val="0"/>
        <w:pageBreakBefore w:val="0"/>
        <w:widowControl/>
        <w:kinsoku w:val="0"/>
        <w:wordWrap/>
        <w:overflowPunct/>
        <w:topLinePunct w:val="0"/>
        <w:autoSpaceDE w:val="0"/>
        <w:autoSpaceDN w:val="0"/>
        <w:bidi w:val="0"/>
        <w:adjustRightInd w:val="0"/>
        <w:snapToGrid w:val="0"/>
        <w:spacing w:line="220" w:lineRule="auto"/>
        <w:ind w:firstLine="420" w:firstLineChars="200"/>
        <w:textAlignment w:val="baseline"/>
        <w:sectPr>
          <w:pgSz w:w="11906" w:h="16839"/>
          <w:pgMar w:top="1125" w:right="1648" w:bottom="0" w:left="1588" w:header="0"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before="49" w:line="233" w:lineRule="auto"/>
        <w:ind w:left="15" w:right="2" w:firstLine="456" w:firstLineChars="200"/>
        <w:jc w:val="both"/>
        <w:textAlignment w:val="baseline"/>
      </w:pPr>
      <w:r>
        <w:rPr>
          <w:spacing w:val="-6"/>
        </w:rPr>
        <w:t>(1)保洁员素质、数量、年龄等要求：身体</w:t>
      </w:r>
      <w:r>
        <w:rPr>
          <w:spacing w:val="-7"/>
        </w:rPr>
        <w:t>健康、仪容仪表整洁端庄，无不良品行；</w:t>
      </w:r>
      <w:r>
        <w:t xml:space="preserve"> </w:t>
      </w:r>
      <w:r>
        <w:rPr>
          <w:spacing w:val="-2"/>
        </w:rPr>
        <w:t>年龄要求女性在</w:t>
      </w:r>
      <w:r>
        <w:rPr>
          <w:spacing w:val="-47"/>
        </w:rPr>
        <w:t xml:space="preserve"> </w:t>
      </w:r>
      <w:r>
        <w:rPr>
          <w:spacing w:val="-2"/>
        </w:rPr>
        <w:t>55</w:t>
      </w:r>
      <w:r>
        <w:rPr>
          <w:spacing w:val="-42"/>
        </w:rPr>
        <w:t xml:space="preserve"> </w:t>
      </w:r>
      <w:r>
        <w:rPr>
          <w:spacing w:val="-2"/>
        </w:rPr>
        <w:t>周岁以内，男性要求在</w:t>
      </w:r>
      <w:r>
        <w:rPr>
          <w:spacing w:val="-50"/>
        </w:rPr>
        <w:t xml:space="preserve"> </w:t>
      </w:r>
      <w:r>
        <w:rPr>
          <w:spacing w:val="-2"/>
        </w:rPr>
        <w:t>60</w:t>
      </w:r>
      <w:r>
        <w:rPr>
          <w:spacing w:val="-42"/>
        </w:rPr>
        <w:t xml:space="preserve"> </w:t>
      </w:r>
      <w:r>
        <w:rPr>
          <w:spacing w:val="-2"/>
        </w:rPr>
        <w:t>周岁以内，并</w:t>
      </w:r>
      <w:r>
        <w:rPr>
          <w:spacing w:val="-3"/>
        </w:rPr>
        <w:t>和物业公司签订了劳</w:t>
      </w:r>
      <w:r>
        <w:rPr>
          <w:spacing w:val="-4"/>
        </w:rPr>
        <w:t>务合同。</w:t>
      </w:r>
    </w:p>
    <w:p>
      <w:pPr>
        <w:pStyle w:val="2"/>
        <w:keepNext w:val="0"/>
        <w:keepLines w:val="0"/>
        <w:pageBreakBefore w:val="0"/>
        <w:widowControl/>
        <w:kinsoku w:val="0"/>
        <w:wordWrap/>
        <w:overflowPunct/>
        <w:topLinePunct w:val="0"/>
        <w:autoSpaceDE w:val="0"/>
        <w:autoSpaceDN w:val="0"/>
        <w:bidi w:val="0"/>
        <w:adjustRightInd w:val="0"/>
        <w:snapToGrid w:val="0"/>
        <w:spacing w:before="27" w:line="222" w:lineRule="auto"/>
        <w:ind w:left="45" w:firstLine="452" w:firstLineChars="200"/>
        <w:textAlignment w:val="baseline"/>
      </w:pPr>
      <w:r>
        <w:rPr>
          <w:spacing w:val="-7"/>
        </w:rPr>
        <w:t>(2)服务内容：</w:t>
      </w:r>
    </w:p>
    <w:p>
      <w:pPr>
        <w:pStyle w:val="2"/>
        <w:keepNext w:val="0"/>
        <w:keepLines w:val="0"/>
        <w:pageBreakBefore w:val="0"/>
        <w:widowControl/>
        <w:kinsoku w:val="0"/>
        <w:wordWrap/>
        <w:overflowPunct/>
        <w:topLinePunct w:val="0"/>
        <w:autoSpaceDE w:val="0"/>
        <w:autoSpaceDN w:val="0"/>
        <w:bidi w:val="0"/>
        <w:adjustRightInd w:val="0"/>
        <w:snapToGrid w:val="0"/>
        <w:spacing w:before="23" w:line="222" w:lineRule="auto"/>
        <w:ind w:left="4" w:firstLine="476" w:firstLineChars="200"/>
        <w:textAlignment w:val="baseline"/>
      </w:pPr>
      <w:r>
        <w:rPr>
          <w:spacing w:val="-1"/>
        </w:rPr>
        <w:t>a.</w:t>
      </w:r>
      <w:r>
        <w:rPr>
          <w:rFonts w:hint="eastAsia"/>
          <w:spacing w:val="-1"/>
          <w:lang w:eastAsia="zh-CN"/>
        </w:rPr>
        <w:t>领导</w:t>
      </w:r>
      <w:r>
        <w:rPr>
          <w:spacing w:val="-1"/>
        </w:rPr>
        <w:t>办公室、</w:t>
      </w:r>
      <w:r>
        <w:rPr>
          <w:rFonts w:hint="eastAsia"/>
          <w:spacing w:val="-1"/>
          <w:lang w:eastAsia="zh-CN"/>
        </w:rPr>
        <w:t>大楼</w:t>
      </w:r>
      <w:r>
        <w:rPr>
          <w:spacing w:val="-1"/>
        </w:rPr>
        <w:t>会议室</w:t>
      </w:r>
      <w:r>
        <w:rPr>
          <w:rFonts w:hint="eastAsia"/>
          <w:spacing w:val="-1"/>
          <w:lang w:eastAsia="zh-CN"/>
        </w:rPr>
        <w:t>、共享法庭</w:t>
      </w:r>
      <w:r>
        <w:rPr>
          <w:spacing w:val="-1"/>
        </w:rPr>
        <w:t>清洁，局机关会议室</w:t>
      </w:r>
      <w:r>
        <w:rPr>
          <w:rFonts w:hint="eastAsia"/>
          <w:spacing w:val="-1"/>
          <w:lang w:eastAsia="zh-CN"/>
        </w:rPr>
        <w:t>、第四纪检组会议室</w:t>
      </w:r>
      <w:r>
        <w:rPr>
          <w:spacing w:val="-1"/>
        </w:rPr>
        <w:t>会务。</w:t>
      </w:r>
    </w:p>
    <w:p>
      <w:pPr>
        <w:pStyle w:val="2"/>
        <w:keepNext w:val="0"/>
        <w:keepLines w:val="0"/>
        <w:pageBreakBefore w:val="0"/>
        <w:widowControl/>
        <w:kinsoku w:val="0"/>
        <w:wordWrap/>
        <w:overflowPunct/>
        <w:topLinePunct w:val="0"/>
        <w:autoSpaceDE w:val="0"/>
        <w:autoSpaceDN w:val="0"/>
        <w:bidi w:val="0"/>
        <w:adjustRightInd w:val="0"/>
        <w:snapToGrid w:val="0"/>
        <w:spacing w:before="22"/>
        <w:ind w:firstLine="480" w:firstLineChars="200"/>
        <w:textAlignment w:val="baseline"/>
      </w:pPr>
      <w:r>
        <w:t>b.大厅、走廊、楼梯、开水房、洗手间、</w:t>
      </w:r>
      <w:r>
        <w:rPr>
          <w:spacing w:val="-1"/>
        </w:rPr>
        <w:t>停车场清洁。</w:t>
      </w:r>
    </w:p>
    <w:p>
      <w:pPr>
        <w:pStyle w:val="2"/>
        <w:keepNext w:val="0"/>
        <w:keepLines w:val="0"/>
        <w:pageBreakBefore w:val="0"/>
        <w:widowControl/>
        <w:kinsoku w:val="0"/>
        <w:wordWrap/>
        <w:overflowPunct/>
        <w:topLinePunct w:val="0"/>
        <w:autoSpaceDE w:val="0"/>
        <w:autoSpaceDN w:val="0"/>
        <w:bidi w:val="0"/>
        <w:adjustRightInd w:val="0"/>
        <w:snapToGrid w:val="0"/>
        <w:spacing w:line="219" w:lineRule="auto"/>
        <w:ind w:left="8" w:firstLine="476" w:firstLineChars="200"/>
        <w:textAlignment w:val="baseline"/>
      </w:pPr>
      <w:r>
        <w:rPr>
          <w:spacing w:val="-1"/>
        </w:rPr>
        <w:t>c.内外墙面、门窗及屋顶、车棚、雨棚玻璃清洁。</w:t>
      </w:r>
    </w:p>
    <w:p>
      <w:pPr>
        <w:pStyle w:val="2"/>
        <w:keepNext w:val="0"/>
        <w:keepLines w:val="0"/>
        <w:pageBreakBefore w:val="0"/>
        <w:widowControl/>
        <w:kinsoku w:val="0"/>
        <w:wordWrap/>
        <w:overflowPunct/>
        <w:topLinePunct w:val="0"/>
        <w:autoSpaceDE w:val="0"/>
        <w:autoSpaceDN w:val="0"/>
        <w:bidi w:val="0"/>
        <w:adjustRightInd w:val="0"/>
        <w:snapToGrid w:val="0"/>
        <w:spacing w:before="27"/>
        <w:ind w:left="8" w:firstLine="476" w:firstLineChars="200"/>
        <w:textAlignment w:val="baseline"/>
      </w:pPr>
      <w:r>
        <w:rPr>
          <w:spacing w:val="-1"/>
        </w:rPr>
        <w:t>d.室外场地、道路、绿化带清洁。</w:t>
      </w:r>
    </w:p>
    <w:p>
      <w:pPr>
        <w:pStyle w:val="2"/>
        <w:keepNext w:val="0"/>
        <w:keepLines w:val="0"/>
        <w:pageBreakBefore w:val="0"/>
        <w:widowControl/>
        <w:kinsoku w:val="0"/>
        <w:wordWrap/>
        <w:overflowPunct/>
        <w:topLinePunct w:val="0"/>
        <w:autoSpaceDE w:val="0"/>
        <w:autoSpaceDN w:val="0"/>
        <w:bidi w:val="0"/>
        <w:adjustRightInd w:val="0"/>
        <w:snapToGrid w:val="0"/>
        <w:spacing w:line="222" w:lineRule="auto"/>
        <w:ind w:left="9" w:firstLine="472" w:firstLineChars="200"/>
        <w:textAlignment w:val="baseline"/>
      </w:pPr>
      <w:r>
        <w:rPr>
          <w:spacing w:val="-2"/>
        </w:rPr>
        <w:t>e.排污管道疏浚。</w:t>
      </w:r>
    </w:p>
    <w:p>
      <w:pPr>
        <w:pStyle w:val="2"/>
        <w:keepNext w:val="0"/>
        <w:keepLines w:val="0"/>
        <w:pageBreakBefore w:val="0"/>
        <w:widowControl/>
        <w:kinsoku w:val="0"/>
        <w:wordWrap/>
        <w:overflowPunct/>
        <w:topLinePunct w:val="0"/>
        <w:autoSpaceDE w:val="0"/>
        <w:autoSpaceDN w:val="0"/>
        <w:bidi w:val="0"/>
        <w:adjustRightInd w:val="0"/>
        <w:snapToGrid w:val="0"/>
        <w:spacing w:before="23"/>
        <w:ind w:left="7" w:firstLine="444" w:firstLineChars="200"/>
        <w:textAlignment w:val="baseline"/>
      </w:pPr>
      <w:r>
        <w:rPr>
          <w:spacing w:val="-9"/>
        </w:rPr>
        <w:t>f.“</w:t>
      </w:r>
      <w:r>
        <w:rPr>
          <w:spacing w:val="-76"/>
        </w:rPr>
        <w:t xml:space="preserve"> </w:t>
      </w:r>
      <w:r>
        <w:rPr>
          <w:spacing w:val="-9"/>
        </w:rPr>
        <w:t>四害</w:t>
      </w:r>
      <w:r>
        <w:rPr>
          <w:spacing w:val="-88"/>
        </w:rPr>
        <w:t xml:space="preserve"> </w:t>
      </w:r>
      <w:r>
        <w:rPr>
          <w:spacing w:val="-9"/>
        </w:rPr>
        <w:t>”消杀</w:t>
      </w:r>
      <w:r>
        <w:rPr>
          <w:spacing w:val="-49"/>
        </w:rPr>
        <w:t xml:space="preserve"> </w:t>
      </w:r>
      <w:r>
        <w:rPr>
          <w:spacing w:val="-9"/>
        </w:rPr>
        <w:t>2</w:t>
      </w:r>
      <w:r>
        <w:rPr>
          <w:spacing w:val="-44"/>
        </w:rPr>
        <w:t xml:space="preserve"> </w:t>
      </w:r>
      <w:r>
        <w:rPr>
          <w:spacing w:val="-9"/>
        </w:rPr>
        <w:t>次/年。</w:t>
      </w:r>
    </w:p>
    <w:p>
      <w:pPr>
        <w:pStyle w:val="2"/>
        <w:keepNext w:val="0"/>
        <w:keepLines w:val="0"/>
        <w:pageBreakBefore w:val="0"/>
        <w:widowControl/>
        <w:kinsoku w:val="0"/>
        <w:wordWrap/>
        <w:overflowPunct/>
        <w:topLinePunct w:val="0"/>
        <w:autoSpaceDE w:val="0"/>
        <w:autoSpaceDN w:val="0"/>
        <w:bidi w:val="0"/>
        <w:adjustRightInd w:val="0"/>
        <w:snapToGrid w:val="0"/>
        <w:spacing w:before="1" w:line="215" w:lineRule="auto"/>
        <w:ind w:left="7" w:firstLine="452" w:firstLineChars="200"/>
        <w:textAlignment w:val="baseline"/>
      </w:pPr>
      <w:r>
        <w:rPr>
          <w:spacing w:val="-7"/>
        </w:rPr>
        <w:t>g 垃圾清运，</w:t>
      </w:r>
      <w:r>
        <w:rPr>
          <w:spacing w:val="-50"/>
        </w:rPr>
        <w:t xml:space="preserve"> </w:t>
      </w:r>
      <w:r>
        <w:rPr>
          <w:spacing w:val="-7"/>
        </w:rPr>
        <w:t>日清日结。</w:t>
      </w:r>
    </w:p>
    <w:p>
      <w:pPr>
        <w:pStyle w:val="2"/>
        <w:keepNext w:val="0"/>
        <w:keepLines w:val="0"/>
        <w:pageBreakBefore w:val="0"/>
        <w:widowControl/>
        <w:kinsoku w:val="0"/>
        <w:wordWrap/>
        <w:overflowPunct/>
        <w:topLinePunct w:val="0"/>
        <w:autoSpaceDE w:val="0"/>
        <w:autoSpaceDN w:val="0"/>
        <w:bidi w:val="0"/>
        <w:adjustRightInd w:val="0"/>
        <w:snapToGrid w:val="0"/>
        <w:spacing w:before="25" w:line="221" w:lineRule="auto"/>
        <w:ind w:left="8" w:firstLine="480" w:firstLineChars="200"/>
        <w:textAlignment w:val="baseline"/>
      </w:pPr>
      <w:r>
        <w:rPr>
          <w:rFonts w:hint="eastAsia"/>
          <w:lang w:val="en-US" w:eastAsia="zh-CN"/>
          <w14:textOutline w14:w="4358" w14:cap="sq" w14:cmpd="sng">
            <w14:solidFill>
              <w14:srgbClr w14:val="000000"/>
            </w14:solidFill>
            <w14:prstDash w14:val="solid"/>
            <w14:bevel/>
          </w14:textOutline>
        </w:rPr>
        <w:t>2</w:t>
      </w:r>
      <w:r>
        <w:rPr>
          <w14:textOutline w14:w="4358" w14:cap="sq" w14:cmpd="sng">
            <w14:solidFill>
              <w14:srgbClr w14:val="000000"/>
            </w14:solidFill>
            <w14:prstDash w14:val="solid"/>
            <w14:bevel/>
          </w14:textOutline>
        </w:rPr>
        <w:t>、设备维修及保养服务（确保设施设备始终处于良好状态</w:t>
      </w:r>
      <w:r>
        <w:rPr>
          <w:spacing w:val="3"/>
          <w14:textOutline w14:w="4358" w14:cap="sq" w14:cmpd="sng">
            <w14:solidFill>
              <w14:srgbClr w14:val="000000"/>
            </w14:solidFill>
            <w14:prstDash w14:val="solid"/>
            <w14:bevel/>
          </w14:textOutline>
        </w:rPr>
        <w:t>）：</w:t>
      </w:r>
    </w:p>
    <w:p>
      <w:pPr>
        <w:pStyle w:val="2"/>
        <w:keepNext w:val="0"/>
        <w:keepLines w:val="0"/>
        <w:pageBreakBefore w:val="0"/>
        <w:widowControl/>
        <w:kinsoku w:val="0"/>
        <w:wordWrap/>
        <w:overflowPunct/>
        <w:topLinePunct w:val="0"/>
        <w:autoSpaceDE w:val="0"/>
        <w:autoSpaceDN w:val="0"/>
        <w:bidi w:val="0"/>
        <w:adjustRightInd w:val="0"/>
        <w:snapToGrid w:val="0"/>
        <w:spacing w:before="25" w:line="230" w:lineRule="auto"/>
        <w:ind w:left="17" w:right="65" w:firstLine="472" w:firstLineChars="200"/>
        <w:textAlignment w:val="baseline"/>
      </w:pPr>
      <w:r>
        <w:rPr>
          <w:spacing w:val="-2"/>
        </w:rPr>
        <w:t>(1)维修人员要求：有专业设备维修经验，要求符合水电维修相关资质，具备应对</w:t>
      </w:r>
      <w:r>
        <w:rPr>
          <w:spacing w:val="5"/>
        </w:rPr>
        <w:t xml:space="preserve"> </w:t>
      </w:r>
      <w:r>
        <w:rPr>
          <w:spacing w:val="-2"/>
        </w:rPr>
        <w:t>突发应急事故的能力，并持证上岗；</w:t>
      </w:r>
    </w:p>
    <w:p>
      <w:pPr>
        <w:pStyle w:val="2"/>
        <w:keepNext w:val="0"/>
        <w:keepLines w:val="0"/>
        <w:pageBreakBefore w:val="0"/>
        <w:widowControl/>
        <w:kinsoku w:val="0"/>
        <w:wordWrap/>
        <w:overflowPunct/>
        <w:topLinePunct w:val="0"/>
        <w:autoSpaceDE w:val="0"/>
        <w:autoSpaceDN w:val="0"/>
        <w:bidi w:val="0"/>
        <w:adjustRightInd w:val="0"/>
        <w:snapToGrid w:val="0"/>
        <w:spacing w:before="28" w:line="233" w:lineRule="auto"/>
        <w:ind w:left="19" w:right="65" w:firstLine="472" w:firstLineChars="200"/>
        <w:jc w:val="both"/>
        <w:textAlignment w:val="baseline"/>
      </w:pPr>
      <w:r>
        <w:rPr>
          <w:spacing w:val="-2"/>
        </w:rPr>
        <w:t>(2)定期对设备、线路、管道、雨污水井、化粪池、天台渠口、道路及地下室排水</w:t>
      </w:r>
      <w:r>
        <w:rPr>
          <w:spacing w:val="5"/>
        </w:rPr>
        <w:t xml:space="preserve"> </w:t>
      </w:r>
      <w:r>
        <w:rPr>
          <w:spacing w:val="-1"/>
        </w:rPr>
        <w:t>等进行检查和维护，确保其最佳状态，并认真填写巡检记录，对发现的问题或隐</w:t>
      </w:r>
      <w:r>
        <w:rPr>
          <w:spacing w:val="-3"/>
        </w:rPr>
        <w:t>患及时汇报并设法解决；</w:t>
      </w:r>
    </w:p>
    <w:p>
      <w:pPr>
        <w:pStyle w:val="2"/>
        <w:keepNext w:val="0"/>
        <w:keepLines w:val="0"/>
        <w:pageBreakBefore w:val="0"/>
        <w:widowControl/>
        <w:kinsoku w:val="0"/>
        <w:wordWrap/>
        <w:overflowPunct/>
        <w:topLinePunct w:val="0"/>
        <w:autoSpaceDE w:val="0"/>
        <w:autoSpaceDN w:val="0"/>
        <w:bidi w:val="0"/>
        <w:adjustRightInd w:val="0"/>
        <w:snapToGrid w:val="0"/>
        <w:spacing w:before="25" w:line="230" w:lineRule="auto"/>
        <w:ind w:left="26" w:right="65" w:firstLine="472" w:firstLineChars="200"/>
        <w:textAlignment w:val="baseline"/>
      </w:pPr>
      <w:r>
        <w:rPr>
          <w:spacing w:val="-2"/>
        </w:rPr>
        <w:t>(3)在接到报修任务后，要求在一小时内到达现场，排队故障；微笑服务，举止文</w:t>
      </w:r>
      <w:r>
        <w:rPr>
          <w:spacing w:val="5"/>
        </w:rPr>
        <w:t xml:space="preserve"> </w:t>
      </w:r>
      <w:r>
        <w:rPr>
          <w:spacing w:val="-1"/>
        </w:rPr>
        <w:t>明得体，遵循工作规范；在服务过程中保持良好的</w:t>
      </w:r>
      <w:r>
        <w:rPr>
          <w:spacing w:val="-2"/>
        </w:rPr>
        <w:t>精神状态。</w:t>
      </w:r>
    </w:p>
    <w:p>
      <w:pPr>
        <w:pStyle w:val="2"/>
        <w:keepNext w:val="0"/>
        <w:keepLines w:val="0"/>
        <w:pageBreakBefore w:val="0"/>
        <w:widowControl/>
        <w:kinsoku w:val="0"/>
        <w:wordWrap/>
        <w:overflowPunct/>
        <w:topLinePunct w:val="0"/>
        <w:autoSpaceDE w:val="0"/>
        <w:autoSpaceDN w:val="0"/>
        <w:bidi w:val="0"/>
        <w:adjustRightInd w:val="0"/>
        <w:snapToGrid w:val="0"/>
        <w:spacing w:before="27" w:line="222" w:lineRule="auto"/>
        <w:ind w:left="40" w:firstLine="376" w:firstLineChars="200"/>
        <w:textAlignment w:val="baseline"/>
      </w:pPr>
      <w:r>
        <w:rPr>
          <w:rFonts w:ascii="宋体" w:hAnsi="宋体" w:eastAsia="宋体" w:cs="宋体"/>
          <w:spacing w:val="-6"/>
          <w:sz w:val="20"/>
          <w:szCs w:val="20"/>
        </w:rPr>
        <w:t>(</w:t>
      </w:r>
      <w:r>
        <w:rPr>
          <w:spacing w:val="-6"/>
        </w:rPr>
        <w:t>4)服务内容：</w:t>
      </w:r>
    </w:p>
    <w:p>
      <w:pPr>
        <w:pStyle w:val="2"/>
        <w:keepNext w:val="0"/>
        <w:keepLines w:val="0"/>
        <w:pageBreakBefore w:val="0"/>
        <w:widowControl/>
        <w:kinsoku w:val="0"/>
        <w:wordWrap/>
        <w:overflowPunct/>
        <w:topLinePunct w:val="0"/>
        <w:autoSpaceDE w:val="0"/>
        <w:autoSpaceDN w:val="0"/>
        <w:bidi w:val="0"/>
        <w:adjustRightInd w:val="0"/>
        <w:snapToGrid w:val="0"/>
        <w:spacing w:before="48" w:line="231" w:lineRule="auto"/>
        <w:ind w:left="18" w:right="179" w:firstLine="480" w:firstLineChars="200"/>
        <w:textAlignment w:val="baseline"/>
      </w:pPr>
      <w:r>
        <w:t>a.房屋建筑本体共用部位的维修、养护和管理，包括：</w:t>
      </w:r>
      <w:r>
        <w:rPr>
          <w:spacing w:val="-1"/>
        </w:rPr>
        <w:t>楼盖、屋顶、外墙面、承</w:t>
      </w:r>
      <w:r>
        <w:t xml:space="preserve"> </w:t>
      </w:r>
      <w:r>
        <w:rPr>
          <w:spacing w:val="-1"/>
        </w:rPr>
        <w:t>重结构、楼梯间、走廊通道、门厅、设备机</w:t>
      </w:r>
      <w:r>
        <w:rPr>
          <w:spacing w:val="-2"/>
        </w:rPr>
        <w:t>房等。</w:t>
      </w:r>
    </w:p>
    <w:p>
      <w:pPr>
        <w:pStyle w:val="2"/>
        <w:keepNext w:val="0"/>
        <w:keepLines w:val="0"/>
        <w:pageBreakBefore w:val="0"/>
        <w:widowControl/>
        <w:kinsoku w:val="0"/>
        <w:wordWrap/>
        <w:overflowPunct/>
        <w:topLinePunct w:val="0"/>
        <w:autoSpaceDE w:val="0"/>
        <w:autoSpaceDN w:val="0"/>
        <w:bidi w:val="0"/>
        <w:adjustRightInd w:val="0"/>
        <w:snapToGrid w:val="0"/>
        <w:spacing w:before="23" w:line="234" w:lineRule="auto"/>
        <w:ind w:left="8" w:firstLine="472" w:firstLineChars="200"/>
        <w:jc w:val="both"/>
        <w:textAlignment w:val="baseline"/>
      </w:pPr>
      <w:r>
        <w:rPr>
          <w:spacing w:val="-2"/>
        </w:rPr>
        <w:t>b.房屋建筑本体共用设施、设备的维修、养护、运行和管理，包括：上下水管道、</w:t>
      </w:r>
      <w:r>
        <w:rPr>
          <w:spacing w:val="8"/>
        </w:rPr>
        <w:t xml:space="preserve"> </w:t>
      </w:r>
      <w:r>
        <w:rPr>
          <w:spacing w:val="-2"/>
        </w:rPr>
        <w:t xml:space="preserve">共用照明、空调系统、加压供水设备、供配电系统、背景音响系统、会议音响影  </w:t>
      </w:r>
      <w:r>
        <w:rPr>
          <w:spacing w:val="-1"/>
        </w:rPr>
        <w:t>视系统、红外和摄像监控系统等。</w:t>
      </w:r>
    </w:p>
    <w:p>
      <w:pPr>
        <w:pStyle w:val="2"/>
        <w:keepNext w:val="0"/>
        <w:keepLines w:val="0"/>
        <w:pageBreakBefore w:val="0"/>
        <w:widowControl/>
        <w:kinsoku w:val="0"/>
        <w:wordWrap/>
        <w:overflowPunct/>
        <w:topLinePunct w:val="0"/>
        <w:autoSpaceDE w:val="0"/>
        <w:autoSpaceDN w:val="0"/>
        <w:bidi w:val="0"/>
        <w:adjustRightInd w:val="0"/>
        <w:snapToGrid w:val="0"/>
        <w:spacing w:before="24" w:line="233" w:lineRule="auto"/>
        <w:ind w:left="8" w:right="179" w:firstLine="480" w:firstLineChars="200"/>
        <w:textAlignment w:val="baseline"/>
      </w:pPr>
      <w:r>
        <w:t>c.本物业围墙内市政公用设施和附属建筑物的</w:t>
      </w:r>
      <w:r>
        <w:rPr>
          <w:spacing w:val="-1"/>
        </w:rPr>
        <w:t>维修、养护和管理，包括：道路、</w:t>
      </w:r>
      <w:r>
        <w:t xml:space="preserve"> 路灯、室外上下水管网、排污系统（含化粪</w:t>
      </w:r>
      <w:r>
        <w:rPr>
          <w:spacing w:val="-1"/>
        </w:rPr>
        <w:t>池、阴沟、窨井）、消防泵房、污水</w:t>
      </w:r>
      <w:r>
        <w:t xml:space="preserve"> </w:t>
      </w:r>
      <w:r>
        <w:rPr>
          <w:spacing w:val="-2"/>
        </w:rPr>
        <w:t>泵房、垃圾房、停车场等。</w:t>
      </w:r>
    </w:p>
    <w:p>
      <w:pPr>
        <w:pStyle w:val="2"/>
        <w:keepNext w:val="0"/>
        <w:keepLines w:val="0"/>
        <w:pageBreakBefore w:val="0"/>
        <w:widowControl/>
        <w:kinsoku w:val="0"/>
        <w:wordWrap/>
        <w:overflowPunct/>
        <w:topLinePunct w:val="0"/>
        <w:autoSpaceDE w:val="0"/>
        <w:autoSpaceDN w:val="0"/>
        <w:bidi w:val="0"/>
        <w:adjustRightInd w:val="0"/>
        <w:snapToGrid w:val="0"/>
        <w:spacing w:before="26" w:line="221" w:lineRule="auto"/>
        <w:ind w:left="8" w:firstLine="476" w:firstLineChars="200"/>
        <w:textAlignment w:val="baseline"/>
      </w:pPr>
      <w:r>
        <w:rPr>
          <w:spacing w:val="-1"/>
        </w:rPr>
        <w:t>d.本物业管理范围内的配套建筑和设施的维修、养护和管理。</w:t>
      </w:r>
    </w:p>
    <w:p>
      <w:pPr>
        <w:pStyle w:val="2"/>
        <w:keepNext w:val="0"/>
        <w:keepLines w:val="0"/>
        <w:pageBreakBefore w:val="0"/>
        <w:widowControl/>
        <w:kinsoku w:val="0"/>
        <w:wordWrap/>
        <w:overflowPunct/>
        <w:topLinePunct w:val="0"/>
        <w:autoSpaceDE w:val="0"/>
        <w:autoSpaceDN w:val="0"/>
        <w:bidi w:val="0"/>
        <w:adjustRightInd w:val="0"/>
        <w:snapToGrid w:val="0"/>
        <w:spacing w:before="25" w:line="230" w:lineRule="auto"/>
        <w:ind w:left="13" w:right="76" w:firstLine="472" w:firstLineChars="200"/>
        <w:textAlignment w:val="baseline"/>
      </w:pPr>
      <w:r>
        <w:rPr>
          <w:spacing w:val="-2"/>
        </w:rPr>
        <w:t>(5)其他要求：遵守员工岗位纪律，注意各种安全作业规程，高空作业者必须系好</w:t>
      </w:r>
      <w:r>
        <w:rPr>
          <w:spacing w:val="5"/>
        </w:rPr>
        <w:t xml:space="preserve"> </w:t>
      </w:r>
      <w:r>
        <w:rPr>
          <w:spacing w:val="-1"/>
        </w:rPr>
        <w:t>安全带，作业范围的地面上必须设置相应安全警示，确保作业安全。</w:t>
      </w:r>
    </w:p>
    <w:p>
      <w:pPr>
        <w:pStyle w:val="2"/>
        <w:keepNext w:val="0"/>
        <w:keepLines w:val="0"/>
        <w:pageBreakBefore w:val="0"/>
        <w:widowControl/>
        <w:kinsoku w:val="0"/>
        <w:wordWrap/>
        <w:overflowPunct/>
        <w:topLinePunct w:val="0"/>
        <w:autoSpaceDE w:val="0"/>
        <w:autoSpaceDN w:val="0"/>
        <w:bidi w:val="0"/>
        <w:adjustRightInd w:val="0"/>
        <w:snapToGrid w:val="0"/>
        <w:spacing w:before="25" w:line="222" w:lineRule="auto"/>
        <w:ind w:left="2" w:firstLine="476" w:firstLineChars="200"/>
        <w:textAlignment w:val="baseline"/>
        <w:rPr>
          <w:rFonts w:hint="eastAsia"/>
          <w:spacing w:val="-1"/>
          <w:lang w:val="en-US" w:eastAsia="zh-CN"/>
          <w14:textOutline w14:w="4358" w14:cap="sq" w14:cmpd="sng">
            <w14:solidFill>
              <w14:srgbClr w14:val="000000"/>
            </w14:solidFill>
            <w14:prstDash w14:val="solid"/>
            <w14:bevel/>
          </w14:textOutline>
        </w:rPr>
      </w:pPr>
      <w:r>
        <w:rPr>
          <w:rFonts w:hint="eastAsia"/>
          <w:spacing w:val="-1"/>
          <w:lang w:val="en-US" w:eastAsia="zh-CN"/>
          <w14:textOutline w14:w="4358" w14:cap="sq" w14:cmpd="sng">
            <w14:solidFill>
              <w14:srgbClr w14:val="000000"/>
            </w14:solidFill>
            <w14:prstDash w14:val="solid"/>
            <w14:bevel/>
          </w14:textOutline>
        </w:rPr>
        <w:t>3、保安服务</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（1）保安岗位服务规范及职责</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保安人员对大楼内进行全天候保安值勤、引导，确保人身财产安全。对违法违纪行为要及时处理。由于保安服务不到位造成财产与设施损失的，中标人须承担相应的赔偿责任。</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（2）保安室具体要求</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①日常治安管理：实行巡逻值班服务，保安人员统一制服，工作规范，作风严谨；</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a.注意自身仪表、仪容形象、精神饱满。</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b.维护秩序，保持道路畅通，严禁消防禁停区域内停车。</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c.注意可疑人物所携带物品，仔细询问，发现情况及时汇报。</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d.快递、报纸收发，楼内搬运办公用品等临时性工作。</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e.认真做好人员出入登记工作，做好交接班工作。</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f.做好其它重点工作。</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②巡逻检查：</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a.巡逻人员要认真负责，提高警惕，注意发现可疑人员及可疑情况，并制止违反规定的行为。</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b.发现反常或意外情况，除及时向领导报告外，要采取必要措施以防止火灾事故及破坏行为的发生。</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c.发现偷盗、闹事、斗殴、凶杀、放火、投毒、爆炸等犯罪分子，及时报警，并要坚决果断地采取措施，力争抓获犯罪分子。</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d.若发现盗窃、凶案、火灾、投毒、损毁财物，以及一切有现场的案件或时间，要妥善保护好现场、迅速上报并积极协助调查。</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e.巡逻人员要定时定点查看，对重要部门、要害部位要勤查看，做好巡更记录。节假日、夜间巡逻时，增加巡逻次数，确保在契约期间的治安消防保卫工作不出问题。</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f.巡逻人员应熟练掌握灭火常识，会使用消防器材，对初起火灾能及时扑灭。</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spacing w:val="-2"/>
          <w:lang w:val="en-US" w:eastAsia="zh-CN"/>
        </w:rPr>
      </w:pPr>
      <w:r>
        <w:rPr>
          <w:rFonts w:hint="eastAsia"/>
          <w:spacing w:val="-2"/>
          <w:lang w:val="en-US" w:eastAsia="zh-CN"/>
        </w:rPr>
        <w:t>a.配合做好消防部门所要求的所有工作，每年必须组织1次消防培训演练工作；</w:t>
      </w:r>
    </w:p>
    <w:p>
      <w:pPr>
        <w:pStyle w:val="2"/>
        <w:keepNext w:val="0"/>
        <w:keepLines w:val="0"/>
        <w:pageBreakBefore w:val="0"/>
        <w:widowControl/>
        <w:kinsoku w:val="0"/>
        <w:wordWrap/>
        <w:overflowPunct/>
        <w:topLinePunct w:val="0"/>
        <w:autoSpaceDE w:val="0"/>
        <w:autoSpaceDN w:val="0"/>
        <w:bidi w:val="0"/>
        <w:adjustRightInd w:val="0"/>
        <w:snapToGrid w:val="0"/>
        <w:spacing w:before="25" w:line="222" w:lineRule="auto"/>
        <w:ind w:firstLine="476" w:firstLineChars="200"/>
        <w:textAlignment w:val="baseline"/>
        <w:rPr>
          <w:rFonts w:hint="eastAsia"/>
          <w:color w:val="FF0000"/>
          <w:spacing w:val="-1"/>
          <w:lang w:val="en-US" w:eastAsia="zh-CN"/>
          <w14:textOutline w14:w="4358" w14:cap="sq" w14:cmpd="sng">
            <w14:solidFill>
              <w14:srgbClr w14:val="000000"/>
            </w14:solidFill>
            <w14:prstDash w14:val="solid"/>
            <w14:bevel/>
          </w14:textOutline>
        </w:rPr>
      </w:pPr>
      <w:r>
        <w:rPr>
          <w:rFonts w:hint="eastAsia"/>
          <w:color w:val="FF0000"/>
          <w:spacing w:val="-1"/>
          <w:lang w:val="en-US" w:eastAsia="zh-CN"/>
          <w14:textOutline w14:w="4358" w14:cap="sq" w14:cmpd="sng">
            <w14:solidFill>
              <w14:srgbClr w14:val="000000"/>
            </w14:solidFill>
            <w14:prstDash w14:val="solid"/>
            <w14:bevel/>
          </w14:textOutline>
        </w:rPr>
        <w:t>4、绿化管理</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eastAsia"/>
          <w:color w:val="auto"/>
          <w:spacing w:val="-2"/>
          <w:lang w:val="zh-CN" w:eastAsia="zh-CN"/>
        </w:rPr>
      </w:pPr>
      <w:r>
        <w:rPr>
          <w:rFonts w:hint="eastAsia"/>
          <w:color w:val="auto"/>
          <w:spacing w:val="-2"/>
          <w:lang w:val="en-US" w:eastAsia="zh-CN"/>
        </w:rPr>
        <w:t>（1）做好大楼庭院绿化除草、修剪、病虫害防治、浇水、补缺等养护工作，</w:t>
      </w:r>
      <w:r>
        <w:rPr>
          <w:rFonts w:hint="eastAsia"/>
          <w:color w:val="auto"/>
          <w:spacing w:val="-2"/>
          <w:lang w:val="zh-CN" w:eastAsia="zh-CN"/>
        </w:rPr>
        <w:t>确保整齐美观。</w:t>
      </w:r>
    </w:p>
    <w:p>
      <w:pPr>
        <w:pStyle w:val="2"/>
        <w:keepNext w:val="0"/>
        <w:keepLines w:val="0"/>
        <w:pageBreakBefore w:val="0"/>
        <w:widowControl/>
        <w:kinsoku w:val="0"/>
        <w:wordWrap/>
        <w:overflowPunct/>
        <w:topLinePunct w:val="0"/>
        <w:autoSpaceDE w:val="0"/>
        <w:autoSpaceDN w:val="0"/>
        <w:bidi w:val="0"/>
        <w:adjustRightInd w:val="0"/>
        <w:snapToGrid w:val="0"/>
        <w:spacing w:before="22" w:line="234" w:lineRule="auto"/>
        <w:ind w:left="12" w:right="76" w:firstLine="472" w:firstLineChars="200"/>
        <w:textAlignment w:val="baseline"/>
        <w:rPr>
          <w:rFonts w:hint="default"/>
          <w:spacing w:val="-2"/>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before="26" w:line="222" w:lineRule="auto"/>
        <w:ind w:left="128" w:firstLine="476" w:firstLineChars="200"/>
        <w:textAlignment w:val="baseline"/>
      </w:pPr>
      <w:r>
        <w:rPr>
          <w:rFonts w:hint="eastAsia"/>
          <w:spacing w:val="-1"/>
          <w:lang w:val="en-US" w:eastAsia="zh-CN"/>
          <w14:textOutline w14:w="4358" w14:cap="sq" w14:cmpd="sng">
            <w14:solidFill>
              <w14:srgbClr w14:val="000000"/>
            </w14:solidFill>
            <w14:prstDash w14:val="solid"/>
            <w14:bevel/>
          </w14:textOutline>
        </w:rPr>
        <w:t>5</w:t>
      </w:r>
      <w:r>
        <w:rPr>
          <w:spacing w:val="-1"/>
          <w14:textOutline w14:w="4358" w14:cap="sq" w14:cmpd="sng">
            <w14:solidFill>
              <w14:srgbClr w14:val="000000"/>
            </w14:solidFill>
            <w14:prstDash w14:val="solid"/>
            <w14:bevel/>
          </w14:textOutline>
        </w:rPr>
        <w:t>、其他管理与服务要求</w:t>
      </w:r>
    </w:p>
    <w:p>
      <w:pPr>
        <w:pStyle w:val="2"/>
        <w:keepNext w:val="0"/>
        <w:keepLines w:val="0"/>
        <w:pageBreakBefore w:val="0"/>
        <w:widowControl/>
        <w:kinsoku w:val="0"/>
        <w:wordWrap/>
        <w:overflowPunct/>
        <w:topLinePunct w:val="0"/>
        <w:autoSpaceDE w:val="0"/>
        <w:autoSpaceDN w:val="0"/>
        <w:bidi w:val="0"/>
        <w:adjustRightInd w:val="0"/>
        <w:snapToGrid w:val="0"/>
        <w:spacing w:before="24" w:line="230" w:lineRule="auto"/>
        <w:ind w:right="114" w:firstLine="468" w:firstLineChars="200"/>
        <w:textAlignment w:val="baseline"/>
      </w:pPr>
      <w:r>
        <w:rPr>
          <w:spacing w:val="-3"/>
        </w:rPr>
        <w:t>(</w:t>
      </w:r>
      <w:r>
        <w:rPr>
          <w:rFonts w:hint="eastAsia"/>
          <w:spacing w:val="-3"/>
          <w:lang w:val="en-US" w:eastAsia="zh-CN"/>
        </w:rPr>
        <w:t>1</w:t>
      </w:r>
      <w:r>
        <w:rPr>
          <w:spacing w:val="-3"/>
        </w:rPr>
        <w:t>)要求严格执行政府采购、节能降耗等相关规定，完成节能降耗各项任务指标，</w:t>
      </w:r>
      <w:r>
        <w:rPr>
          <w:spacing w:val="4"/>
        </w:rPr>
        <w:t xml:space="preserve"> </w:t>
      </w:r>
      <w:r>
        <w:rPr>
          <w:spacing w:val="-2"/>
        </w:rPr>
        <w:t>节约减少各种能耗开支。</w:t>
      </w:r>
    </w:p>
    <w:p>
      <w:pPr>
        <w:pStyle w:val="2"/>
        <w:keepNext w:val="0"/>
        <w:keepLines w:val="0"/>
        <w:pageBreakBefore w:val="0"/>
        <w:widowControl/>
        <w:kinsoku w:val="0"/>
        <w:wordWrap/>
        <w:overflowPunct/>
        <w:topLinePunct w:val="0"/>
        <w:autoSpaceDE w:val="0"/>
        <w:autoSpaceDN w:val="0"/>
        <w:bidi w:val="0"/>
        <w:adjustRightInd w:val="0"/>
        <w:snapToGrid w:val="0"/>
        <w:spacing w:before="25" w:line="230" w:lineRule="auto"/>
        <w:ind w:left="11" w:right="76" w:firstLine="472" w:firstLineChars="200"/>
        <w:textAlignment w:val="baseline"/>
      </w:pPr>
      <w:r>
        <w:rPr>
          <w:spacing w:val="-2"/>
        </w:rPr>
        <w:t>(</w:t>
      </w:r>
      <w:r>
        <w:rPr>
          <w:rFonts w:hint="eastAsia"/>
          <w:spacing w:val="-2"/>
          <w:lang w:val="en-US" w:eastAsia="zh-CN"/>
        </w:rPr>
        <w:t>2</w:t>
      </w:r>
      <w:r>
        <w:rPr>
          <w:spacing w:val="-2"/>
        </w:rPr>
        <w:t>)要求高度配合采购人开展全国文明城市、绍兴市级文明单位的创建活动，各项</w:t>
      </w:r>
      <w:r>
        <w:rPr>
          <w:spacing w:val="5"/>
        </w:rPr>
        <w:t xml:space="preserve"> </w:t>
      </w:r>
      <w:r>
        <w:rPr>
          <w:spacing w:val="-2"/>
        </w:rPr>
        <w:t>物业管理服务工作与之无缝对接。</w:t>
      </w:r>
    </w:p>
    <w:p>
      <w:pPr>
        <w:pStyle w:val="2"/>
        <w:keepNext w:val="0"/>
        <w:keepLines w:val="0"/>
        <w:pageBreakBefore w:val="0"/>
        <w:widowControl/>
        <w:kinsoku w:val="0"/>
        <w:wordWrap/>
        <w:overflowPunct/>
        <w:topLinePunct w:val="0"/>
        <w:autoSpaceDE w:val="0"/>
        <w:autoSpaceDN w:val="0"/>
        <w:bidi w:val="0"/>
        <w:adjustRightInd w:val="0"/>
        <w:snapToGrid w:val="0"/>
        <w:spacing w:before="26" w:line="230" w:lineRule="auto"/>
        <w:ind w:left="10" w:right="299" w:firstLine="476" w:firstLineChars="200"/>
        <w:textAlignment w:val="baseline"/>
      </w:pPr>
      <w:r>
        <w:rPr>
          <w:spacing w:val="-1"/>
        </w:rPr>
        <w:t>(</w:t>
      </w:r>
      <w:r>
        <w:rPr>
          <w:rFonts w:hint="eastAsia"/>
          <w:spacing w:val="-1"/>
          <w:lang w:val="en-US" w:eastAsia="zh-CN"/>
        </w:rPr>
        <w:t>3</w:t>
      </w:r>
      <w:r>
        <w:rPr>
          <w:spacing w:val="-1"/>
        </w:rPr>
        <w:t>)要求高度配合采购人开展生活垃圾分类</w:t>
      </w:r>
      <w:r>
        <w:rPr>
          <w:spacing w:val="-2"/>
        </w:rPr>
        <w:t>工作，完成垃圾分类工作各项考核指</w:t>
      </w:r>
      <w:r>
        <w:t xml:space="preserve"> </w:t>
      </w:r>
      <w:r>
        <w:rPr>
          <w:spacing w:val="-1"/>
        </w:rPr>
        <w:t>标，确保生活垃圾分类工作有效实施。</w:t>
      </w:r>
    </w:p>
    <w:p>
      <w:pPr>
        <w:pStyle w:val="2"/>
        <w:keepNext w:val="0"/>
        <w:keepLines w:val="0"/>
        <w:pageBreakBefore w:val="0"/>
        <w:widowControl/>
        <w:kinsoku w:val="0"/>
        <w:wordWrap/>
        <w:overflowPunct/>
        <w:topLinePunct w:val="0"/>
        <w:autoSpaceDE w:val="0"/>
        <w:autoSpaceDN w:val="0"/>
        <w:bidi w:val="0"/>
        <w:adjustRightInd w:val="0"/>
        <w:snapToGrid w:val="0"/>
        <w:spacing w:before="25" w:line="222" w:lineRule="auto"/>
        <w:ind w:left="5" w:firstLine="476" w:firstLineChars="200"/>
        <w:textAlignment w:val="baseline"/>
      </w:pPr>
      <w:r>
        <w:rPr>
          <w:rFonts w:hint="eastAsia"/>
          <w:spacing w:val="-1"/>
          <w:lang w:val="en-US" w:eastAsia="zh-CN"/>
          <w14:textOutline w14:w="4358" w14:cap="sq" w14:cmpd="sng">
            <w14:solidFill>
              <w14:srgbClr w14:val="000000"/>
            </w14:solidFill>
            <w14:prstDash w14:val="solid"/>
            <w14:bevel/>
          </w14:textOutline>
        </w:rPr>
        <w:t>10</w:t>
      </w:r>
      <w:r>
        <w:rPr>
          <w:spacing w:val="-1"/>
          <w14:textOutline w14:w="4358" w14:cap="sq" w14:cmpd="sng">
            <w14:solidFill>
              <w14:srgbClr w14:val="000000"/>
            </w14:solidFill>
            <w14:prstDash w14:val="solid"/>
            <w14:bevel/>
          </w14:textOutline>
        </w:rPr>
        <w:t>、其他约定</w:t>
      </w:r>
    </w:p>
    <w:p>
      <w:pPr>
        <w:pStyle w:val="2"/>
        <w:keepNext w:val="0"/>
        <w:keepLines w:val="0"/>
        <w:pageBreakBefore w:val="0"/>
        <w:widowControl/>
        <w:kinsoku w:val="0"/>
        <w:wordWrap/>
        <w:overflowPunct/>
        <w:topLinePunct w:val="0"/>
        <w:autoSpaceDE w:val="0"/>
        <w:autoSpaceDN w:val="0"/>
        <w:bidi w:val="0"/>
        <w:adjustRightInd w:val="0"/>
        <w:snapToGrid w:val="0"/>
        <w:spacing w:before="25" w:line="220" w:lineRule="auto"/>
        <w:ind w:left="16" w:firstLine="476" w:firstLineChars="200"/>
        <w:textAlignment w:val="baseline"/>
      </w:pPr>
      <w:r>
        <w:rPr>
          <w:spacing w:val="-1"/>
        </w:rPr>
        <w:t>（1）管理与服务所需的各类服装、工具、材料一律由中标人自行负责。</w:t>
      </w:r>
    </w:p>
    <w:p>
      <w:pPr>
        <w:pStyle w:val="2"/>
        <w:keepNext w:val="0"/>
        <w:keepLines w:val="0"/>
        <w:pageBreakBefore w:val="0"/>
        <w:widowControl/>
        <w:kinsoku w:val="0"/>
        <w:wordWrap/>
        <w:overflowPunct/>
        <w:topLinePunct w:val="0"/>
        <w:autoSpaceDE w:val="0"/>
        <w:autoSpaceDN w:val="0"/>
        <w:bidi w:val="0"/>
        <w:adjustRightInd w:val="0"/>
        <w:snapToGrid w:val="0"/>
        <w:spacing w:before="26" w:line="231" w:lineRule="auto"/>
        <w:ind w:left="17" w:right="76" w:firstLine="476" w:firstLineChars="200"/>
        <w:textAlignment w:val="baseline"/>
        <w:rPr>
          <w:spacing w:val="-2"/>
        </w:rPr>
      </w:pPr>
      <w:r>
        <w:rPr>
          <w:spacing w:val="-1"/>
        </w:rPr>
        <w:t>（2）中标人须参照全国城市物业管理评分标准，制定和落实与本物业相对</w:t>
      </w:r>
      <w:r>
        <w:rPr>
          <w:spacing w:val="-2"/>
        </w:rPr>
        <w:t>应的服</w:t>
      </w:r>
      <w:r>
        <w:t xml:space="preserve"> </w:t>
      </w:r>
      <w:r>
        <w:rPr>
          <w:spacing w:val="-2"/>
        </w:rPr>
        <w:t>务质量考核标准，实现目标管理。</w:t>
      </w:r>
    </w:p>
    <w:p>
      <w:pPr>
        <w:spacing w:line="272" w:lineRule="auto"/>
        <w:rPr>
          <w:rFonts w:ascii="Arial"/>
          <w:sz w:val="21"/>
        </w:rPr>
      </w:pPr>
    </w:p>
    <w:p>
      <w:pPr>
        <w:pStyle w:val="2"/>
        <w:spacing w:before="85" w:line="229" w:lineRule="auto"/>
        <w:ind w:left="24"/>
        <w:outlineLvl w:val="1"/>
        <w:rPr>
          <w:sz w:val="26"/>
          <w:szCs w:val="26"/>
        </w:rPr>
      </w:pPr>
      <w:r>
        <w:rPr>
          <w:spacing w:val="2"/>
          <w:sz w:val="26"/>
          <w:szCs w:val="26"/>
          <w14:textOutline w14:w="4885" w14:cap="sq" w14:cmpd="sng">
            <w14:solidFill>
              <w14:srgbClr w14:val="000000"/>
            </w14:solidFill>
            <w14:prstDash w14:val="solid"/>
            <w14:bevel/>
          </w14:textOutline>
        </w:rPr>
        <w:t>第五条</w:t>
      </w:r>
      <w:r>
        <w:rPr>
          <w:spacing w:val="110"/>
          <w:sz w:val="26"/>
          <w:szCs w:val="26"/>
        </w:rPr>
        <w:t xml:space="preserve"> </w:t>
      </w:r>
      <w:r>
        <w:rPr>
          <w:spacing w:val="2"/>
          <w:sz w:val="26"/>
          <w:szCs w:val="26"/>
          <w14:textOutline w14:w="4885" w14:cap="sq" w14:cmpd="sng">
            <w14:solidFill>
              <w14:srgbClr w14:val="000000"/>
            </w14:solidFill>
            <w14:prstDash w14:val="solid"/>
            <w14:bevel/>
          </w14:textOutline>
        </w:rPr>
        <w:t>合同期限</w:t>
      </w:r>
    </w:p>
    <w:p>
      <w:pPr>
        <w:spacing w:line="365" w:lineRule="auto"/>
        <w:rPr>
          <w:rFonts w:ascii="Arial"/>
          <w:sz w:val="21"/>
        </w:rPr>
      </w:pPr>
    </w:p>
    <w:p>
      <w:pPr>
        <w:pStyle w:val="2"/>
        <w:spacing w:before="79" w:line="235" w:lineRule="auto"/>
        <w:ind w:left="12" w:right="137" w:firstLine="523"/>
        <w:jc w:val="both"/>
      </w:pPr>
      <w:r>
        <w:rPr>
          <w:spacing w:val="-17"/>
        </w:rPr>
        <w:t>自</w:t>
      </w:r>
      <w:r>
        <w:rPr>
          <w:spacing w:val="-48"/>
        </w:rPr>
        <w:t xml:space="preserve"> </w:t>
      </w:r>
      <w:r>
        <w:rPr>
          <w:spacing w:val="-17"/>
        </w:rPr>
        <w:t>20</w:t>
      </w:r>
      <w:r>
        <w:rPr>
          <w:spacing w:val="-17"/>
          <w:u w:val="single" w:color="auto"/>
        </w:rPr>
        <w:t xml:space="preserve">   </w:t>
      </w:r>
      <w:r>
        <w:rPr>
          <w:spacing w:val="3"/>
          <w:u w:val="single" w:color="auto"/>
        </w:rPr>
        <w:t xml:space="preserve"> </w:t>
      </w:r>
      <w:r>
        <w:rPr>
          <w:spacing w:val="-97"/>
        </w:rPr>
        <w:t xml:space="preserve"> </w:t>
      </w:r>
      <w:r>
        <w:rPr>
          <w:spacing w:val="-17"/>
        </w:rPr>
        <w:t>年</w:t>
      </w:r>
      <w:r>
        <w:rPr>
          <w:spacing w:val="-17"/>
          <w:u w:val="single" w:color="auto"/>
        </w:rPr>
        <w:t xml:space="preserve">   </w:t>
      </w:r>
      <w:r>
        <w:rPr>
          <w:spacing w:val="4"/>
          <w:u w:val="single" w:color="auto"/>
        </w:rPr>
        <w:t xml:space="preserve"> </w:t>
      </w:r>
      <w:r>
        <w:rPr>
          <w:spacing w:val="-93"/>
        </w:rPr>
        <w:t xml:space="preserve"> </w:t>
      </w:r>
      <w:r>
        <w:rPr>
          <w:spacing w:val="-17"/>
        </w:rPr>
        <w:t>月</w:t>
      </w:r>
      <w:r>
        <w:rPr>
          <w:spacing w:val="-17"/>
          <w:u w:val="single" w:color="auto"/>
        </w:rPr>
        <w:t xml:space="preserve">      </w:t>
      </w:r>
      <w:r>
        <w:rPr>
          <w:spacing w:val="-53"/>
        </w:rPr>
        <w:t xml:space="preserve"> </w:t>
      </w:r>
      <w:r>
        <w:rPr>
          <w:spacing w:val="-17"/>
        </w:rPr>
        <w:t>日至</w:t>
      </w:r>
      <w:r>
        <w:rPr>
          <w:spacing w:val="-49"/>
        </w:rPr>
        <w:t xml:space="preserve"> </w:t>
      </w:r>
      <w:r>
        <w:rPr>
          <w:spacing w:val="-17"/>
        </w:rPr>
        <w:t>20</w:t>
      </w:r>
      <w:r>
        <w:rPr>
          <w:spacing w:val="-17"/>
          <w:u w:val="single" w:color="auto"/>
        </w:rPr>
        <w:t xml:space="preserve">    </w:t>
      </w:r>
      <w:r>
        <w:rPr>
          <w:spacing w:val="5"/>
          <w:u w:val="single" w:color="auto"/>
        </w:rPr>
        <w:t xml:space="preserve"> </w:t>
      </w:r>
      <w:r>
        <w:rPr>
          <w:spacing w:val="-97"/>
        </w:rPr>
        <w:t xml:space="preserve"> </w:t>
      </w:r>
      <w:r>
        <w:rPr>
          <w:spacing w:val="-17"/>
        </w:rPr>
        <w:t>年</w:t>
      </w:r>
      <w:r>
        <w:rPr>
          <w:spacing w:val="35"/>
          <w:u w:val="single" w:color="auto"/>
        </w:rPr>
        <w:t xml:space="preserve">  </w:t>
      </w:r>
      <w:r>
        <w:rPr>
          <w:spacing w:val="7"/>
          <w:u w:val="single" w:color="auto"/>
        </w:rPr>
        <w:t xml:space="preserve"> </w:t>
      </w:r>
      <w:r>
        <w:rPr>
          <w:spacing w:val="-92"/>
        </w:rPr>
        <w:t xml:space="preserve"> </w:t>
      </w:r>
      <w:r>
        <w:rPr>
          <w:spacing w:val="-17"/>
        </w:rPr>
        <w:t>月</w:t>
      </w:r>
      <w:r>
        <w:rPr>
          <w:spacing w:val="-17"/>
          <w:u w:val="single" w:color="auto"/>
        </w:rPr>
        <w:t xml:space="preserve">   </w:t>
      </w:r>
      <w:r>
        <w:rPr>
          <w:spacing w:val="-18"/>
          <w:u w:val="single" w:color="auto"/>
        </w:rPr>
        <w:t xml:space="preserve"> </w:t>
      </w:r>
      <w:r>
        <w:rPr>
          <w:spacing w:val="-53"/>
        </w:rPr>
        <w:t xml:space="preserve"> </w:t>
      </w:r>
      <w:r>
        <w:rPr>
          <w:spacing w:val="-18"/>
        </w:rPr>
        <w:t>日。</w:t>
      </w:r>
      <w:r>
        <w:rPr>
          <w:spacing w:val="-2"/>
        </w:rPr>
        <w:t>合同期满，甲方可要求乙方延续提供</w:t>
      </w:r>
      <w:r>
        <w:rPr>
          <w:spacing w:val="-24"/>
        </w:rPr>
        <w:t xml:space="preserve"> </w:t>
      </w:r>
      <w:r>
        <w:rPr>
          <w:spacing w:val="-2"/>
        </w:rPr>
        <w:t>1-2</w:t>
      </w:r>
      <w:r>
        <w:rPr>
          <w:spacing w:val="-43"/>
        </w:rPr>
        <w:t xml:space="preserve"> </w:t>
      </w:r>
      <w:r>
        <w:rPr>
          <w:spacing w:val="-2"/>
        </w:rPr>
        <w:t>个月的服务，费用标准按原合同规定执行，乙方应予保证。</w:t>
      </w:r>
    </w:p>
    <w:p>
      <w:pPr>
        <w:spacing w:line="360" w:lineRule="auto"/>
        <w:rPr>
          <w:rFonts w:ascii="Arial"/>
          <w:sz w:val="21"/>
        </w:rPr>
      </w:pPr>
    </w:p>
    <w:p>
      <w:pPr>
        <w:pStyle w:val="2"/>
        <w:spacing w:before="85" w:line="227" w:lineRule="auto"/>
        <w:ind w:left="24"/>
        <w:outlineLvl w:val="1"/>
        <w:rPr>
          <w:sz w:val="26"/>
          <w:szCs w:val="26"/>
        </w:rPr>
      </w:pPr>
      <w:r>
        <w:rPr>
          <w:spacing w:val="6"/>
          <w:sz w:val="26"/>
          <w:szCs w:val="26"/>
          <w14:textOutline w14:w="4885" w14:cap="sq" w14:cmpd="sng">
            <w14:solidFill>
              <w14:srgbClr w14:val="000000"/>
            </w14:solidFill>
            <w14:prstDash w14:val="solid"/>
            <w14:bevel/>
          </w14:textOutline>
        </w:rPr>
        <w:t>第六条</w:t>
      </w:r>
      <w:r>
        <w:rPr>
          <w:spacing w:val="111"/>
          <w:sz w:val="26"/>
          <w:szCs w:val="26"/>
        </w:rPr>
        <w:t xml:space="preserve"> </w:t>
      </w:r>
      <w:r>
        <w:rPr>
          <w:spacing w:val="6"/>
          <w:sz w:val="26"/>
          <w:szCs w:val="26"/>
          <w14:textOutline w14:w="4885" w14:cap="sq" w14:cmpd="sng">
            <w14:solidFill>
              <w14:srgbClr w14:val="000000"/>
            </w14:solidFill>
            <w14:prstDash w14:val="solid"/>
            <w14:bevel/>
          </w14:textOutline>
        </w:rPr>
        <w:t>物业装备、耗材的使用</w:t>
      </w:r>
    </w:p>
    <w:p>
      <w:pPr>
        <w:pStyle w:val="2"/>
        <w:spacing w:before="49" w:line="231" w:lineRule="auto"/>
        <w:ind w:left="6" w:firstLine="510"/>
      </w:pPr>
      <w:r>
        <w:rPr>
          <w:spacing w:val="-3"/>
        </w:rPr>
        <w:t>甲方免费提供物业管理的办公场地，但办公用品（指办公桌、</w:t>
      </w:r>
      <w:r>
        <w:rPr>
          <w:spacing w:val="-4"/>
        </w:rPr>
        <w:t>电脑、打印机、</w:t>
      </w:r>
      <w:r>
        <w:t xml:space="preserve"> </w:t>
      </w:r>
      <w:r>
        <w:rPr>
          <w:spacing w:val="-1"/>
        </w:rPr>
        <w:t>对讲机、文件柜等自身使用的等办公用品）由乙方自行解决。</w:t>
      </w:r>
    </w:p>
    <w:p>
      <w:pPr>
        <w:spacing w:line="361" w:lineRule="auto"/>
        <w:rPr>
          <w:rFonts w:ascii="Arial"/>
          <w:sz w:val="21"/>
        </w:rPr>
      </w:pPr>
    </w:p>
    <w:p>
      <w:pPr>
        <w:pStyle w:val="2"/>
        <w:spacing w:before="84" w:line="227" w:lineRule="auto"/>
        <w:ind w:left="18"/>
        <w:outlineLvl w:val="1"/>
        <w:rPr>
          <w:sz w:val="26"/>
          <w:szCs w:val="26"/>
        </w:rPr>
      </w:pPr>
      <w:r>
        <w:rPr>
          <w:spacing w:val="7"/>
          <w:sz w:val="26"/>
          <w:szCs w:val="26"/>
          <w14:textOutline w14:w="4885" w14:cap="sq" w14:cmpd="sng">
            <w14:solidFill>
              <w14:srgbClr w14:val="000000"/>
            </w14:solidFill>
            <w14:prstDash w14:val="solid"/>
            <w14:bevel/>
          </w14:textOutline>
        </w:rPr>
        <w:t>第七条</w:t>
      </w:r>
      <w:r>
        <w:rPr>
          <w:spacing w:val="110"/>
          <w:sz w:val="26"/>
          <w:szCs w:val="26"/>
        </w:rPr>
        <w:t xml:space="preserve"> </w:t>
      </w:r>
      <w:r>
        <w:rPr>
          <w:spacing w:val="7"/>
          <w:sz w:val="26"/>
          <w:szCs w:val="26"/>
          <w14:textOutline w14:w="4885" w14:cap="sq" w14:cmpd="sng">
            <w14:solidFill>
              <w14:srgbClr w14:val="000000"/>
            </w14:solidFill>
            <w14:prstDash w14:val="solid"/>
            <w14:bevel/>
          </w14:textOutline>
        </w:rPr>
        <w:t>物业管理收费及资金来源构成</w:t>
      </w:r>
    </w:p>
    <w:p>
      <w:pPr>
        <w:spacing w:line="360" w:lineRule="auto"/>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78" w:line="247" w:lineRule="auto"/>
        <w:ind w:left="5" w:right="76" w:firstLine="472" w:firstLineChars="200"/>
        <w:textAlignment w:val="baseline"/>
        <w:rPr>
          <w:spacing w:val="-2"/>
        </w:rPr>
      </w:pPr>
      <w:r>
        <w:rPr>
          <w:spacing w:val="-2"/>
        </w:rPr>
        <w:t>1.本合同期内物业管理服务费</w:t>
      </w:r>
      <w:r>
        <w:rPr>
          <w:spacing w:val="-2"/>
          <w:u w:val="single" w:color="auto"/>
        </w:rPr>
        <w:t xml:space="preserve">  </w:t>
      </w:r>
      <w:r>
        <w:rPr>
          <w:spacing w:val="7"/>
          <w:u w:val="single" w:color="auto"/>
        </w:rPr>
        <w:t xml:space="preserve">      </w:t>
      </w:r>
      <w:r>
        <w:rPr>
          <w:spacing w:val="-100"/>
        </w:rPr>
        <w:t xml:space="preserve"> </w:t>
      </w:r>
      <w:r>
        <w:rPr>
          <w:spacing w:val="-2"/>
        </w:rPr>
        <w:t>元。采用包干制，此费用包括员工工资、福利、保险以及保洁工具费，合同明确约定可以另行收取的费用外，所有物业管理及服务费用均包括在内，乙方不得另行向 甲方或使用人收取 任何费用。如增加保洁区域或服务内容，须经双方协商签订补充合同。</w:t>
      </w:r>
    </w:p>
    <w:p>
      <w:pPr>
        <w:pStyle w:val="2"/>
        <w:keepNext w:val="0"/>
        <w:keepLines w:val="0"/>
        <w:pageBreakBefore w:val="0"/>
        <w:widowControl/>
        <w:kinsoku w:val="0"/>
        <w:wordWrap/>
        <w:overflowPunct/>
        <w:topLinePunct w:val="0"/>
        <w:autoSpaceDE w:val="0"/>
        <w:autoSpaceDN w:val="0"/>
        <w:bidi w:val="0"/>
        <w:adjustRightInd w:val="0"/>
        <w:snapToGrid w:val="0"/>
        <w:spacing w:before="141" w:line="221" w:lineRule="auto"/>
        <w:ind w:left="5" w:firstLine="472" w:firstLineChars="200"/>
        <w:textAlignment w:val="baseline"/>
      </w:pPr>
      <w:r>
        <w:rPr>
          <w:spacing w:val="-2"/>
        </w:rPr>
        <w:t>物业服务费成本监审：</w:t>
      </w:r>
    </w:p>
    <w:p>
      <w:pPr>
        <w:pStyle w:val="2"/>
        <w:keepNext w:val="0"/>
        <w:keepLines w:val="0"/>
        <w:pageBreakBefore w:val="0"/>
        <w:widowControl/>
        <w:kinsoku w:val="0"/>
        <w:wordWrap/>
        <w:overflowPunct/>
        <w:topLinePunct w:val="0"/>
        <w:autoSpaceDE w:val="0"/>
        <w:autoSpaceDN w:val="0"/>
        <w:bidi w:val="0"/>
        <w:adjustRightInd w:val="0"/>
        <w:snapToGrid w:val="0"/>
        <w:spacing w:before="102" w:line="220" w:lineRule="auto"/>
        <w:ind w:left="21" w:firstLine="476" w:firstLineChars="200"/>
        <w:textAlignment w:val="baseline"/>
      </w:pPr>
      <w:r>
        <w:rPr>
          <w:spacing w:val="-1"/>
        </w:rPr>
        <w:t>乙方承诺，接收甲方主管部门实施的物业服务费成本监审，并遵守以下原则：</w:t>
      </w:r>
    </w:p>
    <w:p>
      <w:pPr>
        <w:pStyle w:val="2"/>
        <w:keepNext w:val="0"/>
        <w:keepLines w:val="0"/>
        <w:pageBreakBefore w:val="0"/>
        <w:widowControl/>
        <w:kinsoku w:val="0"/>
        <w:wordWrap/>
        <w:overflowPunct/>
        <w:topLinePunct w:val="0"/>
        <w:autoSpaceDE w:val="0"/>
        <w:autoSpaceDN w:val="0"/>
        <w:bidi w:val="0"/>
        <w:adjustRightInd w:val="0"/>
        <w:snapToGrid w:val="0"/>
        <w:spacing w:before="105" w:line="232" w:lineRule="auto"/>
        <w:ind w:left="5" w:right="179" w:firstLine="476" w:firstLineChars="200"/>
        <w:textAlignment w:val="baseline"/>
      </w:pPr>
      <w:r>
        <w:rPr>
          <w:spacing w:val="-1"/>
        </w:rPr>
        <w:t>1.1 合法性原则。计入定价成本的费用符合有关法律、行政法律和国家统一会计</w:t>
      </w:r>
      <w:r>
        <w:rPr>
          <w:spacing w:val="9"/>
        </w:rPr>
        <w:t xml:space="preserve"> </w:t>
      </w:r>
      <w:r>
        <w:rPr>
          <w:spacing w:val="-3"/>
        </w:rPr>
        <w:t>制度的规定；</w:t>
      </w:r>
    </w:p>
    <w:p>
      <w:pPr>
        <w:pStyle w:val="2"/>
        <w:keepNext w:val="0"/>
        <w:keepLines w:val="0"/>
        <w:pageBreakBefore w:val="0"/>
        <w:widowControl/>
        <w:kinsoku w:val="0"/>
        <w:wordWrap/>
        <w:overflowPunct/>
        <w:topLinePunct w:val="0"/>
        <w:autoSpaceDE w:val="0"/>
        <w:autoSpaceDN w:val="0"/>
        <w:bidi w:val="0"/>
        <w:adjustRightInd w:val="0"/>
        <w:snapToGrid w:val="0"/>
        <w:spacing w:before="100" w:line="220" w:lineRule="auto"/>
        <w:ind w:firstLine="468" w:firstLineChars="200"/>
        <w:jc w:val="left"/>
        <w:textAlignment w:val="baseline"/>
      </w:pPr>
      <w:r>
        <w:rPr>
          <w:spacing w:val="-3"/>
        </w:rPr>
        <w:t>1.2 相关性原则。计入定价成本的费用为与物业服务直接相关或间接相关的费用；</w:t>
      </w:r>
    </w:p>
    <w:p>
      <w:pPr>
        <w:pStyle w:val="2"/>
        <w:keepNext w:val="0"/>
        <w:keepLines w:val="0"/>
        <w:pageBreakBefore w:val="0"/>
        <w:widowControl/>
        <w:kinsoku w:val="0"/>
        <w:wordWrap/>
        <w:overflowPunct/>
        <w:topLinePunct w:val="0"/>
        <w:autoSpaceDE w:val="0"/>
        <w:autoSpaceDN w:val="0"/>
        <w:bidi w:val="0"/>
        <w:adjustRightInd w:val="0"/>
        <w:snapToGrid w:val="0"/>
        <w:spacing w:before="106" w:line="220" w:lineRule="auto"/>
        <w:ind w:left="14" w:firstLine="476" w:firstLineChars="200"/>
        <w:textAlignment w:val="baseline"/>
      </w:pPr>
      <w:r>
        <w:rPr>
          <w:spacing w:val="-1"/>
        </w:rPr>
        <w:t>1.3 对应性原则。计入定价成本的费用与物业服务内及服务标准相对应；</w:t>
      </w:r>
    </w:p>
    <w:p>
      <w:pPr>
        <w:pStyle w:val="2"/>
        <w:keepNext w:val="0"/>
        <w:keepLines w:val="0"/>
        <w:pageBreakBefore w:val="0"/>
        <w:widowControl/>
        <w:kinsoku w:val="0"/>
        <w:wordWrap/>
        <w:overflowPunct/>
        <w:topLinePunct w:val="0"/>
        <w:autoSpaceDE w:val="0"/>
        <w:autoSpaceDN w:val="0"/>
        <w:bidi w:val="0"/>
        <w:adjustRightInd w:val="0"/>
        <w:snapToGrid w:val="0"/>
        <w:spacing w:before="102" w:line="233" w:lineRule="auto"/>
        <w:ind w:left="4" w:right="179" w:firstLine="476" w:firstLineChars="200"/>
        <w:textAlignment w:val="baseline"/>
      </w:pPr>
      <w:r>
        <w:rPr>
          <w:spacing w:val="-1"/>
        </w:rPr>
        <w:t>1.4 合理性原则。与物业服务定价成本各项费用的主要技术、经济指标均符合行</w:t>
      </w:r>
      <w:r>
        <w:rPr>
          <w:spacing w:val="9"/>
        </w:rPr>
        <w:t xml:space="preserve"> </w:t>
      </w:r>
      <w:r>
        <w:rPr>
          <w:spacing w:val="-2"/>
        </w:rPr>
        <w:t>业标准或者社会公允水平。</w:t>
      </w:r>
    </w:p>
    <w:p>
      <w:pPr>
        <w:spacing w:line="355" w:lineRule="auto"/>
        <w:rPr>
          <w:rFonts w:ascii="Arial"/>
          <w:sz w:val="21"/>
        </w:rPr>
      </w:pPr>
    </w:p>
    <w:p>
      <w:pPr>
        <w:pStyle w:val="2"/>
        <w:spacing w:before="85" w:line="228" w:lineRule="auto"/>
        <w:ind w:left="18"/>
        <w:outlineLvl w:val="1"/>
        <w:rPr>
          <w:sz w:val="26"/>
          <w:szCs w:val="26"/>
        </w:rPr>
      </w:pPr>
      <w:r>
        <w:rPr>
          <w:spacing w:val="4"/>
          <w:sz w:val="26"/>
          <w:szCs w:val="26"/>
          <w14:textOutline w14:w="4885" w14:cap="sq" w14:cmpd="sng">
            <w14:solidFill>
              <w14:srgbClr w14:val="000000"/>
            </w14:solidFill>
            <w14:prstDash w14:val="solid"/>
            <w14:bevel/>
          </w14:textOutline>
        </w:rPr>
        <w:t>第八条</w:t>
      </w:r>
      <w:r>
        <w:rPr>
          <w:spacing w:val="111"/>
          <w:sz w:val="26"/>
          <w:szCs w:val="26"/>
        </w:rPr>
        <w:t xml:space="preserve"> </w:t>
      </w:r>
      <w:r>
        <w:rPr>
          <w:spacing w:val="4"/>
          <w:sz w:val="26"/>
          <w:szCs w:val="26"/>
          <w14:textOutline w14:w="4885" w14:cap="sq" w14:cmpd="sng">
            <w14:solidFill>
              <w14:srgbClr w14:val="000000"/>
            </w14:solidFill>
            <w14:prstDash w14:val="solid"/>
            <w14:bevel/>
          </w14:textOutline>
        </w:rPr>
        <w:t>费用结算方式</w:t>
      </w:r>
    </w:p>
    <w:p>
      <w:pPr>
        <w:spacing w:line="362" w:lineRule="auto"/>
        <w:rPr>
          <w:rFonts w:ascii="Arial"/>
          <w:sz w:val="21"/>
        </w:rPr>
      </w:pPr>
    </w:p>
    <w:p>
      <w:pPr>
        <w:pStyle w:val="2"/>
        <w:spacing w:before="79" w:line="231" w:lineRule="auto"/>
        <w:ind w:left="13" w:right="76" w:firstLine="478"/>
      </w:pPr>
      <w:r>
        <w:rPr>
          <w:spacing w:val="1"/>
        </w:rPr>
        <w:t>合同服务费用按月结算，乙方每月凭合法有效票据到甲方单</w:t>
      </w:r>
      <w:r>
        <w:t>位结账。</w:t>
      </w:r>
      <w:r>
        <w:rPr>
          <w:spacing w:val="-67"/>
        </w:rPr>
        <w:t xml:space="preserve"> </w:t>
      </w:r>
    </w:p>
    <w:p>
      <w:pPr>
        <w:spacing w:line="258" w:lineRule="auto"/>
        <w:rPr>
          <w:rFonts w:ascii="Arial"/>
          <w:sz w:val="21"/>
        </w:rPr>
      </w:pPr>
    </w:p>
    <w:p>
      <w:pPr>
        <w:pStyle w:val="2"/>
        <w:spacing w:before="85" w:line="227" w:lineRule="auto"/>
        <w:ind w:left="18"/>
        <w:outlineLvl w:val="1"/>
        <w:rPr>
          <w:sz w:val="26"/>
          <w:szCs w:val="26"/>
        </w:rPr>
      </w:pPr>
      <w:r>
        <w:rPr>
          <w:spacing w:val="4"/>
          <w:sz w:val="26"/>
          <w:szCs w:val="26"/>
          <w14:textOutline w14:w="4885" w14:cap="sq" w14:cmpd="sng">
            <w14:solidFill>
              <w14:srgbClr w14:val="000000"/>
            </w14:solidFill>
            <w14:prstDash w14:val="solid"/>
            <w14:bevel/>
          </w14:textOutline>
        </w:rPr>
        <w:t>第九条</w:t>
      </w:r>
      <w:r>
        <w:rPr>
          <w:spacing w:val="104"/>
          <w:sz w:val="26"/>
          <w:szCs w:val="26"/>
        </w:rPr>
        <w:t xml:space="preserve"> </w:t>
      </w:r>
      <w:r>
        <w:rPr>
          <w:spacing w:val="4"/>
          <w:sz w:val="26"/>
          <w:szCs w:val="26"/>
          <w14:textOutline w14:w="4885" w14:cap="sq" w14:cmpd="sng">
            <w14:solidFill>
              <w14:srgbClr w14:val="000000"/>
            </w14:solidFill>
            <w14:prstDash w14:val="solid"/>
            <w14:bevel/>
          </w14:textOutline>
        </w:rPr>
        <w:t>履约保证金</w:t>
      </w:r>
    </w:p>
    <w:p>
      <w:pPr>
        <w:pStyle w:val="2"/>
        <w:keepNext w:val="0"/>
        <w:keepLines w:val="0"/>
        <w:pageBreakBefore w:val="0"/>
        <w:widowControl/>
        <w:kinsoku w:val="0"/>
        <w:wordWrap/>
        <w:overflowPunct/>
        <w:topLinePunct w:val="0"/>
        <w:autoSpaceDE w:val="0"/>
        <w:autoSpaceDN w:val="0"/>
        <w:bidi w:val="0"/>
        <w:adjustRightInd w:val="0"/>
        <w:snapToGrid w:val="0"/>
        <w:spacing w:before="78" w:line="234" w:lineRule="auto"/>
        <w:ind w:left="10" w:right="80" w:firstLine="468" w:firstLineChars="200"/>
        <w:jc w:val="both"/>
        <w:textAlignment w:val="baseline"/>
      </w:pPr>
      <w:r>
        <w:rPr>
          <w:spacing w:val="-3"/>
        </w:rPr>
        <w:t>1. 签订合同</w:t>
      </w:r>
      <w:r>
        <w:rPr>
          <w:rFonts w:hint="eastAsia"/>
          <w:spacing w:val="-3"/>
          <w:lang w:eastAsia="zh-CN"/>
        </w:rPr>
        <w:t>前</w:t>
      </w:r>
      <w:r>
        <w:rPr>
          <w:spacing w:val="-3"/>
        </w:rPr>
        <w:t>乙方须向甲方交纳相当于合同总额</w:t>
      </w:r>
      <w:r>
        <w:rPr>
          <w:spacing w:val="-47"/>
        </w:rPr>
        <w:t xml:space="preserve"> </w:t>
      </w:r>
      <w:r>
        <w:rPr>
          <w:rFonts w:hint="eastAsia"/>
          <w:spacing w:val="-3"/>
          <w:lang w:val="en-US" w:eastAsia="zh-CN"/>
        </w:rPr>
        <w:t>1</w:t>
      </w:r>
      <w:r>
        <w:rPr>
          <w:spacing w:val="-3"/>
        </w:rPr>
        <w:t>%（</w:t>
      </w:r>
      <w:r>
        <w:rPr>
          <w:rFonts w:hint="eastAsia"/>
          <w:spacing w:val="-3"/>
          <w:lang w:val="en-US" w:eastAsia="zh-CN"/>
        </w:rPr>
        <w:t xml:space="preserve">     </w:t>
      </w:r>
      <w:r>
        <w:rPr>
          <w:spacing w:val="-3"/>
        </w:rPr>
        <w:t>元）</w:t>
      </w:r>
      <w:r>
        <w:t xml:space="preserve"> </w:t>
      </w:r>
      <w:r>
        <w:rPr>
          <w:spacing w:val="-1"/>
        </w:rPr>
        <w:t>的履约保证金</w:t>
      </w:r>
      <w:r>
        <w:rPr>
          <w:rFonts w:hint="eastAsia"/>
          <w:spacing w:val="-1"/>
          <w:lang w:eastAsia="zh-CN"/>
        </w:rPr>
        <w:t>，</w:t>
      </w:r>
      <w:r>
        <w:rPr>
          <w:spacing w:val="-1"/>
        </w:rPr>
        <w:t>以保证乙方遵守本合同的一切条款、条件和承诺，该保证金在甲</w:t>
      </w:r>
      <w:r>
        <w:rPr>
          <w:spacing w:val="-2"/>
        </w:rPr>
        <w:t>方的规定存续期间不计息。</w:t>
      </w:r>
    </w:p>
    <w:p>
      <w:pPr>
        <w:pStyle w:val="2"/>
        <w:keepNext w:val="0"/>
        <w:keepLines w:val="0"/>
        <w:pageBreakBefore w:val="0"/>
        <w:widowControl/>
        <w:kinsoku w:val="0"/>
        <w:wordWrap/>
        <w:overflowPunct/>
        <w:topLinePunct w:val="0"/>
        <w:autoSpaceDE w:val="0"/>
        <w:autoSpaceDN w:val="0"/>
        <w:bidi w:val="0"/>
        <w:adjustRightInd w:val="0"/>
        <w:snapToGrid w:val="0"/>
        <w:spacing w:before="106" w:line="235" w:lineRule="auto"/>
        <w:ind w:left="6" w:right="76" w:firstLine="472" w:firstLineChars="200"/>
        <w:jc w:val="both"/>
        <w:textAlignment w:val="baseline"/>
      </w:pPr>
      <w:r>
        <w:rPr>
          <w:spacing w:val="-2"/>
        </w:rPr>
        <w:t>2.甲方有权从履约保证金中扣除用于修复乙方损坏甲方的设备、设施</w:t>
      </w:r>
      <w:r>
        <w:rPr>
          <w:spacing w:val="-3"/>
        </w:rPr>
        <w:t>、场地或因</w:t>
      </w:r>
      <w:r>
        <w:t xml:space="preserve"> </w:t>
      </w:r>
      <w:r>
        <w:rPr>
          <w:spacing w:val="-1"/>
        </w:rPr>
        <w:t>乙方违约而导致损失的金额和违约金，且乙方应在接到扣除履约保证金通知后一周内补足扣除差额，保证承包期间履约保证金的完整。</w:t>
      </w:r>
    </w:p>
    <w:p>
      <w:pPr>
        <w:pStyle w:val="2"/>
        <w:keepNext w:val="0"/>
        <w:keepLines w:val="0"/>
        <w:pageBreakBefore w:val="0"/>
        <w:widowControl/>
        <w:kinsoku w:val="0"/>
        <w:wordWrap/>
        <w:overflowPunct/>
        <w:topLinePunct w:val="0"/>
        <w:autoSpaceDE w:val="0"/>
        <w:autoSpaceDN w:val="0"/>
        <w:bidi w:val="0"/>
        <w:adjustRightInd w:val="0"/>
        <w:snapToGrid w:val="0"/>
        <w:spacing w:before="103" w:line="235" w:lineRule="auto"/>
        <w:ind w:left="2" w:right="76" w:firstLine="472" w:firstLineChars="200"/>
        <w:jc w:val="both"/>
        <w:textAlignment w:val="baseline"/>
      </w:pPr>
      <w:r>
        <w:rPr>
          <w:spacing w:val="-2"/>
        </w:rPr>
        <w:t>3.甲方认为乙方在服务期内没有涉及甲方的应付而未付金额或违</w:t>
      </w:r>
      <w:r>
        <w:rPr>
          <w:spacing w:val="-3"/>
        </w:rPr>
        <w:t>约行为，甲方在</w:t>
      </w:r>
      <w:r>
        <w:rPr>
          <w:spacing w:val="-1"/>
        </w:rPr>
        <w:t>服务期满后或提前终止承包后一个月内全额退还履约保证金，否则，甲方将在扣除乙方应付金额或违约金后退还保证金余额。</w:t>
      </w:r>
    </w:p>
    <w:p>
      <w:pPr>
        <w:spacing w:line="360" w:lineRule="auto"/>
        <w:rPr>
          <w:rFonts w:ascii="Arial"/>
          <w:sz w:val="21"/>
        </w:rPr>
      </w:pPr>
    </w:p>
    <w:p>
      <w:pPr>
        <w:pStyle w:val="2"/>
        <w:spacing w:before="85" w:line="227" w:lineRule="auto"/>
        <w:ind w:left="18"/>
        <w:outlineLvl w:val="1"/>
        <w:rPr>
          <w:sz w:val="26"/>
          <w:szCs w:val="26"/>
        </w:rPr>
      </w:pPr>
      <w:r>
        <w:rPr>
          <w:spacing w:val="6"/>
          <w:sz w:val="26"/>
          <w:szCs w:val="26"/>
          <w14:textOutline w14:w="4885" w14:cap="sq" w14:cmpd="sng">
            <w14:solidFill>
              <w14:srgbClr w14:val="000000"/>
            </w14:solidFill>
            <w14:prstDash w14:val="solid"/>
            <w14:bevel/>
          </w14:textOutline>
        </w:rPr>
        <w:t>第十条</w:t>
      </w:r>
      <w:r>
        <w:rPr>
          <w:spacing w:val="111"/>
          <w:sz w:val="26"/>
          <w:szCs w:val="26"/>
        </w:rPr>
        <w:t xml:space="preserve"> </w:t>
      </w:r>
      <w:r>
        <w:rPr>
          <w:spacing w:val="6"/>
          <w:sz w:val="26"/>
          <w:szCs w:val="26"/>
          <w14:textOutline w14:w="4885" w14:cap="sq" w14:cmpd="sng">
            <w14:solidFill>
              <w14:srgbClr w14:val="000000"/>
            </w14:solidFill>
            <w14:prstDash w14:val="solid"/>
            <w14:bevel/>
          </w14:textOutline>
        </w:rPr>
        <w:t>物业管理服务质量要求</w:t>
      </w:r>
    </w:p>
    <w:p>
      <w:pPr>
        <w:pStyle w:val="2"/>
        <w:spacing w:before="50" w:line="231" w:lineRule="auto"/>
        <w:ind w:left="11" w:right="103" w:firstLine="494"/>
      </w:pPr>
      <w:r>
        <w:rPr>
          <w:spacing w:val="-2"/>
        </w:rPr>
        <w:t>乙方须按下列约定，实现目标管理，除下列</w:t>
      </w:r>
      <w:r>
        <w:rPr>
          <w:spacing w:val="-50"/>
        </w:rPr>
        <w:t xml:space="preserve"> </w:t>
      </w:r>
      <w:r>
        <w:rPr>
          <w:spacing w:val="-2"/>
        </w:rPr>
        <w:t>8</w:t>
      </w:r>
      <w:r>
        <w:rPr>
          <w:spacing w:val="-31"/>
        </w:rPr>
        <w:t xml:space="preserve"> </w:t>
      </w:r>
      <w:r>
        <w:rPr>
          <w:spacing w:val="-2"/>
        </w:rPr>
        <w:t>点之外，如双</w:t>
      </w:r>
      <w:r>
        <w:rPr>
          <w:spacing w:val="-3"/>
        </w:rPr>
        <w:t>方认为需要进一</w:t>
      </w:r>
      <w:r>
        <w:t xml:space="preserve"> </w:t>
      </w:r>
      <w:r>
        <w:rPr>
          <w:spacing w:val="-1"/>
        </w:rPr>
        <w:t>步细化的，可以通过附件形式进行进一步明确：</w:t>
      </w:r>
    </w:p>
    <w:p>
      <w:pPr>
        <w:pStyle w:val="2"/>
        <w:keepNext w:val="0"/>
        <w:keepLines w:val="0"/>
        <w:pageBreakBefore w:val="0"/>
        <w:widowControl/>
        <w:kinsoku w:val="0"/>
        <w:wordWrap/>
        <w:overflowPunct/>
        <w:topLinePunct w:val="0"/>
        <w:autoSpaceDE w:val="0"/>
        <w:autoSpaceDN w:val="0"/>
        <w:bidi w:val="0"/>
        <w:adjustRightInd w:val="0"/>
        <w:snapToGrid w:val="0"/>
        <w:spacing w:before="102" w:line="232" w:lineRule="auto"/>
        <w:ind w:left="8" w:firstLine="468" w:firstLineChars="200"/>
        <w:textAlignment w:val="baseline"/>
      </w:pPr>
      <w:r>
        <w:rPr>
          <w:spacing w:val="-3"/>
        </w:rPr>
        <w:t>1. 外观：室内墙面完好，外观整洁，如出现墙面的一般损坏或污浊，乙方应在</w:t>
      </w:r>
      <w:r>
        <w:rPr>
          <w:spacing w:val="-48"/>
        </w:rPr>
        <w:t xml:space="preserve"> </w:t>
      </w:r>
      <w:r>
        <w:rPr>
          <w:spacing w:val="-4"/>
        </w:rPr>
        <w:t>24</w:t>
      </w:r>
      <w:r>
        <w:t xml:space="preserve"> </w:t>
      </w:r>
      <w:r>
        <w:rPr>
          <w:spacing w:val="-2"/>
        </w:rPr>
        <w:t>小时内修复或清理完毕；</w:t>
      </w:r>
    </w:p>
    <w:p>
      <w:pPr>
        <w:pStyle w:val="2"/>
        <w:keepNext w:val="0"/>
        <w:keepLines w:val="0"/>
        <w:pageBreakBefore w:val="0"/>
        <w:widowControl/>
        <w:kinsoku w:val="0"/>
        <w:wordWrap/>
        <w:overflowPunct/>
        <w:topLinePunct w:val="0"/>
        <w:autoSpaceDE w:val="0"/>
        <w:autoSpaceDN w:val="0"/>
        <w:bidi w:val="0"/>
        <w:adjustRightInd w:val="0"/>
        <w:snapToGrid w:val="0"/>
        <w:spacing w:before="102" w:line="231" w:lineRule="auto"/>
        <w:ind w:left="18" w:firstLine="476" w:firstLineChars="200"/>
        <w:textAlignment w:val="baseline"/>
      </w:pPr>
      <w:r>
        <w:rPr>
          <w:spacing w:val="-1"/>
        </w:rPr>
        <w:t>2. 设备运行：设备良好，运行正常，定期保养，专人维护，无破损，消防系统可</w:t>
      </w:r>
      <w:r>
        <w:rPr>
          <w:spacing w:val="7"/>
        </w:rPr>
        <w:t xml:space="preserve"> </w:t>
      </w:r>
      <w:r>
        <w:rPr>
          <w:spacing w:val="-1"/>
        </w:rPr>
        <w:t>随时启用，如出现问题，乙方应立即进行处理或向特定维修机构报修；</w:t>
      </w:r>
    </w:p>
    <w:p>
      <w:pPr>
        <w:pStyle w:val="2"/>
        <w:keepNext w:val="0"/>
        <w:keepLines w:val="0"/>
        <w:pageBreakBefore w:val="0"/>
        <w:widowControl/>
        <w:kinsoku w:val="0"/>
        <w:wordWrap/>
        <w:overflowPunct/>
        <w:topLinePunct w:val="0"/>
        <w:autoSpaceDE w:val="0"/>
        <w:autoSpaceDN w:val="0"/>
        <w:bidi w:val="0"/>
        <w:adjustRightInd w:val="0"/>
        <w:snapToGrid w:val="0"/>
        <w:spacing w:before="104" w:line="237" w:lineRule="auto"/>
        <w:ind w:left="9" w:firstLine="476" w:firstLineChars="200"/>
        <w:jc w:val="both"/>
        <w:textAlignment w:val="baseline"/>
      </w:pPr>
      <w:r>
        <w:rPr>
          <w:spacing w:val="-1"/>
        </w:rPr>
        <w:t>3. 房屋及设施、设备的维修、养护：保证每月对房屋状况、设施、设备运行情况</w:t>
      </w:r>
      <w:r>
        <w:rPr>
          <w:spacing w:val="6"/>
        </w:rPr>
        <w:t xml:space="preserve"> </w:t>
      </w:r>
      <w:r>
        <w:rPr>
          <w:spacing w:val="-1"/>
        </w:rPr>
        <w:t>全面检查一次，并按月提供检查报告。乙方保证排污排水等的通畅，并保证随时</w:t>
      </w:r>
      <w:r>
        <w:rPr>
          <w:spacing w:val="8"/>
        </w:rPr>
        <w:t xml:space="preserve">  </w:t>
      </w:r>
      <w:r>
        <w:rPr>
          <w:spacing w:val="-2"/>
        </w:rPr>
        <w:t>发现问题，随时解决，除非确实存在不能克服的特殊情形，应在</w:t>
      </w:r>
      <w:r>
        <w:rPr>
          <w:spacing w:val="-26"/>
        </w:rPr>
        <w:t xml:space="preserve"> </w:t>
      </w:r>
      <w:r>
        <w:rPr>
          <w:spacing w:val="-2"/>
        </w:rPr>
        <w:t>1</w:t>
      </w:r>
      <w:r>
        <w:rPr>
          <w:spacing w:val="-43"/>
        </w:rPr>
        <w:t xml:space="preserve"> </w:t>
      </w:r>
      <w:r>
        <w:rPr>
          <w:spacing w:val="-2"/>
        </w:rPr>
        <w:t>个工作日内处</w:t>
      </w:r>
      <w:r>
        <w:t xml:space="preserve">  </w:t>
      </w:r>
      <w:r>
        <w:rPr>
          <w:spacing w:val="-5"/>
        </w:rPr>
        <w:t>理完毕；</w:t>
      </w:r>
    </w:p>
    <w:p>
      <w:pPr>
        <w:pStyle w:val="2"/>
        <w:keepNext w:val="0"/>
        <w:keepLines w:val="0"/>
        <w:pageBreakBefore w:val="0"/>
        <w:widowControl/>
        <w:kinsoku w:val="0"/>
        <w:wordWrap/>
        <w:overflowPunct/>
        <w:topLinePunct w:val="0"/>
        <w:autoSpaceDE w:val="0"/>
        <w:autoSpaceDN w:val="0"/>
        <w:bidi w:val="0"/>
        <w:adjustRightInd w:val="0"/>
        <w:snapToGrid w:val="0"/>
        <w:spacing w:before="103" w:line="237" w:lineRule="auto"/>
        <w:ind w:left="11" w:right="103" w:firstLine="480" w:firstLineChars="200"/>
        <w:jc w:val="both"/>
        <w:textAlignment w:val="baseline"/>
      </w:pPr>
      <w:r>
        <w:t>4.环境卫生：乙方根据采购需求每日需安</w:t>
      </w:r>
      <w:r>
        <w:rPr>
          <w:spacing w:val="-1"/>
        </w:rPr>
        <w:t>排一定保洁人员进行清理，除每日甲方下班时间后对办公楼进行全面清理外，保洁人员在工作时间随时清理垃圾，尘土，保持办公环境的整洁，乙方保证保洁人员工作规范，作风优</w:t>
      </w:r>
      <w:r>
        <w:rPr>
          <w:spacing w:val="-10"/>
        </w:rPr>
        <w:t>良；</w:t>
      </w:r>
    </w:p>
    <w:p>
      <w:pPr>
        <w:pStyle w:val="2"/>
        <w:keepNext w:val="0"/>
        <w:keepLines w:val="0"/>
        <w:pageBreakBefore w:val="0"/>
        <w:widowControl/>
        <w:kinsoku w:val="0"/>
        <w:wordWrap/>
        <w:overflowPunct/>
        <w:topLinePunct w:val="0"/>
        <w:autoSpaceDE w:val="0"/>
        <w:autoSpaceDN w:val="0"/>
        <w:bidi w:val="0"/>
        <w:adjustRightInd w:val="0"/>
        <w:snapToGrid w:val="0"/>
        <w:spacing w:before="98" w:line="232" w:lineRule="auto"/>
        <w:ind w:left="11" w:right="103" w:firstLine="480" w:firstLineChars="200"/>
        <w:textAlignment w:val="baseline"/>
      </w:pPr>
      <w:r>
        <w:t>5.急修：应立即到位，确保在最短时间内予以</w:t>
      </w:r>
      <w:r>
        <w:rPr>
          <w:spacing w:val="-1"/>
        </w:rPr>
        <w:t>修复，除不能克服的特殊情况乙方</w:t>
      </w:r>
      <w:r>
        <w:t xml:space="preserve"> </w:t>
      </w:r>
      <w:r>
        <w:rPr>
          <w:spacing w:val="-1"/>
        </w:rPr>
        <w:t>可以征得甲方同意后延迟外，应在半个工作日内修复；</w:t>
      </w:r>
    </w:p>
    <w:p>
      <w:pPr>
        <w:pStyle w:val="2"/>
        <w:keepNext w:val="0"/>
        <w:keepLines w:val="0"/>
        <w:pageBreakBefore w:val="0"/>
        <w:widowControl/>
        <w:kinsoku w:val="0"/>
        <w:wordWrap/>
        <w:overflowPunct/>
        <w:topLinePunct w:val="0"/>
        <w:autoSpaceDE w:val="0"/>
        <w:autoSpaceDN w:val="0"/>
        <w:bidi w:val="0"/>
        <w:adjustRightInd w:val="0"/>
        <w:snapToGrid w:val="0"/>
        <w:spacing w:before="105" w:line="219" w:lineRule="auto"/>
        <w:ind w:left="2" w:firstLine="476" w:firstLineChars="200"/>
        <w:textAlignment w:val="baseline"/>
      </w:pPr>
      <w:r>
        <w:rPr>
          <w:spacing w:val="-1"/>
        </w:rPr>
        <w:t>6. 小修：应在一个工作日内修复，除非乙方征得甲方同意延迟；</w:t>
      </w:r>
    </w:p>
    <w:p>
      <w:pPr>
        <w:pStyle w:val="2"/>
        <w:keepNext w:val="0"/>
        <w:keepLines w:val="0"/>
        <w:pageBreakBefore w:val="0"/>
        <w:widowControl/>
        <w:kinsoku w:val="0"/>
        <w:wordWrap/>
        <w:overflowPunct/>
        <w:topLinePunct w:val="0"/>
        <w:autoSpaceDE w:val="0"/>
        <w:autoSpaceDN w:val="0"/>
        <w:bidi w:val="0"/>
        <w:adjustRightInd w:val="0"/>
        <w:snapToGrid w:val="0"/>
        <w:spacing w:before="106" w:line="260" w:lineRule="auto"/>
        <w:ind w:left="1" w:right="40" w:firstLine="468" w:firstLineChars="200"/>
        <w:textAlignment w:val="baseline"/>
        <w:rPr>
          <w:rFonts w:hint="default" w:eastAsia="宋体"/>
          <w:spacing w:val="-4"/>
          <w:highlight w:val="none"/>
          <w:lang w:val="en-US" w:eastAsia="zh-CN"/>
        </w:rPr>
      </w:pPr>
      <w:r>
        <w:rPr>
          <w:spacing w:val="-3"/>
        </w:rPr>
        <w:t>7.</w:t>
      </w:r>
      <w:r>
        <w:rPr>
          <w:spacing w:val="48"/>
        </w:rPr>
        <w:t xml:space="preserve"> </w:t>
      </w:r>
      <w:r>
        <w:rPr>
          <w:spacing w:val="-3"/>
        </w:rPr>
        <w:t>甲方工作人员及其他物业使用人可随时组织进行</w:t>
      </w:r>
      <w:r>
        <w:rPr>
          <w:spacing w:val="-4"/>
        </w:rPr>
        <w:t>对乙方物业服务的综合考评；</w:t>
      </w:r>
      <w:r>
        <w:rPr>
          <w:rFonts w:hint="eastAsia"/>
          <w:spacing w:val="-4"/>
          <w:highlight w:val="none"/>
          <w:lang w:val="en-US" w:eastAsia="zh-CN"/>
        </w:rPr>
        <w:t>考评不合格，甲方有权无条件终止合同。</w:t>
      </w:r>
    </w:p>
    <w:p>
      <w:pPr>
        <w:pStyle w:val="2"/>
        <w:keepNext w:val="0"/>
        <w:keepLines w:val="0"/>
        <w:pageBreakBefore w:val="0"/>
        <w:widowControl/>
        <w:kinsoku w:val="0"/>
        <w:wordWrap/>
        <w:overflowPunct/>
        <w:topLinePunct w:val="0"/>
        <w:autoSpaceDE w:val="0"/>
        <w:autoSpaceDN w:val="0"/>
        <w:bidi w:val="0"/>
        <w:adjustRightInd w:val="0"/>
        <w:snapToGrid w:val="0"/>
        <w:spacing w:before="106" w:line="260" w:lineRule="auto"/>
        <w:ind w:left="1" w:right="40" w:firstLine="480" w:firstLineChars="200"/>
        <w:textAlignment w:val="baseline"/>
      </w:pPr>
      <w:r>
        <w:t xml:space="preserve"> </w:t>
      </w:r>
      <w:r>
        <w:rPr>
          <w:spacing w:val="-1"/>
        </w:rPr>
        <w:t>8. 投标文件规定的其他内容。</w:t>
      </w:r>
    </w:p>
    <w:p>
      <w:pPr>
        <w:spacing w:line="358" w:lineRule="auto"/>
        <w:rPr>
          <w:rFonts w:ascii="Arial"/>
          <w:sz w:val="21"/>
        </w:rPr>
      </w:pPr>
    </w:p>
    <w:p>
      <w:pPr>
        <w:pStyle w:val="2"/>
        <w:spacing w:before="86" w:line="228" w:lineRule="auto"/>
        <w:ind w:left="21"/>
        <w:outlineLvl w:val="1"/>
        <w:rPr>
          <w:sz w:val="26"/>
          <w:szCs w:val="26"/>
        </w:rPr>
      </w:pPr>
      <w:r>
        <w:rPr>
          <w:spacing w:val="4"/>
          <w:sz w:val="26"/>
          <w:szCs w:val="26"/>
          <w14:textOutline w14:w="4885" w14:cap="sq" w14:cmpd="sng">
            <w14:solidFill>
              <w14:srgbClr w14:val="000000"/>
            </w14:solidFill>
            <w14:prstDash w14:val="solid"/>
            <w14:bevel/>
          </w14:textOutline>
        </w:rPr>
        <w:t>第十一条</w:t>
      </w:r>
      <w:r>
        <w:rPr>
          <w:spacing w:val="103"/>
          <w:sz w:val="26"/>
          <w:szCs w:val="26"/>
        </w:rPr>
        <w:t xml:space="preserve"> </w:t>
      </w:r>
      <w:r>
        <w:rPr>
          <w:spacing w:val="4"/>
          <w:sz w:val="26"/>
          <w:szCs w:val="26"/>
          <w14:textOutline w14:w="4885" w14:cap="sq" w14:cmpd="sng">
            <w14:solidFill>
              <w14:srgbClr w14:val="000000"/>
            </w14:solidFill>
            <w14:prstDash w14:val="solid"/>
            <w14:bevel/>
          </w14:textOutline>
        </w:rPr>
        <w:t>经营制约</w:t>
      </w:r>
    </w:p>
    <w:p>
      <w:pPr>
        <w:spacing w:line="363" w:lineRule="auto"/>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78" w:line="235" w:lineRule="auto"/>
        <w:ind w:left="7" w:firstLine="476" w:firstLineChars="200"/>
        <w:jc w:val="both"/>
        <w:textAlignment w:val="baseline"/>
      </w:pPr>
      <w:r>
        <w:rPr>
          <w:spacing w:val="-1"/>
        </w:rPr>
        <w:t>1. 未经甲方同意，乙方无权在承包区域中从事任何广告活动或类</w:t>
      </w:r>
      <w:r>
        <w:rPr>
          <w:spacing w:val="-2"/>
        </w:rPr>
        <w:t>似宣传，甲方有</w:t>
      </w:r>
      <w:r>
        <w:t xml:space="preserve"> </w:t>
      </w:r>
      <w:r>
        <w:rPr>
          <w:spacing w:val="-1"/>
        </w:rPr>
        <w:t>权依照广告法和甲方相关的规定责令乙方限期改正，并接受处罚；但甲方在该区</w:t>
      </w:r>
      <w:r>
        <w:rPr>
          <w:spacing w:val="9"/>
        </w:rPr>
        <w:t xml:space="preserve">  </w:t>
      </w:r>
      <w:r>
        <w:rPr>
          <w:spacing w:val="-1"/>
        </w:rPr>
        <w:t>域发布的广告宣传保证不致影响乙方的正常工作；</w:t>
      </w:r>
    </w:p>
    <w:p>
      <w:pPr>
        <w:pStyle w:val="2"/>
        <w:keepNext w:val="0"/>
        <w:keepLines w:val="0"/>
        <w:pageBreakBefore w:val="0"/>
        <w:widowControl/>
        <w:kinsoku w:val="0"/>
        <w:wordWrap/>
        <w:overflowPunct/>
        <w:topLinePunct w:val="0"/>
        <w:autoSpaceDE w:val="0"/>
        <w:autoSpaceDN w:val="0"/>
        <w:bidi w:val="0"/>
        <w:adjustRightInd w:val="0"/>
        <w:snapToGrid w:val="0"/>
        <w:spacing w:before="106" w:line="233" w:lineRule="auto"/>
        <w:ind w:left="13" w:firstLine="472" w:firstLineChars="200"/>
        <w:textAlignment w:val="baseline"/>
      </w:pPr>
      <w:r>
        <w:rPr>
          <w:spacing w:val="-2"/>
        </w:rPr>
        <w:t>2.</w:t>
      </w:r>
      <w:r>
        <w:rPr>
          <w:spacing w:val="42"/>
        </w:rPr>
        <w:t xml:space="preserve"> </w:t>
      </w:r>
      <w:r>
        <w:rPr>
          <w:spacing w:val="-2"/>
        </w:rPr>
        <w:t>乙方不得以甲方的名义从事任何经济活动，且由此发生的一切债权、债务与甲</w:t>
      </w:r>
      <w:r>
        <w:t xml:space="preserve"> </w:t>
      </w:r>
      <w:r>
        <w:rPr>
          <w:spacing w:val="-6"/>
        </w:rPr>
        <w:t>方无关。</w:t>
      </w:r>
    </w:p>
    <w:p>
      <w:pPr>
        <w:spacing w:line="354" w:lineRule="auto"/>
        <w:rPr>
          <w:rFonts w:ascii="Arial"/>
          <w:sz w:val="21"/>
        </w:rPr>
      </w:pPr>
    </w:p>
    <w:p>
      <w:pPr>
        <w:pStyle w:val="2"/>
        <w:spacing w:before="85" w:line="227" w:lineRule="auto"/>
        <w:ind w:left="21"/>
        <w:outlineLvl w:val="1"/>
        <w:rPr>
          <w:sz w:val="26"/>
          <w:szCs w:val="26"/>
        </w:rPr>
      </w:pPr>
      <w:r>
        <w:rPr>
          <w:spacing w:val="5"/>
          <w:sz w:val="26"/>
          <w:szCs w:val="26"/>
          <w14:textOutline w14:w="4885" w14:cap="sq" w14:cmpd="sng">
            <w14:solidFill>
              <w14:srgbClr w14:val="000000"/>
            </w14:solidFill>
            <w14:prstDash w14:val="solid"/>
            <w14:bevel/>
          </w14:textOutline>
        </w:rPr>
        <w:t>第十二条</w:t>
      </w:r>
      <w:r>
        <w:rPr>
          <w:spacing w:val="131"/>
          <w:sz w:val="26"/>
          <w:szCs w:val="26"/>
        </w:rPr>
        <w:t xml:space="preserve"> </w:t>
      </w:r>
      <w:r>
        <w:rPr>
          <w:spacing w:val="5"/>
          <w:sz w:val="26"/>
          <w:szCs w:val="26"/>
          <w14:textOutline w14:w="4885" w14:cap="sq" w14:cmpd="sng">
            <w14:solidFill>
              <w14:srgbClr w14:val="000000"/>
            </w14:solidFill>
            <w14:prstDash w14:val="solid"/>
            <w14:bevel/>
          </w14:textOutline>
        </w:rPr>
        <w:t>乙方对甲方作出如下承诺：</w:t>
      </w:r>
    </w:p>
    <w:p>
      <w:pPr>
        <w:spacing w:line="363" w:lineRule="auto"/>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78" w:line="232" w:lineRule="auto"/>
        <w:ind w:left="14" w:firstLine="476" w:firstLineChars="200"/>
        <w:textAlignment w:val="baseline"/>
      </w:pPr>
      <w:r>
        <w:rPr>
          <w:spacing w:val="-1"/>
        </w:rPr>
        <w:t>1. 不以任何形式转租、转让、抵押承包区域，在承包区域只从事</w:t>
      </w:r>
      <w:r>
        <w:rPr>
          <w:spacing w:val="-2"/>
        </w:rPr>
        <w:t>甲方认可的服务</w:t>
      </w:r>
      <w:r>
        <w:t xml:space="preserve"> </w:t>
      </w:r>
      <w:r>
        <w:rPr>
          <w:spacing w:val="-1"/>
        </w:rPr>
        <w:t>工作。在承包期间，乙方的任何股份配置变动应通知甲方。未经甲方书面批准，</w:t>
      </w:r>
    </w:p>
    <w:p>
      <w:pPr>
        <w:pStyle w:val="2"/>
        <w:keepNext w:val="0"/>
        <w:keepLines w:val="0"/>
        <w:pageBreakBefore w:val="0"/>
        <w:widowControl/>
        <w:kinsoku w:val="0"/>
        <w:wordWrap/>
        <w:overflowPunct/>
        <w:topLinePunct w:val="0"/>
        <w:autoSpaceDE w:val="0"/>
        <w:autoSpaceDN w:val="0"/>
        <w:bidi w:val="0"/>
        <w:adjustRightInd w:val="0"/>
        <w:snapToGrid w:val="0"/>
        <w:spacing w:before="29" w:line="219" w:lineRule="auto"/>
        <w:ind w:left="8" w:firstLine="476" w:firstLineChars="200"/>
        <w:textAlignment w:val="baseline"/>
      </w:pPr>
      <w:r>
        <w:rPr>
          <w:spacing w:val="-1"/>
        </w:rPr>
        <w:t>任何占有支配地位的股份转让都将视为乙方出租、转让的行为。</w:t>
      </w:r>
    </w:p>
    <w:p>
      <w:pPr>
        <w:pStyle w:val="2"/>
        <w:keepNext w:val="0"/>
        <w:keepLines w:val="0"/>
        <w:pageBreakBefore w:val="0"/>
        <w:widowControl/>
        <w:kinsoku w:val="0"/>
        <w:wordWrap/>
        <w:overflowPunct/>
        <w:topLinePunct w:val="0"/>
        <w:autoSpaceDE w:val="0"/>
        <w:autoSpaceDN w:val="0"/>
        <w:bidi w:val="0"/>
        <w:adjustRightInd w:val="0"/>
        <w:snapToGrid w:val="0"/>
        <w:spacing w:before="104" w:line="234" w:lineRule="auto"/>
        <w:ind w:left="14" w:firstLine="472" w:firstLineChars="200"/>
        <w:textAlignment w:val="baseline"/>
      </w:pPr>
      <w:r>
        <w:rPr>
          <w:spacing w:val="-2"/>
        </w:rPr>
        <w:t>2.</w:t>
      </w:r>
      <w:r>
        <w:rPr>
          <w:spacing w:val="42"/>
        </w:rPr>
        <w:t xml:space="preserve"> </w:t>
      </w:r>
      <w:r>
        <w:rPr>
          <w:spacing w:val="-2"/>
        </w:rPr>
        <w:t>乙方应允许甲方或其授权的人员对承包区域内各项服务质量控制进行检查，有</w:t>
      </w:r>
      <w:r>
        <w:t xml:space="preserve"> </w:t>
      </w:r>
      <w:r>
        <w:rPr>
          <w:spacing w:val="-3"/>
        </w:rPr>
        <w:t>关费用由乙方承担。</w:t>
      </w:r>
    </w:p>
    <w:p>
      <w:pPr>
        <w:pStyle w:val="2"/>
        <w:keepNext w:val="0"/>
        <w:keepLines w:val="0"/>
        <w:pageBreakBefore w:val="0"/>
        <w:widowControl/>
        <w:kinsoku w:val="0"/>
        <w:wordWrap/>
        <w:overflowPunct/>
        <w:topLinePunct w:val="0"/>
        <w:autoSpaceDE w:val="0"/>
        <w:autoSpaceDN w:val="0"/>
        <w:bidi w:val="0"/>
        <w:adjustRightInd w:val="0"/>
        <w:snapToGrid w:val="0"/>
        <w:spacing w:before="99" w:line="235" w:lineRule="auto"/>
        <w:ind w:left="11" w:firstLine="476" w:firstLineChars="200"/>
        <w:jc w:val="both"/>
        <w:textAlignment w:val="baseline"/>
      </w:pPr>
      <w:r>
        <w:rPr>
          <w:spacing w:val="-1"/>
        </w:rPr>
        <w:t>3. 在承包区域的各项服务，其工作时间必须满足甲方的工作要求，包括星期天及</w:t>
      </w:r>
      <w:r>
        <w:rPr>
          <w:spacing w:val="6"/>
        </w:rPr>
        <w:t xml:space="preserve"> </w:t>
      </w:r>
      <w:r>
        <w:rPr>
          <w:spacing w:val="-1"/>
        </w:rPr>
        <w:t>公众假期。如遇特殊情况，甲方可要求乙方调整工作时间直至全天二十四小时工</w:t>
      </w:r>
      <w:r>
        <w:rPr>
          <w:spacing w:val="7"/>
        </w:rPr>
        <w:t xml:space="preserve">  </w:t>
      </w:r>
      <w:r>
        <w:rPr>
          <w:spacing w:val="-10"/>
        </w:rPr>
        <w:t>作。</w:t>
      </w:r>
    </w:p>
    <w:p>
      <w:pPr>
        <w:pStyle w:val="2"/>
        <w:keepNext w:val="0"/>
        <w:keepLines w:val="0"/>
        <w:pageBreakBefore w:val="0"/>
        <w:widowControl/>
        <w:kinsoku w:val="0"/>
        <w:wordWrap/>
        <w:overflowPunct/>
        <w:topLinePunct w:val="0"/>
        <w:autoSpaceDE w:val="0"/>
        <w:autoSpaceDN w:val="0"/>
        <w:bidi w:val="0"/>
        <w:adjustRightInd w:val="0"/>
        <w:snapToGrid w:val="0"/>
        <w:spacing w:before="101" w:line="236" w:lineRule="auto"/>
        <w:ind w:left="11" w:firstLine="472" w:firstLineChars="200"/>
        <w:jc w:val="both"/>
        <w:textAlignment w:val="baseline"/>
      </w:pPr>
      <w:r>
        <w:rPr>
          <w:spacing w:val="-2"/>
        </w:rPr>
        <w:t>4.</w:t>
      </w:r>
      <w:r>
        <w:rPr>
          <w:spacing w:val="50"/>
        </w:rPr>
        <w:t xml:space="preserve"> </w:t>
      </w:r>
      <w:r>
        <w:rPr>
          <w:spacing w:val="-2"/>
        </w:rPr>
        <w:t>乙方必须聘请(或指定)一位经理(负责人)，全权代表乙方与甲方保持密切联系</w:t>
      </w:r>
      <w:r>
        <w:t xml:space="preserve"> </w:t>
      </w:r>
      <w:r>
        <w:rPr>
          <w:spacing w:val="-1"/>
        </w:rPr>
        <w:t>并保证承包区域服务工作。根据综合考评或工作情况，甲方有权要求乙方在一个</w:t>
      </w:r>
      <w:r>
        <w:rPr>
          <w:spacing w:val="7"/>
        </w:rPr>
        <w:t xml:space="preserve">  </w:t>
      </w:r>
      <w:r>
        <w:rPr>
          <w:spacing w:val="-1"/>
        </w:rPr>
        <w:t>星期内更换经理（负责人）、相关骨干人员。</w:t>
      </w:r>
    </w:p>
    <w:p>
      <w:pPr>
        <w:pStyle w:val="2"/>
        <w:keepNext w:val="0"/>
        <w:keepLines w:val="0"/>
        <w:pageBreakBefore w:val="0"/>
        <w:widowControl/>
        <w:kinsoku w:val="0"/>
        <w:wordWrap/>
        <w:overflowPunct/>
        <w:topLinePunct w:val="0"/>
        <w:autoSpaceDE w:val="0"/>
        <w:autoSpaceDN w:val="0"/>
        <w:bidi w:val="0"/>
        <w:adjustRightInd w:val="0"/>
        <w:snapToGrid w:val="0"/>
        <w:spacing w:before="49" w:line="238" w:lineRule="auto"/>
        <w:ind w:left="6" w:right="83" w:firstLine="464" w:firstLineChars="200"/>
        <w:jc w:val="both"/>
        <w:textAlignment w:val="baseline"/>
      </w:pPr>
      <w:r>
        <w:rPr>
          <w:spacing w:val="-4"/>
        </w:rPr>
        <w:t>5. 为承包区域的服务工作配备承诺的人员及人员数量（</w:t>
      </w:r>
      <w:r>
        <w:rPr>
          <w:spacing w:val="-4"/>
          <w:u w:val="single" w:color="auto"/>
        </w:rPr>
        <w:t xml:space="preserve">         </w:t>
      </w:r>
      <w:r>
        <w:rPr>
          <w:spacing w:val="-83"/>
        </w:rPr>
        <w:t xml:space="preserve"> </w:t>
      </w:r>
      <w:r>
        <w:rPr>
          <w:spacing w:val="-10"/>
        </w:rPr>
        <w:t>），</w:t>
      </w:r>
      <w:r>
        <w:rPr>
          <w:spacing w:val="-4"/>
        </w:rPr>
        <w:t>甲方不</w:t>
      </w:r>
      <w:r>
        <w:rPr>
          <w:spacing w:val="-1"/>
        </w:rPr>
        <w:t>定期抽查乙方投入的人员数量，如果抽查时发现乙方安排在岗的人员数量少于合</w:t>
      </w:r>
      <w:r>
        <w:rPr>
          <w:spacing w:val="-3"/>
        </w:rPr>
        <w:t>同约定的数量，甲方可以按缺少人数每人</w:t>
      </w:r>
      <w:r>
        <w:rPr>
          <w:spacing w:val="-3"/>
          <w:u w:val="single" w:color="auto"/>
        </w:rPr>
        <w:t xml:space="preserve">   </w:t>
      </w:r>
      <w:r>
        <w:rPr>
          <w:spacing w:val="6"/>
          <w:u w:val="single" w:color="auto"/>
        </w:rPr>
        <w:t xml:space="preserve">       </w:t>
      </w:r>
      <w:r>
        <w:rPr>
          <w:spacing w:val="-95"/>
        </w:rPr>
        <w:t xml:space="preserve"> </w:t>
      </w:r>
      <w:r>
        <w:rPr>
          <w:spacing w:val="-3"/>
        </w:rPr>
        <w:t>元/次累计扣除当月合</w:t>
      </w:r>
      <w:r>
        <w:rPr>
          <w:spacing w:val="-1"/>
        </w:rPr>
        <w:t>同款。乙方聘用的工作人员必须符合劳动部门有关用工规定，并经乙方相关专业考核合格后持证上岗，甲方有权进行审核，该类费用开支由乙方负担。</w:t>
      </w:r>
    </w:p>
    <w:p>
      <w:pPr>
        <w:pStyle w:val="2"/>
        <w:keepNext w:val="0"/>
        <w:keepLines w:val="0"/>
        <w:pageBreakBefore w:val="0"/>
        <w:widowControl/>
        <w:kinsoku w:val="0"/>
        <w:wordWrap/>
        <w:overflowPunct/>
        <w:topLinePunct w:val="0"/>
        <w:autoSpaceDE w:val="0"/>
        <w:autoSpaceDN w:val="0"/>
        <w:bidi w:val="0"/>
        <w:adjustRightInd w:val="0"/>
        <w:snapToGrid w:val="0"/>
        <w:spacing w:before="101" w:line="237" w:lineRule="auto"/>
        <w:ind w:left="12" w:right="83" w:firstLine="476" w:firstLineChars="200"/>
        <w:jc w:val="both"/>
        <w:textAlignment w:val="baseline"/>
      </w:pPr>
      <w:r>
        <w:rPr>
          <w:spacing w:val="-1"/>
        </w:rPr>
        <w:t>6. 在承包期间，乙方所有人员仅与乙方建立劳动合同关系，且所有人员使用须符</w:t>
      </w:r>
      <w:r>
        <w:rPr>
          <w:spacing w:val="8"/>
        </w:rPr>
        <w:t xml:space="preserve"> </w:t>
      </w:r>
      <w:r>
        <w:rPr>
          <w:spacing w:val="-1"/>
        </w:rPr>
        <w:t>合《劳动合同法》的有关规定。乙方人员发生任何事故或与乙方发生劳动争议均</w:t>
      </w:r>
      <w:r>
        <w:rPr>
          <w:spacing w:val="5"/>
        </w:rPr>
        <w:t xml:space="preserve">  </w:t>
      </w:r>
      <w:r>
        <w:rPr>
          <w:spacing w:val="-1"/>
        </w:rPr>
        <w:t>由乙方自行全权负责，相关费用乙方自行承担，以保证甲方在乙方人员索赔时不</w:t>
      </w:r>
      <w:r>
        <w:rPr>
          <w:spacing w:val="5"/>
        </w:rPr>
        <w:t xml:space="preserve">  </w:t>
      </w:r>
      <w:r>
        <w:rPr>
          <w:spacing w:val="-3"/>
        </w:rPr>
        <w:t>受任何责任的约束。</w:t>
      </w:r>
    </w:p>
    <w:p>
      <w:pPr>
        <w:pStyle w:val="2"/>
        <w:keepNext w:val="0"/>
        <w:keepLines w:val="0"/>
        <w:pageBreakBefore w:val="0"/>
        <w:widowControl/>
        <w:kinsoku w:val="0"/>
        <w:wordWrap/>
        <w:overflowPunct/>
        <w:topLinePunct w:val="0"/>
        <w:autoSpaceDE w:val="0"/>
        <w:autoSpaceDN w:val="0"/>
        <w:bidi w:val="0"/>
        <w:adjustRightInd w:val="0"/>
        <w:snapToGrid w:val="0"/>
        <w:spacing w:before="103" w:line="233" w:lineRule="auto"/>
        <w:ind w:left="5" w:right="83" w:firstLine="472" w:firstLineChars="200"/>
        <w:textAlignment w:val="baseline"/>
      </w:pPr>
      <w:r>
        <w:rPr>
          <w:spacing w:val="-2"/>
        </w:rPr>
        <w:t>7.</w:t>
      </w:r>
      <w:r>
        <w:rPr>
          <w:spacing w:val="40"/>
        </w:rPr>
        <w:t xml:space="preserve"> </w:t>
      </w:r>
      <w:r>
        <w:rPr>
          <w:spacing w:val="-2"/>
        </w:rPr>
        <w:t>乙方工作人员上岗穿着由甲方确认的制服及甲方许可的装饰物品，费用和制作</w:t>
      </w:r>
      <w:r>
        <w:t xml:space="preserve"> </w:t>
      </w:r>
      <w:r>
        <w:rPr>
          <w:spacing w:val="-3"/>
        </w:rPr>
        <w:t>均由乙方负担。</w:t>
      </w:r>
    </w:p>
    <w:p>
      <w:pPr>
        <w:pStyle w:val="2"/>
        <w:keepNext w:val="0"/>
        <w:keepLines w:val="0"/>
        <w:pageBreakBefore w:val="0"/>
        <w:widowControl/>
        <w:kinsoku w:val="0"/>
        <w:wordWrap/>
        <w:overflowPunct/>
        <w:topLinePunct w:val="0"/>
        <w:autoSpaceDE w:val="0"/>
        <w:autoSpaceDN w:val="0"/>
        <w:bidi w:val="0"/>
        <w:adjustRightInd w:val="0"/>
        <w:snapToGrid w:val="0"/>
        <w:spacing w:before="97" w:line="231" w:lineRule="auto"/>
        <w:ind w:left="10" w:firstLine="472" w:firstLineChars="200"/>
        <w:textAlignment w:val="baseline"/>
      </w:pPr>
      <w:r>
        <w:rPr>
          <w:spacing w:val="-2"/>
        </w:rPr>
        <w:t>8.</w:t>
      </w:r>
      <w:r>
        <w:rPr>
          <w:spacing w:val="32"/>
        </w:rPr>
        <w:t xml:space="preserve"> </w:t>
      </w:r>
      <w:r>
        <w:rPr>
          <w:spacing w:val="-2"/>
        </w:rPr>
        <w:t xml:space="preserve">乙方必须出具或办妥法律及甲方规定的与承包区域经营业务有关的执照和许   </w:t>
      </w:r>
      <w:r>
        <w:rPr>
          <w:spacing w:val="-4"/>
        </w:rPr>
        <w:t>可证，方可从事经营并在经营中遵守一切有关条例和规定。</w:t>
      </w:r>
      <w:r>
        <w:rPr>
          <w:spacing w:val="-51"/>
        </w:rPr>
        <w:t xml:space="preserve"> </w:t>
      </w:r>
      <w:r>
        <w:rPr>
          <w:spacing w:val="-4"/>
        </w:rPr>
        <w:t>自行缴纳有关税、费。</w:t>
      </w:r>
    </w:p>
    <w:p>
      <w:pPr>
        <w:pStyle w:val="2"/>
        <w:keepNext w:val="0"/>
        <w:keepLines w:val="0"/>
        <w:pageBreakBefore w:val="0"/>
        <w:widowControl/>
        <w:kinsoku w:val="0"/>
        <w:wordWrap/>
        <w:overflowPunct/>
        <w:topLinePunct w:val="0"/>
        <w:autoSpaceDE w:val="0"/>
        <w:autoSpaceDN w:val="0"/>
        <w:bidi w:val="0"/>
        <w:adjustRightInd w:val="0"/>
        <w:snapToGrid w:val="0"/>
        <w:spacing w:before="107" w:line="235" w:lineRule="auto"/>
        <w:ind w:left="20" w:right="83" w:firstLine="472" w:firstLineChars="200"/>
        <w:jc w:val="both"/>
        <w:textAlignment w:val="baseline"/>
      </w:pPr>
      <w:r>
        <w:rPr>
          <w:spacing w:val="-2"/>
        </w:rPr>
        <w:t>9.</w:t>
      </w:r>
      <w:r>
        <w:rPr>
          <w:spacing w:val="44"/>
        </w:rPr>
        <w:t xml:space="preserve"> </w:t>
      </w:r>
      <w:r>
        <w:rPr>
          <w:spacing w:val="-2"/>
        </w:rPr>
        <w:t>乙方必须确保为甲方提供优质、高效的专业服务，并根据甲方要求改变不满意</w:t>
      </w:r>
      <w:r>
        <w:t xml:space="preserve"> </w:t>
      </w:r>
      <w:r>
        <w:rPr>
          <w:spacing w:val="-1"/>
        </w:rPr>
        <w:t>的服务状况。接受有关部门监督与检查。同时，乙方自觉参加甲方认为有助提高</w:t>
      </w:r>
      <w:r>
        <w:rPr>
          <w:spacing w:val="1"/>
        </w:rPr>
        <w:t xml:space="preserve">  </w:t>
      </w:r>
      <w:r>
        <w:rPr>
          <w:spacing w:val="-3"/>
        </w:rPr>
        <w:t>甲方形象的宣传活动。</w:t>
      </w:r>
    </w:p>
    <w:p>
      <w:pPr>
        <w:pStyle w:val="2"/>
        <w:keepNext w:val="0"/>
        <w:keepLines w:val="0"/>
        <w:pageBreakBefore w:val="0"/>
        <w:widowControl/>
        <w:kinsoku w:val="0"/>
        <w:wordWrap/>
        <w:overflowPunct/>
        <w:topLinePunct w:val="0"/>
        <w:autoSpaceDE w:val="0"/>
        <w:autoSpaceDN w:val="0"/>
        <w:bidi w:val="0"/>
        <w:adjustRightInd w:val="0"/>
        <w:snapToGrid w:val="0"/>
        <w:spacing w:before="104" w:line="238" w:lineRule="auto"/>
        <w:ind w:left="7" w:right="17" w:firstLine="468" w:firstLineChars="200"/>
        <w:jc w:val="both"/>
        <w:textAlignment w:val="baseline"/>
      </w:pPr>
      <w:r>
        <w:rPr>
          <w:spacing w:val="-3"/>
        </w:rPr>
        <w:t>10. 在承包期内乙方应保证承包区域内的设施、设备良好的运营状况和环境状况，</w:t>
      </w:r>
      <w:r>
        <w:rPr>
          <w:spacing w:val="15"/>
        </w:rPr>
        <w:t xml:space="preserve"> </w:t>
      </w:r>
      <w:r>
        <w:rPr>
          <w:spacing w:val="-1"/>
        </w:rPr>
        <w:t>并接受甲方或其授权人员的检查，对由乙方引起或造成设施、设备的损坏及环境</w:t>
      </w:r>
      <w:r>
        <w:rPr>
          <w:spacing w:val="8"/>
        </w:rPr>
        <w:t xml:space="preserve">  </w:t>
      </w:r>
      <w:r>
        <w:rPr>
          <w:spacing w:val="-1"/>
        </w:rPr>
        <w:t>卫生不理想状况，甲方将书面通知乙方修复或整改，在书面通知下达一周后，仍</w:t>
      </w:r>
      <w:r>
        <w:rPr>
          <w:spacing w:val="-3"/>
        </w:rPr>
        <w:t>未按要求修复或整改，甲方将负责完成这一工作，所需费用连</w:t>
      </w:r>
      <w:r>
        <w:rPr>
          <w:spacing w:val="-4"/>
        </w:rPr>
        <w:t>同</w:t>
      </w:r>
      <w:r>
        <w:rPr>
          <w:spacing w:val="-34"/>
        </w:rPr>
        <w:t xml:space="preserve"> </w:t>
      </w:r>
      <w:r>
        <w:rPr>
          <w:spacing w:val="-4"/>
        </w:rPr>
        <w:t>15%行政附加费全</w:t>
      </w:r>
      <w:r>
        <w:rPr>
          <w:spacing w:val="-3"/>
        </w:rPr>
        <w:t>部由乙方承担。</w:t>
      </w:r>
    </w:p>
    <w:p>
      <w:pPr>
        <w:pStyle w:val="2"/>
        <w:keepNext w:val="0"/>
        <w:keepLines w:val="0"/>
        <w:pageBreakBefore w:val="0"/>
        <w:widowControl/>
        <w:kinsoku w:val="0"/>
        <w:wordWrap/>
        <w:overflowPunct/>
        <w:topLinePunct w:val="0"/>
        <w:autoSpaceDE w:val="0"/>
        <w:autoSpaceDN w:val="0"/>
        <w:bidi w:val="0"/>
        <w:adjustRightInd w:val="0"/>
        <w:snapToGrid w:val="0"/>
        <w:spacing w:before="100" w:line="236" w:lineRule="auto"/>
        <w:ind w:left="6" w:right="186" w:firstLine="472" w:firstLineChars="200"/>
        <w:jc w:val="both"/>
        <w:textAlignment w:val="baseline"/>
      </w:pPr>
      <w:r>
        <w:rPr>
          <w:spacing w:val="-2"/>
        </w:rPr>
        <w:t>11.</w:t>
      </w:r>
      <w:r>
        <w:rPr>
          <w:spacing w:val="44"/>
        </w:rPr>
        <w:t xml:space="preserve"> </w:t>
      </w:r>
      <w:r>
        <w:rPr>
          <w:spacing w:val="-2"/>
        </w:rPr>
        <w:t>乙方在承包区域因作业所需增加机械、电力设备及设施应征得甲方同意，并</w:t>
      </w:r>
      <w:r>
        <w:t xml:space="preserve"> </w:t>
      </w:r>
      <w:r>
        <w:rPr>
          <w:spacing w:val="-1"/>
        </w:rPr>
        <w:t>聘请有资格的承造商进行安装、保养并将施工安装保养记录手册和图，交由甲方</w:t>
      </w:r>
      <w:r>
        <w:rPr>
          <w:spacing w:val="-6"/>
        </w:rPr>
        <w:t>备案。</w:t>
      </w:r>
    </w:p>
    <w:p>
      <w:pPr>
        <w:pStyle w:val="2"/>
        <w:keepNext w:val="0"/>
        <w:keepLines w:val="0"/>
        <w:pageBreakBefore w:val="0"/>
        <w:widowControl/>
        <w:kinsoku w:val="0"/>
        <w:wordWrap/>
        <w:overflowPunct/>
        <w:topLinePunct w:val="0"/>
        <w:autoSpaceDE w:val="0"/>
        <w:autoSpaceDN w:val="0"/>
        <w:bidi w:val="0"/>
        <w:adjustRightInd w:val="0"/>
        <w:snapToGrid w:val="0"/>
        <w:spacing w:before="99" w:line="223" w:lineRule="auto"/>
        <w:ind w:left="16" w:firstLine="452" w:firstLineChars="200"/>
        <w:textAlignment w:val="baseline"/>
      </w:pPr>
      <w:r>
        <w:rPr>
          <w:spacing w:val="-7"/>
        </w:rPr>
        <w:t>12.</w:t>
      </w:r>
      <w:r>
        <w:rPr>
          <w:spacing w:val="22"/>
        </w:rPr>
        <w:t xml:space="preserve"> </w:t>
      </w:r>
      <w:r>
        <w:rPr>
          <w:spacing w:val="-7"/>
        </w:rPr>
        <w:t>禁止事项</w:t>
      </w:r>
    </w:p>
    <w:p>
      <w:pPr>
        <w:pStyle w:val="2"/>
        <w:keepNext w:val="0"/>
        <w:keepLines w:val="0"/>
        <w:pageBreakBefore w:val="0"/>
        <w:widowControl/>
        <w:kinsoku w:val="0"/>
        <w:wordWrap/>
        <w:overflowPunct/>
        <w:topLinePunct w:val="0"/>
        <w:autoSpaceDE w:val="0"/>
        <w:autoSpaceDN w:val="0"/>
        <w:bidi w:val="0"/>
        <w:adjustRightInd w:val="0"/>
        <w:snapToGrid w:val="0"/>
        <w:spacing w:before="102" w:line="231" w:lineRule="auto"/>
        <w:ind w:left="34" w:right="306" w:firstLine="472" w:firstLineChars="200"/>
        <w:textAlignment w:val="baseline"/>
      </w:pPr>
      <w:r>
        <w:rPr>
          <w:spacing w:val="-2"/>
        </w:rPr>
        <w:t>12.1</w:t>
      </w:r>
      <w:r>
        <w:rPr>
          <w:spacing w:val="44"/>
        </w:rPr>
        <w:t xml:space="preserve"> </w:t>
      </w:r>
      <w:r>
        <w:rPr>
          <w:spacing w:val="-2"/>
        </w:rPr>
        <w:t>乙方不得以任何理由向甲方工作人员支付费用或赠送实物，违者将终止合同。乙方人员也不得以任何形式向甲方相关人员索取小费或钱物等。</w:t>
      </w:r>
    </w:p>
    <w:p>
      <w:pPr>
        <w:pStyle w:val="2"/>
        <w:keepNext w:val="0"/>
        <w:keepLines w:val="0"/>
        <w:pageBreakBefore w:val="0"/>
        <w:widowControl/>
        <w:kinsoku w:val="0"/>
        <w:wordWrap/>
        <w:overflowPunct/>
        <w:topLinePunct w:val="0"/>
        <w:autoSpaceDE w:val="0"/>
        <w:autoSpaceDN w:val="0"/>
        <w:bidi w:val="0"/>
        <w:adjustRightInd w:val="0"/>
        <w:snapToGrid w:val="0"/>
        <w:spacing w:before="103" w:line="231" w:lineRule="auto"/>
        <w:ind w:left="22" w:right="83" w:firstLine="476" w:firstLineChars="200"/>
        <w:textAlignment w:val="baseline"/>
      </w:pPr>
      <w:r>
        <w:rPr>
          <w:spacing w:val="-1"/>
        </w:rPr>
        <w:t>12.2 不得在承包区域住宿或从事非法活动，也不得从事有损甲方利</w:t>
      </w:r>
      <w:r>
        <w:rPr>
          <w:spacing w:val="-2"/>
        </w:rPr>
        <w:t>益的活动，同</w:t>
      </w:r>
      <w:r>
        <w:t xml:space="preserve"> </w:t>
      </w:r>
      <w:r>
        <w:rPr>
          <w:spacing w:val="-2"/>
        </w:rPr>
        <w:t>时不允许在承包区域对甲方经营活动进行滋扰性的行为。</w:t>
      </w:r>
    </w:p>
    <w:p>
      <w:pPr>
        <w:pStyle w:val="2"/>
        <w:keepNext w:val="0"/>
        <w:keepLines w:val="0"/>
        <w:pageBreakBefore w:val="0"/>
        <w:widowControl/>
        <w:kinsoku w:val="0"/>
        <w:wordWrap/>
        <w:overflowPunct/>
        <w:topLinePunct w:val="0"/>
        <w:autoSpaceDE w:val="0"/>
        <w:autoSpaceDN w:val="0"/>
        <w:bidi w:val="0"/>
        <w:adjustRightInd w:val="0"/>
        <w:snapToGrid w:val="0"/>
        <w:spacing w:before="104" w:line="236" w:lineRule="auto"/>
        <w:ind w:left="10" w:right="83" w:firstLine="476" w:firstLineChars="200"/>
        <w:textAlignment w:val="baseline"/>
      </w:pPr>
      <w:r>
        <w:rPr>
          <w:spacing w:val="-1"/>
        </w:rPr>
        <w:t>12.3 除经甲方批准进行必要的维修工程外，乙方不得损毁承包区域</w:t>
      </w:r>
      <w:r>
        <w:rPr>
          <w:spacing w:val="-2"/>
        </w:rPr>
        <w:t>原有的设施和</w:t>
      </w:r>
      <w:r>
        <w:rPr>
          <w:spacing w:val="-1"/>
        </w:rPr>
        <w:t>装潢，不得更改已铺设的电缆、电线等电力装置。同时，也不得安装任何可能造</w:t>
      </w:r>
      <w:r>
        <w:rPr>
          <w:spacing w:val="7"/>
        </w:rPr>
        <w:t xml:space="preserve">  </w:t>
      </w:r>
      <w:r>
        <w:rPr>
          <w:spacing w:val="-1"/>
        </w:rPr>
        <w:t>成电缆负载过大的电器设备，以免无线电受干扰。</w:t>
      </w:r>
    </w:p>
    <w:p>
      <w:pPr>
        <w:pStyle w:val="2"/>
        <w:keepNext w:val="0"/>
        <w:keepLines w:val="0"/>
        <w:pageBreakBefore w:val="0"/>
        <w:widowControl/>
        <w:kinsoku w:val="0"/>
        <w:wordWrap/>
        <w:overflowPunct/>
        <w:topLinePunct w:val="0"/>
        <w:autoSpaceDE w:val="0"/>
        <w:autoSpaceDN w:val="0"/>
        <w:bidi w:val="0"/>
        <w:adjustRightInd w:val="0"/>
        <w:snapToGrid w:val="0"/>
        <w:spacing w:before="100" w:line="232" w:lineRule="auto"/>
        <w:ind w:left="9" w:right="83" w:firstLine="476" w:firstLineChars="200"/>
        <w:textAlignment w:val="baseline"/>
      </w:pPr>
      <w:r>
        <w:rPr>
          <w:spacing w:val="-1"/>
        </w:rPr>
        <w:t>12.4 未获甲方书面同意，乙方任何时候都不能在承包区域存放易燃</w:t>
      </w:r>
      <w:r>
        <w:rPr>
          <w:spacing w:val="-2"/>
        </w:rPr>
        <w:t>物品、挥发性</w:t>
      </w:r>
      <w:r>
        <w:t xml:space="preserve"> </w:t>
      </w:r>
      <w:r>
        <w:rPr>
          <w:spacing w:val="-2"/>
        </w:rPr>
        <w:t>大或气味浓烈的液体等。</w:t>
      </w:r>
    </w:p>
    <w:p>
      <w:pPr>
        <w:pStyle w:val="2"/>
        <w:keepNext w:val="0"/>
        <w:keepLines w:val="0"/>
        <w:pageBreakBefore w:val="0"/>
        <w:widowControl/>
        <w:kinsoku w:val="0"/>
        <w:wordWrap/>
        <w:overflowPunct/>
        <w:topLinePunct w:val="0"/>
        <w:autoSpaceDE w:val="0"/>
        <w:autoSpaceDN w:val="0"/>
        <w:bidi w:val="0"/>
        <w:adjustRightInd w:val="0"/>
        <w:snapToGrid w:val="0"/>
        <w:spacing w:before="102" w:line="221" w:lineRule="auto"/>
        <w:ind w:left="16" w:firstLine="444" w:firstLineChars="200"/>
        <w:textAlignment w:val="baseline"/>
      </w:pPr>
      <w:r>
        <w:rPr>
          <w:spacing w:val="-9"/>
        </w:rPr>
        <w:t>13.</w:t>
      </w:r>
      <w:r>
        <w:rPr>
          <w:spacing w:val="17"/>
        </w:rPr>
        <w:t xml:space="preserve"> </w:t>
      </w:r>
      <w:r>
        <w:rPr>
          <w:spacing w:val="-9"/>
        </w:rPr>
        <w:t>保险</w:t>
      </w:r>
    </w:p>
    <w:p>
      <w:pPr>
        <w:pStyle w:val="2"/>
        <w:keepNext w:val="0"/>
        <w:keepLines w:val="0"/>
        <w:pageBreakBefore w:val="0"/>
        <w:widowControl/>
        <w:kinsoku w:val="0"/>
        <w:wordWrap/>
        <w:overflowPunct/>
        <w:topLinePunct w:val="0"/>
        <w:autoSpaceDE w:val="0"/>
        <w:autoSpaceDN w:val="0"/>
        <w:bidi w:val="0"/>
        <w:adjustRightInd w:val="0"/>
        <w:snapToGrid w:val="0"/>
        <w:spacing w:before="104" w:line="221" w:lineRule="auto"/>
        <w:ind w:left="16" w:firstLine="460" w:firstLineChars="200"/>
        <w:textAlignment w:val="baseline"/>
      </w:pPr>
      <w:r>
        <w:rPr>
          <w:spacing w:val="-5"/>
        </w:rPr>
        <w:t>13.1</w:t>
      </w:r>
      <w:r>
        <w:rPr>
          <w:spacing w:val="27"/>
        </w:rPr>
        <w:t xml:space="preserve"> </w:t>
      </w:r>
      <w:r>
        <w:rPr>
          <w:spacing w:val="-5"/>
        </w:rPr>
        <w:t>第三者责任保险</w:t>
      </w:r>
    </w:p>
    <w:p>
      <w:pPr>
        <w:pStyle w:val="2"/>
        <w:keepNext w:val="0"/>
        <w:keepLines w:val="0"/>
        <w:pageBreakBefore w:val="0"/>
        <w:widowControl/>
        <w:kinsoku w:val="0"/>
        <w:wordWrap/>
        <w:overflowPunct/>
        <w:topLinePunct w:val="0"/>
        <w:autoSpaceDE w:val="0"/>
        <w:autoSpaceDN w:val="0"/>
        <w:bidi w:val="0"/>
        <w:adjustRightInd w:val="0"/>
        <w:snapToGrid w:val="0"/>
        <w:spacing w:before="102" w:line="236" w:lineRule="auto"/>
        <w:ind w:left="6" w:right="186" w:firstLine="476" w:firstLineChars="200"/>
        <w:jc w:val="both"/>
        <w:textAlignment w:val="baseline"/>
      </w:pPr>
      <w:r>
        <w:rPr>
          <w:spacing w:val="-1"/>
        </w:rPr>
        <w:t>乙方应对乙方人员以及第三方全权负责(如乙方应投保第三责任险)，在乙方的责</w:t>
      </w:r>
      <w:r>
        <w:rPr>
          <w:spacing w:val="2"/>
        </w:rPr>
        <w:t xml:space="preserve"> </w:t>
      </w:r>
      <w:r>
        <w:rPr>
          <w:spacing w:val="-1"/>
        </w:rPr>
        <w:t>任区内由于乙方原因导致自己员工或第三方的事故由乙方负责，甲方不承担任何</w:t>
      </w:r>
      <w:r>
        <w:rPr>
          <w:spacing w:val="18"/>
        </w:rPr>
        <w:t xml:space="preserve"> </w:t>
      </w:r>
      <w:r>
        <w:rPr>
          <w:spacing w:val="-6"/>
        </w:rPr>
        <w:t>责任。</w:t>
      </w:r>
    </w:p>
    <w:p>
      <w:pPr>
        <w:pStyle w:val="2"/>
        <w:keepNext w:val="0"/>
        <w:keepLines w:val="0"/>
        <w:pageBreakBefore w:val="0"/>
        <w:widowControl/>
        <w:kinsoku w:val="0"/>
        <w:wordWrap/>
        <w:overflowPunct/>
        <w:topLinePunct w:val="0"/>
        <w:autoSpaceDE w:val="0"/>
        <w:autoSpaceDN w:val="0"/>
        <w:bidi w:val="0"/>
        <w:adjustRightInd w:val="0"/>
        <w:snapToGrid w:val="0"/>
        <w:spacing w:before="99" w:line="223" w:lineRule="auto"/>
        <w:ind w:left="16" w:firstLine="452" w:firstLineChars="200"/>
        <w:textAlignment w:val="baseline"/>
      </w:pPr>
      <w:r>
        <w:rPr>
          <w:spacing w:val="-7"/>
        </w:rPr>
        <w:t>13.2</w:t>
      </w:r>
      <w:r>
        <w:rPr>
          <w:spacing w:val="42"/>
        </w:rPr>
        <w:t xml:space="preserve"> </w:t>
      </w:r>
      <w:r>
        <w:rPr>
          <w:spacing w:val="-7"/>
        </w:rPr>
        <w:t>员工人身意外</w:t>
      </w:r>
    </w:p>
    <w:p>
      <w:pPr>
        <w:pStyle w:val="2"/>
        <w:keepNext w:val="0"/>
        <w:keepLines w:val="0"/>
        <w:pageBreakBefore w:val="0"/>
        <w:widowControl/>
        <w:kinsoku w:val="0"/>
        <w:wordWrap/>
        <w:overflowPunct/>
        <w:topLinePunct w:val="0"/>
        <w:autoSpaceDE w:val="0"/>
        <w:autoSpaceDN w:val="0"/>
        <w:bidi w:val="0"/>
        <w:adjustRightInd w:val="0"/>
        <w:snapToGrid w:val="0"/>
        <w:spacing w:before="100" w:line="231" w:lineRule="auto"/>
        <w:ind w:left="6" w:right="83" w:firstLine="476" w:firstLineChars="200"/>
        <w:textAlignment w:val="baseline"/>
      </w:pPr>
      <w:r>
        <w:rPr>
          <w:spacing w:val="-1"/>
        </w:rPr>
        <w:t>在承包期内，乙方所有人员的事故由乙方自行全权负责(如乙方应对其员工投保人身意外险)，以保证甲方在乙方工作人员索赔时不受任何责任的约束。</w:t>
      </w:r>
    </w:p>
    <w:p>
      <w:pPr>
        <w:pStyle w:val="2"/>
        <w:keepNext w:val="0"/>
        <w:keepLines w:val="0"/>
        <w:pageBreakBefore w:val="0"/>
        <w:widowControl/>
        <w:kinsoku w:val="0"/>
        <w:wordWrap/>
        <w:overflowPunct/>
        <w:topLinePunct w:val="0"/>
        <w:autoSpaceDE w:val="0"/>
        <w:autoSpaceDN w:val="0"/>
        <w:bidi w:val="0"/>
        <w:adjustRightInd w:val="0"/>
        <w:snapToGrid w:val="0"/>
        <w:spacing w:before="48" w:line="221" w:lineRule="auto"/>
        <w:ind w:left="14" w:firstLine="468" w:firstLineChars="200"/>
        <w:textAlignment w:val="baseline"/>
      </w:pPr>
      <w:r>
        <w:rPr>
          <w:spacing w:val="-3"/>
        </w:rPr>
        <w:t>13.3 其他保险及费用</w:t>
      </w:r>
    </w:p>
    <w:p>
      <w:pPr>
        <w:pStyle w:val="2"/>
        <w:keepNext w:val="0"/>
        <w:keepLines w:val="0"/>
        <w:pageBreakBefore w:val="0"/>
        <w:widowControl/>
        <w:kinsoku w:val="0"/>
        <w:wordWrap/>
        <w:overflowPunct/>
        <w:topLinePunct w:val="0"/>
        <w:autoSpaceDE w:val="0"/>
        <w:autoSpaceDN w:val="0"/>
        <w:bidi w:val="0"/>
        <w:adjustRightInd w:val="0"/>
        <w:snapToGrid w:val="0"/>
        <w:spacing w:before="102" w:line="231" w:lineRule="auto"/>
        <w:ind w:left="4" w:right="103" w:firstLine="476" w:firstLineChars="200"/>
        <w:textAlignment w:val="baseline"/>
      </w:pPr>
      <w:r>
        <w:rPr>
          <w:spacing w:val="-1"/>
        </w:rPr>
        <w:t>乙方须按《劳动合同法》和政府有关各部门规定为全体服务人员交纳所有相关的</w:t>
      </w:r>
      <w:r>
        <w:rPr>
          <w:spacing w:val="1"/>
        </w:rPr>
        <w:t xml:space="preserve"> </w:t>
      </w:r>
      <w:r>
        <w:rPr>
          <w:spacing w:val="-1"/>
        </w:rPr>
        <w:t>社会保险及其他相关费用。乙方对此全权负责。</w:t>
      </w:r>
    </w:p>
    <w:p>
      <w:pPr>
        <w:pStyle w:val="2"/>
        <w:keepNext w:val="0"/>
        <w:keepLines w:val="0"/>
        <w:pageBreakBefore w:val="0"/>
        <w:widowControl/>
        <w:kinsoku w:val="0"/>
        <w:wordWrap/>
        <w:overflowPunct/>
        <w:topLinePunct w:val="0"/>
        <w:autoSpaceDE w:val="0"/>
        <w:autoSpaceDN w:val="0"/>
        <w:bidi w:val="0"/>
        <w:adjustRightInd w:val="0"/>
        <w:snapToGrid w:val="0"/>
        <w:spacing w:before="103" w:line="232" w:lineRule="auto"/>
        <w:ind w:left="3" w:right="103" w:firstLine="472" w:firstLineChars="200"/>
        <w:textAlignment w:val="baseline"/>
      </w:pPr>
      <w:r>
        <w:rPr>
          <w:spacing w:val="-2"/>
        </w:rPr>
        <w:t>14.</w:t>
      </w:r>
      <w:r>
        <w:rPr>
          <w:spacing w:val="44"/>
        </w:rPr>
        <w:t xml:space="preserve"> </w:t>
      </w:r>
      <w:r>
        <w:rPr>
          <w:spacing w:val="-2"/>
        </w:rPr>
        <w:t>乙方及其员工遵守行政大楼内的一切行政管理、消防安全等规定和制度，保</w:t>
      </w:r>
      <w:r>
        <w:rPr>
          <w:spacing w:val="-1"/>
        </w:rPr>
        <w:t>证承包区域的消防设施能正常使用，消防通道畅通，同时承担违规责任。</w:t>
      </w:r>
    </w:p>
    <w:p>
      <w:pPr>
        <w:pStyle w:val="2"/>
        <w:keepNext w:val="0"/>
        <w:keepLines w:val="0"/>
        <w:pageBreakBefore w:val="0"/>
        <w:widowControl/>
        <w:kinsoku w:val="0"/>
        <w:wordWrap/>
        <w:overflowPunct/>
        <w:topLinePunct w:val="0"/>
        <w:autoSpaceDE w:val="0"/>
        <w:autoSpaceDN w:val="0"/>
        <w:bidi w:val="0"/>
        <w:adjustRightInd w:val="0"/>
        <w:snapToGrid w:val="0"/>
        <w:spacing w:before="103" w:line="231" w:lineRule="auto"/>
        <w:ind w:left="22" w:right="103" w:firstLine="476" w:firstLineChars="200"/>
        <w:textAlignment w:val="baseline"/>
      </w:pPr>
      <w:r>
        <w:rPr>
          <w:spacing w:val="-1"/>
        </w:rPr>
        <w:t>15. 遇突发事件或安全检查时，乙方必须配合有关部门执行任务，并指定专职人</w:t>
      </w:r>
      <w:r>
        <w:rPr>
          <w:spacing w:val="-4"/>
        </w:rPr>
        <w:t>员协助工作，直至完成。</w:t>
      </w:r>
    </w:p>
    <w:p>
      <w:pPr>
        <w:pStyle w:val="2"/>
        <w:keepNext w:val="0"/>
        <w:keepLines w:val="0"/>
        <w:pageBreakBefore w:val="0"/>
        <w:widowControl/>
        <w:kinsoku w:val="0"/>
        <w:wordWrap/>
        <w:overflowPunct/>
        <w:topLinePunct w:val="0"/>
        <w:autoSpaceDE w:val="0"/>
        <w:autoSpaceDN w:val="0"/>
        <w:bidi w:val="0"/>
        <w:adjustRightInd w:val="0"/>
        <w:snapToGrid w:val="0"/>
        <w:spacing w:before="103" w:line="219" w:lineRule="auto"/>
        <w:ind w:left="14" w:firstLine="468" w:firstLineChars="200"/>
        <w:textAlignment w:val="baseline"/>
      </w:pPr>
      <w:r>
        <w:rPr>
          <w:spacing w:val="-3"/>
        </w:rPr>
        <w:t>16.</w:t>
      </w:r>
      <w:r>
        <w:rPr>
          <w:spacing w:val="44"/>
        </w:rPr>
        <w:t xml:space="preserve"> </w:t>
      </w:r>
      <w:r>
        <w:rPr>
          <w:spacing w:val="-3"/>
        </w:rPr>
        <w:t>乙方保证在承包期满当天下午五时前撤离现场。</w:t>
      </w:r>
    </w:p>
    <w:p>
      <w:pPr>
        <w:pStyle w:val="2"/>
        <w:keepNext w:val="0"/>
        <w:keepLines w:val="0"/>
        <w:pageBreakBefore w:val="0"/>
        <w:widowControl/>
        <w:kinsoku w:val="0"/>
        <w:wordWrap/>
        <w:overflowPunct/>
        <w:topLinePunct w:val="0"/>
        <w:autoSpaceDE w:val="0"/>
        <w:autoSpaceDN w:val="0"/>
        <w:bidi w:val="0"/>
        <w:adjustRightInd w:val="0"/>
        <w:snapToGrid w:val="0"/>
        <w:spacing w:before="105" w:line="221" w:lineRule="auto"/>
        <w:ind w:left="14" w:firstLine="468" w:firstLineChars="200"/>
        <w:textAlignment w:val="baseline"/>
      </w:pPr>
      <w:r>
        <w:rPr>
          <w:spacing w:val="-3"/>
        </w:rPr>
        <w:t>17.</w:t>
      </w:r>
      <w:r>
        <w:rPr>
          <w:spacing w:val="50"/>
        </w:rPr>
        <w:t xml:space="preserve"> </w:t>
      </w:r>
      <w:r>
        <w:rPr>
          <w:spacing w:val="-3"/>
        </w:rPr>
        <w:t>乙方须积极配合甲方对其进行的物业服务综合考评。</w:t>
      </w:r>
    </w:p>
    <w:p>
      <w:pPr>
        <w:spacing w:line="359" w:lineRule="auto"/>
        <w:rPr>
          <w:rFonts w:ascii="Arial"/>
          <w:sz w:val="21"/>
        </w:rPr>
      </w:pPr>
    </w:p>
    <w:p>
      <w:pPr>
        <w:pStyle w:val="2"/>
        <w:spacing w:before="85" w:line="227" w:lineRule="auto"/>
        <w:ind w:left="18"/>
        <w:outlineLvl w:val="1"/>
        <w:rPr>
          <w:sz w:val="26"/>
          <w:szCs w:val="26"/>
        </w:rPr>
      </w:pPr>
      <w:r>
        <w:rPr>
          <w:spacing w:val="5"/>
          <w:sz w:val="26"/>
          <w:szCs w:val="26"/>
          <w14:textOutline w14:w="4885" w14:cap="sq" w14:cmpd="sng">
            <w14:solidFill>
              <w14:srgbClr w14:val="000000"/>
            </w14:solidFill>
            <w14:prstDash w14:val="solid"/>
            <w14:bevel/>
          </w14:textOutline>
        </w:rPr>
        <w:t>第十三条</w:t>
      </w:r>
      <w:r>
        <w:rPr>
          <w:spacing w:val="3"/>
          <w:sz w:val="26"/>
          <w:szCs w:val="26"/>
        </w:rPr>
        <w:t xml:space="preserve">  </w:t>
      </w:r>
      <w:r>
        <w:rPr>
          <w:spacing w:val="5"/>
          <w:sz w:val="26"/>
          <w:szCs w:val="26"/>
          <w14:textOutline w14:w="4885" w14:cap="sq" w14:cmpd="sng">
            <w14:solidFill>
              <w14:srgbClr w14:val="000000"/>
            </w14:solidFill>
            <w14:prstDash w14:val="solid"/>
            <w14:bevel/>
          </w14:textOutline>
        </w:rPr>
        <w:t>甲方对乙方作出如下承诺</w:t>
      </w:r>
    </w:p>
    <w:p>
      <w:pPr>
        <w:spacing w:line="365" w:lineRule="auto"/>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78" w:line="219" w:lineRule="auto"/>
        <w:ind w:left="14" w:firstLine="476" w:firstLineChars="200"/>
        <w:textAlignment w:val="baseline"/>
      </w:pPr>
      <w:r>
        <w:rPr>
          <w:spacing w:val="-1"/>
        </w:rPr>
        <w:t>1</w:t>
      </w:r>
      <w:r>
        <w:rPr>
          <w:rFonts w:hint="eastAsia"/>
          <w:spacing w:val="-1"/>
          <w:lang w:val="en-US" w:eastAsia="zh-CN"/>
        </w:rPr>
        <w:t>.</w:t>
      </w:r>
      <w:r>
        <w:rPr>
          <w:spacing w:val="-1"/>
        </w:rPr>
        <w:t>甲方在职权范围内保证乙方的正常经营不</w:t>
      </w:r>
      <w:r>
        <w:rPr>
          <w:spacing w:val="-2"/>
        </w:rPr>
        <w:t>受干扰。</w:t>
      </w:r>
    </w:p>
    <w:p>
      <w:pPr>
        <w:pStyle w:val="2"/>
        <w:keepNext w:val="0"/>
        <w:keepLines w:val="0"/>
        <w:pageBreakBefore w:val="0"/>
        <w:widowControl/>
        <w:kinsoku w:val="0"/>
        <w:wordWrap/>
        <w:overflowPunct/>
        <w:topLinePunct w:val="0"/>
        <w:autoSpaceDE w:val="0"/>
        <w:autoSpaceDN w:val="0"/>
        <w:bidi w:val="0"/>
        <w:adjustRightInd w:val="0"/>
        <w:snapToGrid w:val="0"/>
        <w:spacing w:before="106" w:line="220" w:lineRule="auto"/>
        <w:ind w:firstLine="476" w:firstLineChars="200"/>
        <w:textAlignment w:val="baseline"/>
      </w:pPr>
      <w:r>
        <w:rPr>
          <w:spacing w:val="-1"/>
        </w:rPr>
        <w:t>2</w:t>
      </w:r>
      <w:r>
        <w:rPr>
          <w:rFonts w:hint="eastAsia"/>
          <w:spacing w:val="-1"/>
          <w:lang w:val="en-US" w:eastAsia="zh-CN"/>
        </w:rPr>
        <w:t>.</w:t>
      </w:r>
      <w:r>
        <w:rPr>
          <w:spacing w:val="-1"/>
        </w:rPr>
        <w:t>保证乙方的员工按规定正常进入承包区域开展服务工作。</w:t>
      </w:r>
    </w:p>
    <w:p>
      <w:pPr>
        <w:spacing w:line="360" w:lineRule="auto"/>
        <w:rPr>
          <w:rFonts w:ascii="Arial"/>
          <w:sz w:val="21"/>
        </w:rPr>
      </w:pPr>
    </w:p>
    <w:p>
      <w:pPr>
        <w:pStyle w:val="2"/>
        <w:spacing w:before="85" w:line="229" w:lineRule="auto"/>
        <w:ind w:left="18"/>
        <w:outlineLvl w:val="1"/>
        <w:rPr>
          <w:sz w:val="26"/>
          <w:szCs w:val="26"/>
        </w:rPr>
      </w:pPr>
      <w:r>
        <w:rPr>
          <w:spacing w:val="5"/>
          <w:sz w:val="26"/>
          <w:szCs w:val="26"/>
          <w14:textOutline w14:w="4885" w14:cap="sq" w14:cmpd="sng">
            <w14:solidFill>
              <w14:srgbClr w14:val="000000"/>
            </w14:solidFill>
            <w14:prstDash w14:val="solid"/>
            <w14:bevel/>
          </w14:textOutline>
        </w:rPr>
        <w:t>第十四条</w:t>
      </w:r>
      <w:r>
        <w:rPr>
          <w:spacing w:val="114"/>
          <w:sz w:val="26"/>
          <w:szCs w:val="26"/>
        </w:rPr>
        <w:t xml:space="preserve"> </w:t>
      </w:r>
      <w:r>
        <w:rPr>
          <w:spacing w:val="5"/>
          <w:sz w:val="26"/>
          <w:szCs w:val="26"/>
          <w14:textOutline w14:w="4885" w14:cap="sq" w14:cmpd="sng">
            <w14:solidFill>
              <w14:srgbClr w14:val="000000"/>
            </w14:solidFill>
            <w14:prstDash w14:val="solid"/>
            <w14:bevel/>
          </w14:textOutline>
        </w:rPr>
        <w:t>合同生效和终止</w:t>
      </w:r>
    </w:p>
    <w:p>
      <w:pPr>
        <w:spacing w:line="362" w:lineRule="auto"/>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79" w:line="232" w:lineRule="auto"/>
        <w:ind w:left="5" w:firstLine="468" w:firstLineChars="200"/>
        <w:textAlignment w:val="baseline"/>
      </w:pPr>
      <w:r>
        <w:rPr>
          <w:spacing w:val="-3"/>
        </w:rPr>
        <w:t>1. 本合同经甲乙双方法定代表人或其委托人签字盖章，由乙方向甲方缴纳</w:t>
      </w:r>
      <w:r>
        <w:rPr>
          <w:spacing w:val="-46"/>
        </w:rPr>
        <w:t xml:space="preserve"> </w:t>
      </w:r>
      <w:r>
        <w:rPr>
          <w:rFonts w:hint="eastAsia"/>
          <w:spacing w:val="-4"/>
          <w:lang w:val="en-US" w:eastAsia="zh-CN"/>
        </w:rPr>
        <w:t>1</w:t>
      </w:r>
      <w:r>
        <w:rPr>
          <w:spacing w:val="-4"/>
        </w:rPr>
        <w:t>%履约</w:t>
      </w:r>
      <w:r>
        <w:t xml:space="preserve"> </w:t>
      </w:r>
      <w:r>
        <w:rPr>
          <w:spacing w:val="-3"/>
        </w:rPr>
        <w:t>保证金后生效。</w:t>
      </w:r>
    </w:p>
    <w:p>
      <w:pPr>
        <w:pStyle w:val="2"/>
        <w:keepNext w:val="0"/>
        <w:keepLines w:val="0"/>
        <w:pageBreakBefore w:val="0"/>
        <w:widowControl/>
        <w:kinsoku w:val="0"/>
        <w:wordWrap/>
        <w:overflowPunct/>
        <w:topLinePunct w:val="0"/>
        <w:autoSpaceDE w:val="0"/>
        <w:autoSpaceDN w:val="0"/>
        <w:bidi w:val="0"/>
        <w:adjustRightInd w:val="0"/>
        <w:snapToGrid w:val="0"/>
        <w:spacing w:before="102" w:line="225" w:lineRule="auto"/>
        <w:ind w:firstLine="448" w:firstLineChars="200"/>
        <w:textAlignment w:val="baseline"/>
      </w:pPr>
      <w:r>
        <w:rPr>
          <w:spacing w:val="-8"/>
        </w:rPr>
        <w:t>2.</w:t>
      </w:r>
      <w:r>
        <w:rPr>
          <w:spacing w:val="19"/>
        </w:rPr>
        <w:t xml:space="preserve"> </w:t>
      </w:r>
      <w:r>
        <w:rPr>
          <w:spacing w:val="-8"/>
        </w:rPr>
        <w:t>终止</w:t>
      </w:r>
    </w:p>
    <w:p>
      <w:pPr>
        <w:pStyle w:val="2"/>
        <w:keepNext w:val="0"/>
        <w:keepLines w:val="0"/>
        <w:pageBreakBefore w:val="0"/>
        <w:widowControl/>
        <w:kinsoku w:val="0"/>
        <w:wordWrap/>
        <w:overflowPunct/>
        <w:topLinePunct w:val="0"/>
        <w:autoSpaceDE w:val="0"/>
        <w:autoSpaceDN w:val="0"/>
        <w:bidi w:val="0"/>
        <w:adjustRightInd w:val="0"/>
        <w:snapToGrid w:val="0"/>
        <w:spacing w:before="97" w:line="222" w:lineRule="auto"/>
        <w:ind w:firstLine="460" w:firstLineChars="200"/>
        <w:textAlignment w:val="baseline"/>
      </w:pPr>
      <w:r>
        <w:rPr>
          <w:spacing w:val="-5"/>
        </w:rPr>
        <w:t>2.1</w:t>
      </w:r>
      <w:r>
        <w:rPr>
          <w:spacing w:val="22"/>
        </w:rPr>
        <w:t xml:space="preserve"> </w:t>
      </w:r>
      <w:r>
        <w:rPr>
          <w:spacing w:val="-5"/>
        </w:rPr>
        <w:t>提前终止</w:t>
      </w:r>
    </w:p>
    <w:p>
      <w:pPr>
        <w:pStyle w:val="2"/>
        <w:keepNext w:val="0"/>
        <w:keepLines w:val="0"/>
        <w:pageBreakBefore w:val="0"/>
        <w:widowControl/>
        <w:kinsoku w:val="0"/>
        <w:wordWrap/>
        <w:overflowPunct/>
        <w:topLinePunct w:val="0"/>
        <w:autoSpaceDE w:val="0"/>
        <w:autoSpaceDN w:val="0"/>
        <w:bidi w:val="0"/>
        <w:adjustRightInd w:val="0"/>
        <w:snapToGrid w:val="0"/>
        <w:spacing w:before="101" w:line="232" w:lineRule="auto"/>
        <w:ind w:left="8" w:right="103" w:firstLine="480" w:firstLineChars="200"/>
        <w:textAlignment w:val="baseline"/>
      </w:pPr>
      <w:r>
        <w:t>2.1.1 如果甲方在服务期内无理由终止合同，甲方</w:t>
      </w:r>
      <w:r>
        <w:rPr>
          <w:spacing w:val="-1"/>
        </w:rPr>
        <w:t>须提前一个月向乙方发出书面</w:t>
      </w:r>
      <w:r>
        <w:t xml:space="preserve"> </w:t>
      </w:r>
      <w:r>
        <w:rPr>
          <w:spacing w:val="-1"/>
        </w:rPr>
        <w:t>通知终止承包，甲方支付给乙方月度承包服务款二倍金额的赔偿金。</w:t>
      </w:r>
    </w:p>
    <w:p>
      <w:pPr>
        <w:pStyle w:val="2"/>
        <w:keepNext w:val="0"/>
        <w:keepLines w:val="0"/>
        <w:pageBreakBefore w:val="0"/>
        <w:widowControl/>
        <w:kinsoku w:val="0"/>
        <w:wordWrap/>
        <w:overflowPunct/>
        <w:topLinePunct w:val="0"/>
        <w:autoSpaceDE w:val="0"/>
        <w:autoSpaceDN w:val="0"/>
        <w:bidi w:val="0"/>
        <w:adjustRightInd w:val="0"/>
        <w:snapToGrid w:val="0"/>
        <w:spacing w:before="103" w:line="232" w:lineRule="auto"/>
        <w:ind w:left="3" w:right="103" w:firstLine="476" w:firstLineChars="200"/>
        <w:textAlignment w:val="baseline"/>
      </w:pPr>
      <w:r>
        <w:rPr>
          <w:spacing w:val="-1"/>
        </w:rPr>
        <w:t>2.1.2</w:t>
      </w:r>
      <w:r>
        <w:rPr>
          <w:spacing w:val="40"/>
        </w:rPr>
        <w:t xml:space="preserve"> </w:t>
      </w:r>
      <w:r>
        <w:rPr>
          <w:spacing w:val="-1"/>
        </w:rPr>
        <w:t>因乙方在服务期内超过两次物业服务</w:t>
      </w:r>
      <w:r>
        <w:rPr>
          <w:spacing w:val="-2"/>
        </w:rPr>
        <w:t>综合考评未达标，甲方可以单方面终</w:t>
      </w:r>
      <w:r>
        <w:t xml:space="preserve"> </w:t>
      </w:r>
      <w:r>
        <w:rPr>
          <w:spacing w:val="-1"/>
        </w:rPr>
        <w:t>止承包，且乙方须支付给甲方月度承包服务款二倍金额的赔偿金。</w:t>
      </w:r>
    </w:p>
    <w:p>
      <w:pPr>
        <w:pStyle w:val="2"/>
        <w:keepNext w:val="0"/>
        <w:keepLines w:val="0"/>
        <w:pageBreakBefore w:val="0"/>
        <w:widowControl/>
        <w:kinsoku w:val="0"/>
        <w:wordWrap/>
        <w:overflowPunct/>
        <w:topLinePunct w:val="0"/>
        <w:autoSpaceDE w:val="0"/>
        <w:autoSpaceDN w:val="0"/>
        <w:bidi w:val="0"/>
        <w:adjustRightInd w:val="0"/>
        <w:snapToGrid w:val="0"/>
        <w:spacing w:before="102" w:line="232" w:lineRule="auto"/>
        <w:ind w:left="4" w:right="103" w:firstLine="480" w:firstLineChars="200"/>
        <w:textAlignment w:val="baseline"/>
      </w:pPr>
      <w:r>
        <w:t>2.1.3 如甲方发现乙方出现转租、转让、抵押承包</w:t>
      </w:r>
      <w:r>
        <w:rPr>
          <w:spacing w:val="-1"/>
        </w:rPr>
        <w:t>等情况，甲方可以单方面终止</w:t>
      </w:r>
      <w:r>
        <w:t xml:space="preserve"> </w:t>
      </w:r>
      <w:r>
        <w:rPr>
          <w:spacing w:val="-1"/>
        </w:rPr>
        <w:t>承包，且乙方须支付给甲方月度承包服务款二倍金额的赔偿金。</w:t>
      </w:r>
    </w:p>
    <w:p>
      <w:pPr>
        <w:pStyle w:val="2"/>
        <w:keepNext w:val="0"/>
        <w:keepLines w:val="0"/>
        <w:pageBreakBefore w:val="0"/>
        <w:widowControl/>
        <w:kinsoku w:val="0"/>
        <w:wordWrap/>
        <w:overflowPunct/>
        <w:topLinePunct w:val="0"/>
        <w:autoSpaceDE w:val="0"/>
        <w:autoSpaceDN w:val="0"/>
        <w:bidi w:val="0"/>
        <w:adjustRightInd w:val="0"/>
        <w:snapToGrid w:val="0"/>
        <w:spacing w:before="100" w:line="235" w:lineRule="auto"/>
        <w:ind w:left="6" w:right="103" w:firstLine="480" w:firstLineChars="200"/>
        <w:textAlignment w:val="baseline"/>
      </w:pPr>
      <w:r>
        <w:t>2.1.4 如果乙方在服务期内无理由终止合同，乙方</w:t>
      </w:r>
      <w:r>
        <w:rPr>
          <w:spacing w:val="-1"/>
        </w:rPr>
        <w:t>须提前三个月向甲方发出书面</w:t>
      </w:r>
      <w:r>
        <w:t xml:space="preserve"> </w:t>
      </w:r>
      <w:r>
        <w:rPr>
          <w:spacing w:val="-1"/>
        </w:rPr>
        <w:t>通知终止承包，乙方须支付给甲方月度承包服务款二倍金额的赔偿金；如果乙方</w:t>
      </w:r>
      <w:r>
        <w:rPr>
          <w:spacing w:val="16"/>
        </w:rPr>
        <w:t xml:space="preserve"> </w:t>
      </w:r>
      <w:r>
        <w:rPr>
          <w:spacing w:val="-1"/>
        </w:rPr>
        <w:t>在服务期内突然无理由终止合同，未提前三个月向甲方发出书面通知终止承包，</w:t>
      </w:r>
    </w:p>
    <w:p>
      <w:pPr>
        <w:pStyle w:val="2"/>
        <w:keepNext w:val="0"/>
        <w:keepLines w:val="0"/>
        <w:pageBreakBefore w:val="0"/>
        <w:widowControl/>
        <w:kinsoku w:val="0"/>
        <w:wordWrap/>
        <w:overflowPunct/>
        <w:topLinePunct w:val="0"/>
        <w:autoSpaceDE w:val="0"/>
        <w:autoSpaceDN w:val="0"/>
        <w:bidi w:val="0"/>
        <w:adjustRightInd w:val="0"/>
        <w:snapToGrid w:val="0"/>
        <w:spacing w:before="30" w:line="222" w:lineRule="auto"/>
        <w:ind w:left="21" w:firstLine="472" w:firstLineChars="200"/>
        <w:textAlignment w:val="baseline"/>
      </w:pPr>
      <w:r>
        <w:rPr>
          <w:spacing w:val="-2"/>
        </w:rPr>
        <w:t>乙方须支付给甲方月度承包服务款三倍金额的赔偿金。</w:t>
      </w:r>
    </w:p>
    <w:p>
      <w:pPr>
        <w:pStyle w:val="2"/>
        <w:keepNext w:val="0"/>
        <w:keepLines w:val="0"/>
        <w:pageBreakBefore w:val="0"/>
        <w:widowControl/>
        <w:kinsoku w:val="0"/>
        <w:wordWrap/>
        <w:overflowPunct/>
        <w:topLinePunct w:val="0"/>
        <w:autoSpaceDE w:val="0"/>
        <w:autoSpaceDN w:val="0"/>
        <w:bidi w:val="0"/>
        <w:adjustRightInd w:val="0"/>
        <w:snapToGrid w:val="0"/>
        <w:spacing w:before="103" w:line="235" w:lineRule="auto"/>
        <w:ind w:left="4" w:right="103" w:firstLine="480" w:firstLineChars="200"/>
        <w:jc w:val="both"/>
        <w:textAlignment w:val="baseline"/>
      </w:pPr>
      <w:r>
        <w:t>2.1.5 如果乙方在服务期内由于乙方原因造成重大</w:t>
      </w:r>
      <w:r>
        <w:rPr>
          <w:spacing w:val="-1"/>
        </w:rPr>
        <w:t>责任事故或安全事故，甲方可</w:t>
      </w:r>
      <w:r>
        <w:t xml:space="preserve"> </w:t>
      </w:r>
      <w:r>
        <w:rPr>
          <w:spacing w:val="-1"/>
        </w:rPr>
        <w:t>以单方面终止承包，且乙方须赔偿给甲方造成的经济损失，并须支付给甲方月度</w:t>
      </w:r>
      <w:r>
        <w:rPr>
          <w:spacing w:val="18"/>
        </w:rPr>
        <w:t xml:space="preserve"> </w:t>
      </w:r>
      <w:r>
        <w:rPr>
          <w:spacing w:val="-2"/>
        </w:rPr>
        <w:t>承包服务款五倍金额的赔偿金。</w:t>
      </w:r>
    </w:p>
    <w:p>
      <w:pPr>
        <w:pStyle w:val="2"/>
        <w:keepNext w:val="0"/>
        <w:keepLines w:val="0"/>
        <w:pageBreakBefore w:val="0"/>
        <w:widowControl/>
        <w:kinsoku w:val="0"/>
        <w:wordWrap/>
        <w:overflowPunct/>
        <w:topLinePunct w:val="0"/>
        <w:autoSpaceDE w:val="0"/>
        <w:autoSpaceDN w:val="0"/>
        <w:bidi w:val="0"/>
        <w:adjustRightInd w:val="0"/>
        <w:snapToGrid w:val="0"/>
        <w:spacing w:before="102" w:line="233" w:lineRule="auto"/>
        <w:ind w:left="8" w:right="103" w:firstLine="480" w:firstLineChars="200"/>
        <w:textAlignment w:val="baseline"/>
      </w:pPr>
      <w:r>
        <w:t>2.1.6 提前终止承包期早于月底最后一天，应视为</w:t>
      </w:r>
      <w:r>
        <w:rPr>
          <w:spacing w:val="-1"/>
        </w:rPr>
        <w:t>月底最后一天期满，此条适用</w:t>
      </w:r>
      <w:r>
        <w:t xml:space="preserve"> </w:t>
      </w:r>
      <w:r>
        <w:rPr>
          <w:spacing w:val="-2"/>
        </w:rPr>
        <w:t>于上述</w:t>
      </w:r>
      <w:r>
        <w:rPr>
          <w:spacing w:val="-32"/>
        </w:rPr>
        <w:t xml:space="preserve"> </w:t>
      </w:r>
      <w:r>
        <w:rPr>
          <w:spacing w:val="-2"/>
        </w:rPr>
        <w:t>2.1.1、2.1.2、2.1.3、2.1.4、2.1.5</w:t>
      </w:r>
      <w:r>
        <w:rPr>
          <w:spacing w:val="-40"/>
        </w:rPr>
        <w:t xml:space="preserve"> </w:t>
      </w:r>
      <w:r>
        <w:rPr>
          <w:spacing w:val="-2"/>
        </w:rPr>
        <w:t>五条。</w:t>
      </w:r>
    </w:p>
    <w:p>
      <w:pPr>
        <w:pStyle w:val="2"/>
        <w:keepNext w:val="0"/>
        <w:keepLines w:val="0"/>
        <w:pageBreakBefore w:val="0"/>
        <w:widowControl/>
        <w:kinsoku w:val="0"/>
        <w:wordWrap/>
        <w:overflowPunct/>
        <w:topLinePunct w:val="0"/>
        <w:autoSpaceDE w:val="0"/>
        <w:autoSpaceDN w:val="0"/>
        <w:bidi w:val="0"/>
        <w:adjustRightInd w:val="0"/>
        <w:snapToGrid w:val="0"/>
        <w:spacing w:before="97" w:line="233" w:lineRule="auto"/>
        <w:ind w:left="6" w:right="103" w:firstLine="476" w:firstLineChars="200"/>
        <w:textAlignment w:val="baseline"/>
      </w:pPr>
      <w:r>
        <w:rPr>
          <w:spacing w:val="-1"/>
        </w:rPr>
        <w:t>2.1.7</w:t>
      </w:r>
      <w:r>
        <w:rPr>
          <w:spacing w:val="33"/>
        </w:rPr>
        <w:t xml:space="preserve"> </w:t>
      </w:r>
      <w:r>
        <w:rPr>
          <w:spacing w:val="-1"/>
        </w:rPr>
        <w:t>乙方未能履行合同和遵守有关规定，在甲方发出书面</w:t>
      </w:r>
      <w:r>
        <w:rPr>
          <w:spacing w:val="-2"/>
        </w:rPr>
        <w:t>警告后一周内乙方仍</w:t>
      </w:r>
      <w:r>
        <w:t xml:space="preserve"> </w:t>
      </w:r>
      <w:r>
        <w:rPr>
          <w:spacing w:val="-2"/>
        </w:rPr>
        <w:t>无采取补救措施，甲方可立即终止承包。</w:t>
      </w:r>
    </w:p>
    <w:p>
      <w:pPr>
        <w:pStyle w:val="2"/>
        <w:keepNext w:val="0"/>
        <w:keepLines w:val="0"/>
        <w:pageBreakBefore w:val="0"/>
        <w:widowControl/>
        <w:kinsoku w:val="0"/>
        <w:wordWrap/>
        <w:overflowPunct/>
        <w:topLinePunct w:val="0"/>
        <w:autoSpaceDE w:val="0"/>
        <w:autoSpaceDN w:val="0"/>
        <w:bidi w:val="0"/>
        <w:adjustRightInd w:val="0"/>
        <w:snapToGrid w:val="0"/>
        <w:spacing w:before="101" w:line="232" w:lineRule="auto"/>
        <w:ind w:left="8" w:right="103" w:firstLine="476" w:firstLineChars="200"/>
        <w:textAlignment w:val="baseline"/>
      </w:pPr>
      <w:r>
        <w:rPr>
          <w:spacing w:val="-1"/>
        </w:rPr>
        <w:t>2.1.8</w:t>
      </w:r>
      <w:r>
        <w:rPr>
          <w:spacing w:val="33"/>
        </w:rPr>
        <w:t xml:space="preserve"> </w:t>
      </w:r>
      <w:r>
        <w:rPr>
          <w:spacing w:val="-1"/>
        </w:rPr>
        <w:t>乙方破产清处、重组及兼并等事实发生，或被债权人</w:t>
      </w:r>
      <w:r>
        <w:rPr>
          <w:spacing w:val="-2"/>
        </w:rPr>
        <w:t>接管经营，甲方不必</w:t>
      </w:r>
      <w:r>
        <w:t xml:space="preserve"> </w:t>
      </w:r>
      <w:r>
        <w:rPr>
          <w:spacing w:val="-2"/>
        </w:rPr>
        <w:t>通知乙方即可终止承包。</w:t>
      </w:r>
    </w:p>
    <w:p>
      <w:pPr>
        <w:pStyle w:val="2"/>
        <w:keepNext w:val="0"/>
        <w:keepLines w:val="0"/>
        <w:pageBreakBefore w:val="0"/>
        <w:widowControl/>
        <w:kinsoku w:val="0"/>
        <w:wordWrap/>
        <w:overflowPunct/>
        <w:topLinePunct w:val="0"/>
        <w:autoSpaceDE w:val="0"/>
        <w:autoSpaceDN w:val="0"/>
        <w:bidi w:val="0"/>
        <w:adjustRightInd w:val="0"/>
        <w:snapToGrid w:val="0"/>
        <w:spacing w:before="103" w:line="235" w:lineRule="auto"/>
        <w:ind w:left="4" w:right="103" w:firstLine="480" w:firstLineChars="200"/>
        <w:jc w:val="both"/>
        <w:textAlignment w:val="baseline"/>
      </w:pPr>
      <w:r>
        <w:t>2.2 协议终止</w:t>
      </w:r>
    </w:p>
    <w:p>
      <w:pPr>
        <w:pStyle w:val="2"/>
        <w:keepNext w:val="0"/>
        <w:keepLines w:val="0"/>
        <w:pageBreakBefore w:val="0"/>
        <w:widowControl/>
        <w:kinsoku w:val="0"/>
        <w:wordWrap/>
        <w:overflowPunct/>
        <w:topLinePunct w:val="0"/>
        <w:autoSpaceDE w:val="0"/>
        <w:autoSpaceDN w:val="0"/>
        <w:bidi w:val="0"/>
        <w:adjustRightInd w:val="0"/>
        <w:snapToGrid w:val="0"/>
        <w:spacing w:before="103" w:line="235" w:lineRule="auto"/>
        <w:ind w:left="4" w:right="103" w:firstLine="480" w:firstLineChars="200"/>
        <w:jc w:val="both"/>
        <w:textAlignment w:val="baseline"/>
      </w:pPr>
      <w:r>
        <w:t>经双方协商同意，可在任何时候终止协议。</w:t>
      </w:r>
    </w:p>
    <w:p>
      <w:pPr>
        <w:pStyle w:val="2"/>
        <w:keepNext w:val="0"/>
        <w:keepLines w:val="0"/>
        <w:pageBreakBefore w:val="0"/>
        <w:widowControl/>
        <w:kinsoku w:val="0"/>
        <w:wordWrap/>
        <w:overflowPunct/>
        <w:topLinePunct w:val="0"/>
        <w:autoSpaceDE w:val="0"/>
        <w:autoSpaceDN w:val="0"/>
        <w:bidi w:val="0"/>
        <w:adjustRightInd w:val="0"/>
        <w:snapToGrid w:val="0"/>
        <w:spacing w:before="103" w:line="235" w:lineRule="auto"/>
        <w:ind w:left="4" w:right="103" w:firstLine="480" w:firstLineChars="200"/>
        <w:jc w:val="both"/>
        <w:textAlignment w:val="baseline"/>
      </w:pPr>
      <w:r>
        <w:t>2.3 自然终止</w:t>
      </w:r>
    </w:p>
    <w:p>
      <w:pPr>
        <w:pStyle w:val="2"/>
        <w:keepNext w:val="0"/>
        <w:keepLines w:val="0"/>
        <w:pageBreakBefore w:val="0"/>
        <w:widowControl/>
        <w:kinsoku w:val="0"/>
        <w:wordWrap/>
        <w:overflowPunct/>
        <w:topLinePunct w:val="0"/>
        <w:autoSpaceDE w:val="0"/>
        <w:autoSpaceDN w:val="0"/>
        <w:bidi w:val="0"/>
        <w:adjustRightInd w:val="0"/>
        <w:snapToGrid w:val="0"/>
        <w:spacing w:before="103" w:line="235" w:lineRule="auto"/>
        <w:ind w:left="4" w:right="103" w:firstLine="480" w:firstLineChars="200"/>
        <w:jc w:val="both"/>
        <w:textAlignment w:val="baseline"/>
      </w:pPr>
      <w:r>
        <w:t>合同规定的承包服务期满，承包自然终止。在承包服务期内乙方服务通过甲方有 关评分标准并得到甲方认可，双方可协商在下一年度续约。</w:t>
      </w:r>
    </w:p>
    <w:p>
      <w:pPr>
        <w:pStyle w:val="2"/>
        <w:keepNext w:val="0"/>
        <w:keepLines w:val="0"/>
        <w:pageBreakBefore w:val="0"/>
        <w:widowControl/>
        <w:kinsoku w:val="0"/>
        <w:wordWrap/>
        <w:overflowPunct/>
        <w:topLinePunct w:val="0"/>
        <w:autoSpaceDE w:val="0"/>
        <w:autoSpaceDN w:val="0"/>
        <w:bidi w:val="0"/>
        <w:adjustRightInd w:val="0"/>
        <w:snapToGrid w:val="0"/>
        <w:spacing w:before="103" w:line="235" w:lineRule="auto"/>
        <w:ind w:left="4" w:right="103" w:firstLine="480" w:firstLineChars="200"/>
        <w:jc w:val="both"/>
        <w:textAlignment w:val="baseline"/>
      </w:pPr>
      <w:r>
        <w:t>3. 承包终止后果</w:t>
      </w:r>
    </w:p>
    <w:p>
      <w:pPr>
        <w:pStyle w:val="2"/>
        <w:keepNext w:val="0"/>
        <w:keepLines w:val="0"/>
        <w:pageBreakBefore w:val="0"/>
        <w:widowControl/>
        <w:kinsoku w:val="0"/>
        <w:wordWrap/>
        <w:overflowPunct/>
        <w:topLinePunct w:val="0"/>
        <w:autoSpaceDE w:val="0"/>
        <w:autoSpaceDN w:val="0"/>
        <w:bidi w:val="0"/>
        <w:adjustRightInd w:val="0"/>
        <w:snapToGrid w:val="0"/>
        <w:spacing w:before="103" w:line="235" w:lineRule="auto"/>
        <w:ind w:left="4" w:right="103" w:firstLine="480" w:firstLineChars="200"/>
        <w:jc w:val="both"/>
        <w:textAlignment w:val="baseline"/>
      </w:pPr>
      <w:r>
        <w:t>3.1 终止承包，不影响根据合同规定进行的赔偿、补偿，也不影响履约保证金的 效力。</w:t>
      </w:r>
    </w:p>
    <w:p>
      <w:pPr>
        <w:pStyle w:val="2"/>
        <w:keepNext w:val="0"/>
        <w:keepLines w:val="0"/>
        <w:pageBreakBefore w:val="0"/>
        <w:widowControl/>
        <w:kinsoku w:val="0"/>
        <w:wordWrap/>
        <w:overflowPunct/>
        <w:topLinePunct w:val="0"/>
        <w:autoSpaceDE w:val="0"/>
        <w:autoSpaceDN w:val="0"/>
        <w:bidi w:val="0"/>
        <w:adjustRightInd w:val="0"/>
        <w:snapToGrid w:val="0"/>
        <w:spacing w:before="103" w:line="235" w:lineRule="auto"/>
        <w:ind w:left="4" w:right="103" w:firstLine="480" w:firstLineChars="200"/>
        <w:jc w:val="both"/>
        <w:textAlignment w:val="baseline"/>
      </w:pPr>
      <w:r>
        <w:t>3.2 上述 2.1.6、2.1.7 二条的终止，乙方的履约保证金作为违约金支付给甲方。</w:t>
      </w:r>
    </w:p>
    <w:p>
      <w:pPr>
        <w:pStyle w:val="2"/>
        <w:keepNext w:val="0"/>
        <w:keepLines w:val="0"/>
        <w:pageBreakBefore w:val="0"/>
        <w:widowControl/>
        <w:kinsoku w:val="0"/>
        <w:wordWrap/>
        <w:overflowPunct/>
        <w:topLinePunct w:val="0"/>
        <w:autoSpaceDE w:val="0"/>
        <w:autoSpaceDN w:val="0"/>
        <w:bidi w:val="0"/>
        <w:adjustRightInd w:val="0"/>
        <w:snapToGrid w:val="0"/>
        <w:spacing w:before="103" w:line="235" w:lineRule="auto"/>
        <w:ind w:left="4" w:right="103" w:firstLine="480" w:firstLineChars="200"/>
        <w:jc w:val="both"/>
        <w:textAlignment w:val="baseline"/>
      </w:pPr>
      <w:r>
        <w:t>3.3 承包终止时，双方应进行结算，甲方同时进行乙方承包区域设施、设备状况 检查并要求乙方三天内将乙方物品撤离承包区域，否则甲方将代理处理，乙方支付甲方代理费及10%的手续费。</w:t>
      </w:r>
    </w:p>
    <w:p>
      <w:pPr>
        <w:pStyle w:val="2"/>
        <w:keepNext w:val="0"/>
        <w:keepLines w:val="0"/>
        <w:pageBreakBefore w:val="0"/>
        <w:widowControl/>
        <w:kinsoku w:val="0"/>
        <w:wordWrap/>
        <w:overflowPunct/>
        <w:topLinePunct w:val="0"/>
        <w:autoSpaceDE w:val="0"/>
        <w:autoSpaceDN w:val="0"/>
        <w:bidi w:val="0"/>
        <w:adjustRightInd w:val="0"/>
        <w:snapToGrid w:val="0"/>
        <w:spacing w:line="222" w:lineRule="auto"/>
        <w:ind w:firstLine="460" w:firstLineChars="200"/>
        <w:textAlignment w:val="baseline"/>
      </w:pPr>
      <w:r>
        <w:rPr>
          <w:spacing w:val="-5"/>
        </w:rPr>
        <w:t>4.</w:t>
      </w:r>
      <w:r>
        <w:rPr>
          <w:spacing w:val="26"/>
        </w:rPr>
        <w:t xml:space="preserve"> </w:t>
      </w:r>
      <w:r>
        <w:rPr>
          <w:spacing w:val="-5"/>
        </w:rPr>
        <w:t>不放弃权利</w:t>
      </w:r>
    </w:p>
    <w:p>
      <w:pPr>
        <w:pStyle w:val="2"/>
        <w:keepNext w:val="0"/>
        <w:keepLines w:val="0"/>
        <w:pageBreakBefore w:val="0"/>
        <w:widowControl/>
        <w:kinsoku w:val="0"/>
        <w:wordWrap/>
        <w:overflowPunct/>
        <w:topLinePunct w:val="0"/>
        <w:autoSpaceDE w:val="0"/>
        <w:autoSpaceDN w:val="0"/>
        <w:bidi w:val="0"/>
        <w:adjustRightInd w:val="0"/>
        <w:snapToGrid w:val="0"/>
        <w:spacing w:before="100" w:line="236" w:lineRule="auto"/>
        <w:ind w:left="10" w:right="103" w:firstLine="476" w:firstLineChars="200"/>
        <w:jc w:val="both"/>
        <w:textAlignment w:val="baseline"/>
      </w:pPr>
      <w:r>
        <w:rPr>
          <w:spacing w:val="-1"/>
        </w:rPr>
        <w:t>甲方接受乙方的服务，但不放弃对乙方违约行为</w:t>
      </w:r>
      <w:r>
        <w:rPr>
          <w:spacing w:val="-2"/>
        </w:rPr>
        <w:t>进行追究的权利；同时，若甲方</w:t>
      </w:r>
      <w:r>
        <w:t xml:space="preserve"> </w:t>
      </w:r>
      <w:r>
        <w:rPr>
          <w:spacing w:val="-1"/>
        </w:rPr>
        <w:t>对乙方某一违约行为放弃进行追究的权利，但不放弃对乙方其他违约行为进行追</w:t>
      </w:r>
      <w:r>
        <w:rPr>
          <w:spacing w:val="16"/>
        </w:rPr>
        <w:t xml:space="preserve"> </w:t>
      </w:r>
      <w:r>
        <w:rPr>
          <w:spacing w:val="-4"/>
        </w:rPr>
        <w:t>究的权利。</w:t>
      </w:r>
    </w:p>
    <w:p>
      <w:pPr>
        <w:spacing w:line="355" w:lineRule="auto"/>
        <w:rPr>
          <w:rFonts w:ascii="Arial"/>
          <w:sz w:val="21"/>
        </w:rPr>
      </w:pPr>
    </w:p>
    <w:p>
      <w:pPr>
        <w:pStyle w:val="2"/>
        <w:spacing w:before="85" w:line="229" w:lineRule="auto"/>
        <w:ind w:left="21"/>
        <w:outlineLvl w:val="1"/>
        <w:rPr>
          <w:sz w:val="26"/>
          <w:szCs w:val="26"/>
        </w:rPr>
      </w:pPr>
      <w:r>
        <w:rPr>
          <w:spacing w:val="6"/>
          <w:sz w:val="26"/>
          <w:szCs w:val="26"/>
          <w14:textOutline w14:w="4885" w14:cap="sq" w14:cmpd="sng">
            <w14:solidFill>
              <w14:srgbClr w14:val="000000"/>
            </w14:solidFill>
            <w14:prstDash w14:val="solid"/>
            <w14:bevel/>
          </w14:textOutline>
        </w:rPr>
        <w:t>第十五条</w:t>
      </w:r>
      <w:r>
        <w:rPr>
          <w:spacing w:val="98"/>
          <w:sz w:val="26"/>
          <w:szCs w:val="26"/>
        </w:rPr>
        <w:t xml:space="preserve"> </w:t>
      </w:r>
      <w:r>
        <w:rPr>
          <w:spacing w:val="6"/>
          <w:sz w:val="26"/>
          <w:szCs w:val="26"/>
          <w14:textOutline w14:w="4885" w14:cap="sq" w14:cmpd="sng">
            <w14:solidFill>
              <w14:srgbClr w14:val="000000"/>
            </w14:solidFill>
            <w14:prstDash w14:val="solid"/>
            <w14:bevel/>
          </w14:textOutline>
        </w:rPr>
        <w:t>双方权利义务</w:t>
      </w:r>
    </w:p>
    <w:p>
      <w:pPr>
        <w:spacing w:line="247" w:lineRule="auto"/>
        <w:rPr>
          <w:rFonts w:ascii="Arial"/>
          <w:sz w:val="21"/>
        </w:rPr>
      </w:pPr>
    </w:p>
    <w:p>
      <w:pPr>
        <w:spacing w:line="247" w:lineRule="auto"/>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85" w:line="229" w:lineRule="auto"/>
        <w:ind w:left="21" w:firstLine="516" w:firstLineChars="200"/>
        <w:textAlignment w:val="baseline"/>
        <w:outlineLvl w:val="1"/>
        <w:rPr>
          <w:sz w:val="26"/>
          <w:szCs w:val="26"/>
        </w:rPr>
      </w:pPr>
      <w:r>
        <w:rPr>
          <w:spacing w:val="-1"/>
          <w:sz w:val="26"/>
          <w:szCs w:val="26"/>
          <w14:textOutline w14:w="4885" w14:cap="sq" w14:cmpd="sng">
            <w14:solidFill>
              <w14:srgbClr w14:val="000000"/>
            </w14:solidFill>
            <w14:prstDash w14:val="solid"/>
            <w14:bevel/>
          </w14:textOutline>
        </w:rPr>
        <w:t>1.</w:t>
      </w:r>
      <w:r>
        <w:rPr>
          <w:spacing w:val="58"/>
          <w:sz w:val="26"/>
          <w:szCs w:val="26"/>
        </w:rPr>
        <w:t xml:space="preserve"> </w:t>
      </w:r>
      <w:r>
        <w:rPr>
          <w:spacing w:val="-1"/>
          <w:sz w:val="26"/>
          <w:szCs w:val="26"/>
          <w14:textOutline w14:w="4885" w14:cap="sq" w14:cmpd="sng">
            <w14:solidFill>
              <w14:srgbClr w14:val="000000"/>
            </w14:solidFill>
            <w14:prstDash w14:val="solid"/>
            <w14:bevel/>
          </w14:textOutline>
        </w:rPr>
        <w:t>甲方权利义务</w:t>
      </w:r>
    </w:p>
    <w:p>
      <w:pPr>
        <w:keepNext w:val="0"/>
        <w:keepLines w:val="0"/>
        <w:pageBreakBefore w:val="0"/>
        <w:widowControl/>
        <w:kinsoku w:val="0"/>
        <w:wordWrap/>
        <w:overflowPunct/>
        <w:topLinePunct w:val="0"/>
        <w:autoSpaceDE w:val="0"/>
        <w:autoSpaceDN w:val="0"/>
        <w:bidi w:val="0"/>
        <w:adjustRightInd w:val="0"/>
        <w:snapToGrid w:val="0"/>
        <w:spacing w:line="363" w:lineRule="auto"/>
        <w:ind w:firstLine="420" w:firstLineChars="200"/>
        <w:textAlignment w:val="baseline"/>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79" w:line="388" w:lineRule="exact"/>
        <w:ind w:left="13" w:firstLine="476" w:firstLineChars="200"/>
        <w:textAlignment w:val="baseline"/>
      </w:pPr>
      <w:r>
        <w:rPr>
          <w:spacing w:val="-1"/>
          <w:position w:val="10"/>
        </w:rPr>
        <w:t>（1）代表和维护产权人、使用人的合法权益；</w:t>
      </w:r>
    </w:p>
    <w:p>
      <w:pPr>
        <w:pStyle w:val="2"/>
        <w:keepNext w:val="0"/>
        <w:keepLines w:val="0"/>
        <w:pageBreakBefore w:val="0"/>
        <w:widowControl/>
        <w:kinsoku w:val="0"/>
        <w:wordWrap/>
        <w:overflowPunct/>
        <w:topLinePunct w:val="0"/>
        <w:autoSpaceDE w:val="0"/>
        <w:autoSpaceDN w:val="0"/>
        <w:bidi w:val="0"/>
        <w:adjustRightInd w:val="0"/>
        <w:snapToGrid w:val="0"/>
        <w:spacing w:before="2" w:line="220" w:lineRule="auto"/>
        <w:ind w:left="13" w:firstLine="472" w:firstLineChars="200"/>
        <w:textAlignment w:val="baseline"/>
      </w:pPr>
      <w:r>
        <w:rPr>
          <w:spacing w:val="-2"/>
        </w:rPr>
        <w:t>（2）审定乙方拟定的物业管理制度；</w:t>
      </w:r>
    </w:p>
    <w:p>
      <w:pPr>
        <w:pStyle w:val="2"/>
        <w:keepNext w:val="0"/>
        <w:keepLines w:val="0"/>
        <w:pageBreakBefore w:val="0"/>
        <w:widowControl/>
        <w:kinsoku w:val="0"/>
        <w:wordWrap/>
        <w:overflowPunct/>
        <w:topLinePunct w:val="0"/>
        <w:autoSpaceDE w:val="0"/>
        <w:autoSpaceDN w:val="0"/>
        <w:bidi w:val="0"/>
        <w:adjustRightInd w:val="0"/>
        <w:snapToGrid w:val="0"/>
        <w:spacing w:before="104" w:line="220" w:lineRule="auto"/>
        <w:ind w:left="13" w:firstLine="476" w:firstLineChars="200"/>
        <w:textAlignment w:val="baseline"/>
      </w:pPr>
      <w:r>
        <w:rPr>
          <w:spacing w:val="-1"/>
        </w:rPr>
        <w:t>（3）检查监督乙方管理工作的实施及制度的执行情况；</w:t>
      </w:r>
    </w:p>
    <w:p>
      <w:pPr>
        <w:pStyle w:val="2"/>
        <w:keepNext w:val="0"/>
        <w:keepLines w:val="0"/>
        <w:pageBreakBefore w:val="0"/>
        <w:widowControl/>
        <w:kinsoku w:val="0"/>
        <w:wordWrap/>
        <w:overflowPunct/>
        <w:topLinePunct w:val="0"/>
        <w:autoSpaceDE w:val="0"/>
        <w:autoSpaceDN w:val="0"/>
        <w:bidi w:val="0"/>
        <w:adjustRightInd w:val="0"/>
        <w:snapToGrid w:val="0"/>
        <w:spacing w:before="102" w:line="221" w:lineRule="auto"/>
        <w:ind w:left="13" w:firstLine="476" w:firstLineChars="200"/>
        <w:textAlignment w:val="baseline"/>
      </w:pPr>
      <w:r>
        <w:rPr>
          <w:spacing w:val="-1"/>
        </w:rPr>
        <w:t>（4）审定乙方提出的物业管理服务年度计划、财务预算及决算；</w:t>
      </w:r>
    </w:p>
    <w:p>
      <w:pPr>
        <w:pStyle w:val="2"/>
        <w:keepNext w:val="0"/>
        <w:keepLines w:val="0"/>
        <w:pageBreakBefore w:val="0"/>
        <w:widowControl/>
        <w:kinsoku w:val="0"/>
        <w:wordWrap/>
        <w:overflowPunct/>
        <w:topLinePunct w:val="0"/>
        <w:autoSpaceDE w:val="0"/>
        <w:autoSpaceDN w:val="0"/>
        <w:bidi w:val="0"/>
        <w:adjustRightInd w:val="0"/>
        <w:snapToGrid w:val="0"/>
        <w:spacing w:before="104" w:line="231" w:lineRule="auto"/>
        <w:ind w:left="10" w:firstLine="476" w:firstLineChars="200"/>
        <w:textAlignment w:val="baseline"/>
      </w:pPr>
      <w:r>
        <w:rPr>
          <w:spacing w:val="-1"/>
        </w:rPr>
        <w:t>（5）负责收集、整理物业管理所需全部图纸、档案、资料，根据管理需要</w:t>
      </w:r>
      <w:r>
        <w:rPr>
          <w:spacing w:val="-2"/>
        </w:rPr>
        <w:t>向乙方</w:t>
      </w:r>
      <w:r>
        <w:t xml:space="preserve"> </w:t>
      </w:r>
      <w:r>
        <w:rPr>
          <w:spacing w:val="-1"/>
        </w:rPr>
        <w:t>提供房屋相关资料和设备、设施的安装、使用和维护保养技术资料；</w:t>
      </w:r>
    </w:p>
    <w:p>
      <w:pPr>
        <w:pStyle w:val="2"/>
        <w:keepNext w:val="0"/>
        <w:keepLines w:val="0"/>
        <w:pageBreakBefore w:val="0"/>
        <w:widowControl/>
        <w:kinsoku w:val="0"/>
        <w:wordWrap/>
        <w:overflowPunct/>
        <w:topLinePunct w:val="0"/>
        <w:autoSpaceDE w:val="0"/>
        <w:autoSpaceDN w:val="0"/>
        <w:bidi w:val="0"/>
        <w:adjustRightInd w:val="0"/>
        <w:snapToGrid w:val="0"/>
        <w:spacing w:before="105" w:line="221" w:lineRule="auto"/>
        <w:ind w:left="13" w:firstLine="472" w:firstLineChars="200"/>
        <w:textAlignment w:val="baseline"/>
      </w:pPr>
      <w:r>
        <w:rPr>
          <w:spacing w:val="-2"/>
        </w:rPr>
        <w:t>（6）按期支付物业管理费用；</w:t>
      </w:r>
    </w:p>
    <w:p>
      <w:pPr>
        <w:pStyle w:val="2"/>
        <w:keepNext w:val="0"/>
        <w:keepLines w:val="0"/>
        <w:pageBreakBefore w:val="0"/>
        <w:widowControl/>
        <w:kinsoku w:val="0"/>
        <w:wordWrap/>
        <w:overflowPunct/>
        <w:topLinePunct w:val="0"/>
        <w:autoSpaceDE w:val="0"/>
        <w:autoSpaceDN w:val="0"/>
        <w:bidi w:val="0"/>
        <w:adjustRightInd w:val="0"/>
        <w:snapToGrid w:val="0"/>
        <w:spacing w:before="103" w:line="231" w:lineRule="auto"/>
        <w:ind w:left="8" w:firstLine="476" w:firstLineChars="200"/>
        <w:textAlignment w:val="baseline"/>
      </w:pPr>
      <w:r>
        <w:rPr>
          <w:spacing w:val="-1"/>
        </w:rPr>
        <w:t>（7）在不可预见的情况下，如发生煤气泄漏、漏电、火灾、救助人命、协</w:t>
      </w:r>
      <w:r>
        <w:rPr>
          <w:spacing w:val="-2"/>
        </w:rPr>
        <w:t>助公安</w:t>
      </w:r>
      <w:r>
        <w:t xml:space="preserve"> </w:t>
      </w:r>
      <w:r>
        <w:rPr>
          <w:spacing w:val="-1"/>
        </w:rPr>
        <w:t>机关执行任务等突发事件的，甲方应积极配合乙方采取必要的紧急避险措施。</w:t>
      </w:r>
    </w:p>
    <w:p>
      <w:pPr>
        <w:pStyle w:val="2"/>
        <w:keepNext w:val="0"/>
        <w:keepLines w:val="0"/>
        <w:pageBreakBefore w:val="0"/>
        <w:widowControl/>
        <w:kinsoku w:val="0"/>
        <w:wordWrap/>
        <w:overflowPunct/>
        <w:topLinePunct w:val="0"/>
        <w:autoSpaceDE w:val="0"/>
        <w:autoSpaceDN w:val="0"/>
        <w:bidi w:val="0"/>
        <w:adjustRightInd w:val="0"/>
        <w:snapToGrid w:val="0"/>
        <w:spacing w:before="104" w:line="222" w:lineRule="auto"/>
        <w:ind w:left="13" w:firstLine="472" w:firstLineChars="200"/>
        <w:textAlignment w:val="baseline"/>
      </w:pPr>
      <w:r>
        <w:rPr>
          <w:spacing w:val="-2"/>
        </w:rPr>
        <w:t>（8）提供乙方所需的办公用房。</w:t>
      </w:r>
    </w:p>
    <w:p>
      <w:pPr>
        <w:pStyle w:val="2"/>
        <w:keepNext w:val="0"/>
        <w:keepLines w:val="0"/>
        <w:pageBreakBefore w:val="0"/>
        <w:widowControl/>
        <w:kinsoku w:val="0"/>
        <w:wordWrap/>
        <w:overflowPunct/>
        <w:topLinePunct w:val="0"/>
        <w:autoSpaceDE w:val="0"/>
        <w:autoSpaceDN w:val="0"/>
        <w:bidi w:val="0"/>
        <w:adjustRightInd w:val="0"/>
        <w:snapToGrid w:val="0"/>
        <w:spacing w:before="101" w:line="235" w:lineRule="auto"/>
        <w:ind w:left="12" w:firstLine="476" w:firstLineChars="200"/>
        <w:jc w:val="both"/>
        <w:textAlignment w:val="baseline"/>
      </w:pPr>
      <w:r>
        <w:rPr>
          <w:spacing w:val="-1"/>
        </w:rPr>
        <w:t>（9）甲方监督乙方依照本合同规定内容所进行的管理和服务活动，组织对</w:t>
      </w:r>
      <w:r>
        <w:rPr>
          <w:spacing w:val="-2"/>
        </w:rPr>
        <w:t>乙方工</w:t>
      </w:r>
      <w:r>
        <w:t xml:space="preserve"> </w:t>
      </w:r>
      <w:r>
        <w:rPr>
          <w:spacing w:val="-1"/>
        </w:rPr>
        <w:t>作综合考评，如出现乙方管理不善造成甲方重大经济损失的情况，甲方有权终止</w:t>
      </w:r>
      <w:r>
        <w:rPr>
          <w:spacing w:val="-2"/>
        </w:rPr>
        <w:t>合同并要求乙方给予赔偿。</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ascii="Arial"/>
          <w:sz w:val="21"/>
        </w:rPr>
      </w:pPr>
    </w:p>
    <w:p>
      <w:pPr>
        <w:pStyle w:val="2"/>
        <w:spacing w:before="85" w:line="229" w:lineRule="auto"/>
        <w:ind w:left="5"/>
        <w:outlineLvl w:val="1"/>
        <w:rPr>
          <w:sz w:val="26"/>
          <w:szCs w:val="26"/>
        </w:rPr>
      </w:pPr>
      <w:r>
        <w:rPr>
          <w:spacing w:val="3"/>
          <w:sz w:val="26"/>
          <w:szCs w:val="26"/>
          <w14:textOutline w14:w="4885" w14:cap="sq" w14:cmpd="sng">
            <w14:solidFill>
              <w14:srgbClr w14:val="000000"/>
            </w14:solidFill>
            <w14:prstDash w14:val="solid"/>
            <w14:bevel/>
          </w14:textOutline>
        </w:rPr>
        <w:t>2.</w:t>
      </w:r>
      <w:r>
        <w:rPr>
          <w:spacing w:val="42"/>
          <w:sz w:val="26"/>
          <w:szCs w:val="26"/>
        </w:rPr>
        <w:t xml:space="preserve"> </w:t>
      </w:r>
      <w:r>
        <w:rPr>
          <w:spacing w:val="3"/>
          <w:sz w:val="26"/>
          <w:szCs w:val="26"/>
          <w14:textOutline w14:w="4885" w14:cap="sq" w14:cmpd="sng">
            <w14:solidFill>
              <w14:srgbClr w14:val="000000"/>
            </w14:solidFill>
            <w14:prstDash w14:val="solid"/>
            <w14:bevel/>
          </w14:textOutline>
        </w:rPr>
        <w:t>乙方权利义务</w:t>
      </w:r>
    </w:p>
    <w:p>
      <w:pPr>
        <w:spacing w:line="362" w:lineRule="auto"/>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78" w:line="232" w:lineRule="auto"/>
        <w:ind w:left="9" w:right="37" w:firstLine="472" w:firstLineChars="200"/>
        <w:textAlignment w:val="baseline"/>
      </w:pPr>
      <w:r>
        <w:rPr>
          <w:spacing w:val="-2"/>
        </w:rPr>
        <w:t>（1）根据有关法律法规、投标文件及本合同的约定，制订物业管理制</w:t>
      </w:r>
      <w:r>
        <w:rPr>
          <w:spacing w:val="-3"/>
        </w:rPr>
        <w:t>度、方案，</w:t>
      </w:r>
      <w:r>
        <w:t xml:space="preserve"> </w:t>
      </w:r>
      <w:r>
        <w:rPr>
          <w:spacing w:val="-1"/>
        </w:rPr>
        <w:t>根据甲方核定的物业管理制度、方案自主开展物业日常管理服务活动；</w:t>
      </w:r>
    </w:p>
    <w:p>
      <w:pPr>
        <w:pStyle w:val="2"/>
        <w:keepNext w:val="0"/>
        <w:keepLines w:val="0"/>
        <w:pageBreakBefore w:val="0"/>
        <w:widowControl/>
        <w:kinsoku w:val="0"/>
        <w:wordWrap/>
        <w:overflowPunct/>
        <w:topLinePunct w:val="0"/>
        <w:autoSpaceDE w:val="0"/>
        <w:autoSpaceDN w:val="0"/>
        <w:bidi w:val="0"/>
        <w:adjustRightInd w:val="0"/>
        <w:snapToGrid w:val="0"/>
        <w:spacing w:before="48" w:line="221" w:lineRule="auto"/>
        <w:ind w:left="8" w:firstLine="476" w:firstLineChars="200"/>
        <w:textAlignment w:val="baseline"/>
      </w:pPr>
      <w:r>
        <w:rPr>
          <w:spacing w:val="-1"/>
        </w:rPr>
        <w:t>（2）按甲方要求及时如实向甲方报告物业管理服务实施情况；</w:t>
      </w:r>
    </w:p>
    <w:p>
      <w:pPr>
        <w:pStyle w:val="2"/>
        <w:keepNext w:val="0"/>
        <w:keepLines w:val="0"/>
        <w:pageBreakBefore w:val="0"/>
        <w:widowControl/>
        <w:kinsoku w:val="0"/>
        <w:wordWrap/>
        <w:overflowPunct/>
        <w:topLinePunct w:val="0"/>
        <w:autoSpaceDE w:val="0"/>
        <w:autoSpaceDN w:val="0"/>
        <w:bidi w:val="0"/>
        <w:adjustRightInd w:val="0"/>
        <w:snapToGrid w:val="0"/>
        <w:spacing w:before="102" w:line="230" w:lineRule="auto"/>
        <w:ind w:left="17" w:firstLine="476" w:firstLineChars="200"/>
        <w:textAlignment w:val="baseline"/>
      </w:pPr>
      <w:r>
        <w:rPr>
          <w:spacing w:val="-1"/>
        </w:rPr>
        <w:t>（3）征得甲方同意可选聘专营公司承担本物业的专项管理业务，但不得将</w:t>
      </w:r>
      <w:r>
        <w:rPr>
          <w:spacing w:val="-2"/>
        </w:rPr>
        <w:t>本物业</w:t>
      </w:r>
      <w:r>
        <w:t xml:space="preserve"> </w:t>
      </w:r>
      <w:r>
        <w:rPr>
          <w:spacing w:val="-3"/>
        </w:rPr>
        <w:t>的管理责任转让给第三方；</w:t>
      </w:r>
    </w:p>
    <w:p>
      <w:pPr>
        <w:pStyle w:val="2"/>
        <w:keepNext w:val="0"/>
        <w:keepLines w:val="0"/>
        <w:pageBreakBefore w:val="0"/>
        <w:widowControl/>
        <w:kinsoku w:val="0"/>
        <w:wordWrap/>
        <w:overflowPunct/>
        <w:topLinePunct w:val="0"/>
        <w:autoSpaceDE w:val="0"/>
        <w:autoSpaceDN w:val="0"/>
        <w:bidi w:val="0"/>
        <w:adjustRightInd w:val="0"/>
        <w:snapToGrid w:val="0"/>
        <w:spacing w:before="107" w:line="232" w:lineRule="auto"/>
        <w:ind w:left="3" w:firstLine="476" w:firstLineChars="200"/>
        <w:textAlignment w:val="baseline"/>
      </w:pPr>
      <w:r>
        <w:rPr>
          <w:spacing w:val="-1"/>
        </w:rPr>
        <w:t>（4）负责编制房屋、附属建筑物、构筑物、设施、设备、绿化等的年度维</w:t>
      </w:r>
      <w:r>
        <w:rPr>
          <w:spacing w:val="-2"/>
        </w:rPr>
        <w:t>修养护</w:t>
      </w:r>
      <w:r>
        <w:t xml:space="preserve"> </w:t>
      </w:r>
      <w:r>
        <w:rPr>
          <w:spacing w:val="-1"/>
        </w:rPr>
        <w:t>计划和大中修方案，经双方议定后由乙方组织实施；</w:t>
      </w:r>
    </w:p>
    <w:p>
      <w:pPr>
        <w:pStyle w:val="2"/>
        <w:keepNext w:val="0"/>
        <w:keepLines w:val="0"/>
        <w:pageBreakBefore w:val="0"/>
        <w:widowControl/>
        <w:kinsoku w:val="0"/>
        <w:wordWrap/>
        <w:overflowPunct/>
        <w:topLinePunct w:val="0"/>
        <w:autoSpaceDE w:val="0"/>
        <w:autoSpaceDN w:val="0"/>
        <w:bidi w:val="0"/>
        <w:adjustRightInd w:val="0"/>
        <w:snapToGrid w:val="0"/>
        <w:spacing w:before="102" w:line="220" w:lineRule="auto"/>
        <w:ind w:left="8" w:firstLine="476" w:firstLineChars="200"/>
        <w:textAlignment w:val="baseline"/>
      </w:pPr>
      <w:r>
        <w:rPr>
          <w:spacing w:val="-1"/>
        </w:rPr>
        <w:t>（5）向甲方工作人员和其他使用人告知物业使用的有关规定，并负责监督；</w:t>
      </w:r>
    </w:p>
    <w:p>
      <w:pPr>
        <w:pStyle w:val="2"/>
        <w:keepNext w:val="0"/>
        <w:keepLines w:val="0"/>
        <w:pageBreakBefore w:val="0"/>
        <w:widowControl/>
        <w:kinsoku w:val="0"/>
        <w:wordWrap/>
        <w:overflowPunct/>
        <w:topLinePunct w:val="0"/>
        <w:autoSpaceDE w:val="0"/>
        <w:autoSpaceDN w:val="0"/>
        <w:bidi w:val="0"/>
        <w:adjustRightInd w:val="0"/>
        <w:snapToGrid w:val="0"/>
        <w:spacing w:before="102" w:line="232" w:lineRule="auto"/>
        <w:ind w:left="6" w:firstLine="476" w:firstLineChars="200"/>
        <w:textAlignment w:val="baseline"/>
      </w:pPr>
      <w:r>
        <w:rPr>
          <w:spacing w:val="-1"/>
        </w:rPr>
        <w:t>（6）建立、妥善保管和正确使用本物业相关的管理档案，并负责及时记载</w:t>
      </w:r>
      <w:r>
        <w:rPr>
          <w:spacing w:val="-2"/>
        </w:rPr>
        <w:t>有关变</w:t>
      </w:r>
      <w:r>
        <w:t xml:space="preserve"> </w:t>
      </w:r>
      <w:r>
        <w:rPr>
          <w:spacing w:val="-5"/>
        </w:rPr>
        <w:t>更情况；</w:t>
      </w:r>
    </w:p>
    <w:p>
      <w:pPr>
        <w:pStyle w:val="2"/>
        <w:keepNext w:val="0"/>
        <w:keepLines w:val="0"/>
        <w:pageBreakBefore w:val="0"/>
        <w:widowControl/>
        <w:kinsoku w:val="0"/>
        <w:wordWrap/>
        <w:overflowPunct/>
        <w:topLinePunct w:val="0"/>
        <w:autoSpaceDE w:val="0"/>
        <w:autoSpaceDN w:val="0"/>
        <w:bidi w:val="0"/>
        <w:adjustRightInd w:val="0"/>
        <w:snapToGrid w:val="0"/>
        <w:spacing w:before="102" w:line="221" w:lineRule="auto"/>
        <w:ind w:left="8" w:firstLine="476" w:firstLineChars="200"/>
        <w:textAlignment w:val="baseline"/>
      </w:pPr>
      <w:r>
        <w:rPr>
          <w:spacing w:val="-1"/>
        </w:rPr>
        <w:t>（7）对本物业的公用设施不得擅自占用和改变使用功能；</w:t>
      </w:r>
    </w:p>
    <w:p>
      <w:pPr>
        <w:pStyle w:val="2"/>
        <w:keepNext w:val="0"/>
        <w:keepLines w:val="0"/>
        <w:pageBreakBefore w:val="0"/>
        <w:widowControl/>
        <w:kinsoku w:val="0"/>
        <w:wordWrap/>
        <w:overflowPunct/>
        <w:topLinePunct w:val="0"/>
        <w:autoSpaceDE w:val="0"/>
        <w:autoSpaceDN w:val="0"/>
        <w:bidi w:val="0"/>
        <w:adjustRightInd w:val="0"/>
        <w:snapToGrid w:val="0"/>
        <w:spacing w:before="102" w:line="233" w:lineRule="auto"/>
        <w:ind w:left="17" w:firstLine="476" w:firstLineChars="200"/>
        <w:textAlignment w:val="baseline"/>
        <w:rPr>
          <w:spacing w:val="-3"/>
        </w:rPr>
      </w:pPr>
      <w:r>
        <w:rPr>
          <w:spacing w:val="-1"/>
        </w:rPr>
        <w:t>（8）因乙方在管理中的过错或违反本合同的约定进行管理造成甲方或第三</w:t>
      </w:r>
      <w:r>
        <w:rPr>
          <w:spacing w:val="-2"/>
        </w:rPr>
        <w:t>人损失</w:t>
      </w:r>
      <w:r>
        <w:t xml:space="preserve"> </w:t>
      </w:r>
      <w:r>
        <w:rPr>
          <w:spacing w:val="-3"/>
        </w:rPr>
        <w:t>的，乙方应依法承担赔偿责任；</w:t>
      </w:r>
    </w:p>
    <w:p>
      <w:pPr>
        <w:pStyle w:val="2"/>
        <w:keepNext w:val="0"/>
        <w:keepLines w:val="0"/>
        <w:pageBreakBefore w:val="0"/>
        <w:widowControl/>
        <w:kinsoku w:val="0"/>
        <w:wordWrap/>
        <w:overflowPunct/>
        <w:topLinePunct w:val="0"/>
        <w:autoSpaceDE w:val="0"/>
        <w:autoSpaceDN w:val="0"/>
        <w:bidi w:val="0"/>
        <w:adjustRightInd w:val="0"/>
        <w:snapToGrid w:val="0"/>
        <w:spacing w:before="102" w:line="233" w:lineRule="auto"/>
        <w:ind w:left="17" w:firstLine="468" w:firstLineChars="200"/>
        <w:textAlignment w:val="baseline"/>
      </w:pPr>
      <w:r>
        <w:rPr>
          <w:spacing w:val="-3"/>
        </w:rPr>
        <w:t>（9）乙方自行承担办公桌、电脑、打印机、文件柜等自身使用的办公用品，</w:t>
      </w:r>
      <w:r>
        <w:rPr>
          <w:spacing w:val="-51"/>
        </w:rPr>
        <w:t xml:space="preserve"> </w:t>
      </w:r>
      <w:r>
        <w:rPr>
          <w:spacing w:val="-3"/>
        </w:rPr>
        <w:t>自行</w:t>
      </w:r>
      <w:r>
        <w:t xml:space="preserve"> 承担所有人员服装费用，但服装样式需经过甲方</w:t>
      </w:r>
      <w:r>
        <w:rPr>
          <w:spacing w:val="-1"/>
        </w:rPr>
        <w:t>认可，办公、生活用水、电、通</w:t>
      </w:r>
      <w:r>
        <w:t xml:space="preserve">  </w:t>
      </w:r>
      <w:r>
        <w:rPr>
          <w:spacing w:val="-2"/>
        </w:rPr>
        <w:t>讯费用由乙方自行承担。</w:t>
      </w:r>
    </w:p>
    <w:p>
      <w:pPr>
        <w:pStyle w:val="2"/>
        <w:keepNext w:val="0"/>
        <w:keepLines w:val="0"/>
        <w:pageBreakBefore w:val="0"/>
        <w:widowControl/>
        <w:kinsoku w:val="0"/>
        <w:wordWrap/>
        <w:overflowPunct/>
        <w:topLinePunct w:val="0"/>
        <w:autoSpaceDE w:val="0"/>
        <w:autoSpaceDN w:val="0"/>
        <w:bidi w:val="0"/>
        <w:adjustRightInd w:val="0"/>
        <w:snapToGrid w:val="0"/>
        <w:spacing w:before="102" w:line="231" w:lineRule="auto"/>
        <w:ind w:left="15" w:right="103" w:firstLine="476" w:firstLineChars="200"/>
        <w:textAlignment w:val="baseline"/>
      </w:pPr>
      <w:r>
        <w:rPr>
          <w:spacing w:val="-1"/>
        </w:rPr>
        <w:t>（10）本合同终止时，乙方必须向甲方移交全部管理用房及物业管理的全部档案</w:t>
      </w:r>
      <w:r>
        <w:rPr>
          <w:spacing w:val="14"/>
        </w:rPr>
        <w:t xml:space="preserve"> </w:t>
      </w:r>
      <w:r>
        <w:rPr>
          <w:spacing w:val="-2"/>
        </w:rPr>
        <w:t>资料，确保移交的资料和设备、设施完好无缺。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ascii="Arial"/>
          <w:sz w:val="21"/>
        </w:rPr>
      </w:pPr>
    </w:p>
    <w:p>
      <w:pPr>
        <w:pStyle w:val="2"/>
        <w:spacing w:before="85" w:line="229" w:lineRule="auto"/>
        <w:ind w:left="17"/>
        <w:outlineLvl w:val="1"/>
        <w:rPr>
          <w:sz w:val="26"/>
          <w:szCs w:val="26"/>
        </w:rPr>
      </w:pPr>
      <w:r>
        <w:rPr>
          <w:spacing w:val="4"/>
          <w:sz w:val="26"/>
          <w:szCs w:val="26"/>
          <w14:textOutline w14:w="4885" w14:cap="sq" w14:cmpd="sng">
            <w14:solidFill>
              <w14:srgbClr w14:val="000000"/>
            </w14:solidFill>
            <w14:prstDash w14:val="solid"/>
            <w14:bevel/>
          </w14:textOutline>
        </w:rPr>
        <w:t>第十六条</w:t>
      </w:r>
      <w:r>
        <w:rPr>
          <w:spacing w:val="125"/>
          <w:sz w:val="26"/>
          <w:szCs w:val="26"/>
        </w:rPr>
        <w:t xml:space="preserve"> </w:t>
      </w:r>
      <w:r>
        <w:rPr>
          <w:spacing w:val="4"/>
          <w:sz w:val="26"/>
          <w:szCs w:val="26"/>
          <w14:textOutline w14:w="4885" w14:cap="sq" w14:cmpd="sng">
            <w14:solidFill>
              <w14:srgbClr w14:val="000000"/>
            </w14:solidFill>
            <w14:prstDash w14:val="solid"/>
            <w14:bevel/>
          </w14:textOutline>
        </w:rPr>
        <w:t>乙方的人员配置</w:t>
      </w:r>
    </w:p>
    <w:p>
      <w:pPr>
        <w:spacing w:line="247" w:lineRule="auto"/>
        <w:rPr>
          <w:rFonts w:ascii="Arial"/>
          <w:sz w:val="21"/>
        </w:rPr>
      </w:pPr>
    </w:p>
    <w:p>
      <w:pPr>
        <w:spacing w:line="247" w:lineRule="auto"/>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85" w:line="231" w:lineRule="auto"/>
        <w:ind w:left="17" w:firstLine="528" w:firstLineChars="200"/>
        <w:textAlignment w:val="baseline"/>
        <w:outlineLvl w:val="1"/>
        <w:rPr>
          <w:sz w:val="26"/>
          <w:szCs w:val="26"/>
        </w:rPr>
      </w:pPr>
      <w:r>
        <w:rPr>
          <w:spacing w:val="2"/>
          <w:sz w:val="26"/>
          <w:szCs w:val="26"/>
          <w14:textOutline w14:w="4885" w14:cap="sq" w14:cmpd="sng">
            <w14:solidFill>
              <w14:srgbClr w14:val="000000"/>
            </w14:solidFill>
            <w14:prstDash w14:val="solid"/>
            <w14:bevel/>
          </w14:textOutline>
        </w:rPr>
        <w:t>1.</w:t>
      </w:r>
      <w:r>
        <w:rPr>
          <w:spacing w:val="43"/>
          <w:sz w:val="26"/>
          <w:szCs w:val="26"/>
        </w:rPr>
        <w:t xml:space="preserve"> </w:t>
      </w:r>
      <w:r>
        <w:rPr>
          <w:spacing w:val="2"/>
          <w:sz w:val="26"/>
          <w:szCs w:val="26"/>
          <w14:textOutline w14:w="4885" w14:cap="sq" w14:cmpd="sng">
            <w14:solidFill>
              <w14:srgbClr w14:val="000000"/>
            </w14:solidFill>
            <w14:prstDash w14:val="solid"/>
            <w14:bevel/>
          </w14:textOutline>
        </w:rPr>
        <w:t>乙方的人员配置</w:t>
      </w:r>
    </w:p>
    <w:p>
      <w:pPr>
        <w:keepNext w:val="0"/>
        <w:keepLines w:val="0"/>
        <w:pageBreakBefore w:val="0"/>
        <w:widowControl/>
        <w:kinsoku w:val="0"/>
        <w:wordWrap/>
        <w:overflowPunct/>
        <w:topLinePunct w:val="0"/>
        <w:autoSpaceDE w:val="0"/>
        <w:autoSpaceDN w:val="0"/>
        <w:bidi w:val="0"/>
        <w:adjustRightInd w:val="0"/>
        <w:snapToGrid w:val="0"/>
        <w:spacing w:line="361" w:lineRule="auto"/>
        <w:ind w:firstLine="420" w:firstLineChars="200"/>
        <w:textAlignment w:val="baseline"/>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79" w:line="233" w:lineRule="auto"/>
        <w:ind w:left="2" w:right="2064" w:firstLine="456" w:firstLineChars="200"/>
        <w:textAlignment w:val="baseline"/>
        <w:rPr>
          <w:rFonts w:ascii="Times New Roman" w:hAnsi="Times New Roman" w:eastAsia="Times New Roman" w:cs="Times New Roman"/>
        </w:rPr>
      </w:pPr>
      <w:r>
        <w:rPr>
          <w:spacing w:val="-6"/>
        </w:rPr>
        <w:t>1.1</w:t>
      </w:r>
      <w:r>
        <w:rPr>
          <w:spacing w:val="42"/>
        </w:rPr>
        <w:t xml:space="preserve"> </w:t>
      </w:r>
      <w:r>
        <w:rPr>
          <w:spacing w:val="-6"/>
        </w:rPr>
        <w:t>乙方的项目总负责人</w:t>
      </w:r>
      <w:r>
        <w:rPr>
          <w:spacing w:val="-38"/>
          <w:u w:val="single" w:color="auto"/>
        </w:rPr>
        <w:t xml:space="preserve"> </w:t>
      </w:r>
      <w:r>
        <w:rPr>
          <w:u w:val="single" w:color="auto"/>
        </w:rPr>
        <w:t xml:space="preserve">              </w:t>
      </w:r>
      <w:r>
        <w:rPr>
          <w:spacing w:val="-72"/>
        </w:rPr>
        <w:t xml:space="preserve"> </w:t>
      </w:r>
      <w:r>
        <w:rPr>
          <w:spacing w:val="-6"/>
        </w:rPr>
        <w:t>，身份证号</w:t>
      </w:r>
      <w:r>
        <w:rPr>
          <w:spacing w:val="-2"/>
        </w:rPr>
        <w:t>码：</w:t>
      </w:r>
      <w:r>
        <w:rPr>
          <w:rFonts w:ascii="Times New Roman" w:hAnsi="Times New Roman" w:eastAsia="Times New Roman" w:cs="Times New Roman"/>
          <w:spacing w:val="28"/>
          <w:w w:val="101"/>
          <w:u w:val="single" w:color="auto"/>
        </w:rPr>
        <w:t xml:space="preserve"> </w:t>
      </w:r>
      <w:r>
        <w:rPr>
          <w:rFonts w:hint="eastAsia" w:ascii="Times New Roman" w:hAnsi="Times New Roman" w:eastAsia="宋体" w:cs="Times New Roman"/>
          <w:spacing w:val="28"/>
          <w:w w:val="101"/>
          <w:u w:val="single" w:color="auto"/>
          <w:lang w:val="en-US" w:eastAsia="zh-CN"/>
        </w:rPr>
        <w:t xml:space="preserve">    </w:t>
      </w:r>
      <w:r>
        <w:rPr>
          <w:rFonts w:ascii="Times New Roman" w:hAnsi="Times New Roman" w:eastAsia="Times New Roman" w:cs="Times New Roman"/>
          <w:spacing w:val="28"/>
          <w:w w:val="101"/>
          <w:u w:val="single" w:color="auto"/>
        </w:rPr>
        <w:t xml:space="preserve"> </w:t>
      </w:r>
      <w:r>
        <w:rPr>
          <w:rFonts w:hint="eastAsia" w:ascii="Times New Roman" w:hAnsi="Times New Roman" w:eastAsia="宋体" w:cs="Times New Roman"/>
          <w:spacing w:val="28"/>
          <w:w w:val="101"/>
          <w:u w:val="single" w:color="auto"/>
          <w:lang w:val="en-US" w:eastAsia="zh-CN"/>
        </w:rPr>
        <w:t xml:space="preserve"> </w:t>
      </w:r>
      <w:r>
        <w:rPr>
          <w:spacing w:val="-38"/>
          <w:u w:val="single" w:color="auto"/>
        </w:rPr>
        <w:t xml:space="preserve"> </w:t>
      </w:r>
      <w:r>
        <w:rPr>
          <w:u w:val="single" w:color="auto"/>
        </w:rPr>
        <w:t xml:space="preserve">              </w:t>
      </w:r>
      <w:r>
        <w:rPr>
          <w:rFonts w:hint="eastAsia" w:ascii="Times New Roman" w:hAnsi="Times New Roman" w:eastAsia="宋体" w:cs="Times New Roman"/>
          <w:spacing w:val="28"/>
          <w:w w:val="101"/>
          <w:u w:val="single" w:color="auto"/>
          <w:lang w:val="en-US" w:eastAsia="zh-CN"/>
        </w:rPr>
        <w:t xml:space="preserve">   </w:t>
      </w:r>
      <w:r>
        <w:rPr>
          <w:rFonts w:ascii="Times New Roman" w:hAnsi="Times New Roman" w:eastAsia="Times New Roman" w:cs="Times New Roman"/>
          <w:spacing w:val="28"/>
          <w:w w:val="101"/>
          <w:u w:val="single" w:color="auto"/>
        </w:rPr>
        <w:t xml:space="preserve"> </w:t>
      </w:r>
      <w:r>
        <w:rPr>
          <w:rFonts w:hint="eastAsia" w:ascii="Times New Roman" w:hAnsi="Times New Roman" w:eastAsia="宋体" w:cs="Times New Roman"/>
          <w:spacing w:val="28"/>
          <w:w w:val="101"/>
          <w:u w:val="single" w:color="auto"/>
          <w:lang w:val="en-US" w:eastAsia="zh-CN"/>
        </w:rPr>
        <w:t xml:space="preserve">            </w:t>
      </w:r>
      <w:r>
        <w:rPr>
          <w:rFonts w:ascii="Times New Roman" w:hAnsi="Times New Roman" w:eastAsia="Times New Roman" w:cs="Times New Roman"/>
          <w:u w:val="single" w:color="auto"/>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before="96" w:line="233" w:lineRule="auto"/>
        <w:ind w:left="3" w:right="103" w:firstLine="472" w:firstLineChars="200"/>
        <w:textAlignment w:val="baseline"/>
      </w:pPr>
      <w:r>
        <w:rPr>
          <w:spacing w:val="-2"/>
        </w:rPr>
        <w:t>1.2</w:t>
      </w:r>
      <w:r>
        <w:rPr>
          <w:spacing w:val="44"/>
        </w:rPr>
        <w:t xml:space="preserve"> </w:t>
      </w:r>
      <w:r>
        <w:rPr>
          <w:spacing w:val="-2"/>
        </w:rPr>
        <w:t>乙方必须采取措施，确保乙方人员稳定，特别是骨干人员。骨干人员变动须</w:t>
      </w:r>
      <w:r>
        <w:t xml:space="preserve"> </w:t>
      </w:r>
      <w:r>
        <w:rPr>
          <w:spacing w:val="-1"/>
        </w:rPr>
        <w:t>经甲方同意，其他人员变动须甲方备案。</w:t>
      </w:r>
    </w:p>
    <w:p>
      <w:pPr>
        <w:pStyle w:val="2"/>
        <w:keepNext w:val="0"/>
        <w:keepLines w:val="0"/>
        <w:pageBreakBefore w:val="0"/>
        <w:widowControl/>
        <w:kinsoku w:val="0"/>
        <w:wordWrap/>
        <w:overflowPunct/>
        <w:topLinePunct w:val="0"/>
        <w:autoSpaceDE w:val="0"/>
        <w:autoSpaceDN w:val="0"/>
        <w:bidi w:val="0"/>
        <w:adjustRightInd w:val="0"/>
        <w:snapToGrid w:val="0"/>
        <w:spacing w:before="101" w:line="231" w:lineRule="auto"/>
        <w:ind w:left="15" w:right="103" w:firstLine="472" w:firstLineChars="200"/>
        <w:textAlignment w:val="baseline"/>
      </w:pPr>
      <w:r>
        <w:rPr>
          <w:spacing w:val="-2"/>
        </w:rPr>
        <w:t>1.3</w:t>
      </w:r>
      <w:r>
        <w:rPr>
          <w:spacing w:val="44"/>
        </w:rPr>
        <w:t xml:space="preserve"> </w:t>
      </w:r>
      <w:r>
        <w:rPr>
          <w:spacing w:val="-2"/>
        </w:rPr>
        <w:t>乙方项目总负责人及部门负责人须及时与甲方沟通，第一时间报告重大、紧</w:t>
      </w:r>
      <w:r>
        <w:t xml:space="preserve"> </w:t>
      </w:r>
      <w:r>
        <w:rPr>
          <w:spacing w:val="-1"/>
        </w:rPr>
        <w:t>急事件；每月须向甲方汇报上月工作情况，并提供相</w:t>
      </w:r>
      <w:r>
        <w:rPr>
          <w:spacing w:val="-2"/>
        </w:rPr>
        <w:t>关报告。</w:t>
      </w:r>
    </w:p>
    <w:p>
      <w:pPr>
        <w:keepNext w:val="0"/>
        <w:keepLines w:val="0"/>
        <w:pageBreakBefore w:val="0"/>
        <w:widowControl/>
        <w:kinsoku w:val="0"/>
        <w:wordWrap/>
        <w:overflowPunct/>
        <w:topLinePunct w:val="0"/>
        <w:autoSpaceDE w:val="0"/>
        <w:autoSpaceDN w:val="0"/>
        <w:bidi w:val="0"/>
        <w:adjustRightInd w:val="0"/>
        <w:snapToGrid w:val="0"/>
        <w:spacing w:line="361" w:lineRule="auto"/>
        <w:ind w:firstLine="420" w:firstLineChars="200"/>
        <w:textAlignment w:val="baseline"/>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84" w:line="227" w:lineRule="auto"/>
        <w:ind w:firstLine="536" w:firstLineChars="200"/>
        <w:textAlignment w:val="baseline"/>
        <w:outlineLvl w:val="1"/>
        <w:rPr>
          <w:sz w:val="26"/>
          <w:szCs w:val="26"/>
        </w:rPr>
      </w:pPr>
      <w:r>
        <w:rPr>
          <w:spacing w:val="4"/>
          <w:sz w:val="26"/>
          <w:szCs w:val="26"/>
          <w14:textOutline w14:w="4885" w14:cap="sq" w14:cmpd="sng">
            <w14:solidFill>
              <w14:srgbClr w14:val="000000"/>
            </w14:solidFill>
            <w14:prstDash w14:val="solid"/>
            <w14:bevel/>
          </w14:textOutline>
        </w:rPr>
        <w:t>2.</w:t>
      </w:r>
      <w:r>
        <w:rPr>
          <w:spacing w:val="30"/>
          <w:sz w:val="26"/>
          <w:szCs w:val="26"/>
        </w:rPr>
        <w:t xml:space="preserve"> </w:t>
      </w:r>
      <w:r>
        <w:rPr>
          <w:spacing w:val="4"/>
          <w:sz w:val="26"/>
          <w:szCs w:val="26"/>
          <w14:textOutline w14:w="4885" w14:cap="sq" w14:cmpd="sng">
            <w14:solidFill>
              <w14:srgbClr w14:val="000000"/>
            </w14:solidFill>
            <w14:prstDash w14:val="solid"/>
            <w14:bevel/>
          </w14:textOutline>
        </w:rPr>
        <w:t>物业人员要求：</w:t>
      </w:r>
    </w:p>
    <w:p>
      <w:pPr>
        <w:keepNext w:val="0"/>
        <w:keepLines w:val="0"/>
        <w:pageBreakBefore w:val="0"/>
        <w:widowControl/>
        <w:kinsoku w:val="0"/>
        <w:wordWrap/>
        <w:overflowPunct/>
        <w:topLinePunct w:val="0"/>
        <w:autoSpaceDE w:val="0"/>
        <w:autoSpaceDN w:val="0"/>
        <w:bidi w:val="0"/>
        <w:adjustRightInd w:val="0"/>
        <w:snapToGrid w:val="0"/>
        <w:spacing w:line="365" w:lineRule="auto"/>
        <w:ind w:firstLine="420" w:firstLineChars="200"/>
        <w:textAlignment w:val="baseline"/>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78" w:line="232" w:lineRule="auto"/>
        <w:ind w:left="4" w:firstLine="476" w:firstLineChars="200"/>
        <w:textAlignment w:val="baseline"/>
      </w:pPr>
      <w:r>
        <w:rPr>
          <w:spacing w:val="-1"/>
        </w:rPr>
        <w:t>（1）所有相关人员的配备须获得相关主管部门认证的，须配证并持证上岗</w:t>
      </w:r>
      <w:r>
        <w:rPr>
          <w:spacing w:val="-2"/>
        </w:rPr>
        <w:t>，且根</w:t>
      </w:r>
      <w:r>
        <w:t xml:space="preserve"> </w:t>
      </w:r>
      <w:r>
        <w:rPr>
          <w:spacing w:val="-2"/>
        </w:rPr>
        <w:t>据不同岗位统一着装。</w:t>
      </w:r>
    </w:p>
    <w:p>
      <w:pPr>
        <w:pStyle w:val="2"/>
        <w:keepNext w:val="0"/>
        <w:keepLines w:val="0"/>
        <w:pageBreakBefore w:val="0"/>
        <w:widowControl/>
        <w:kinsoku w:val="0"/>
        <w:wordWrap/>
        <w:overflowPunct/>
        <w:topLinePunct w:val="0"/>
        <w:autoSpaceDE w:val="0"/>
        <w:autoSpaceDN w:val="0"/>
        <w:bidi w:val="0"/>
        <w:adjustRightInd w:val="0"/>
        <w:snapToGrid w:val="0"/>
        <w:spacing w:before="103" w:line="221" w:lineRule="auto"/>
        <w:ind w:left="8" w:firstLine="476" w:firstLineChars="200"/>
        <w:textAlignment w:val="baseline"/>
      </w:pPr>
      <w:r>
        <w:rPr>
          <w:spacing w:val="-1"/>
        </w:rPr>
        <w:t>（2）所有相关人员要求政治上可靠，身体素质好，无不良行为记录。</w:t>
      </w:r>
    </w:p>
    <w:p>
      <w:pPr>
        <w:pStyle w:val="2"/>
        <w:keepNext w:val="0"/>
        <w:keepLines w:val="0"/>
        <w:pageBreakBefore w:val="0"/>
        <w:widowControl/>
        <w:kinsoku w:val="0"/>
        <w:wordWrap/>
        <w:overflowPunct/>
        <w:topLinePunct w:val="0"/>
        <w:autoSpaceDE w:val="0"/>
        <w:autoSpaceDN w:val="0"/>
        <w:bidi w:val="0"/>
        <w:adjustRightInd w:val="0"/>
        <w:snapToGrid w:val="0"/>
        <w:spacing w:before="102" w:line="222" w:lineRule="auto"/>
        <w:ind w:left="8" w:firstLine="476" w:firstLineChars="200"/>
        <w:textAlignment w:val="baseline"/>
      </w:pPr>
      <w:r>
        <w:rPr>
          <w:spacing w:val="-1"/>
        </w:rPr>
        <w:t>（3）重要岗位人员必须由甲方人事部门考核、政治审查通过方可录用。</w:t>
      </w:r>
    </w:p>
    <w:p>
      <w:pPr>
        <w:pStyle w:val="2"/>
        <w:keepNext w:val="0"/>
        <w:keepLines w:val="0"/>
        <w:pageBreakBefore w:val="0"/>
        <w:widowControl/>
        <w:kinsoku w:val="0"/>
        <w:wordWrap/>
        <w:overflowPunct/>
        <w:topLinePunct w:val="0"/>
        <w:autoSpaceDE w:val="0"/>
        <w:autoSpaceDN w:val="0"/>
        <w:bidi w:val="0"/>
        <w:adjustRightInd w:val="0"/>
        <w:snapToGrid w:val="0"/>
        <w:spacing w:before="104" w:line="231" w:lineRule="auto"/>
        <w:ind w:left="21" w:firstLine="476" w:firstLineChars="200"/>
        <w:textAlignment w:val="baseline"/>
      </w:pPr>
      <w:r>
        <w:rPr>
          <w:spacing w:val="-1"/>
        </w:rPr>
        <w:t>（4）为提高物业管理水平，所有物业人员还需进行相关的培训。除乙方对</w:t>
      </w:r>
      <w:r>
        <w:rPr>
          <w:spacing w:val="-2"/>
        </w:rPr>
        <w:t>服务人</w:t>
      </w:r>
      <w:r>
        <w:t xml:space="preserve"> </w:t>
      </w:r>
      <w:r>
        <w:rPr>
          <w:spacing w:val="-1"/>
        </w:rPr>
        <w:t>员的培训外，需接受甲方对服务人员的集中进行培训，培训费用由乙方承</w:t>
      </w:r>
      <w:r>
        <w:rPr>
          <w:spacing w:val="-2"/>
        </w:rPr>
        <w:t>担。</w:t>
      </w:r>
    </w:p>
    <w:p>
      <w:pPr>
        <w:spacing w:line="359" w:lineRule="auto"/>
        <w:rPr>
          <w:rFonts w:ascii="Arial"/>
          <w:sz w:val="21"/>
        </w:rPr>
      </w:pPr>
    </w:p>
    <w:p>
      <w:pPr>
        <w:pStyle w:val="2"/>
        <w:spacing w:before="85" w:line="229" w:lineRule="auto"/>
        <w:ind w:left="17"/>
        <w:outlineLvl w:val="1"/>
        <w:rPr>
          <w:sz w:val="26"/>
          <w:szCs w:val="26"/>
        </w:rPr>
      </w:pPr>
      <w:r>
        <w:rPr>
          <w:spacing w:val="4"/>
          <w:sz w:val="26"/>
          <w:szCs w:val="26"/>
          <w14:textOutline w14:w="4885" w14:cap="sq" w14:cmpd="sng">
            <w14:solidFill>
              <w14:srgbClr w14:val="000000"/>
            </w14:solidFill>
            <w14:prstDash w14:val="solid"/>
            <w14:bevel/>
          </w14:textOutline>
        </w:rPr>
        <w:t>第十七条</w:t>
      </w:r>
      <w:r>
        <w:rPr>
          <w:spacing w:val="103"/>
          <w:sz w:val="26"/>
          <w:szCs w:val="26"/>
        </w:rPr>
        <w:t xml:space="preserve"> </w:t>
      </w:r>
      <w:r>
        <w:rPr>
          <w:spacing w:val="4"/>
          <w:sz w:val="26"/>
          <w:szCs w:val="26"/>
          <w14:textOutline w14:w="4885" w14:cap="sq" w14:cmpd="sng">
            <w14:solidFill>
              <w14:srgbClr w14:val="000000"/>
            </w14:solidFill>
            <w14:prstDash w14:val="solid"/>
            <w14:bevel/>
          </w14:textOutline>
        </w:rPr>
        <w:t>争议处理</w:t>
      </w:r>
    </w:p>
    <w:p>
      <w:pPr>
        <w:spacing w:line="361" w:lineRule="auto"/>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78" w:line="220" w:lineRule="auto"/>
        <w:ind w:left="28" w:firstLine="476" w:firstLineChars="200"/>
        <w:textAlignment w:val="baseline"/>
      </w:pPr>
      <w:r>
        <w:rPr>
          <w:spacing w:val="-1"/>
        </w:rPr>
        <w:t>因合同执行而产生问题的解决方式（请勾选，</w:t>
      </w:r>
      <w:r>
        <w:rPr>
          <w:spacing w:val="-2"/>
        </w:rPr>
        <w:t>可多选，并按序依次协调</w:t>
      </w:r>
      <w:r>
        <w:t>）：</w:t>
      </w:r>
    </w:p>
    <w:p>
      <w:pPr>
        <w:pStyle w:val="2"/>
        <w:keepNext w:val="0"/>
        <w:keepLines w:val="0"/>
        <w:pageBreakBefore w:val="0"/>
        <w:widowControl/>
        <w:kinsoku w:val="0"/>
        <w:wordWrap/>
        <w:overflowPunct/>
        <w:topLinePunct w:val="0"/>
        <w:autoSpaceDE w:val="0"/>
        <w:autoSpaceDN w:val="0"/>
        <w:bidi w:val="0"/>
        <w:adjustRightInd w:val="0"/>
        <w:snapToGrid w:val="0"/>
        <w:spacing w:before="49" w:line="222" w:lineRule="auto"/>
        <w:ind w:left="18" w:firstLine="476" w:firstLineChars="200"/>
        <w:textAlignment w:val="baseline"/>
      </w:pPr>
      <w:r>
        <w:rPr>
          <w:spacing w:val="-1"/>
        </w:rPr>
        <w:t>1.双方协商解决(</w:t>
      </w:r>
      <w:r>
        <w:rPr>
          <w:spacing w:val="24"/>
        </w:rPr>
        <w:t xml:space="preserve">  </w:t>
      </w:r>
      <w:r>
        <w:rPr>
          <w:spacing w:val="-1"/>
        </w:rPr>
        <w:t>√</w:t>
      </w:r>
      <w:r>
        <w:rPr>
          <w:spacing w:val="35"/>
        </w:rPr>
        <w:t xml:space="preserve"> </w:t>
      </w:r>
      <w:r>
        <w:rPr>
          <w:spacing w:val="-1"/>
        </w:rPr>
        <w:t>)</w:t>
      </w:r>
    </w:p>
    <w:p>
      <w:pPr>
        <w:pStyle w:val="2"/>
        <w:keepNext w:val="0"/>
        <w:keepLines w:val="0"/>
        <w:pageBreakBefore w:val="0"/>
        <w:widowControl/>
        <w:kinsoku w:val="0"/>
        <w:wordWrap/>
        <w:overflowPunct/>
        <w:topLinePunct w:val="0"/>
        <w:autoSpaceDE w:val="0"/>
        <w:autoSpaceDN w:val="0"/>
        <w:bidi w:val="0"/>
        <w:adjustRightInd w:val="0"/>
        <w:snapToGrid w:val="0"/>
        <w:spacing w:before="100" w:line="222" w:lineRule="auto"/>
        <w:ind w:left="3" w:firstLine="496" w:firstLineChars="200"/>
        <w:textAlignment w:val="baseline"/>
      </w:pPr>
      <w:r>
        <w:rPr>
          <w:spacing w:val="4"/>
        </w:rPr>
        <w:t>2.向中标供应商指定协调人反映(   )</w:t>
      </w:r>
    </w:p>
    <w:p>
      <w:pPr>
        <w:pStyle w:val="2"/>
        <w:keepNext w:val="0"/>
        <w:keepLines w:val="0"/>
        <w:pageBreakBefore w:val="0"/>
        <w:widowControl/>
        <w:kinsoku w:val="0"/>
        <w:wordWrap/>
        <w:overflowPunct/>
        <w:topLinePunct w:val="0"/>
        <w:autoSpaceDE w:val="0"/>
        <w:autoSpaceDN w:val="0"/>
        <w:bidi w:val="0"/>
        <w:adjustRightInd w:val="0"/>
        <w:snapToGrid w:val="0"/>
        <w:spacing w:before="102" w:line="222" w:lineRule="auto"/>
        <w:ind w:left="5" w:firstLine="500" w:firstLineChars="200"/>
        <w:textAlignment w:val="baseline"/>
      </w:pPr>
      <w:r>
        <w:rPr>
          <w:spacing w:val="5"/>
        </w:rPr>
        <w:t>3.向省政府采购中心反映(   )</w:t>
      </w:r>
    </w:p>
    <w:p>
      <w:pPr>
        <w:pStyle w:val="2"/>
        <w:keepNext w:val="0"/>
        <w:keepLines w:val="0"/>
        <w:pageBreakBefore w:val="0"/>
        <w:widowControl/>
        <w:kinsoku w:val="0"/>
        <w:wordWrap/>
        <w:overflowPunct/>
        <w:topLinePunct w:val="0"/>
        <w:autoSpaceDE w:val="0"/>
        <w:autoSpaceDN w:val="0"/>
        <w:bidi w:val="0"/>
        <w:adjustRightInd w:val="0"/>
        <w:snapToGrid w:val="0"/>
        <w:spacing w:before="99" w:line="391" w:lineRule="exact"/>
        <w:ind w:firstLine="500" w:firstLineChars="200"/>
        <w:textAlignment w:val="baseline"/>
      </w:pPr>
      <w:r>
        <w:rPr>
          <w:spacing w:val="5"/>
          <w:position w:val="11"/>
        </w:rPr>
        <w:t>4.向政府采购管理部门投诉(   )</w:t>
      </w:r>
    </w:p>
    <w:p>
      <w:pPr>
        <w:pStyle w:val="2"/>
        <w:keepNext w:val="0"/>
        <w:keepLines w:val="0"/>
        <w:pageBreakBefore w:val="0"/>
        <w:widowControl/>
        <w:kinsoku w:val="0"/>
        <w:wordWrap/>
        <w:overflowPunct/>
        <w:topLinePunct w:val="0"/>
        <w:autoSpaceDE w:val="0"/>
        <w:autoSpaceDN w:val="0"/>
        <w:bidi w:val="0"/>
        <w:adjustRightInd w:val="0"/>
        <w:snapToGrid w:val="0"/>
        <w:spacing w:line="220" w:lineRule="auto"/>
        <w:ind w:left="5" w:firstLine="512" w:firstLineChars="200"/>
        <w:textAlignment w:val="baseline"/>
      </w:pPr>
      <w:r>
        <w:rPr>
          <w:spacing w:val="8"/>
        </w:rPr>
        <w:t>5.提请仲裁(</w:t>
      </w:r>
      <w:r>
        <w:rPr>
          <w:spacing w:val="7"/>
        </w:rPr>
        <w:t xml:space="preserve">   </w:t>
      </w:r>
      <w:r>
        <w:rPr>
          <w:spacing w:val="8"/>
        </w:rPr>
        <w:t>)</w:t>
      </w:r>
    </w:p>
    <w:p>
      <w:pPr>
        <w:pStyle w:val="2"/>
        <w:keepNext w:val="0"/>
        <w:keepLines w:val="0"/>
        <w:pageBreakBefore w:val="0"/>
        <w:widowControl/>
        <w:kinsoku w:val="0"/>
        <w:wordWrap/>
        <w:overflowPunct/>
        <w:topLinePunct w:val="0"/>
        <w:autoSpaceDE w:val="0"/>
        <w:autoSpaceDN w:val="0"/>
        <w:bidi w:val="0"/>
        <w:adjustRightInd w:val="0"/>
        <w:snapToGrid w:val="0"/>
        <w:spacing w:before="103" w:line="222" w:lineRule="auto"/>
        <w:ind w:left="2" w:firstLine="476" w:firstLineChars="200"/>
        <w:textAlignment w:val="baseline"/>
      </w:pPr>
      <w:r>
        <w:rPr>
          <w:spacing w:val="-1"/>
        </w:rPr>
        <w:t>6.向人民法院提起诉讼</w:t>
      </w:r>
      <w:r>
        <w:rPr>
          <w:spacing w:val="-35"/>
        </w:rPr>
        <w:t>（</w:t>
      </w:r>
      <w:r>
        <w:rPr>
          <w:spacing w:val="5"/>
        </w:rPr>
        <w:t xml:space="preserve">   </w:t>
      </w:r>
      <w:r>
        <w:rPr>
          <w:spacing w:val="-35"/>
        </w:rPr>
        <w:t>）</w:t>
      </w:r>
      <w:r>
        <w:rPr>
          <w:spacing w:val="-1"/>
        </w:rPr>
        <w:t>。</w:t>
      </w:r>
    </w:p>
    <w:p>
      <w:pPr>
        <w:pStyle w:val="2"/>
        <w:keepNext w:val="0"/>
        <w:keepLines w:val="0"/>
        <w:pageBreakBefore w:val="0"/>
        <w:widowControl/>
        <w:kinsoku w:val="0"/>
        <w:wordWrap/>
        <w:overflowPunct/>
        <w:topLinePunct w:val="0"/>
        <w:autoSpaceDE w:val="0"/>
        <w:autoSpaceDN w:val="0"/>
        <w:bidi w:val="0"/>
        <w:adjustRightInd w:val="0"/>
        <w:snapToGrid w:val="0"/>
        <w:spacing w:before="102" w:line="223" w:lineRule="auto"/>
        <w:ind w:left="25" w:firstLine="468" w:firstLineChars="200"/>
        <w:textAlignment w:val="baseline"/>
      </w:pPr>
      <w:r>
        <w:rPr>
          <w:spacing w:val="-3"/>
        </w:rPr>
        <w:t>乙方的项目总负责人电话：</w:t>
      </w:r>
      <w:r>
        <w:rPr>
          <w:spacing w:val="39"/>
          <w:u w:val="single" w:color="auto"/>
        </w:rPr>
        <w:t xml:space="preserve"> </w:t>
      </w:r>
      <w:r>
        <w:rPr>
          <w:spacing w:val="-3"/>
          <w:u w:val="single" w:color="auto"/>
        </w:rPr>
        <w:t xml:space="preserve">                   </w:t>
      </w:r>
      <w:r>
        <w:rPr>
          <w:spacing w:val="-4"/>
          <w:u w:val="single" w:color="auto"/>
        </w:rPr>
        <w:t xml:space="preserve">   </w:t>
      </w:r>
    </w:p>
    <w:p>
      <w:pPr>
        <w:spacing w:line="354" w:lineRule="auto"/>
        <w:rPr>
          <w:rFonts w:ascii="Arial"/>
          <w:sz w:val="21"/>
        </w:rPr>
      </w:pPr>
    </w:p>
    <w:p>
      <w:pPr>
        <w:pStyle w:val="2"/>
        <w:spacing w:before="85" w:line="228" w:lineRule="auto"/>
        <w:ind w:left="21"/>
        <w:outlineLvl w:val="1"/>
        <w:rPr>
          <w:sz w:val="26"/>
          <w:szCs w:val="26"/>
        </w:rPr>
      </w:pPr>
      <w:r>
        <w:rPr>
          <w:spacing w:val="5"/>
          <w:sz w:val="26"/>
          <w:szCs w:val="26"/>
          <w14:textOutline w14:w="4885" w14:cap="sq" w14:cmpd="sng">
            <w14:solidFill>
              <w14:srgbClr w14:val="000000"/>
            </w14:solidFill>
            <w14:prstDash w14:val="solid"/>
            <w14:bevel/>
          </w14:textOutline>
        </w:rPr>
        <w:t>第十八条</w:t>
      </w:r>
      <w:r>
        <w:rPr>
          <w:spacing w:val="103"/>
          <w:sz w:val="26"/>
          <w:szCs w:val="26"/>
        </w:rPr>
        <w:t xml:space="preserve"> </w:t>
      </w:r>
      <w:r>
        <w:rPr>
          <w:spacing w:val="5"/>
          <w:sz w:val="26"/>
          <w:szCs w:val="26"/>
          <w14:textOutline w14:w="4885" w14:cap="sq" w14:cmpd="sng">
            <w14:solidFill>
              <w14:srgbClr w14:val="000000"/>
            </w14:solidFill>
            <w14:prstDash w14:val="solid"/>
            <w14:bevel/>
          </w14:textOutline>
        </w:rPr>
        <w:t>其他约定事项：</w:t>
      </w:r>
    </w:p>
    <w:p>
      <w:pPr>
        <w:spacing w:line="365" w:lineRule="auto"/>
        <w:rPr>
          <w:rFonts w:ascii="Arial"/>
          <w:sz w:val="21"/>
        </w:rPr>
      </w:pPr>
    </w:p>
    <w:p>
      <w:pPr>
        <w:pStyle w:val="2"/>
        <w:keepNext w:val="0"/>
        <w:keepLines w:val="0"/>
        <w:pageBreakBefore w:val="0"/>
        <w:widowControl/>
        <w:kinsoku w:val="0"/>
        <w:wordWrap/>
        <w:overflowPunct/>
        <w:topLinePunct w:val="0"/>
        <w:autoSpaceDE w:val="0"/>
        <w:autoSpaceDN w:val="0"/>
        <w:bidi w:val="0"/>
        <w:adjustRightInd w:val="0"/>
        <w:snapToGrid w:val="0"/>
        <w:spacing w:before="79" w:line="232" w:lineRule="auto"/>
        <w:ind w:left="9" w:right="103" w:firstLine="476" w:firstLineChars="200"/>
        <w:textAlignment w:val="baseline"/>
      </w:pPr>
      <w:r>
        <w:rPr>
          <w:spacing w:val="-1"/>
        </w:rPr>
        <w:t>1.相关物业采购项目招标文件、投标文件、物业协议等是本合同不可分割的组成</w:t>
      </w:r>
      <w:r>
        <w:rPr>
          <w:spacing w:val="8"/>
        </w:rPr>
        <w:t xml:space="preserve"> </w:t>
      </w:r>
      <w:r>
        <w:rPr>
          <w:spacing w:val="-2"/>
        </w:rPr>
        <w:t>部分，本合同未尽事宜从其规定。</w:t>
      </w:r>
    </w:p>
    <w:p>
      <w:pPr>
        <w:pStyle w:val="2"/>
        <w:keepNext w:val="0"/>
        <w:keepLines w:val="0"/>
        <w:pageBreakBefore w:val="0"/>
        <w:widowControl/>
        <w:kinsoku w:val="0"/>
        <w:wordWrap/>
        <w:overflowPunct/>
        <w:topLinePunct w:val="0"/>
        <w:autoSpaceDE w:val="0"/>
        <w:autoSpaceDN w:val="0"/>
        <w:bidi w:val="0"/>
        <w:adjustRightInd w:val="0"/>
        <w:snapToGrid w:val="0"/>
        <w:spacing w:before="102" w:line="389" w:lineRule="exact"/>
        <w:ind w:left="3" w:firstLine="476" w:firstLineChars="200"/>
        <w:textAlignment w:val="baseline"/>
      </w:pPr>
      <w:r>
        <w:rPr>
          <w:spacing w:val="-1"/>
          <w:position w:val="10"/>
        </w:rPr>
        <w:t>2.本合同</w:t>
      </w:r>
      <w:r>
        <w:rPr>
          <w:rFonts w:hint="eastAsia"/>
          <w:spacing w:val="-1"/>
          <w:position w:val="10"/>
          <w:lang w:eastAsia="zh-CN"/>
        </w:rPr>
        <w:t>壹</w:t>
      </w:r>
      <w:r>
        <w:rPr>
          <w:spacing w:val="-1"/>
          <w:position w:val="10"/>
        </w:rPr>
        <w:t>式</w:t>
      </w:r>
      <w:r>
        <w:rPr>
          <w:rFonts w:hint="eastAsia"/>
          <w:spacing w:val="-1"/>
          <w:position w:val="10"/>
          <w:lang w:eastAsia="zh-CN"/>
        </w:rPr>
        <w:t>叁</w:t>
      </w:r>
      <w:r>
        <w:rPr>
          <w:spacing w:val="-1"/>
          <w:position w:val="10"/>
        </w:rPr>
        <w:t>份，供应商、采购人各一份</w:t>
      </w:r>
      <w:r>
        <w:rPr>
          <w:rFonts w:hint="eastAsia"/>
          <w:spacing w:val="-1"/>
          <w:position w:val="10"/>
          <w:lang w:eastAsia="zh-CN"/>
        </w:rPr>
        <w:t>，市公共资源交易中心备案一份</w:t>
      </w:r>
      <w:r>
        <w:rPr>
          <w:spacing w:val="-1"/>
          <w:position w:val="10"/>
        </w:rPr>
        <w:t>。</w:t>
      </w:r>
    </w:p>
    <w:p>
      <w:pPr>
        <w:pStyle w:val="2"/>
        <w:keepNext w:val="0"/>
        <w:keepLines w:val="0"/>
        <w:pageBreakBefore w:val="0"/>
        <w:widowControl/>
        <w:kinsoku w:val="0"/>
        <w:wordWrap/>
        <w:overflowPunct/>
        <w:topLinePunct w:val="0"/>
        <w:autoSpaceDE w:val="0"/>
        <w:autoSpaceDN w:val="0"/>
        <w:bidi w:val="0"/>
        <w:adjustRightInd w:val="0"/>
        <w:snapToGrid w:val="0"/>
        <w:spacing w:line="222" w:lineRule="auto"/>
        <w:ind w:left="5" w:firstLine="476" w:firstLineChars="200"/>
        <w:textAlignment w:val="baseline"/>
      </w:pPr>
      <w:r>
        <w:rPr>
          <w:spacing w:val="-1"/>
        </w:rPr>
        <w:t>3.本合同经甲、乙双方签字、盖章后生效。</w:t>
      </w:r>
    </w:p>
    <w:p>
      <w:pPr>
        <w:pStyle w:val="2"/>
        <w:keepNext w:val="0"/>
        <w:keepLines w:val="0"/>
        <w:pageBreakBefore w:val="0"/>
        <w:widowControl/>
        <w:kinsoku w:val="0"/>
        <w:wordWrap/>
        <w:overflowPunct/>
        <w:topLinePunct w:val="0"/>
        <w:autoSpaceDE w:val="0"/>
        <w:autoSpaceDN w:val="0"/>
        <w:bidi w:val="0"/>
        <w:adjustRightInd w:val="0"/>
        <w:snapToGrid w:val="0"/>
        <w:spacing w:before="103" w:line="222" w:lineRule="auto"/>
        <w:ind w:left="15" w:firstLine="476" w:firstLineChars="200"/>
        <w:textAlignment w:val="baseline"/>
      </w:pPr>
      <w:r>
        <w:rPr>
          <w:spacing w:val="-1"/>
        </w:rPr>
        <w:t>合同内容如遇国家法律、法规及政策另有规定的，从其规定。</w:t>
      </w:r>
    </w:p>
    <w:p>
      <w:pPr>
        <w:spacing w:before="26"/>
      </w:pPr>
    </w:p>
    <w:p>
      <w:pPr>
        <w:spacing w:before="25"/>
      </w:pPr>
    </w:p>
    <w:p>
      <w:pPr>
        <w:spacing w:before="25"/>
      </w:pPr>
    </w:p>
    <w:tbl>
      <w:tblPr>
        <w:tblStyle w:val="971"/>
        <w:tblW w:w="8489" w:type="dxa"/>
        <w:tblInd w:w="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623"/>
        <w:gridCol w:w="486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17" w:hRule="atLeast"/>
        </w:trPr>
        <w:tc>
          <w:tcPr>
            <w:tcW w:w="3623" w:type="dxa"/>
            <w:vAlign w:val="top"/>
          </w:tcPr>
          <w:p>
            <w:pPr>
              <w:spacing w:line="222" w:lineRule="auto"/>
              <w:ind w:left="34"/>
              <w:rPr>
                <w:rFonts w:ascii="仿宋" w:hAnsi="仿宋" w:eastAsia="仿宋" w:cs="仿宋"/>
                <w:sz w:val="24"/>
                <w:szCs w:val="24"/>
              </w:rPr>
            </w:pPr>
            <w:r>
              <w:rPr>
                <w:rFonts w:ascii="仿宋" w:hAnsi="仿宋" w:eastAsia="仿宋" w:cs="仿宋"/>
                <w:spacing w:val="-10"/>
                <w:sz w:val="24"/>
                <w:szCs w:val="24"/>
              </w:rPr>
              <w:t>甲方（公章</w:t>
            </w:r>
            <w:r>
              <w:rPr>
                <w:rFonts w:ascii="仿宋" w:hAnsi="仿宋" w:eastAsia="仿宋" w:cs="仿宋"/>
                <w:sz w:val="24"/>
                <w:szCs w:val="24"/>
              </w:rPr>
              <w:t>）：</w:t>
            </w:r>
          </w:p>
        </w:tc>
        <w:tc>
          <w:tcPr>
            <w:tcW w:w="4866" w:type="dxa"/>
            <w:vAlign w:val="top"/>
          </w:tcPr>
          <w:p>
            <w:pPr>
              <w:spacing w:line="222" w:lineRule="auto"/>
              <w:ind w:left="476"/>
              <w:rPr>
                <w:rFonts w:ascii="仿宋" w:hAnsi="仿宋" w:eastAsia="仿宋" w:cs="仿宋"/>
                <w:sz w:val="24"/>
                <w:szCs w:val="24"/>
              </w:rPr>
            </w:pPr>
            <w:r>
              <w:rPr>
                <w:rFonts w:ascii="仿宋" w:hAnsi="仿宋" w:eastAsia="仿宋" w:cs="仿宋"/>
                <w:spacing w:val="-7"/>
                <w:sz w:val="24"/>
                <w:szCs w:val="24"/>
              </w:rPr>
              <w:t>乙方（公章</w:t>
            </w:r>
            <w:r>
              <w:rPr>
                <w:rFonts w:ascii="仿宋" w:hAnsi="仿宋" w:eastAsia="仿宋" w:cs="仿宋"/>
                <w:sz w:val="24"/>
                <w:szCs w:val="24"/>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0" w:hRule="atLeast"/>
        </w:trPr>
        <w:tc>
          <w:tcPr>
            <w:tcW w:w="3623" w:type="dxa"/>
            <w:vAlign w:val="top"/>
          </w:tcPr>
          <w:p>
            <w:pPr>
              <w:spacing w:before="72" w:line="222" w:lineRule="auto"/>
              <w:ind w:left="10"/>
              <w:rPr>
                <w:rFonts w:ascii="仿宋" w:hAnsi="仿宋" w:eastAsia="仿宋" w:cs="仿宋"/>
                <w:sz w:val="24"/>
                <w:szCs w:val="24"/>
              </w:rPr>
            </w:pPr>
            <w:r>
              <w:rPr>
                <w:rFonts w:ascii="仿宋" w:hAnsi="仿宋" w:eastAsia="仿宋" w:cs="仿宋"/>
                <w:spacing w:val="-2"/>
                <w:sz w:val="24"/>
                <w:szCs w:val="24"/>
              </w:rPr>
              <w:t>法定（授权）代表人（签字</w:t>
            </w:r>
            <w:r>
              <w:rPr>
                <w:rFonts w:ascii="仿宋" w:hAnsi="仿宋" w:eastAsia="仿宋" w:cs="仿宋"/>
                <w:sz w:val="24"/>
                <w:szCs w:val="24"/>
              </w:rPr>
              <w:t>）：</w:t>
            </w:r>
          </w:p>
        </w:tc>
        <w:tc>
          <w:tcPr>
            <w:tcW w:w="4866" w:type="dxa"/>
            <w:vAlign w:val="top"/>
          </w:tcPr>
          <w:p>
            <w:pPr>
              <w:spacing w:before="72" w:line="222" w:lineRule="auto"/>
              <w:ind w:left="467"/>
              <w:rPr>
                <w:rFonts w:ascii="仿宋" w:hAnsi="仿宋" w:eastAsia="仿宋" w:cs="仿宋"/>
                <w:sz w:val="24"/>
                <w:szCs w:val="24"/>
              </w:rPr>
            </w:pPr>
            <w:r>
              <w:rPr>
                <w:rFonts w:ascii="仿宋" w:hAnsi="仿宋" w:eastAsia="仿宋" w:cs="仿宋"/>
                <w:spacing w:val="-2"/>
                <w:sz w:val="24"/>
                <w:szCs w:val="24"/>
              </w:rPr>
              <w:t>法定（授权）代表人（签字</w:t>
            </w:r>
            <w:r>
              <w:rPr>
                <w:rFonts w:ascii="仿宋" w:hAnsi="仿宋" w:eastAsia="仿宋" w:cs="仿宋"/>
                <w:sz w:val="24"/>
                <w:szCs w:val="24"/>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0" w:hRule="atLeast"/>
        </w:trPr>
        <w:tc>
          <w:tcPr>
            <w:tcW w:w="3623" w:type="dxa"/>
            <w:vAlign w:val="top"/>
          </w:tcPr>
          <w:p>
            <w:pPr>
              <w:spacing w:before="72" w:line="232" w:lineRule="auto"/>
              <w:ind w:left="3"/>
              <w:rPr>
                <w:rFonts w:ascii="仿宋" w:hAnsi="仿宋" w:eastAsia="仿宋" w:cs="仿宋"/>
                <w:sz w:val="24"/>
                <w:szCs w:val="24"/>
              </w:rPr>
            </w:pPr>
            <w:r>
              <w:rPr>
                <w:rFonts w:ascii="仿宋" w:hAnsi="仿宋" w:eastAsia="仿宋" w:cs="仿宋"/>
                <w:spacing w:val="-6"/>
                <w:sz w:val="24"/>
                <w:szCs w:val="24"/>
              </w:rPr>
              <w:t>地址：</w:t>
            </w:r>
          </w:p>
        </w:tc>
        <w:tc>
          <w:tcPr>
            <w:tcW w:w="4866" w:type="dxa"/>
            <w:vAlign w:val="top"/>
          </w:tcPr>
          <w:p>
            <w:pPr>
              <w:spacing w:before="73" w:line="222" w:lineRule="auto"/>
              <w:ind w:firstLine="456" w:firstLineChars="200"/>
              <w:jc w:val="both"/>
              <w:rPr>
                <w:rFonts w:ascii="仿宋" w:hAnsi="仿宋" w:eastAsia="仿宋" w:cs="仿宋"/>
                <w:sz w:val="24"/>
                <w:szCs w:val="24"/>
              </w:rPr>
            </w:pPr>
            <w:r>
              <w:rPr>
                <w:rFonts w:ascii="仿宋" w:hAnsi="仿宋" w:eastAsia="仿宋" w:cs="仿宋"/>
                <w:spacing w:val="-6"/>
                <w:sz w:val="24"/>
                <w:szCs w:val="24"/>
              </w:rPr>
              <w:t>地址：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0" w:hRule="atLeast"/>
        </w:trPr>
        <w:tc>
          <w:tcPr>
            <w:tcW w:w="3623" w:type="dxa"/>
            <w:vAlign w:val="top"/>
          </w:tcPr>
          <w:p>
            <w:pPr>
              <w:spacing w:before="71" w:line="223" w:lineRule="auto"/>
              <w:ind w:left="29"/>
              <w:rPr>
                <w:rFonts w:ascii="仿宋" w:hAnsi="仿宋" w:eastAsia="仿宋" w:cs="仿宋"/>
                <w:sz w:val="24"/>
                <w:szCs w:val="24"/>
              </w:rPr>
            </w:pPr>
            <w:r>
              <w:rPr>
                <w:rFonts w:ascii="仿宋" w:hAnsi="仿宋" w:eastAsia="仿宋" w:cs="仿宋"/>
                <w:spacing w:val="-15"/>
                <w:sz w:val="24"/>
                <w:szCs w:val="24"/>
              </w:rPr>
              <w:t>电话：</w:t>
            </w:r>
          </w:p>
        </w:tc>
        <w:tc>
          <w:tcPr>
            <w:tcW w:w="4866" w:type="dxa"/>
            <w:vAlign w:val="top"/>
          </w:tcPr>
          <w:p>
            <w:pPr>
              <w:spacing w:before="71" w:line="223" w:lineRule="auto"/>
              <w:ind w:left="486"/>
              <w:rPr>
                <w:rFonts w:hint="eastAsia" w:ascii="仿宋" w:hAnsi="仿宋" w:eastAsia="仿宋" w:cs="仿宋"/>
                <w:sz w:val="24"/>
                <w:szCs w:val="24"/>
                <w:lang w:eastAsia="zh-CN"/>
              </w:rPr>
            </w:pPr>
            <w:r>
              <w:rPr>
                <w:rFonts w:ascii="仿宋" w:hAnsi="仿宋" w:eastAsia="仿宋" w:cs="仿宋"/>
                <w:spacing w:val="-3"/>
                <w:sz w:val="24"/>
                <w:szCs w:val="24"/>
              </w:rPr>
              <w:t>电话：</w:t>
            </w:r>
            <w:r>
              <w:rPr>
                <w:rFonts w:hint="eastAsia" w:ascii="仿宋" w:hAnsi="仿宋" w:eastAsia="仿宋" w:cs="仿宋"/>
                <w:spacing w:val="-3"/>
                <w:sz w:val="24"/>
                <w:szCs w:val="24"/>
                <w:lang w:val="en-US" w:eastAsia="zh-CN"/>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0" w:hRule="atLeast"/>
        </w:trPr>
        <w:tc>
          <w:tcPr>
            <w:tcW w:w="3623" w:type="dxa"/>
            <w:vAlign w:val="top"/>
          </w:tcPr>
          <w:p>
            <w:pPr>
              <w:spacing w:before="72" w:line="221" w:lineRule="auto"/>
              <w:ind w:left="2"/>
              <w:rPr>
                <w:rFonts w:ascii="仿宋" w:hAnsi="仿宋" w:eastAsia="仿宋" w:cs="仿宋"/>
                <w:sz w:val="24"/>
                <w:szCs w:val="24"/>
              </w:rPr>
            </w:pPr>
            <w:r>
              <w:rPr>
                <w:rFonts w:ascii="仿宋" w:hAnsi="仿宋" w:eastAsia="仿宋" w:cs="仿宋"/>
                <w:spacing w:val="-4"/>
                <w:sz w:val="24"/>
                <w:szCs w:val="24"/>
              </w:rPr>
              <w:t>开户银行：</w:t>
            </w:r>
          </w:p>
        </w:tc>
        <w:tc>
          <w:tcPr>
            <w:tcW w:w="4866" w:type="dxa"/>
            <w:vAlign w:val="top"/>
          </w:tcPr>
          <w:p>
            <w:pPr>
              <w:spacing w:before="72" w:line="221" w:lineRule="auto"/>
              <w:ind w:left="459"/>
              <w:rPr>
                <w:rFonts w:hint="eastAsia" w:ascii="仿宋" w:hAnsi="仿宋" w:eastAsia="仿宋" w:cs="仿宋"/>
                <w:sz w:val="24"/>
                <w:szCs w:val="24"/>
                <w:lang w:eastAsia="zh-CN"/>
              </w:rPr>
            </w:pPr>
            <w:r>
              <w:rPr>
                <w:rFonts w:ascii="仿宋" w:hAnsi="仿宋" w:eastAsia="仿宋" w:cs="仿宋"/>
                <w:spacing w:val="-2"/>
                <w:sz w:val="24"/>
                <w:szCs w:val="24"/>
              </w:rPr>
              <w:t>开户银行：</w:t>
            </w:r>
            <w:r>
              <w:rPr>
                <w:rFonts w:hint="eastAsia" w:ascii="仿宋" w:hAnsi="仿宋" w:eastAsia="仿宋" w:cs="仿宋"/>
                <w:spacing w:val="-2"/>
                <w:sz w:val="24"/>
                <w:szCs w:val="24"/>
                <w:lang w:val="en-US" w:eastAsia="zh-CN"/>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0" w:hRule="atLeast"/>
        </w:trPr>
        <w:tc>
          <w:tcPr>
            <w:tcW w:w="3623" w:type="dxa"/>
            <w:vAlign w:val="top"/>
          </w:tcPr>
          <w:p>
            <w:pPr>
              <w:spacing w:before="71" w:line="224" w:lineRule="auto"/>
              <w:rPr>
                <w:rFonts w:ascii="仿宋" w:hAnsi="仿宋" w:eastAsia="仿宋" w:cs="仿宋"/>
                <w:sz w:val="24"/>
                <w:szCs w:val="24"/>
              </w:rPr>
            </w:pPr>
            <w:r>
              <w:rPr>
                <w:rFonts w:ascii="仿宋" w:hAnsi="仿宋" w:eastAsia="仿宋" w:cs="仿宋"/>
                <w:spacing w:val="-5"/>
                <w:sz w:val="24"/>
                <w:szCs w:val="24"/>
              </w:rPr>
              <w:t>账号：</w:t>
            </w:r>
          </w:p>
        </w:tc>
        <w:tc>
          <w:tcPr>
            <w:tcW w:w="4866" w:type="dxa"/>
            <w:vAlign w:val="top"/>
          </w:tcPr>
          <w:p>
            <w:pPr>
              <w:spacing w:before="71" w:line="224" w:lineRule="auto"/>
              <w:ind w:left="456"/>
              <w:rPr>
                <w:rFonts w:hint="eastAsia" w:ascii="仿宋" w:hAnsi="仿宋" w:eastAsia="仿宋" w:cs="仿宋"/>
                <w:sz w:val="24"/>
                <w:szCs w:val="24"/>
                <w:lang w:eastAsia="zh-CN"/>
              </w:rPr>
            </w:pPr>
            <w:r>
              <w:rPr>
                <w:rFonts w:ascii="仿宋" w:hAnsi="仿宋" w:eastAsia="仿宋" w:cs="仿宋"/>
                <w:spacing w:val="-1"/>
                <w:sz w:val="24"/>
                <w:szCs w:val="24"/>
              </w:rPr>
              <w:t>账号：</w:t>
            </w:r>
            <w:r>
              <w:rPr>
                <w:rFonts w:hint="eastAsia" w:ascii="仿宋" w:hAnsi="仿宋" w:eastAsia="仿宋" w:cs="仿宋"/>
                <w:spacing w:val="-1"/>
                <w:sz w:val="24"/>
                <w:szCs w:val="24"/>
                <w:lang w:val="en-US" w:eastAsia="zh-CN"/>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3623" w:type="dxa"/>
            <w:vAlign w:val="top"/>
          </w:tcPr>
          <w:p>
            <w:pPr>
              <w:spacing w:before="72" w:line="181" w:lineRule="auto"/>
              <w:ind w:left="8"/>
              <w:rPr>
                <w:rFonts w:ascii="仿宋" w:hAnsi="仿宋" w:eastAsia="仿宋" w:cs="仿宋"/>
                <w:sz w:val="24"/>
                <w:szCs w:val="24"/>
              </w:rPr>
            </w:pPr>
            <w:r>
              <w:rPr>
                <w:rFonts w:ascii="仿宋" w:hAnsi="仿宋" w:eastAsia="仿宋" w:cs="仿宋"/>
                <w:spacing w:val="-5"/>
                <w:sz w:val="24"/>
                <w:szCs w:val="24"/>
              </w:rPr>
              <w:t>签订日期：</w:t>
            </w:r>
          </w:p>
        </w:tc>
        <w:tc>
          <w:tcPr>
            <w:tcW w:w="4866" w:type="dxa"/>
            <w:vAlign w:val="top"/>
          </w:tcPr>
          <w:p>
            <w:pPr>
              <w:spacing w:before="72" w:line="181" w:lineRule="auto"/>
              <w:ind w:left="465"/>
              <w:rPr>
                <w:rFonts w:ascii="仿宋" w:hAnsi="仿宋" w:eastAsia="仿宋" w:cs="仿宋"/>
                <w:sz w:val="24"/>
                <w:szCs w:val="24"/>
              </w:rPr>
            </w:pPr>
            <w:r>
              <w:rPr>
                <w:rFonts w:ascii="仿宋" w:hAnsi="仿宋" w:eastAsia="仿宋" w:cs="仿宋"/>
                <w:spacing w:val="-6"/>
                <w:sz w:val="24"/>
                <w:szCs w:val="24"/>
              </w:rPr>
              <w:t>签订日期：</w:t>
            </w:r>
            <w:r>
              <w:rPr>
                <w:rFonts w:hint="eastAsia" w:ascii="仿宋" w:hAnsi="仿宋" w:eastAsia="仿宋" w:cs="仿宋"/>
                <w:spacing w:val="-6"/>
                <w:sz w:val="24"/>
                <w:szCs w:val="24"/>
                <w:lang w:val="en-US" w:eastAsia="zh-CN"/>
              </w:rPr>
              <w:t xml:space="preserve">     </w:t>
            </w:r>
            <w:r>
              <w:rPr>
                <w:rFonts w:ascii="仿宋" w:hAnsi="仿宋" w:eastAsia="仿宋" w:cs="仿宋"/>
                <w:spacing w:val="-6"/>
                <w:sz w:val="24"/>
                <w:szCs w:val="24"/>
              </w:rPr>
              <w:t>年</w:t>
            </w:r>
            <w:r>
              <w:rPr>
                <w:rFonts w:ascii="仿宋" w:hAnsi="仿宋" w:eastAsia="仿宋" w:cs="仿宋"/>
                <w:spacing w:val="-49"/>
                <w:sz w:val="24"/>
                <w:szCs w:val="24"/>
              </w:rPr>
              <w:t xml:space="preserve"> </w:t>
            </w:r>
            <w:r>
              <w:rPr>
                <w:rFonts w:hint="eastAsia" w:ascii="仿宋" w:hAnsi="仿宋" w:eastAsia="仿宋" w:cs="仿宋"/>
                <w:spacing w:val="-6"/>
                <w:sz w:val="24"/>
                <w:szCs w:val="24"/>
                <w:lang w:val="en-US" w:eastAsia="zh-CN"/>
              </w:rPr>
              <w:t xml:space="preserve"> </w:t>
            </w:r>
            <w:r>
              <w:rPr>
                <w:rFonts w:ascii="仿宋" w:hAnsi="仿宋" w:eastAsia="仿宋" w:cs="仿宋"/>
                <w:spacing w:val="-6"/>
                <w:sz w:val="24"/>
                <w:szCs w:val="24"/>
              </w:rPr>
              <w:t>月</w:t>
            </w:r>
            <w:r>
              <w:rPr>
                <w:rFonts w:ascii="仿宋" w:hAnsi="仿宋" w:eastAsia="仿宋" w:cs="仿宋"/>
                <w:spacing w:val="-51"/>
                <w:sz w:val="24"/>
                <w:szCs w:val="24"/>
              </w:rPr>
              <w:t xml:space="preserve"> </w:t>
            </w:r>
            <w:r>
              <w:rPr>
                <w:rFonts w:hint="eastAsia" w:ascii="仿宋" w:hAnsi="仿宋" w:eastAsia="仿宋" w:cs="仿宋"/>
                <w:spacing w:val="-6"/>
                <w:sz w:val="24"/>
                <w:szCs w:val="24"/>
                <w:lang w:val="en-US" w:eastAsia="zh-CN"/>
              </w:rPr>
              <w:t xml:space="preserve">  </w:t>
            </w:r>
            <w:r>
              <w:rPr>
                <w:rFonts w:ascii="仿宋" w:hAnsi="仿宋" w:eastAsia="仿宋" w:cs="仿宋"/>
                <w:spacing w:val="-6"/>
                <w:sz w:val="24"/>
                <w:szCs w:val="24"/>
              </w:rPr>
              <w:t>日</w:t>
            </w:r>
          </w:p>
        </w:tc>
      </w:tr>
    </w:tbl>
    <w:p>
      <w:pPr>
        <w:rPr>
          <w:rFonts w:ascii="Arial"/>
          <w:sz w:val="21"/>
        </w:rPr>
      </w:pPr>
    </w:p>
    <w:p>
      <w:pPr>
        <w:keepNext w:val="0"/>
        <w:keepLines w:val="0"/>
        <w:pageBreakBefore w:val="0"/>
        <w:widowControl w:val="0"/>
        <w:kinsoku/>
        <w:wordWrap/>
        <w:overflowPunct/>
        <w:topLinePunct w:val="0"/>
        <w:autoSpaceDE/>
        <w:autoSpaceDN/>
        <w:bidi w:val="0"/>
        <w:adjustRightInd w:val="0"/>
        <w:spacing w:beforeLines="0" w:afterLines="0" w:line="360" w:lineRule="auto"/>
        <w:ind w:firstLine="480"/>
        <w:textAlignment w:val="auto"/>
        <w:rPr>
          <w:rFonts w:hint="eastAsia" w:ascii="仿宋" w:hAnsi="仿宋" w:eastAsia="仿宋" w:cs="仿宋"/>
          <w:b/>
          <w:color w:val="auto"/>
          <w:sz w:val="24"/>
          <w:szCs w:val="24"/>
        </w:rPr>
      </w:pPr>
    </w:p>
    <w:p>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pPr>
        <w:widowControl/>
        <w:adjustRightInd/>
        <w:jc w:val="center"/>
        <w:outlineLvl w:val="0"/>
        <w:rPr>
          <w:rFonts w:ascii="仿宋" w:hAnsi="仿宋" w:eastAsia="仿宋" w:cs="仿宋"/>
          <w:b/>
          <w:sz w:val="36"/>
          <w:szCs w:val="20"/>
        </w:rPr>
      </w:pPr>
      <w:r>
        <w:rPr>
          <w:rFonts w:hint="eastAsia" w:ascii="仿宋" w:hAnsi="仿宋" w:eastAsia="仿宋" w:cs="仿宋"/>
          <w:b/>
          <w:sz w:val="36"/>
          <w:szCs w:val="20"/>
        </w:rPr>
        <w:t>第六部分</w:t>
      </w:r>
      <w:bookmarkEnd w:id="66"/>
      <w:r>
        <w:rPr>
          <w:rFonts w:hint="eastAsia" w:ascii="仿宋" w:hAnsi="仿宋" w:eastAsia="仿宋" w:cs="仿宋"/>
          <w:b/>
          <w:sz w:val="36"/>
          <w:szCs w:val="20"/>
        </w:rPr>
        <w:t xml:space="preserve"> </w:t>
      </w:r>
      <w:bookmarkEnd w:id="67"/>
      <w:r>
        <w:rPr>
          <w:rFonts w:hint="eastAsia" w:ascii="仿宋" w:hAnsi="仿宋" w:eastAsia="仿宋" w:cs="仿宋"/>
          <w:b/>
          <w:sz w:val="36"/>
          <w:szCs w:val="20"/>
        </w:rPr>
        <w:t>投标文件及其附件格式</w:t>
      </w:r>
    </w:p>
    <w:p>
      <w:pPr>
        <w:spacing w:line="360" w:lineRule="auto"/>
        <w:jc w:val="center"/>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rPr>
          <w:rFonts w:ascii="仿宋" w:hAnsi="仿宋" w:eastAsia="仿宋" w:cs="仿宋"/>
          <w:b/>
          <w:kern w:val="0"/>
          <w:sz w:val="36"/>
          <w:szCs w:val="36"/>
        </w:rPr>
      </w:pPr>
    </w:p>
    <w:p>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营业执照扫描件</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pPr>
        <w:pStyle w:val="2"/>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numPr>
          <w:ilvl w:val="0"/>
          <w:numId w:val="4"/>
        </w:numPr>
        <w:snapToGrid w:val="0"/>
        <w:spacing w:line="360" w:lineRule="auto"/>
        <w:ind w:left="2769" w:leftChars="0" w:right="480" w:firstLine="0" w:firstLineChars="0"/>
        <w:jc w:val="left"/>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color w:val="auto"/>
          <w:kern w:val="0"/>
          <w:sz w:val="32"/>
          <w:szCs w:val="32"/>
          <w:highlight w:val="none"/>
        </w:rPr>
        <w:t>营业执照扫描件</w:t>
      </w:r>
    </w:p>
    <w:p>
      <w:pPr>
        <w:pStyle w:val="6"/>
      </w:pPr>
    </w:p>
    <w:p>
      <w:pPr>
        <w:numPr>
          <w:ilvl w:val="0"/>
          <w:numId w:val="0"/>
        </w:numPr>
        <w:snapToGrid w:val="0"/>
        <w:spacing w:line="360" w:lineRule="auto"/>
        <w:ind w:right="480" w:rightChars="0"/>
        <w:jc w:val="both"/>
        <w:rPr>
          <w:rFonts w:ascii="仿宋" w:hAnsi="仿宋" w:eastAsia="仿宋" w:cs="仿宋"/>
          <w:b/>
          <w:kern w:val="0"/>
          <w:sz w:val="32"/>
          <w:szCs w:val="32"/>
        </w:rPr>
      </w:pPr>
      <w:r>
        <w:rPr>
          <w:rFonts w:hint="eastAsia" w:ascii="仿宋" w:hAnsi="仿宋" w:eastAsia="仿宋" w:cs="仿宋"/>
          <w:b/>
          <w:kern w:val="0"/>
          <w:sz w:val="32"/>
          <w:szCs w:val="32"/>
          <w:lang w:eastAsia="zh-CN"/>
        </w:rPr>
        <w:t>二、</w:t>
      </w:r>
      <w:r>
        <w:rPr>
          <w:rFonts w:hint="eastAsia" w:ascii="仿宋" w:hAnsi="仿宋" w:eastAsia="仿宋" w:cs="仿宋"/>
          <w:b/>
          <w:kern w:val="0"/>
          <w:sz w:val="32"/>
          <w:szCs w:val="32"/>
        </w:rPr>
        <w:t xml:space="preserve"> </w:t>
      </w:r>
      <w:bookmarkStart w:id="70" w:name="OLE_LINK59"/>
      <w:bookmarkStart w:id="71" w:name="OLE_LINK42"/>
      <w:r>
        <w:rPr>
          <w:rFonts w:hint="eastAsia" w:ascii="仿宋" w:hAnsi="仿宋" w:eastAsia="仿宋" w:cs="仿宋"/>
          <w:b/>
          <w:kern w:val="0"/>
          <w:sz w:val="32"/>
          <w:szCs w:val="32"/>
        </w:rPr>
        <w:t>符合参加政府采购活动应当具备的一般条件的承诺函</w:t>
      </w:r>
      <w:bookmarkEnd w:id="70"/>
    </w:p>
    <w:bookmarkEnd w:id="71"/>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w:t>
      </w:r>
      <w:r>
        <w:rPr>
          <w:rFonts w:hint="eastAsia" w:ascii="仿宋" w:hAnsi="仿宋" w:eastAsia="仿宋" w:cs="仿宋"/>
          <w:sz w:val="24"/>
          <w:lang w:eastAsia="zh-CN"/>
        </w:rPr>
        <w:t>供应商</w:t>
      </w:r>
      <w:r>
        <w:rPr>
          <w:rFonts w:hint="eastAsia" w:ascii="仿宋" w:hAnsi="仿宋" w:eastAsia="仿宋" w:cs="仿宋"/>
          <w:sz w:val="24"/>
        </w:rPr>
        <w:t>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lang w:eastAsia="zh-CN"/>
        </w:rPr>
        <w:t>三</w:t>
      </w:r>
      <w:r>
        <w:rPr>
          <w:rFonts w:hint="eastAsia" w:ascii="仿宋" w:hAnsi="仿宋" w:eastAsia="仿宋" w:cs="仿宋"/>
          <w:b/>
          <w:kern w:val="0"/>
          <w:sz w:val="32"/>
          <w:szCs w:val="32"/>
        </w:rPr>
        <w:t>、联合协议（如有）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w:t>
      </w:r>
      <w:r>
        <w:rPr>
          <w:rFonts w:hint="eastAsia" w:ascii="仿宋" w:hAnsi="仿宋" w:eastAsia="仿宋" w:cs="仿宋"/>
          <w:b/>
          <w:sz w:val="24"/>
          <w:lang w:val="en-US" w:eastAsia="zh-CN"/>
        </w:rPr>
        <w:t>4</w:t>
      </w:r>
      <w:r>
        <w:rPr>
          <w:rFonts w:hint="eastAsia" w:ascii="仿宋" w:hAnsi="仿宋" w:eastAsia="仿宋" w:cs="仿宋"/>
          <w:b/>
          <w:sz w:val="24"/>
        </w:rPr>
        <w:t>）；本项目不接受联合体投标或者投标人不以联合体形式投标的，则不需要提供）]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、分包意向协议（如有）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w:t>
      </w:r>
      <w:r>
        <w:rPr>
          <w:rFonts w:hint="eastAsia" w:ascii="仿宋" w:hAnsi="仿宋" w:eastAsia="仿宋" w:cs="仿宋"/>
          <w:b/>
          <w:sz w:val="24"/>
          <w:lang w:val="en-US" w:eastAsia="zh-CN"/>
        </w:rPr>
        <w:t>5</w:t>
      </w:r>
      <w:r>
        <w:rPr>
          <w:rFonts w:hint="eastAsia" w:ascii="仿宋" w:hAnsi="仿宋" w:eastAsia="仿宋" w:cs="仿宋"/>
          <w:b/>
          <w:sz w:val="24"/>
        </w:rPr>
        <w:t>)；采购人不同意分包或者投标人中标后不以分包方式履行合同的，则不需要提供。]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、落实政府采购政策需满足的资格要求</w:t>
      </w:r>
    </w:p>
    <w:p>
      <w:pPr>
        <w:spacing w:line="360" w:lineRule="auto"/>
        <w:rPr>
          <w:rFonts w:ascii="仿宋" w:hAnsi="仿宋" w:eastAsia="仿宋" w:cs="仿宋"/>
          <w:sz w:val="24"/>
        </w:rPr>
      </w:pPr>
      <w:bookmarkStart w:id="72" w:name="OLE_LINK34"/>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w:t>
      </w:r>
      <w:r>
        <w:rPr>
          <w:rFonts w:hint="eastAsia" w:ascii="仿宋" w:hAnsi="仿宋" w:eastAsia="仿宋" w:cs="仿宋"/>
          <w:sz w:val="24"/>
          <w:lang w:val="en-US" w:eastAsia="zh-CN"/>
        </w:rPr>
        <w:t>4</w:t>
      </w:r>
      <w:r>
        <w:rPr>
          <w:rFonts w:hint="eastAsia" w:ascii="仿宋" w:hAnsi="仿宋" w:eastAsia="仿宋" w:cs="仿宋"/>
          <w:sz w:val="24"/>
        </w:rPr>
        <w:t>）和中小企业声明函（附件7），联合协议中中小企业合同金额应当达到招标公告载明的比例；如果</w:t>
      </w:r>
      <w:r>
        <w:rPr>
          <w:rFonts w:hint="eastAsia" w:ascii="仿宋" w:hAnsi="仿宋" w:eastAsia="仿宋" w:cs="仿宋"/>
          <w:sz w:val="24"/>
          <w:lang w:eastAsia="zh-CN"/>
        </w:rPr>
        <w:t>供应商</w:t>
      </w:r>
      <w:r>
        <w:rPr>
          <w:rFonts w:hint="eastAsia" w:ascii="仿宋" w:hAnsi="仿宋" w:eastAsia="仿宋" w:cs="仿宋"/>
          <w:sz w:val="24"/>
        </w:rPr>
        <w:t>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w:t>
      </w:r>
      <w:r>
        <w:rPr>
          <w:rFonts w:hint="eastAsia" w:ascii="仿宋" w:hAnsi="仿宋" w:eastAsia="仿宋" w:cs="仿宋"/>
          <w:sz w:val="24"/>
          <w:lang w:val="en-US" w:eastAsia="zh-CN"/>
        </w:rPr>
        <w:t>5</w:t>
      </w:r>
      <w:r>
        <w:rPr>
          <w:rFonts w:hint="eastAsia" w:ascii="仿宋" w:hAnsi="仿宋" w:eastAsia="仿宋" w:cs="仿宋"/>
          <w:sz w:val="24"/>
        </w:rPr>
        <w:t>）和中小企业声明函（附件7），分包意向协议中中小企业合同金额应当达到招标公告载明的比例；如果</w:t>
      </w:r>
      <w:r>
        <w:rPr>
          <w:rFonts w:hint="eastAsia" w:ascii="仿宋" w:hAnsi="仿宋" w:eastAsia="仿宋" w:cs="仿宋"/>
          <w:sz w:val="24"/>
          <w:lang w:eastAsia="zh-CN"/>
        </w:rPr>
        <w:t>供应商</w:t>
      </w:r>
      <w:r>
        <w:rPr>
          <w:rFonts w:hint="eastAsia" w:ascii="仿宋" w:hAnsi="仿宋" w:eastAsia="仿宋" w:cs="仿宋"/>
          <w:sz w:val="24"/>
        </w:rPr>
        <w:t>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bookmarkEnd w:id="72"/>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lang w:eastAsia="zh-CN"/>
        </w:rPr>
        <w:t>六</w:t>
      </w:r>
      <w:r>
        <w:rPr>
          <w:rFonts w:hint="eastAsia" w:ascii="仿宋" w:hAnsi="仿宋" w:eastAsia="仿宋" w:cs="仿宋"/>
          <w:b/>
          <w:kern w:val="0"/>
          <w:sz w:val="32"/>
          <w:szCs w:val="32"/>
        </w:rPr>
        <w:t>、本项目的特定资格要求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rPr>
          <w:rFonts w:ascii="仿宋" w:hAnsi="仿宋" w:eastAsia="仿宋" w:cs="仿宋"/>
          <w:b/>
          <w:kern w:val="0"/>
          <w:sz w:val="24"/>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7"/>
        <w:numPr>
          <w:ilvl w:val="0"/>
          <w:numId w:val="5"/>
        </w:numPr>
        <w:spacing w:line="336" w:lineRule="auto"/>
        <w:ind w:left="0" w:firstLine="0" w:firstLineChars="0"/>
        <w:jc w:val="both"/>
        <w:rPr>
          <w:rFonts w:hint="eastAsia" w:ascii="仿宋" w:hAnsi="仿宋" w:eastAsia="仿宋" w:cs="仿宋"/>
        </w:rPr>
      </w:pPr>
      <w:r>
        <w:rPr>
          <w:rFonts w:hint="eastAsia" w:ascii="仿宋" w:hAnsi="仿宋" w:eastAsia="仿宋" w:cs="仿宋"/>
          <w:lang w:eastAsia="zh-CN"/>
        </w:rPr>
        <w:t>投标函</w:t>
      </w:r>
      <w:r>
        <w:rPr>
          <w:rFonts w:hint="eastAsia" w:ascii="仿宋" w:hAnsi="仿宋" w:eastAsia="仿宋" w:cs="仿宋"/>
        </w:rPr>
        <w:t>…………………………………………………………………………（页码）</w:t>
      </w:r>
    </w:p>
    <w:p>
      <w:pPr>
        <w:pStyle w:val="907"/>
        <w:numPr>
          <w:ilvl w:val="0"/>
          <w:numId w:val="5"/>
        </w:numPr>
        <w:spacing w:line="336" w:lineRule="auto"/>
        <w:ind w:left="0" w:firstLine="0" w:firstLineChars="0"/>
        <w:jc w:val="both"/>
        <w:rPr>
          <w:rFonts w:hint="eastAsia" w:ascii="仿宋" w:hAnsi="仿宋" w:eastAsia="仿宋" w:cs="仿宋"/>
          <w:lang w:val="zh-CN"/>
        </w:rPr>
      </w:pPr>
      <w:r>
        <w:rPr>
          <w:rFonts w:hint="eastAsia" w:ascii="仿宋" w:hAnsi="仿宋" w:eastAsia="仿宋" w:cs="仿宋"/>
          <w:lang w:val="en-US"/>
        </w:rPr>
        <w:t>法定代表人授权委托书</w:t>
      </w:r>
      <w:r>
        <w:rPr>
          <w:rFonts w:hint="eastAsia" w:ascii="仿宋" w:hAnsi="仿宋" w:eastAsia="仿宋" w:cs="仿宋"/>
          <w:lang w:val="zh-CN"/>
        </w:rPr>
        <w:t xml:space="preserve"> …………………………………………………… （页码）</w:t>
      </w:r>
    </w:p>
    <w:p>
      <w:pPr>
        <w:pStyle w:val="907"/>
        <w:numPr>
          <w:ilvl w:val="0"/>
          <w:numId w:val="5"/>
        </w:numPr>
        <w:spacing w:line="336" w:lineRule="auto"/>
        <w:ind w:left="0" w:firstLine="0" w:firstLineChars="0"/>
        <w:jc w:val="both"/>
        <w:rPr>
          <w:rFonts w:hint="eastAsia" w:ascii="仿宋" w:hAnsi="仿宋" w:eastAsia="仿宋" w:cs="仿宋"/>
          <w:lang w:val="zh-CN"/>
        </w:rPr>
      </w:pPr>
      <w:r>
        <w:rPr>
          <w:rFonts w:hint="eastAsia" w:ascii="仿宋" w:hAnsi="仿宋" w:eastAsia="仿宋" w:cs="仿宋"/>
          <w:lang w:val="zh-CN"/>
        </w:rPr>
        <w:t>法定代表人及其授权代表身份证复印件……………………………………（页码）</w:t>
      </w:r>
    </w:p>
    <w:p>
      <w:pPr>
        <w:pStyle w:val="907"/>
        <w:numPr>
          <w:ilvl w:val="0"/>
          <w:numId w:val="5"/>
        </w:numPr>
        <w:spacing w:line="336" w:lineRule="auto"/>
        <w:ind w:left="0" w:firstLine="0" w:firstLineChars="0"/>
        <w:jc w:val="both"/>
        <w:rPr>
          <w:rFonts w:hint="eastAsia" w:ascii="仿宋" w:hAnsi="仿宋" w:eastAsia="仿宋" w:cs="仿宋"/>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rPr>
        <w:t>……………………………………………………………（页码）</w:t>
      </w:r>
    </w:p>
    <w:p>
      <w:pPr>
        <w:pStyle w:val="907"/>
        <w:numPr>
          <w:ilvl w:val="0"/>
          <w:numId w:val="5"/>
        </w:numPr>
        <w:spacing w:line="336" w:lineRule="auto"/>
        <w:ind w:left="0" w:firstLine="0" w:firstLineChars="0"/>
        <w:jc w:val="both"/>
        <w:rPr>
          <w:rFonts w:hint="eastAsia" w:ascii="仿宋" w:hAnsi="仿宋" w:eastAsia="仿宋" w:cs="仿宋"/>
        </w:rPr>
      </w:pPr>
      <w:r>
        <w:rPr>
          <w:rFonts w:hint="eastAsia" w:ascii="仿宋" w:hAnsi="仿宋" w:eastAsia="仿宋" w:cs="仿宋"/>
        </w:rPr>
        <w:t>法定代表人身份证明书………………………………………………………（页码）</w:t>
      </w:r>
    </w:p>
    <w:p>
      <w:pPr>
        <w:pStyle w:val="907"/>
        <w:numPr>
          <w:ilvl w:val="0"/>
          <w:numId w:val="5"/>
        </w:numPr>
        <w:spacing w:line="336" w:lineRule="auto"/>
        <w:ind w:left="0" w:firstLine="0" w:firstLineChars="0"/>
        <w:jc w:val="both"/>
        <w:rPr>
          <w:rFonts w:hint="eastAsia" w:ascii="仿宋" w:hAnsi="仿宋" w:eastAsia="仿宋" w:cs="仿宋"/>
        </w:rPr>
      </w:pPr>
      <w:bookmarkStart w:id="73" w:name="OLE_LINK43"/>
      <w:r>
        <w:rPr>
          <w:rFonts w:hint="eastAsia" w:ascii="仿宋" w:eastAsia="仿宋" w:cs="仿宋"/>
          <w:lang w:eastAsia="zh-CN"/>
        </w:rPr>
        <w:t>商务资信响应表</w:t>
      </w:r>
      <w:bookmarkEnd w:id="73"/>
      <w:r>
        <w:rPr>
          <w:rFonts w:hint="eastAsia" w:ascii="仿宋" w:hAnsi="仿宋" w:eastAsia="仿宋" w:cs="仿宋"/>
        </w:rPr>
        <w:t>………………………………………………………</w:t>
      </w:r>
      <w:bookmarkStart w:id="74" w:name="OLE_LINK37"/>
      <w:r>
        <w:rPr>
          <w:rFonts w:hint="eastAsia" w:ascii="仿宋" w:hAnsi="仿宋" w:eastAsia="仿宋" w:cs="仿宋"/>
        </w:rPr>
        <w:t>…</w:t>
      </w:r>
      <w:bookmarkEnd w:id="74"/>
      <w:r>
        <w:rPr>
          <w:rFonts w:hint="eastAsia" w:ascii="仿宋" w:hAnsi="仿宋" w:eastAsia="仿宋" w:cs="仿宋"/>
        </w:rPr>
        <w:t>……（页码）</w:t>
      </w:r>
    </w:p>
    <w:p>
      <w:pPr>
        <w:pStyle w:val="907"/>
        <w:numPr>
          <w:ilvl w:val="0"/>
          <w:numId w:val="5"/>
        </w:numPr>
        <w:spacing w:line="336" w:lineRule="auto"/>
        <w:ind w:left="0" w:firstLine="0" w:firstLineChars="0"/>
        <w:jc w:val="both"/>
        <w:rPr>
          <w:rFonts w:hint="eastAsia" w:ascii="仿宋" w:hAnsi="仿宋" w:eastAsia="仿宋" w:cs="仿宋"/>
        </w:rPr>
      </w:pPr>
      <w:bookmarkStart w:id="75" w:name="OLE_LINK44"/>
      <w:r>
        <w:rPr>
          <w:rFonts w:hint="eastAsia" w:ascii="仿宋" w:hAnsi="仿宋" w:eastAsia="仿宋" w:cs="仿宋"/>
        </w:rPr>
        <w:t>商务技术</w:t>
      </w:r>
      <w:r>
        <w:rPr>
          <w:rFonts w:hint="eastAsia" w:ascii="仿宋" w:hAnsi="仿宋" w:eastAsia="仿宋" w:cs="仿宋"/>
          <w:lang w:eastAsia="zh-CN"/>
        </w:rPr>
        <w:t>偏离表</w:t>
      </w:r>
      <w:bookmarkEnd w:id="75"/>
      <w:r>
        <w:rPr>
          <w:rFonts w:hint="eastAsia" w:ascii="仿宋" w:hAnsi="仿宋" w:eastAsia="仿宋" w:cs="仿宋"/>
        </w:rPr>
        <w:t>………………………………………………………………（页码）</w:t>
      </w:r>
    </w:p>
    <w:p>
      <w:pPr>
        <w:pStyle w:val="907"/>
        <w:numPr>
          <w:ilvl w:val="0"/>
          <w:numId w:val="5"/>
        </w:numPr>
        <w:spacing w:line="336" w:lineRule="auto"/>
        <w:ind w:left="0" w:firstLine="0" w:firstLineChars="0"/>
        <w:jc w:val="both"/>
        <w:rPr>
          <w:rFonts w:hint="eastAsia" w:ascii="仿宋" w:hAnsi="仿宋" w:eastAsia="仿宋" w:cs="仿宋"/>
          <w:lang w:val="en-US"/>
        </w:rPr>
      </w:pPr>
      <w:r>
        <w:rPr>
          <w:rFonts w:hint="eastAsia" w:ascii="仿宋" w:hAnsi="仿宋" w:eastAsia="仿宋" w:cs="仿宋"/>
          <w:lang w:val="zh-CN"/>
        </w:rPr>
        <w:t>政府采购供应商廉洁自律承诺书</w:t>
      </w:r>
      <w:r>
        <w:rPr>
          <w:rFonts w:hint="eastAsia" w:ascii="仿宋" w:hAnsi="仿宋" w:eastAsia="仿宋" w:cs="仿宋"/>
          <w:lang w:val="en-US"/>
        </w:rPr>
        <w:t>……………………………………………（页码）</w:t>
      </w:r>
    </w:p>
    <w:p>
      <w:pPr>
        <w:pStyle w:val="907"/>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eastAsia="仿宋" w:cs="仿宋"/>
          <w:lang w:val="en-US" w:eastAsia="zh-CN"/>
        </w:rPr>
        <w:t>9</w:t>
      </w:r>
      <w:r>
        <w:rPr>
          <w:rFonts w:hint="eastAsia" w:ascii="仿宋" w:hAnsi="仿宋" w:eastAsia="仿宋" w:cs="仿宋"/>
          <w:lang w:val="en-US"/>
        </w:rPr>
        <w:t>）</w:t>
      </w:r>
      <w:r>
        <w:rPr>
          <w:rFonts w:hint="eastAsia" w:ascii="仿宋" w:hAnsi="仿宋" w:eastAsia="仿宋" w:cs="仿宋"/>
          <w:lang w:val="zh-CN"/>
        </w:rPr>
        <w:t>主要业绩证明…………………………………………………</w:t>
      </w:r>
      <w:r>
        <w:rPr>
          <w:rFonts w:hint="eastAsia" w:ascii="仿宋" w:hAnsi="仿宋" w:eastAsia="仿宋" w:cs="仿宋"/>
          <w:lang w:val="en-US"/>
        </w:rPr>
        <w:t>…………</w:t>
      </w:r>
      <w:r>
        <w:rPr>
          <w:rFonts w:hint="eastAsia" w:ascii="仿宋" w:hAnsi="仿宋" w:eastAsia="仿宋" w:cs="仿宋"/>
          <w:lang w:val="zh-CN"/>
        </w:rPr>
        <w:t>……</w:t>
      </w:r>
      <w:r>
        <w:rPr>
          <w:rFonts w:hint="eastAsia" w:ascii="仿宋" w:hAnsi="仿宋" w:eastAsia="仿宋" w:cs="仿宋"/>
          <w:lang w:val="en-US"/>
        </w:rPr>
        <w:t>（页码）</w:t>
      </w:r>
    </w:p>
    <w:p>
      <w:pPr>
        <w:pStyle w:val="907"/>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eastAsia="仿宋" w:cs="仿宋"/>
          <w:lang w:val="en-US" w:eastAsia="zh-CN"/>
        </w:rPr>
        <w:t>10</w:t>
      </w:r>
      <w:r>
        <w:rPr>
          <w:rFonts w:hint="eastAsia" w:ascii="仿宋" w:hAnsi="仿宋" w:eastAsia="仿宋" w:cs="仿宋"/>
          <w:lang w:val="en-US"/>
        </w:rPr>
        <w:t>）技术解决方案……………………………………………………………………（页码）</w:t>
      </w:r>
    </w:p>
    <w:p>
      <w:pPr>
        <w:pStyle w:val="907"/>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eastAsia="zh-CN"/>
        </w:rPr>
        <w:t>（1</w:t>
      </w:r>
      <w:r>
        <w:rPr>
          <w:rFonts w:hint="eastAsia" w:ascii="仿宋" w:eastAsia="仿宋" w:cs="仿宋"/>
          <w:lang w:val="en-US" w:eastAsia="zh-CN"/>
        </w:rPr>
        <w:t>1</w:t>
      </w:r>
      <w:r>
        <w:rPr>
          <w:rFonts w:hint="eastAsia" w:ascii="仿宋" w:hAnsi="仿宋" w:eastAsia="仿宋" w:cs="仿宋"/>
          <w:lang w:val="en-US" w:eastAsia="zh-CN"/>
        </w:rPr>
        <w:t>）</w:t>
      </w:r>
      <w:r>
        <w:rPr>
          <w:rFonts w:hint="eastAsia" w:ascii="仿宋" w:hAnsi="仿宋" w:eastAsia="仿宋" w:cs="仿宋"/>
          <w:lang w:val="en-US"/>
        </w:rPr>
        <w:t>组织实施方案…………………………………………………………………</w:t>
      </w:r>
      <w:r>
        <w:rPr>
          <w:rFonts w:hint="default" w:ascii="仿宋" w:hAnsi="仿宋" w:eastAsia="仿宋" w:cs="仿宋"/>
          <w:lang w:val="en-US"/>
        </w:rPr>
        <w:t xml:space="preserve"> </w:t>
      </w:r>
      <w:r>
        <w:rPr>
          <w:rFonts w:hint="eastAsia" w:ascii="仿宋" w:hAnsi="仿宋" w:eastAsia="仿宋" w:cs="仿宋"/>
          <w:lang w:val="en-US"/>
        </w:rPr>
        <w:t>（页码）</w:t>
      </w:r>
    </w:p>
    <w:p>
      <w:pPr>
        <w:pStyle w:val="907"/>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w:t>
      </w:r>
      <w:r>
        <w:rPr>
          <w:rFonts w:hint="eastAsia" w:ascii="仿宋" w:eastAsia="仿宋" w:cs="仿宋"/>
          <w:lang w:val="en-US" w:eastAsia="zh-CN"/>
        </w:rPr>
        <w:t>2</w:t>
      </w:r>
      <w:r>
        <w:rPr>
          <w:rFonts w:hint="eastAsia" w:ascii="仿宋" w:hAnsi="仿宋" w:eastAsia="仿宋" w:cs="仿宋"/>
          <w:lang w:val="en-US"/>
        </w:rPr>
        <w:t>）售后服务方案…………………………………………………………………</w:t>
      </w:r>
      <w:r>
        <w:rPr>
          <w:rFonts w:hint="default" w:ascii="仿宋" w:hAnsi="仿宋" w:eastAsia="仿宋" w:cs="仿宋"/>
          <w:lang w:val="en-US"/>
        </w:rPr>
        <w:t xml:space="preserve"> </w:t>
      </w:r>
      <w:r>
        <w:rPr>
          <w:rFonts w:hint="eastAsia" w:ascii="仿宋" w:hAnsi="仿宋" w:eastAsia="仿宋" w:cs="仿宋"/>
          <w:lang w:val="en-US"/>
        </w:rPr>
        <w:t>（页码）</w:t>
      </w:r>
    </w:p>
    <w:p>
      <w:pPr>
        <w:pStyle w:val="907"/>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eastAsia="zh-CN"/>
        </w:rPr>
        <w:t>（1</w:t>
      </w:r>
      <w:r>
        <w:rPr>
          <w:rFonts w:hint="eastAsia" w:ascii="仿宋" w:eastAsia="仿宋" w:cs="仿宋"/>
          <w:lang w:val="en-US" w:eastAsia="zh-CN"/>
        </w:rPr>
        <w:t>3</w:t>
      </w:r>
      <w:r>
        <w:rPr>
          <w:rFonts w:hint="eastAsia" w:ascii="仿宋" w:hAnsi="仿宋" w:eastAsia="仿宋" w:cs="仿宋"/>
          <w:lang w:val="en-US" w:eastAsia="zh-CN"/>
        </w:rPr>
        <w:t>）</w:t>
      </w:r>
      <w:r>
        <w:rPr>
          <w:rFonts w:hint="eastAsia" w:ascii="仿宋" w:hAnsi="仿宋" w:eastAsia="仿宋" w:cs="仿宋"/>
          <w:lang w:val="en-US"/>
        </w:rPr>
        <w:t>供应商售后服务证明材料……………………………………………………（页码）</w:t>
      </w:r>
    </w:p>
    <w:p>
      <w:pPr>
        <w:pStyle w:val="907"/>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w:t>
      </w:r>
      <w:r>
        <w:rPr>
          <w:rFonts w:hint="eastAsia" w:ascii="仿宋" w:eastAsia="仿宋" w:cs="仿宋"/>
          <w:lang w:val="en-US" w:eastAsia="zh-CN"/>
        </w:rPr>
        <w:t>4</w:t>
      </w:r>
      <w:r>
        <w:rPr>
          <w:rFonts w:hint="eastAsia" w:ascii="仿宋" w:hAnsi="仿宋" w:eastAsia="仿宋" w:cs="仿宋"/>
          <w:lang w:val="en-US"/>
        </w:rPr>
        <w:t>）项目小组人员名单………………………………………………………………（页码）</w:t>
      </w:r>
    </w:p>
    <w:p>
      <w:pPr>
        <w:pStyle w:val="907"/>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w:t>
      </w:r>
      <w:r>
        <w:rPr>
          <w:rFonts w:hint="eastAsia" w:ascii="仿宋" w:eastAsia="仿宋" w:cs="仿宋"/>
          <w:lang w:val="en-US" w:eastAsia="zh-CN"/>
        </w:rPr>
        <w:t>5</w:t>
      </w:r>
      <w:r>
        <w:rPr>
          <w:rFonts w:hint="eastAsia" w:ascii="仿宋" w:hAnsi="仿宋" w:eastAsia="仿宋" w:cs="仿宋"/>
          <w:lang w:val="en-US"/>
        </w:rPr>
        <w:t>）</w:t>
      </w:r>
      <w:r>
        <w:rPr>
          <w:rFonts w:hint="eastAsia" w:ascii="仿宋" w:hAnsi="仿宋" w:eastAsia="仿宋" w:cs="仿宋"/>
          <w:lang w:val="zh-CN"/>
        </w:rPr>
        <w:t>优惠条件及特殊承诺……………………………………</w:t>
      </w:r>
      <w:r>
        <w:rPr>
          <w:rFonts w:hint="eastAsia" w:ascii="仿宋" w:hAnsi="仿宋" w:eastAsia="仿宋" w:cs="仿宋"/>
          <w:lang w:val="en-US"/>
        </w:rPr>
        <w:t>…………</w:t>
      </w:r>
      <w:r>
        <w:rPr>
          <w:rFonts w:hint="eastAsia" w:ascii="仿宋" w:hAnsi="仿宋" w:eastAsia="仿宋" w:cs="仿宋"/>
          <w:lang w:val="zh-CN"/>
        </w:rPr>
        <w:t>……</w:t>
      </w:r>
      <w:r>
        <w:rPr>
          <w:rFonts w:hint="eastAsia" w:ascii="仿宋" w:hAnsi="仿宋" w:eastAsia="仿宋" w:cs="仿宋"/>
          <w:lang w:val="en-US"/>
        </w:rPr>
        <w:t>…</w:t>
      </w:r>
      <w:r>
        <w:rPr>
          <w:rFonts w:hint="eastAsia" w:ascii="仿宋" w:hAnsi="仿宋" w:eastAsia="仿宋" w:cs="仿宋"/>
          <w:lang w:val="zh-CN"/>
        </w:rPr>
        <w:t>…</w:t>
      </w:r>
      <w:r>
        <w:rPr>
          <w:rFonts w:hint="eastAsia" w:ascii="仿宋" w:hAnsi="仿宋" w:eastAsia="仿宋" w:cs="仿宋"/>
          <w:lang w:val="en-US"/>
        </w:rPr>
        <w:t>…（页码）</w:t>
      </w:r>
    </w:p>
    <w:p>
      <w:pPr>
        <w:pStyle w:val="907"/>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w:t>
      </w:r>
      <w:r>
        <w:rPr>
          <w:rFonts w:hint="eastAsia" w:ascii="仿宋" w:eastAsia="仿宋" w:cs="仿宋"/>
          <w:lang w:val="en-US" w:eastAsia="zh-CN"/>
        </w:rPr>
        <w:t>6</w:t>
      </w:r>
      <w:r>
        <w:rPr>
          <w:rFonts w:hint="eastAsia" w:ascii="仿宋" w:hAnsi="仿宋" w:eastAsia="仿宋" w:cs="仿宋"/>
          <w:lang w:val="en-US"/>
        </w:rPr>
        <w:t>）</w:t>
      </w:r>
      <w:r>
        <w:rPr>
          <w:rFonts w:hint="eastAsia" w:ascii="仿宋" w:hAnsi="仿宋" w:eastAsia="仿宋" w:cs="仿宋"/>
          <w:lang w:val="zh-CN"/>
        </w:rPr>
        <w:t>备品备件及供选择的配套零部件清单………………………</w:t>
      </w:r>
      <w:r>
        <w:rPr>
          <w:rFonts w:hint="eastAsia" w:ascii="仿宋" w:hAnsi="仿宋" w:eastAsia="仿宋" w:cs="仿宋"/>
          <w:lang w:val="en-US"/>
        </w:rPr>
        <w:t>…………</w:t>
      </w:r>
      <w:r>
        <w:rPr>
          <w:rFonts w:hint="eastAsia" w:ascii="仿宋" w:hAnsi="仿宋" w:eastAsia="仿宋" w:cs="仿宋"/>
          <w:lang w:val="zh-CN"/>
        </w:rPr>
        <w:t>…</w:t>
      </w:r>
      <w:r>
        <w:rPr>
          <w:rFonts w:hint="eastAsia" w:ascii="仿宋" w:hAnsi="仿宋" w:eastAsia="仿宋" w:cs="仿宋"/>
          <w:lang w:val="en-US"/>
        </w:rPr>
        <w:t>……（页码）</w:t>
      </w:r>
    </w:p>
    <w:p>
      <w:pPr>
        <w:pStyle w:val="907"/>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w:t>
      </w:r>
      <w:r>
        <w:rPr>
          <w:rFonts w:hint="eastAsia" w:ascii="仿宋" w:eastAsia="仿宋" w:cs="仿宋"/>
          <w:lang w:val="en-US" w:eastAsia="zh-CN"/>
        </w:rPr>
        <w:t>7</w:t>
      </w:r>
      <w:r>
        <w:rPr>
          <w:rFonts w:hint="eastAsia" w:ascii="仿宋" w:hAnsi="仿宋" w:eastAsia="仿宋" w:cs="仿宋"/>
          <w:lang w:val="en-US"/>
        </w:rPr>
        <w:t>）</w:t>
      </w:r>
      <w:r>
        <w:rPr>
          <w:rFonts w:hint="eastAsia" w:ascii="仿宋" w:hAnsi="仿宋" w:eastAsia="仿宋" w:cs="仿宋"/>
          <w:lang w:val="zh-CN"/>
        </w:rPr>
        <w:t>培训计划………………………………………………………</w:t>
      </w:r>
      <w:r>
        <w:rPr>
          <w:rFonts w:hint="eastAsia" w:ascii="仿宋" w:hAnsi="仿宋" w:eastAsia="仿宋" w:cs="仿宋"/>
          <w:lang w:val="en-US"/>
        </w:rPr>
        <w:t>…………</w:t>
      </w:r>
      <w:r>
        <w:rPr>
          <w:rFonts w:hint="eastAsia" w:ascii="仿宋" w:hAnsi="仿宋" w:eastAsia="仿宋" w:cs="仿宋"/>
          <w:lang w:val="zh-CN"/>
        </w:rPr>
        <w:t>…</w:t>
      </w:r>
      <w:r>
        <w:rPr>
          <w:rFonts w:hint="eastAsia" w:ascii="仿宋" w:hAnsi="仿宋" w:eastAsia="仿宋" w:cs="仿宋"/>
          <w:lang w:val="en-US"/>
        </w:rPr>
        <w:t>……（页码）</w:t>
      </w:r>
    </w:p>
    <w:p>
      <w:pPr>
        <w:pStyle w:val="907"/>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w:t>
      </w:r>
      <w:r>
        <w:rPr>
          <w:rFonts w:hint="eastAsia" w:ascii="仿宋" w:eastAsia="仿宋" w:cs="仿宋"/>
          <w:lang w:val="en-US" w:eastAsia="zh-CN"/>
        </w:rPr>
        <w:t>8</w:t>
      </w:r>
      <w:r>
        <w:rPr>
          <w:rFonts w:hint="eastAsia" w:ascii="仿宋" w:hAnsi="仿宋" w:eastAsia="仿宋" w:cs="仿宋"/>
          <w:lang w:val="en-US"/>
        </w:rPr>
        <w:t>）</w:t>
      </w:r>
      <w:r>
        <w:rPr>
          <w:rFonts w:hint="eastAsia" w:ascii="仿宋" w:hAnsi="仿宋" w:eastAsia="仿宋" w:cs="仿宋"/>
          <w:lang w:val="zh-CN"/>
        </w:rPr>
        <w:t>验收方案…………………………………………………………</w:t>
      </w:r>
      <w:r>
        <w:rPr>
          <w:rFonts w:hint="eastAsia" w:ascii="仿宋" w:hAnsi="仿宋" w:eastAsia="仿宋" w:cs="仿宋"/>
          <w:lang w:val="en-US"/>
        </w:rPr>
        <w:t>………………（页码）</w:t>
      </w:r>
    </w:p>
    <w:p>
      <w:pPr>
        <w:pStyle w:val="907"/>
        <w:numPr>
          <w:ilvl w:val="0"/>
          <w:numId w:val="0"/>
        </w:numPr>
        <w:spacing w:line="336" w:lineRule="auto"/>
        <w:ind w:leftChars="0"/>
        <w:jc w:val="both"/>
        <w:rPr>
          <w:rFonts w:hint="eastAsia" w:ascii="仿宋" w:hAnsi="仿宋" w:eastAsia="仿宋" w:cs="仿宋"/>
          <w:lang w:val="en-US"/>
        </w:rPr>
      </w:pPr>
      <w:r>
        <w:rPr>
          <w:rFonts w:hint="eastAsia" w:ascii="仿宋" w:hAnsi="仿宋" w:eastAsia="仿宋" w:cs="仿宋"/>
          <w:lang w:val="en-US"/>
        </w:rPr>
        <w:t>（</w:t>
      </w:r>
      <w:r>
        <w:rPr>
          <w:rFonts w:hint="eastAsia" w:ascii="仿宋" w:hAnsi="仿宋" w:eastAsia="仿宋" w:cs="仿宋"/>
          <w:lang w:val="en-US" w:eastAsia="zh-CN"/>
        </w:rPr>
        <w:t>1</w:t>
      </w:r>
      <w:r>
        <w:rPr>
          <w:rFonts w:hint="eastAsia" w:ascii="仿宋" w:eastAsia="仿宋" w:cs="仿宋"/>
          <w:lang w:val="en-US" w:eastAsia="zh-CN"/>
        </w:rPr>
        <w:t>9</w:t>
      </w:r>
      <w:r>
        <w:rPr>
          <w:rFonts w:hint="eastAsia" w:ascii="仿宋" w:hAnsi="仿宋" w:eastAsia="仿宋" w:cs="仿宋"/>
          <w:lang w:val="en-US"/>
        </w:rPr>
        <w:t>）</w:t>
      </w:r>
      <w:r>
        <w:rPr>
          <w:rFonts w:hint="eastAsia" w:ascii="仿宋" w:hAnsi="仿宋" w:eastAsia="仿宋" w:cs="仿宋"/>
          <w:lang w:val="zh-CN"/>
        </w:rPr>
        <w:t>认为需要的其他商务技术文件或说明…………</w:t>
      </w:r>
      <w:r>
        <w:rPr>
          <w:rFonts w:hint="eastAsia" w:ascii="仿宋" w:hAnsi="仿宋" w:eastAsia="仿宋" w:cs="仿宋"/>
          <w:lang w:val="en-US"/>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rPr>
          <w:rFonts w:ascii="仿宋" w:hAnsi="仿宋" w:eastAsia="仿宋" w:cs="仿宋"/>
          <w:b/>
          <w:kern w:val="0"/>
          <w:sz w:val="32"/>
          <w:szCs w:val="32"/>
          <w:lang w:val="zh-CN"/>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spacing w:line="500" w:lineRule="exact"/>
        <w:jc w:val="both"/>
        <w:textAlignment w:val="baseline"/>
        <w:rPr>
          <w:rStyle w:val="968"/>
          <w:rFonts w:hint="eastAsia" w:ascii="仿宋" w:hAnsi="仿宋" w:eastAsia="仿宋" w:cs="仿宋"/>
          <w:b/>
          <w:bCs/>
          <w:color w:val="auto"/>
          <w:sz w:val="30"/>
          <w:szCs w:val="30"/>
          <w:highlight w:val="none"/>
        </w:rPr>
      </w:pPr>
    </w:p>
    <w:p>
      <w:pPr>
        <w:spacing w:line="500" w:lineRule="exact"/>
        <w:jc w:val="center"/>
        <w:textAlignment w:val="baseline"/>
        <w:rPr>
          <w:rStyle w:val="968"/>
          <w:rFonts w:ascii="仿宋" w:hAnsi="仿宋" w:eastAsia="仿宋" w:cs="仿宋"/>
          <w:b/>
          <w:bCs/>
          <w:color w:val="auto"/>
          <w:sz w:val="30"/>
          <w:szCs w:val="30"/>
          <w:highlight w:val="none"/>
        </w:rPr>
      </w:pPr>
      <w:r>
        <w:rPr>
          <w:rStyle w:val="968"/>
          <w:rFonts w:hint="eastAsia" w:ascii="仿宋" w:hAnsi="仿宋" w:eastAsia="仿宋" w:cs="仿宋"/>
          <w:b/>
          <w:bCs/>
          <w:color w:val="auto"/>
          <w:sz w:val="30"/>
          <w:szCs w:val="30"/>
          <w:highlight w:val="none"/>
        </w:rPr>
        <w:t>评分索引表</w:t>
      </w:r>
    </w:p>
    <w:tbl>
      <w:tblPr>
        <w:tblStyle w:val="64"/>
        <w:tblW w:w="9461" w:type="dxa"/>
        <w:jc w:val="center"/>
        <w:tblLayout w:type="fixed"/>
        <w:tblCellMar>
          <w:top w:w="0" w:type="dxa"/>
          <w:left w:w="0" w:type="dxa"/>
          <w:bottom w:w="0" w:type="dxa"/>
          <w:right w:w="0" w:type="dxa"/>
        </w:tblCellMar>
      </w:tblPr>
      <w:tblGrid>
        <w:gridCol w:w="775"/>
        <w:gridCol w:w="1861"/>
        <w:gridCol w:w="4864"/>
        <w:gridCol w:w="1062"/>
        <w:gridCol w:w="899"/>
      </w:tblGrid>
      <w:tr>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b/>
                <w:bCs/>
                <w:color w:val="auto"/>
                <w:sz w:val="24"/>
                <w:highlight w:val="none"/>
              </w:rPr>
            </w:pPr>
            <w:r>
              <w:rPr>
                <w:rStyle w:val="968"/>
                <w:rFonts w:hint="eastAsia" w:ascii="仿宋" w:hAnsi="仿宋" w:eastAsia="仿宋" w:cs="仿宋"/>
                <w:b/>
                <w:bCs/>
                <w:color w:val="auto"/>
                <w:sz w:val="24"/>
                <w:highlight w:val="none"/>
              </w:rPr>
              <w:t>序号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b/>
                <w:bCs/>
                <w:color w:val="auto"/>
                <w:sz w:val="24"/>
                <w:highlight w:val="none"/>
              </w:rPr>
            </w:pPr>
            <w:r>
              <w:rPr>
                <w:rStyle w:val="968"/>
                <w:rFonts w:hint="eastAsia" w:ascii="仿宋" w:hAnsi="仿宋" w:eastAsia="仿宋" w:cs="仿宋"/>
                <w:b/>
                <w:bCs/>
                <w:color w:val="auto"/>
                <w:sz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b/>
                <w:bCs/>
                <w:color w:val="auto"/>
                <w:sz w:val="24"/>
                <w:highlight w:val="none"/>
              </w:rPr>
            </w:pPr>
            <w:r>
              <w:rPr>
                <w:rStyle w:val="968"/>
                <w:rFonts w:hint="eastAsia" w:ascii="仿宋" w:hAnsi="仿宋" w:eastAsia="仿宋" w:cs="仿宋"/>
                <w:b/>
                <w:bCs/>
                <w:color w:val="auto"/>
                <w:sz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b/>
                <w:bCs/>
                <w:color w:val="auto"/>
                <w:sz w:val="24"/>
                <w:highlight w:val="none"/>
              </w:rPr>
            </w:pPr>
            <w:r>
              <w:rPr>
                <w:rStyle w:val="968"/>
                <w:rFonts w:hint="eastAsia" w:ascii="仿宋" w:hAnsi="仿宋" w:eastAsia="仿宋" w:cs="仿宋"/>
                <w:b/>
                <w:bCs/>
                <w:color w:val="auto"/>
                <w:sz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b/>
                <w:bCs/>
                <w:color w:val="auto"/>
                <w:sz w:val="24"/>
                <w:highlight w:val="none"/>
              </w:rPr>
            </w:pPr>
            <w:r>
              <w:rPr>
                <w:rStyle w:val="968"/>
                <w:rFonts w:hint="eastAsia" w:ascii="仿宋" w:hAnsi="仿宋" w:eastAsia="仿宋" w:cs="仿宋"/>
                <w:b/>
                <w:bCs/>
                <w:color w:val="auto"/>
                <w:sz w:val="24"/>
                <w:highlight w:val="none"/>
              </w:rPr>
              <w:t>评分对应页码</w:t>
            </w: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r>
              <w:rPr>
                <w:rStyle w:val="968"/>
                <w:rFonts w:hint="eastAsia" w:ascii="仿宋" w:hAnsi="仿宋" w:eastAsia="仿宋" w:cs="仿宋"/>
                <w:color w:val="auto"/>
                <w:sz w:val="24"/>
                <w:highlight w:val="none"/>
              </w:rPr>
              <w:t>1</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Style w:val="968"/>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8"/>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8"/>
                <w:rFonts w:ascii="仿宋" w:hAnsi="仿宋" w:eastAsia="仿宋" w:cs="仿宋"/>
                <w:color w:val="auto"/>
                <w:sz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r>
              <w:rPr>
                <w:rStyle w:val="968"/>
                <w:rFonts w:hint="eastAsia" w:ascii="仿宋" w:hAnsi="仿宋" w:eastAsia="仿宋" w:cs="仿宋"/>
                <w:color w:val="auto"/>
                <w:sz w:val="24"/>
                <w:highlight w:val="none"/>
              </w:rPr>
              <w:t>2</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Style w:val="968"/>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8"/>
                <w:rFonts w:ascii="仿宋" w:hAnsi="仿宋" w:eastAsia="仿宋" w:cs="仿宋"/>
                <w:color w:val="auto"/>
                <w:sz w:val="24"/>
                <w:highlight w:val="none"/>
              </w:rPr>
            </w:pPr>
            <w:r>
              <w:rPr>
                <w:rStyle w:val="968"/>
                <w:rFonts w:hint="eastAsia" w:ascii="仿宋" w:hAnsi="仿宋" w:eastAsia="仿宋" w:cs="仿宋"/>
                <w:color w:val="auto"/>
                <w:sz w:val="24"/>
                <w:highlight w:val="none"/>
              </w:rPr>
              <w:t>3</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8"/>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baseline"/>
              <w:rPr>
                <w:rStyle w:val="968"/>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r>
              <w:rPr>
                <w:rStyle w:val="968"/>
                <w:rFonts w:hint="eastAsia" w:ascii="仿宋" w:hAnsi="仿宋" w:eastAsia="仿宋" w:cs="仿宋"/>
                <w:color w:val="auto"/>
                <w:sz w:val="24"/>
                <w:highlight w:val="none"/>
              </w:rPr>
              <w:t>4</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r>
              <w:rPr>
                <w:rStyle w:val="968"/>
                <w:rFonts w:hint="eastAsia" w:ascii="仿宋" w:hAnsi="仿宋" w:eastAsia="仿宋" w:cs="仿宋"/>
                <w:color w:val="auto"/>
                <w:sz w:val="24"/>
                <w:highlight w:val="none"/>
              </w:rPr>
              <w:t>5</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r>
              <w:rPr>
                <w:rStyle w:val="968"/>
                <w:rFonts w:hint="eastAsia" w:ascii="仿宋" w:hAnsi="仿宋" w:eastAsia="仿宋" w:cs="仿宋"/>
                <w:color w:val="auto"/>
                <w:sz w:val="24"/>
                <w:highlight w:val="none"/>
              </w:rPr>
              <w:t>6</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r>
              <w:rPr>
                <w:rStyle w:val="968"/>
                <w:rFonts w:hint="eastAsia" w:ascii="仿宋" w:hAnsi="仿宋" w:eastAsia="仿宋" w:cs="仿宋"/>
                <w:color w:val="auto"/>
                <w:sz w:val="24"/>
                <w:highlight w:val="none"/>
              </w:rPr>
              <w:t>7</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r>
              <w:rPr>
                <w:rStyle w:val="968"/>
                <w:rFonts w:hint="eastAsia" w:ascii="仿宋" w:hAnsi="仿宋" w:eastAsia="仿宋" w:cs="仿宋"/>
                <w:color w:val="auto"/>
                <w:sz w:val="24"/>
                <w:highlight w:val="none"/>
              </w:rPr>
              <w:t>8</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8"/>
                <w:rFonts w:ascii="仿宋" w:hAnsi="仿宋" w:eastAsia="仿宋" w:cs="仿宋"/>
                <w:color w:val="auto"/>
                <w:sz w:val="24"/>
                <w:highlight w:val="none"/>
              </w:rPr>
            </w:pPr>
            <w:r>
              <w:rPr>
                <w:rStyle w:val="968"/>
                <w:rFonts w:hint="eastAsia" w:ascii="仿宋" w:hAnsi="仿宋" w:eastAsia="仿宋" w:cs="仿宋"/>
                <w:color w:val="auto"/>
                <w:sz w:val="24"/>
                <w:highlight w:val="none"/>
              </w:rPr>
              <w:t>9</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8"/>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80" w:lineRule="exact"/>
              <w:jc w:val="left"/>
              <w:textAlignment w:val="baseline"/>
              <w:rPr>
                <w:rStyle w:val="968"/>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8"/>
                <w:rFonts w:ascii="仿宋" w:hAnsi="仿宋" w:eastAsia="仿宋" w:cs="仿宋"/>
                <w:color w:val="auto"/>
                <w:sz w:val="24"/>
                <w:highlight w:val="none"/>
              </w:rPr>
            </w:pP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baseline"/>
              <w:rPr>
                <w:rStyle w:val="968"/>
                <w:rFonts w:ascii="仿宋" w:hAnsi="仿宋" w:eastAsia="仿宋" w:cs="仿宋"/>
                <w:color w:val="auto"/>
                <w:sz w:val="24"/>
                <w:highlight w:val="none"/>
              </w:rPr>
            </w:pPr>
            <w:r>
              <w:rPr>
                <w:rStyle w:val="968"/>
                <w:rFonts w:hint="eastAsia" w:ascii="仿宋" w:hAnsi="仿宋" w:eastAsia="仿宋" w:cs="仿宋"/>
                <w:color w:val="auto"/>
                <w:sz w:val="24"/>
                <w:highlight w:val="none"/>
              </w:rPr>
              <w:t>......</w:t>
            </w:r>
          </w:p>
        </w:tc>
        <w:tc>
          <w:tcPr>
            <w:tcW w:w="4864" w:type="dxa"/>
            <w:tcBorders>
              <w:top w:val="single" w:color="000000" w:sz="4" w:space="0"/>
              <w:left w:val="single" w:color="000000" w:sz="4" w:space="0"/>
              <w:bottom w:val="single" w:color="000000" w:sz="4" w:space="0"/>
              <w:right w:val="single" w:color="000000" w:sz="4" w:space="0"/>
            </w:tcBorders>
            <w:vAlign w:val="center"/>
          </w:tcPr>
          <w:p>
            <w:pPr>
              <w:widowControl/>
              <w:spacing w:line="380" w:lineRule="exact"/>
              <w:jc w:val="left"/>
              <w:textAlignment w:val="baseline"/>
              <w:rPr>
                <w:rStyle w:val="968"/>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Style w:val="968"/>
                <w:rFonts w:ascii="仿宋" w:hAnsi="仿宋" w:eastAsia="仿宋" w:cs="仿宋"/>
                <w:color w:val="auto"/>
                <w:sz w:val="24"/>
                <w:highlight w:val="none"/>
              </w:rPr>
            </w:pPr>
          </w:p>
        </w:tc>
      </w:tr>
    </w:tbl>
    <w:p>
      <w:pPr>
        <w:spacing w:line="440" w:lineRule="exact"/>
        <w:textAlignment w:val="baseline"/>
        <w:rPr>
          <w:rStyle w:val="968"/>
          <w:rFonts w:ascii="仿宋" w:hAnsi="仿宋" w:eastAsia="仿宋" w:cs="仿宋"/>
          <w:b/>
          <w:bCs/>
          <w:color w:val="auto"/>
          <w:sz w:val="24"/>
          <w:highlight w:val="none"/>
        </w:rPr>
      </w:pPr>
      <w:r>
        <w:rPr>
          <w:rStyle w:val="968"/>
          <w:rFonts w:hint="eastAsia" w:ascii="仿宋" w:hAnsi="仿宋" w:eastAsia="仿宋" w:cs="仿宋"/>
          <w:b/>
          <w:bCs/>
          <w:color w:val="auto"/>
          <w:sz w:val="24"/>
          <w:highlight w:val="none"/>
        </w:rPr>
        <w:t>注：评审内容、评分标准、分值对应“评审标准”内容。</w:t>
      </w: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hint="eastAsia" w:ascii="仿宋" w:hAnsi="仿宋" w:eastAsia="仿宋" w:cs="仿宋"/>
          <w:b/>
          <w:kern w:val="0"/>
          <w:sz w:val="32"/>
          <w:szCs w:val="32"/>
        </w:rPr>
      </w:pPr>
    </w:p>
    <w:p>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8"/>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6"/>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w:t>
      </w:r>
      <w:r>
        <w:rPr>
          <w:rFonts w:hint="eastAsia" w:ascii="仿宋" w:hAnsi="仿宋" w:eastAsia="仿宋" w:cs="仿宋"/>
          <w:szCs w:val="24"/>
          <w:lang w:eastAsia="zh-CN"/>
        </w:rPr>
        <w:t>供应商</w:t>
      </w:r>
      <w:r>
        <w:rPr>
          <w:rFonts w:hint="eastAsia" w:ascii="仿宋" w:hAnsi="仿宋" w:eastAsia="仿宋" w:cs="仿宋"/>
          <w:szCs w:val="24"/>
        </w:rPr>
        <w:t>应当具备的条件。</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6"/>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w:t>
      </w:r>
      <w:r>
        <w:rPr>
          <w:rFonts w:hint="eastAsia" w:ascii="仿宋" w:hAnsi="仿宋" w:eastAsia="仿宋" w:cs="仿宋"/>
          <w:szCs w:val="24"/>
          <w:lang w:eastAsia="zh-CN"/>
        </w:rPr>
        <w:t>供应商</w:t>
      </w:r>
      <w:r>
        <w:rPr>
          <w:rFonts w:hint="eastAsia" w:ascii="仿宋" w:hAnsi="仿宋" w:eastAsia="仿宋" w:cs="仿宋"/>
          <w:szCs w:val="24"/>
        </w:rPr>
        <w:t>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w:t>
      </w:r>
      <w:r>
        <w:rPr>
          <w:rFonts w:hint="eastAsia" w:ascii="仿宋" w:hAnsi="仿宋" w:eastAsia="仿宋" w:cs="仿宋"/>
          <w:sz w:val="24"/>
          <w:lang w:eastAsia="zh-CN"/>
        </w:rPr>
        <w:t>供应商</w:t>
      </w:r>
      <w:r>
        <w:rPr>
          <w:rFonts w:hint="eastAsia" w:ascii="仿宋" w:hAnsi="仿宋" w:eastAsia="仿宋" w:cs="仿宋"/>
          <w:sz w:val="24"/>
        </w:rPr>
        <w:t>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w:t>
      </w:r>
      <w:r>
        <w:rPr>
          <w:rFonts w:hint="eastAsia" w:ascii="仿宋" w:hAnsi="仿宋" w:eastAsia="仿宋" w:cs="仿宋"/>
          <w:sz w:val="24"/>
          <w:lang w:eastAsia="zh-CN"/>
        </w:rPr>
        <w:t>供应商</w:t>
      </w:r>
      <w:r>
        <w:rPr>
          <w:rFonts w:hint="eastAsia" w:ascii="仿宋" w:hAnsi="仿宋" w:eastAsia="仿宋" w:cs="仿宋"/>
          <w:sz w:val="24"/>
        </w:rPr>
        <w:t>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lang w:eastAsia="zh-CN"/>
        </w:rPr>
        <w:t>供应商</w:t>
      </w:r>
      <w:r>
        <w:rPr>
          <w:rFonts w:hint="eastAsia" w:ascii="仿宋" w:hAnsi="仿宋" w:eastAsia="仿宋" w:cs="仿宋"/>
          <w:sz w:val="24"/>
        </w:rPr>
        <w:t>有前款第a)至e)项情形之一的，中标、成交无效。</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autoSpaceDE w:val="0"/>
        <w:autoSpaceDN w:val="0"/>
        <w:spacing w:line="360" w:lineRule="auto"/>
        <w:jc w:val="center"/>
        <w:rPr>
          <w:rFonts w:ascii="仿宋" w:hAnsi="仿宋" w:eastAsia="仿宋" w:cs="仿宋"/>
          <w:b/>
          <w:kern w:val="0"/>
          <w:sz w:val="32"/>
          <w:szCs w:val="32"/>
          <w:lang w:val="zh-CN"/>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b/>
          <w:kern w:val="0"/>
          <w:sz w:val="32"/>
          <w:szCs w:val="32"/>
        </w:rPr>
      </w:pPr>
      <w:bookmarkStart w:id="76" w:name="OLE_LINK35"/>
    </w:p>
    <w:p>
      <w:pPr>
        <w:ind w:firstLine="3855" w:firstLineChars="1200"/>
        <w:rPr>
          <w:rFonts w:ascii="仿宋" w:hAnsi="仿宋" w:eastAsia="仿宋" w:cs="仿宋"/>
          <w:b/>
          <w:bCs/>
          <w:sz w:val="30"/>
          <w:szCs w:val="30"/>
          <w:lang w:val="zh-CN"/>
        </w:rPr>
      </w:pPr>
      <w:r>
        <w:rPr>
          <w:rFonts w:hint="eastAsia" w:ascii="仿宋" w:hAnsi="仿宋" w:eastAsia="仿宋" w:cs="仿宋"/>
          <w:b/>
          <w:kern w:val="0"/>
          <w:sz w:val="32"/>
          <w:szCs w:val="32"/>
        </w:rPr>
        <w:t>六、</w:t>
      </w:r>
      <w:r>
        <w:rPr>
          <w:rFonts w:hint="eastAsia" w:ascii="仿宋" w:hAnsi="仿宋" w:eastAsia="仿宋" w:cs="仿宋"/>
          <w:b/>
          <w:bCs/>
          <w:sz w:val="30"/>
          <w:szCs w:val="30"/>
          <w:lang w:val="zh-CN"/>
        </w:rPr>
        <w:t>商务资信响应表</w:t>
      </w:r>
    </w:p>
    <w:p>
      <w:pPr>
        <w:spacing w:line="360" w:lineRule="auto"/>
        <w:ind w:firstLine="480" w:firstLineChars="200"/>
        <w:jc w:val="center"/>
        <w:rPr>
          <w:rFonts w:ascii="仿宋" w:hAnsi="仿宋" w:eastAsia="仿宋" w:cs="仿宋"/>
          <w:sz w:val="24"/>
        </w:rPr>
      </w:pPr>
      <w:r>
        <w:rPr>
          <w:rFonts w:hint="eastAsia" w:ascii="仿宋" w:hAnsi="仿宋" w:eastAsia="仿宋" w:cs="仿宋"/>
          <w:sz w:val="24"/>
        </w:rPr>
        <w:t>（</w:t>
      </w:r>
      <w:r>
        <w:rPr>
          <w:rFonts w:hint="eastAsia" w:ascii="仿宋_GB2312" w:hAnsi="仿宋_GB2312" w:eastAsia="仿宋_GB2312" w:cs="仿宋_GB2312"/>
          <w:sz w:val="24"/>
        </w:rPr>
        <w:t>由投标人根据采购需求及招标文件要求编制</w:t>
      </w:r>
      <w:r>
        <w:rPr>
          <w:rFonts w:hint="eastAsia" w:ascii="仿宋" w:hAnsi="仿宋" w:eastAsia="仿宋" w:cs="仿宋"/>
          <w:sz w:val="24"/>
        </w:rPr>
        <w:t>）</w:t>
      </w:r>
    </w:p>
    <w:tbl>
      <w:tblPr>
        <w:tblStyle w:val="64"/>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bidi="ar"/>
              </w:rPr>
              <w:t>序号</w:t>
            </w:r>
          </w:p>
        </w:tc>
        <w:tc>
          <w:tcPr>
            <w:tcW w:w="3262"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bidi="ar"/>
              </w:rPr>
              <w:t>采购文件要求</w:t>
            </w:r>
          </w:p>
        </w:tc>
        <w:tc>
          <w:tcPr>
            <w:tcW w:w="2399"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bidi="ar"/>
              </w:rPr>
              <w:t>是否响应</w:t>
            </w:r>
          </w:p>
        </w:tc>
        <w:tc>
          <w:tcPr>
            <w:tcW w:w="2589" w:type="dxa"/>
            <w:tcBorders>
              <w:top w:val="single" w:color="auto" w:sz="4" w:space="0"/>
              <w:left w:val="single" w:color="auto" w:sz="4" w:space="0"/>
              <w:bottom w:val="single" w:color="auto" w:sz="4" w:space="0"/>
              <w:right w:val="single" w:color="auto" w:sz="4" w:space="0"/>
            </w:tcBorders>
            <w:vAlign w:val="center"/>
          </w:tcPr>
          <w:p>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eastAsia="zh-CN" w:bidi="ar"/>
              </w:rPr>
              <w:t>供应商</w:t>
            </w:r>
            <w:r>
              <w:rPr>
                <w:rFonts w:hint="eastAsia" w:ascii="仿宋" w:hAnsi="仿宋" w:eastAsia="仿宋" w:cs="仿宋"/>
                <w:b/>
                <w:bCs/>
                <w:sz w:val="24"/>
                <w:lang w:bidi="ar"/>
              </w:rPr>
              <w:t>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ind w:left="43"/>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ind w:left="43"/>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r>
              <w:rPr>
                <w:rFonts w:hint="eastAsia" w:ascii="仿宋" w:hAnsi="仿宋" w:eastAsia="仿宋" w:cs="仿宋"/>
                <w:sz w:val="24"/>
              </w:rPr>
              <w:t>......</w:t>
            </w:r>
          </w:p>
        </w:tc>
        <w:tc>
          <w:tcPr>
            <w:tcW w:w="23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line="360" w:lineRule="auto"/>
              <w:jc w:val="center"/>
              <w:rPr>
                <w:rFonts w:ascii="仿宋" w:hAnsi="仿宋" w:eastAsia="仿宋" w:cs="仿宋"/>
                <w:sz w:val="24"/>
              </w:rPr>
            </w:pPr>
          </w:p>
        </w:tc>
      </w:tr>
    </w:tbl>
    <w:p>
      <w:pPr>
        <w:snapToGrid w:val="0"/>
        <w:spacing w:before="50" w:after="50" w:line="600" w:lineRule="exact"/>
        <w:rPr>
          <w:rFonts w:ascii="仿宋" w:hAnsi="仿宋" w:eastAsia="仿宋" w:cs="仿宋"/>
          <w:kern w:val="0"/>
          <w:sz w:val="24"/>
        </w:rPr>
      </w:pPr>
      <w:r>
        <w:rPr>
          <w:rFonts w:hint="eastAsia" w:ascii="仿宋" w:hAnsi="仿宋" w:eastAsia="仿宋" w:cs="仿宋"/>
          <w:sz w:val="24"/>
          <w:lang w:bidi="ar"/>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eastAsia="zh-CN"/>
        </w:rPr>
        <w:t>供应商</w:t>
      </w:r>
      <w:r>
        <w:rPr>
          <w:rFonts w:hint="eastAsia" w:ascii="仿宋" w:hAnsi="仿宋" w:eastAsia="仿宋" w:cs="仿宋"/>
          <w:kern w:val="0"/>
          <w:sz w:val="24"/>
        </w:rPr>
        <w:t>名称（</w:t>
      </w:r>
      <w:r>
        <w:rPr>
          <w:rFonts w:hint="eastAsia" w:ascii="仿宋" w:hAnsi="仿宋" w:eastAsia="仿宋" w:cs="仿宋"/>
          <w:kern w:val="0"/>
          <w:sz w:val="24"/>
          <w:lang w:val="zh-CN"/>
        </w:rPr>
        <w:t>电子签名</w:t>
      </w:r>
      <w:r>
        <w:rPr>
          <w:rFonts w:hint="eastAsia" w:ascii="仿宋" w:hAnsi="仿宋" w:eastAsia="仿宋" w:cs="仿宋"/>
          <w:kern w:val="0"/>
          <w:sz w:val="24"/>
        </w:rPr>
        <w:t xml:space="preserve">）：                       </w:t>
      </w:r>
    </w:p>
    <w:p>
      <w:pPr>
        <w:spacing w:line="360" w:lineRule="auto"/>
        <w:rPr>
          <w:rFonts w:ascii="仿宋" w:hAnsi="仿宋" w:eastAsia="仿宋" w:cs="仿宋"/>
          <w:b/>
          <w:bCs/>
          <w:sz w:val="24"/>
        </w:rPr>
      </w:pPr>
      <w:r>
        <w:rPr>
          <w:rFonts w:hint="eastAsia" w:ascii="仿宋" w:hAnsi="仿宋" w:eastAsia="仿宋" w:cs="仿宋"/>
          <w:kern w:val="0"/>
          <w:sz w:val="24"/>
        </w:rPr>
        <w:t xml:space="preserve">                                                    日期：  年  月   日</w:t>
      </w:r>
    </w:p>
    <w:p>
      <w:pPr>
        <w:spacing w:line="360" w:lineRule="auto"/>
        <w:ind w:right="420"/>
        <w:rPr>
          <w:rFonts w:ascii="仿宋" w:hAnsi="仿宋" w:eastAsia="仿宋" w:cs="仿宋"/>
          <w:b/>
          <w:bCs/>
          <w:sz w:val="32"/>
          <w:szCs w:val="32"/>
        </w:rPr>
      </w:pPr>
    </w:p>
    <w:p>
      <w:pPr>
        <w:jc w:val="center"/>
        <w:rPr>
          <w:rFonts w:ascii="仿宋" w:hAnsi="仿宋" w:eastAsia="仿宋" w:cs="仿宋"/>
          <w:b/>
          <w:kern w:val="0"/>
          <w:sz w:val="32"/>
          <w:szCs w:val="32"/>
        </w:rPr>
      </w:pPr>
    </w:p>
    <w:p>
      <w:pPr>
        <w:ind w:firstLine="2891" w:firstLineChars="900"/>
      </w:pPr>
      <w:r>
        <w:rPr>
          <w:rFonts w:hint="eastAsia" w:ascii="仿宋" w:hAnsi="仿宋" w:eastAsia="仿宋" w:cs="仿宋"/>
          <w:b/>
          <w:kern w:val="0"/>
          <w:sz w:val="32"/>
          <w:szCs w:val="32"/>
        </w:rPr>
        <w:t>七、</w:t>
      </w:r>
      <w:bookmarkStart w:id="77" w:name="OLE_LINK33"/>
      <w:r>
        <w:rPr>
          <w:rFonts w:hint="eastAsia" w:ascii="仿宋" w:hAnsi="仿宋" w:eastAsia="仿宋" w:cs="仿宋"/>
          <w:b/>
          <w:kern w:val="0"/>
          <w:sz w:val="32"/>
          <w:szCs w:val="32"/>
        </w:rPr>
        <w:t>商务技术（服务）偏离表</w:t>
      </w:r>
    </w:p>
    <w:bookmarkEnd w:id="77"/>
    <w:tbl>
      <w:tblPr>
        <w:tblStyle w:val="65"/>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720"/>
        <w:gridCol w:w="3582"/>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68" w:type="dxa"/>
          </w:tcPr>
          <w:p>
            <w:pPr>
              <w:jc w:val="center"/>
              <w:rPr>
                <w:rFonts w:ascii="仿宋" w:hAnsi="仿宋" w:eastAsia="仿宋" w:cs="仿宋"/>
                <w:b/>
                <w:bCs/>
                <w:sz w:val="24"/>
              </w:rPr>
            </w:pPr>
            <w:r>
              <w:rPr>
                <w:rFonts w:hint="eastAsia" w:ascii="仿宋" w:hAnsi="仿宋" w:eastAsia="仿宋" w:cs="仿宋"/>
                <w:b/>
                <w:bCs/>
                <w:sz w:val="24"/>
              </w:rPr>
              <w:t>序号</w:t>
            </w:r>
          </w:p>
        </w:tc>
        <w:tc>
          <w:tcPr>
            <w:tcW w:w="3720"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82"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88"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68"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720" w:type="dxa"/>
          </w:tcPr>
          <w:p>
            <w:pPr>
              <w:jc w:val="center"/>
              <w:rPr>
                <w:rFonts w:ascii="仿宋" w:hAnsi="仿宋" w:eastAsia="仿宋" w:cs="仿宋"/>
                <w:b/>
                <w:kern w:val="0"/>
                <w:sz w:val="32"/>
                <w:szCs w:val="32"/>
              </w:rPr>
            </w:pPr>
          </w:p>
        </w:tc>
        <w:tc>
          <w:tcPr>
            <w:tcW w:w="3582" w:type="dxa"/>
          </w:tcPr>
          <w:p>
            <w:pPr>
              <w:jc w:val="center"/>
              <w:rPr>
                <w:rFonts w:ascii="仿宋" w:hAnsi="仿宋" w:eastAsia="仿宋" w:cs="仿宋"/>
                <w:b/>
                <w:kern w:val="0"/>
                <w:sz w:val="32"/>
                <w:szCs w:val="32"/>
              </w:rPr>
            </w:pPr>
          </w:p>
        </w:tc>
        <w:tc>
          <w:tcPr>
            <w:tcW w:w="1288"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68"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720" w:type="dxa"/>
          </w:tcPr>
          <w:p>
            <w:pPr>
              <w:jc w:val="center"/>
              <w:rPr>
                <w:rFonts w:ascii="仿宋" w:hAnsi="仿宋" w:eastAsia="仿宋" w:cs="仿宋"/>
                <w:b/>
                <w:kern w:val="0"/>
                <w:sz w:val="32"/>
                <w:szCs w:val="32"/>
              </w:rPr>
            </w:pPr>
          </w:p>
        </w:tc>
        <w:tc>
          <w:tcPr>
            <w:tcW w:w="3582" w:type="dxa"/>
          </w:tcPr>
          <w:p>
            <w:pPr>
              <w:jc w:val="center"/>
              <w:rPr>
                <w:rFonts w:ascii="仿宋" w:hAnsi="仿宋" w:eastAsia="仿宋" w:cs="仿宋"/>
                <w:b/>
                <w:kern w:val="0"/>
                <w:sz w:val="32"/>
                <w:szCs w:val="32"/>
              </w:rPr>
            </w:pPr>
          </w:p>
        </w:tc>
        <w:tc>
          <w:tcPr>
            <w:tcW w:w="1288"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68"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720" w:type="dxa"/>
          </w:tcPr>
          <w:p>
            <w:pPr>
              <w:jc w:val="center"/>
              <w:rPr>
                <w:rFonts w:ascii="仿宋" w:hAnsi="仿宋" w:eastAsia="仿宋" w:cs="仿宋"/>
                <w:b/>
                <w:kern w:val="0"/>
                <w:sz w:val="32"/>
                <w:szCs w:val="32"/>
              </w:rPr>
            </w:pPr>
          </w:p>
        </w:tc>
        <w:tc>
          <w:tcPr>
            <w:tcW w:w="3582" w:type="dxa"/>
          </w:tcPr>
          <w:p>
            <w:pPr>
              <w:jc w:val="center"/>
              <w:rPr>
                <w:rFonts w:ascii="仿宋" w:hAnsi="仿宋" w:eastAsia="仿宋" w:cs="仿宋"/>
                <w:b/>
                <w:kern w:val="0"/>
                <w:sz w:val="32"/>
                <w:szCs w:val="32"/>
              </w:rPr>
            </w:pPr>
          </w:p>
        </w:tc>
        <w:tc>
          <w:tcPr>
            <w:tcW w:w="1288"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bookmarkEnd w:id="76"/>
    <w:p>
      <w:pPr>
        <w:widowControl/>
        <w:adjustRightInd/>
        <w:jc w:val="left"/>
        <w:rPr>
          <w:rFonts w:ascii="仿宋" w:hAnsi="仿宋" w:eastAsia="仿宋" w:cs="仿宋"/>
          <w:b/>
          <w:bCs/>
          <w:sz w:val="32"/>
          <w:szCs w:val="32"/>
        </w:rPr>
      </w:pPr>
    </w:p>
    <w:p>
      <w:pPr>
        <w:pageBreakBefore/>
        <w:widowControl/>
        <w:adjustRightInd/>
        <w:jc w:val="center"/>
        <w:rPr>
          <w:rFonts w:ascii="仿宋" w:hAnsi="仿宋" w:eastAsia="仿宋" w:cs="仿宋"/>
          <w:b/>
          <w:kern w:val="0"/>
          <w:sz w:val="32"/>
          <w:szCs w:val="32"/>
        </w:rPr>
      </w:pPr>
      <w:bookmarkStart w:id="78" w:name="OLE_LINK36"/>
      <w:r>
        <w:rPr>
          <w:rFonts w:hint="eastAsia" w:ascii="仿宋" w:hAnsi="仿宋" w:eastAsia="仿宋" w:cs="仿宋"/>
          <w:b/>
          <w:bCs/>
          <w:sz w:val="32"/>
          <w:szCs w:val="32"/>
        </w:rPr>
        <w:t>八</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bookmarkEnd w:id="78"/>
    <w:p>
      <w:pPr>
        <w:spacing w:line="360" w:lineRule="auto"/>
        <w:jc w:val="center"/>
        <w:rPr>
          <w:rFonts w:ascii="仿宋" w:hAnsi="仿宋" w:eastAsia="仿宋" w:cs="仿宋"/>
          <w:b/>
          <w:bCs/>
          <w:sz w:val="24"/>
        </w:rPr>
      </w:pPr>
    </w:p>
    <w:p>
      <w:pPr>
        <w:pStyle w:val="82"/>
        <w:jc w:val="center"/>
        <w:rPr>
          <w:rFonts w:ascii="仿宋" w:hAnsi="仿宋" w:eastAsia="仿宋" w:cs="仿宋"/>
          <w:b/>
          <w:bCs/>
          <w:color w:val="auto"/>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九、</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w:t>
      </w:r>
      <w:r>
        <w:rPr>
          <w:rFonts w:hint="eastAsia" w:ascii="仿宋_GB2312" w:hAnsi="仿宋_GB2312" w:eastAsia="仿宋_GB2312" w:cs="仿宋_GB2312"/>
          <w:b/>
          <w:sz w:val="24"/>
          <w:lang w:eastAsia="zh-CN"/>
        </w:rPr>
        <w:t>供应商</w:t>
      </w:r>
      <w:r>
        <w:rPr>
          <w:rFonts w:hint="eastAsia" w:ascii="仿宋_GB2312" w:hAnsi="仿宋_GB2312" w:eastAsia="仿宋_GB2312" w:cs="仿宋_GB2312"/>
          <w:b/>
          <w:sz w:val="24"/>
        </w:rPr>
        <w:t>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50"/>
        <w:ind w:firstLine="0"/>
        <w:jc w:val="both"/>
        <w:outlineLvl w:val="9"/>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十一</w:t>
      </w:r>
      <w:r>
        <w:rPr>
          <w:rFonts w:hint="eastAsia" w:ascii="仿宋_GB2312" w:hAnsi="仿宋_GB2312" w:eastAsia="仿宋_GB2312" w:cs="仿宋_GB2312"/>
          <w:b/>
          <w:bCs/>
          <w:kern w:val="0"/>
          <w:sz w:val="32"/>
          <w:szCs w:val="32"/>
          <w:lang w:val="zh-CN"/>
        </w:rPr>
        <w:t>、组织实施方案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pStyle w:val="82"/>
        <w:rPr>
          <w:rFonts w:hint="eastAsia"/>
          <w:lang w:eastAsia="zh-CN"/>
        </w:rPr>
      </w:pPr>
      <w:bookmarkStart w:id="79" w:name="OLE_LINK27"/>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十三</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w:t>
      </w:r>
      <w:r>
        <w:rPr>
          <w:rFonts w:hint="eastAsia" w:ascii="仿宋_GB2312" w:hAnsi="仿宋_GB2312" w:eastAsia="仿宋_GB2312" w:cs="仿宋_GB2312"/>
          <w:sz w:val="24"/>
          <w:lang w:eastAsia="zh-CN"/>
        </w:rPr>
        <w:t>招标</w:t>
      </w:r>
      <w:r>
        <w:rPr>
          <w:rFonts w:hint="eastAsia" w:ascii="仿宋_GB2312" w:hAnsi="仿宋_GB2312" w:eastAsia="仿宋_GB2312" w:cs="仿宋_GB2312"/>
          <w:sz w:val="24"/>
        </w:rPr>
        <w:t>文件要求编制）</w:t>
      </w:r>
    </w:p>
    <w:p>
      <w:pPr>
        <w:spacing w:line="336" w:lineRule="auto"/>
        <w:ind w:firstLine="3600" w:firstLineChars="1500"/>
        <w:rPr>
          <w:rFonts w:hint="eastAsia" w:ascii="仿宋" w:hAnsi="仿宋" w:eastAsia="仿宋" w:cs="仿宋"/>
          <w:sz w:val="24"/>
        </w:rPr>
      </w:pPr>
    </w:p>
    <w:p>
      <w:pPr>
        <w:pStyle w:val="82"/>
        <w:rPr>
          <w:rFonts w:hint="eastAsia"/>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w:t>
      </w:r>
      <w:r>
        <w:rPr>
          <w:rFonts w:hint="eastAsia" w:ascii="仿宋_GB2312" w:hAnsi="仿宋_GB2312" w:eastAsia="仿宋_GB2312" w:cs="仿宋_GB2312"/>
          <w:b/>
          <w:bCs/>
          <w:sz w:val="32"/>
          <w:szCs w:val="32"/>
          <w:lang w:eastAsia="zh-CN"/>
        </w:rPr>
        <w:t>四</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right="960"/>
        <w:rPr>
          <w:rFonts w:ascii="仿宋_GB2312" w:hAnsi="仿宋_GB2312" w:eastAsia="仿宋_GB2312" w:cs="仿宋_GB2312"/>
          <w:kern w:val="0"/>
          <w:sz w:val="24"/>
          <w:lang w:val="zh-CN"/>
        </w:rPr>
      </w:pPr>
    </w:p>
    <w:bookmarkEnd w:id="79"/>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18"/>
          <w:szCs w:val="18"/>
        </w:rPr>
      </w:pPr>
    </w:p>
    <w:p>
      <w:pPr>
        <w:pStyle w:val="82"/>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 w:hAnsi="仿宋" w:eastAsia="仿宋" w:cs="仿宋"/>
          <w:b/>
          <w:bCs/>
          <w:color w:val="auto"/>
          <w:sz w:val="24"/>
          <w:highlight w:val="none"/>
        </w:rPr>
      </w:pPr>
    </w:p>
    <w:p>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w:t>
      </w:r>
      <w:r>
        <w:rPr>
          <w:rFonts w:hint="eastAsia" w:ascii="仿宋_GB2312" w:hAnsi="仿宋_GB2312" w:eastAsia="仿宋_GB2312" w:cs="仿宋_GB2312"/>
          <w:b/>
          <w:bCs/>
          <w:sz w:val="32"/>
          <w:szCs w:val="32"/>
          <w:lang w:eastAsia="zh-CN"/>
        </w:rPr>
        <w:t>七</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十八</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w:t>
      </w:r>
      <w:r>
        <w:rPr>
          <w:rFonts w:hint="eastAsia" w:ascii="仿宋_GB2312" w:hAnsi="仿宋_GB2312" w:eastAsia="仿宋_GB2312" w:cs="仿宋_GB2312"/>
          <w:b/>
          <w:bCs/>
          <w:sz w:val="32"/>
          <w:szCs w:val="32"/>
          <w:lang w:eastAsia="zh-CN"/>
        </w:rPr>
        <w:t>九</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3"/>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w:t>
      </w:r>
      <w:bookmarkStart w:id="80" w:name="OLE_LINK60"/>
      <w:r>
        <w:rPr>
          <w:rFonts w:hint="eastAsia" w:ascii="仿宋" w:hAnsi="仿宋" w:eastAsia="仿宋" w:cs="仿宋"/>
          <w:sz w:val="24"/>
        </w:rPr>
        <w:t>开标一览表</w:t>
      </w:r>
      <w:bookmarkEnd w:id="80"/>
      <w:r>
        <w:rPr>
          <w:rFonts w:hint="eastAsia" w:ascii="仿宋" w:hAnsi="仿宋" w:eastAsia="仿宋" w:cs="仿宋"/>
          <w:sz w:val="24"/>
        </w:rPr>
        <w:t>（报价表）………………………………………………………（页码）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pStyle w:val="2"/>
        <w:snapToGrid w:val="0"/>
        <w:rPr>
          <w:rFonts w:ascii="仿宋" w:hAnsi="仿宋" w:eastAsia="仿宋" w:cs="仿宋"/>
        </w:rPr>
      </w:pPr>
      <w:r>
        <w:rPr>
          <w:rFonts w:ascii="仿宋" w:hAnsi="仿宋" w:eastAsia="仿宋" w:cs="仿宋"/>
          <w:szCs w:val="24"/>
          <w:lang w:val="en-US"/>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8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909"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0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190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178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1790"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179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服务单价</w:t>
            </w:r>
          </w:p>
        </w:tc>
        <w:tc>
          <w:tcPr>
            <w:tcW w:w="1787"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834"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909" w:type="dxa"/>
            <w:vAlign w:val="center"/>
          </w:tcPr>
          <w:p>
            <w:pPr>
              <w:snapToGrid w:val="0"/>
              <w:spacing w:line="360" w:lineRule="auto"/>
              <w:jc w:val="center"/>
              <w:rPr>
                <w:rFonts w:ascii="仿宋" w:hAnsi="仿宋" w:eastAsia="仿宋" w:cs="仿宋"/>
                <w:sz w:val="24"/>
              </w:rPr>
            </w:pPr>
          </w:p>
        </w:tc>
        <w:tc>
          <w:tcPr>
            <w:tcW w:w="2031"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c>
          <w:tcPr>
            <w:tcW w:w="1790" w:type="dxa"/>
          </w:tcPr>
          <w:p>
            <w:pPr>
              <w:spacing w:line="360" w:lineRule="auto"/>
              <w:jc w:val="center"/>
              <w:rPr>
                <w:rFonts w:ascii="仿宋" w:hAnsi="仿宋" w:eastAsia="仿宋" w:cs="仿宋"/>
                <w:sz w:val="24"/>
              </w:rPr>
            </w:pPr>
          </w:p>
        </w:tc>
        <w:tc>
          <w:tcPr>
            <w:tcW w:w="1790" w:type="dxa"/>
            <w:vAlign w:val="center"/>
          </w:tcPr>
          <w:p>
            <w:pPr>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834"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909" w:type="dxa"/>
            <w:vAlign w:val="center"/>
          </w:tcPr>
          <w:p>
            <w:pPr>
              <w:snapToGrid w:val="0"/>
              <w:spacing w:line="360" w:lineRule="auto"/>
              <w:jc w:val="center"/>
              <w:rPr>
                <w:rFonts w:ascii="仿宋" w:hAnsi="仿宋" w:eastAsia="仿宋" w:cs="仿宋"/>
                <w:sz w:val="24"/>
              </w:rPr>
            </w:pPr>
          </w:p>
        </w:tc>
        <w:tc>
          <w:tcPr>
            <w:tcW w:w="2031"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c>
          <w:tcPr>
            <w:tcW w:w="1790" w:type="dxa"/>
          </w:tcPr>
          <w:p>
            <w:pPr>
              <w:spacing w:line="360" w:lineRule="auto"/>
              <w:jc w:val="center"/>
              <w:rPr>
                <w:rFonts w:ascii="仿宋" w:hAnsi="仿宋" w:eastAsia="仿宋" w:cs="仿宋"/>
                <w:sz w:val="24"/>
              </w:rPr>
            </w:pPr>
          </w:p>
        </w:tc>
        <w:tc>
          <w:tcPr>
            <w:tcW w:w="1790" w:type="dxa"/>
            <w:vAlign w:val="center"/>
          </w:tcPr>
          <w:p>
            <w:pPr>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834"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2031"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c>
          <w:tcPr>
            <w:tcW w:w="1790" w:type="dxa"/>
          </w:tcPr>
          <w:p>
            <w:pPr>
              <w:spacing w:line="360" w:lineRule="auto"/>
              <w:jc w:val="center"/>
              <w:rPr>
                <w:rFonts w:ascii="仿宋" w:hAnsi="仿宋" w:eastAsia="仿宋" w:cs="仿宋"/>
                <w:sz w:val="24"/>
              </w:rPr>
            </w:pPr>
          </w:p>
        </w:tc>
        <w:tc>
          <w:tcPr>
            <w:tcW w:w="1790" w:type="dxa"/>
            <w:vAlign w:val="center"/>
          </w:tcPr>
          <w:p>
            <w:pPr>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spacing w:line="360" w:lineRule="auto"/>
              <w:jc w:val="center"/>
              <w:rPr>
                <w:rFonts w:ascii="仿宋" w:hAnsi="仿宋" w:eastAsia="仿宋" w:cs="仿宋"/>
                <w:sz w:val="24"/>
              </w:rPr>
            </w:pPr>
          </w:p>
        </w:tc>
        <w:tc>
          <w:tcPr>
            <w:tcW w:w="834"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2031"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c>
          <w:tcPr>
            <w:tcW w:w="1790" w:type="dxa"/>
          </w:tcPr>
          <w:p>
            <w:pPr>
              <w:spacing w:line="360" w:lineRule="auto"/>
              <w:jc w:val="center"/>
              <w:rPr>
                <w:rFonts w:ascii="仿宋" w:hAnsi="仿宋" w:eastAsia="仿宋" w:cs="仿宋"/>
                <w:sz w:val="24"/>
              </w:rPr>
            </w:pPr>
          </w:p>
        </w:tc>
        <w:tc>
          <w:tcPr>
            <w:tcW w:w="1790" w:type="dxa"/>
            <w:vAlign w:val="center"/>
          </w:tcPr>
          <w:p>
            <w:pPr>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pPr>
              <w:spacing w:line="360" w:lineRule="auto"/>
              <w:jc w:val="center"/>
              <w:rPr>
                <w:rFonts w:ascii="仿宋" w:hAnsi="仿宋" w:eastAsia="仿宋" w:cs="仿宋"/>
                <w:sz w:val="24"/>
              </w:rPr>
            </w:pPr>
          </w:p>
        </w:tc>
        <w:tc>
          <w:tcPr>
            <w:tcW w:w="834"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2031" w:type="dxa"/>
            <w:vAlign w:val="center"/>
          </w:tcPr>
          <w:p>
            <w:pPr>
              <w:snapToGrid w:val="0"/>
              <w:spacing w:line="360" w:lineRule="auto"/>
              <w:jc w:val="center"/>
              <w:rPr>
                <w:rFonts w:ascii="仿宋" w:hAnsi="仿宋" w:eastAsia="仿宋" w:cs="仿宋"/>
                <w:sz w:val="24"/>
              </w:rPr>
            </w:pPr>
          </w:p>
        </w:tc>
        <w:tc>
          <w:tcPr>
            <w:tcW w:w="1909" w:type="dxa"/>
            <w:vAlign w:val="center"/>
          </w:tcPr>
          <w:p>
            <w:pPr>
              <w:snapToGrid w:val="0"/>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c>
          <w:tcPr>
            <w:tcW w:w="1790" w:type="dxa"/>
          </w:tcPr>
          <w:p>
            <w:pPr>
              <w:spacing w:line="360" w:lineRule="auto"/>
              <w:jc w:val="center"/>
              <w:rPr>
                <w:rFonts w:ascii="仿宋" w:hAnsi="仿宋" w:eastAsia="仿宋" w:cs="仿宋"/>
                <w:sz w:val="24"/>
              </w:rPr>
            </w:pPr>
          </w:p>
        </w:tc>
        <w:tc>
          <w:tcPr>
            <w:tcW w:w="1790" w:type="dxa"/>
            <w:vAlign w:val="center"/>
          </w:tcPr>
          <w:p>
            <w:pPr>
              <w:spacing w:line="360" w:lineRule="auto"/>
              <w:jc w:val="center"/>
              <w:rPr>
                <w:rFonts w:ascii="仿宋" w:hAnsi="仿宋" w:eastAsia="仿宋" w:cs="仿宋"/>
                <w:sz w:val="24"/>
              </w:rPr>
            </w:pPr>
          </w:p>
        </w:tc>
        <w:tc>
          <w:tcPr>
            <w:tcW w:w="1787"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276" w:type="dxa"/>
            <w:gridSpan w:val="4"/>
          </w:tcPr>
          <w:p>
            <w:pPr>
              <w:spacing w:line="360" w:lineRule="auto"/>
              <w:jc w:val="center"/>
              <w:rPr>
                <w:rFonts w:ascii="仿宋" w:hAnsi="仿宋" w:eastAsia="仿宋" w:cs="仿宋"/>
                <w:sz w:val="24"/>
              </w:rPr>
            </w:pPr>
          </w:p>
        </w:tc>
        <w:tc>
          <w:tcPr>
            <w:tcW w:w="1787" w:type="dxa"/>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276" w:type="dxa"/>
            <w:gridSpan w:val="4"/>
          </w:tcPr>
          <w:p>
            <w:pPr>
              <w:spacing w:line="360" w:lineRule="auto"/>
              <w:jc w:val="center"/>
              <w:rPr>
                <w:rFonts w:ascii="仿宋" w:hAnsi="仿宋" w:eastAsia="仿宋" w:cs="仿宋"/>
                <w:sz w:val="24"/>
              </w:rPr>
            </w:pPr>
          </w:p>
        </w:tc>
        <w:tc>
          <w:tcPr>
            <w:tcW w:w="1787" w:type="dxa"/>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p>
    <w:p>
      <w:pPr>
        <w:snapToGrid w:val="0"/>
        <w:spacing w:line="360" w:lineRule="auto"/>
        <w:ind w:left="480" w:firstLine="9120" w:firstLineChars="3800"/>
        <w:rPr>
          <w:rFonts w:ascii="仿宋" w:hAnsi="仿宋" w:eastAsia="仿宋" w:cs="仿宋"/>
          <w:b/>
          <w:kern w:val="0"/>
          <w:sz w:val="24"/>
        </w:rPr>
      </w:pPr>
      <w:r>
        <w:rPr>
          <w:rFonts w:hint="eastAsia" w:ascii="仿宋" w:hAnsi="仿宋" w:eastAsia="仿宋" w:cs="仿宋"/>
          <w:sz w:val="24"/>
        </w:rPr>
        <w:t>投标人名称（电子签名）</w:t>
      </w:r>
      <w:r>
        <w:rPr>
          <w:rFonts w:ascii="仿宋" w:hAnsi="仿宋" w:eastAsia="仿宋" w:cs="仿宋"/>
          <w:sz w:val="24"/>
        </w:rPr>
        <w:t>:</w:t>
      </w:r>
    </w:p>
    <w:p>
      <w:pPr>
        <w:snapToGrid w:val="0"/>
        <w:spacing w:line="360" w:lineRule="auto"/>
        <w:ind w:firstLine="9600" w:firstLineChars="4000"/>
        <w:rPr>
          <w:rFonts w:ascii="仿宋" w:hAnsi="仿宋" w:eastAsia="仿宋" w:cs="仿宋"/>
          <w:b/>
          <w:kern w:val="0"/>
          <w:sz w:val="24"/>
          <w:lang w:val="zh-CN"/>
        </w:rPr>
      </w:pPr>
      <w:r>
        <w:rPr>
          <w:rFonts w:hint="eastAsia" w:ascii="仿宋" w:hAnsi="仿宋" w:eastAsia="仿宋" w:cs="仿宋"/>
          <w:sz w:val="24"/>
        </w:rPr>
        <w:t>日期：  年   月   日</w:t>
      </w: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中小企业声明函（如有）</w:t>
      </w:r>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ascii="仿宋" w:hAnsi="仿宋" w:eastAsia="仿宋" w:cs="仿宋"/>
          <w:b/>
          <w:color w:val="auto"/>
        </w:rPr>
      </w:pPr>
    </w:p>
    <w:p>
      <w:pPr>
        <w:pStyle w:val="83"/>
        <w:rPr>
          <w:rFonts w:ascii="仿宋" w:hAnsi="仿宋" w:eastAsia="仿宋" w:cs="仿宋"/>
          <w:b/>
          <w:sz w:val="24"/>
        </w:rPr>
      </w:pPr>
    </w:p>
    <w:p>
      <w:pPr>
        <w:rPr>
          <w:rFonts w:ascii="仿宋" w:hAnsi="仿宋" w:eastAsia="仿宋" w:cs="仿宋"/>
          <w:b/>
          <w:sz w:val="24"/>
        </w:rPr>
      </w:pPr>
    </w:p>
    <w:p>
      <w:pPr>
        <w:pStyle w:val="82"/>
        <w:rPr>
          <w:rFonts w:ascii="仿宋" w:hAnsi="仿宋" w:eastAsia="仿宋" w:cs="仿宋"/>
          <w:b/>
          <w:color w:val="auto"/>
        </w:rPr>
      </w:pPr>
    </w:p>
    <w:p>
      <w:pPr>
        <w:pStyle w:val="83"/>
        <w:rPr>
          <w:rFonts w:ascii="仿宋" w:hAnsi="仿宋" w:eastAsia="仿宋" w:cs="仿宋"/>
          <w:b/>
          <w:sz w:val="24"/>
        </w:rPr>
      </w:pPr>
    </w:p>
    <w:p/>
    <w:p>
      <w:pPr>
        <w:widowControl/>
        <w:spacing w:line="360"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三、残疾人福利性单位声明函（如有）</w:t>
      </w:r>
    </w:p>
    <w:p>
      <w:pPr>
        <w:pStyle w:val="2"/>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pPr>
        <w:pStyle w:val="694"/>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5"/>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w:t>
      </w:r>
      <w:r>
        <w:rPr>
          <w:rFonts w:hint="eastAsia" w:ascii="仿宋" w:hAnsi="仿宋" w:eastAsia="仿宋" w:cs="仿宋"/>
          <w:bCs/>
          <w:sz w:val="24"/>
          <w:lang w:eastAsia="zh-CN"/>
        </w:rPr>
        <w:t>供应商</w:t>
      </w:r>
      <w:r>
        <w:rPr>
          <w:rFonts w:hint="eastAsia" w:ascii="仿宋" w:hAnsi="仿宋" w:eastAsia="仿宋" w:cs="仿宋"/>
          <w:bCs/>
          <w:sz w:val="24"/>
        </w:rPr>
        <w:t>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w:t>
      </w:r>
      <w:r>
        <w:rPr>
          <w:rFonts w:hint="eastAsia" w:ascii="仿宋" w:hAnsi="仿宋" w:eastAsia="仿宋" w:cs="仿宋"/>
          <w:sz w:val="24"/>
          <w:lang w:eastAsia="zh-CN"/>
        </w:rPr>
        <w:t>供应商</w:t>
      </w:r>
      <w:r>
        <w:rPr>
          <w:rFonts w:hint="eastAsia" w:ascii="仿宋" w:hAnsi="仿宋" w:eastAsia="仿宋" w:cs="仿宋"/>
          <w:sz w:val="24"/>
        </w:rPr>
        <w:t>：</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eastAsia="zh-CN"/>
        </w:rPr>
        <w:t>供应商</w:t>
      </w:r>
      <w:r>
        <w:rPr>
          <w:rFonts w:hint="eastAsia" w:ascii="仿宋" w:hAnsi="仿宋" w:eastAsia="仿宋" w:cs="仿宋"/>
          <w:sz w:val="24"/>
        </w:rPr>
        <w:t>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w:t>
      </w:r>
      <w:r>
        <w:rPr>
          <w:rFonts w:hint="eastAsia" w:ascii="仿宋" w:hAnsi="仿宋" w:eastAsia="仿宋" w:cs="仿宋"/>
          <w:sz w:val="24"/>
          <w:lang w:eastAsia="zh-CN"/>
        </w:rPr>
        <w:t>供应商</w:t>
      </w:r>
      <w:r>
        <w:rPr>
          <w:rFonts w:hint="eastAsia" w:ascii="仿宋" w:hAnsi="仿宋" w:eastAsia="仿宋" w:cs="仿宋"/>
          <w:sz w:val="24"/>
        </w:rPr>
        <w:t>若委托代理人进行质疑的，质疑函应按要求列明“授权代表”的有关内容，并在附件中提交由质疑</w:t>
      </w:r>
      <w:r>
        <w:rPr>
          <w:rFonts w:hint="eastAsia" w:ascii="仿宋" w:hAnsi="仿宋" w:eastAsia="仿宋" w:cs="仿宋"/>
          <w:kern w:val="0"/>
          <w:sz w:val="24"/>
          <w:lang w:eastAsia="zh-CN"/>
        </w:rPr>
        <w:t>供应商</w:t>
      </w:r>
      <w:r>
        <w:rPr>
          <w:rFonts w:hint="eastAsia" w:ascii="仿宋" w:hAnsi="仿宋" w:eastAsia="仿宋" w:cs="仿宋"/>
          <w:kern w:val="0"/>
          <w:sz w:val="24"/>
        </w:rPr>
        <w:t>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w:t>
      </w:r>
      <w:r>
        <w:rPr>
          <w:rFonts w:hint="eastAsia" w:ascii="仿宋" w:hAnsi="仿宋" w:eastAsia="仿宋" w:cs="仿宋"/>
          <w:sz w:val="24"/>
          <w:lang w:eastAsia="zh-CN"/>
        </w:rPr>
        <w:t>供应商</w:t>
      </w:r>
      <w:r>
        <w:rPr>
          <w:rFonts w:hint="eastAsia" w:ascii="仿宋" w:hAnsi="仿宋" w:eastAsia="仿宋" w:cs="仿宋"/>
          <w:sz w:val="24"/>
        </w:rPr>
        <w:t>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w:t>
      </w:r>
      <w:r>
        <w:rPr>
          <w:rFonts w:hint="eastAsia" w:ascii="仿宋" w:hAnsi="仿宋" w:eastAsia="仿宋" w:cs="仿宋"/>
          <w:sz w:val="24"/>
          <w:lang w:eastAsia="zh-CN"/>
        </w:rPr>
        <w:t>供应商</w:t>
      </w:r>
      <w:r>
        <w:rPr>
          <w:rFonts w:hint="eastAsia" w:ascii="仿宋" w:hAnsi="仿宋" w:eastAsia="仿宋" w:cs="仿宋"/>
          <w:sz w:val="24"/>
        </w:rPr>
        <w:t>为自然人的，质疑函应由本人签字；质疑</w:t>
      </w:r>
      <w:r>
        <w:rPr>
          <w:rFonts w:hint="eastAsia" w:ascii="仿宋" w:hAnsi="仿宋" w:eastAsia="仿宋" w:cs="仿宋"/>
          <w:sz w:val="24"/>
          <w:lang w:eastAsia="zh-CN"/>
        </w:rPr>
        <w:t>供应商</w:t>
      </w:r>
      <w:r>
        <w:rPr>
          <w:rFonts w:hint="eastAsia" w:ascii="仿宋" w:hAnsi="仿宋" w:eastAsia="仿宋" w:cs="仿宋"/>
          <w:sz w:val="24"/>
        </w:rPr>
        <w:t>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w:t>
      </w:r>
      <w:r>
        <w:rPr>
          <w:rFonts w:hint="eastAsia" w:ascii="仿宋" w:hAnsi="仿宋" w:eastAsia="仿宋" w:cs="仿宋"/>
          <w:sz w:val="24"/>
          <w:lang w:eastAsia="zh-CN"/>
        </w:rPr>
        <w:t>供应商</w:t>
      </w:r>
      <w:r>
        <w:rPr>
          <w:rFonts w:hint="eastAsia" w:ascii="仿宋" w:hAnsi="仿宋" w:eastAsia="仿宋" w:cs="仿宋"/>
          <w:sz w:val="24"/>
        </w:rPr>
        <w:t>：</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w:t>
      </w:r>
      <w:r>
        <w:rPr>
          <w:rFonts w:hint="eastAsia" w:ascii="仿宋" w:hAnsi="仿宋" w:eastAsia="仿宋" w:cs="仿宋"/>
          <w:sz w:val="24"/>
          <w:lang w:eastAsia="zh-CN"/>
        </w:rPr>
        <w:t>供应商</w:t>
      </w:r>
      <w:r>
        <w:rPr>
          <w:rFonts w:hint="eastAsia" w:ascii="仿宋" w:hAnsi="仿宋" w:eastAsia="仿宋" w:cs="仿宋"/>
          <w:sz w:val="24"/>
        </w:rPr>
        <w:t>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440" w:lineRule="exact"/>
        <w:rPr>
          <w:rFonts w:ascii="仿宋" w:hAnsi="仿宋" w:eastAsia="仿宋" w:cs="仿宋"/>
          <w:sz w:val="24"/>
        </w:rPr>
      </w:pPr>
      <w:r>
        <w:rPr>
          <w:rFonts w:hint="eastAsia" w:ascii="仿宋" w:hAnsi="仿宋" w:eastAsia="仿宋" w:cs="仿宋"/>
          <w:sz w:val="24"/>
          <w:u w:val="single"/>
        </w:rPr>
        <w:t>（采购人）、（采购代理机构）：</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81" w:name="_Hlk101131882"/>
      <w:r>
        <w:rPr>
          <w:rFonts w:hint="eastAsia" w:ascii="仿宋" w:hAnsi="仿宋" w:eastAsia="仿宋" w:cs="仿宋"/>
          <w:kern w:val="0"/>
          <w:sz w:val="24"/>
          <w:u w:val="single"/>
        </w:rPr>
        <w:t>联合体成员X,……</w:t>
      </w:r>
      <w:bookmarkEnd w:id="81"/>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82"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82"/>
      <w:r>
        <w:rPr>
          <w:rFonts w:hint="eastAsia" w:ascii="仿宋" w:hAnsi="仿宋" w:eastAsia="仿宋" w:cs="仿宋"/>
          <w:b/>
          <w:kern w:val="0"/>
          <w:sz w:val="24"/>
          <w:lang w:val="zh-CN"/>
        </w:rPr>
        <w:t>）</w:t>
      </w:r>
    </w:p>
    <w:p>
      <w:pPr>
        <w:spacing w:line="440" w:lineRule="exact"/>
        <w:ind w:firstLine="600" w:firstLineChars="250"/>
        <w:rPr>
          <w:rFonts w:ascii="仿宋" w:hAnsi="仿宋" w:eastAsia="仿宋" w:cs="仿宋"/>
          <w:b/>
          <w:bCs/>
          <w:kern w:val="0"/>
          <w:sz w:val="24"/>
          <w:lang w:val="zh-CN"/>
        </w:rPr>
      </w:pPr>
      <w:r>
        <w:rPr>
          <w:rFonts w:hint="eastAsia" w:ascii="仿宋" w:hAnsi="仿宋" w:eastAsia="仿宋" w:cs="仿宋"/>
          <w:sz w:val="24"/>
        </w:rPr>
        <w:t>2、</w:t>
      </w:r>
      <w:bookmarkStart w:id="83"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w:t>
      </w:r>
      <w:r>
        <w:rPr>
          <w:rFonts w:hint="eastAsia" w:ascii="仿宋" w:hAnsi="仿宋" w:eastAsia="仿宋" w:cs="仿宋"/>
          <w:b/>
          <w:bCs/>
          <w:sz w:val="24"/>
          <w:lang w:eastAsia="zh-CN"/>
        </w:rPr>
        <w:t>供应商</w:t>
      </w:r>
      <w:r>
        <w:rPr>
          <w:rFonts w:hint="eastAsia" w:ascii="仿宋" w:hAnsi="仿宋" w:eastAsia="仿宋" w:cs="仿宋"/>
          <w:b/>
          <w:bCs/>
          <w:sz w:val="24"/>
        </w:rPr>
        <w:t>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83"/>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ind w:firstLine="3666" w:firstLineChars="1100"/>
        <w:rPr>
          <w:rFonts w:ascii="仿宋" w:hAnsi="仿宋" w:eastAsia="仿宋" w:cs="仿宋"/>
          <w:b/>
          <w:spacing w:val="6"/>
          <w:sz w:val="32"/>
          <w:szCs w:val="32"/>
        </w:rPr>
      </w:pPr>
    </w:p>
    <w:p>
      <w:pPr>
        <w:widowControl/>
        <w:adjustRightInd/>
        <w:jc w:val="left"/>
        <w:rPr>
          <w:rFonts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w:t>
      </w:r>
      <w:r>
        <w:rPr>
          <w:rFonts w:hint="eastAsia" w:ascii="仿宋" w:hAnsi="仿宋" w:eastAsia="仿宋" w:cs="仿宋"/>
          <w:kern w:val="0"/>
          <w:sz w:val="24"/>
          <w:u w:val="single"/>
          <w:lang w:eastAsia="zh-CN"/>
        </w:rPr>
        <w:t>供应商</w:t>
      </w:r>
      <w:r>
        <w:rPr>
          <w:rFonts w:hint="eastAsia" w:ascii="仿宋" w:hAnsi="仿宋" w:eastAsia="仿宋" w:cs="仿宋"/>
          <w:kern w:val="0"/>
          <w:sz w:val="24"/>
          <w:u w:val="single"/>
        </w:rPr>
        <w:t>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w:t>
      </w:r>
      <w:r>
        <w:rPr>
          <w:rFonts w:hint="eastAsia" w:ascii="仿宋" w:hAnsi="仿宋" w:eastAsia="仿宋" w:cs="仿宋"/>
          <w:kern w:val="0"/>
          <w:sz w:val="24"/>
          <w:u w:val="single"/>
          <w:lang w:eastAsia="zh-CN"/>
        </w:rPr>
        <w:t>供应商</w:t>
      </w:r>
      <w:r>
        <w:rPr>
          <w:rFonts w:hint="eastAsia" w:ascii="仿宋" w:hAnsi="仿宋" w:eastAsia="仿宋" w:cs="仿宋"/>
          <w:kern w:val="0"/>
          <w:sz w:val="24"/>
          <w:u w:val="single"/>
        </w:rPr>
        <w:t>1名称）</w:t>
      </w:r>
      <w:r>
        <w:rPr>
          <w:rFonts w:hint="eastAsia" w:ascii="仿宋" w:hAnsi="仿宋" w:eastAsia="仿宋" w:cs="仿宋"/>
          <w:kern w:val="0"/>
          <w:sz w:val="24"/>
          <w:lang w:val="zh-CN"/>
        </w:rPr>
        <w:t>，</w:t>
      </w:r>
      <w:r>
        <w:rPr>
          <w:rFonts w:hint="eastAsia" w:ascii="仿宋" w:hAnsi="仿宋" w:eastAsia="仿宋" w:cs="仿宋"/>
          <w:kern w:val="0"/>
          <w:sz w:val="24"/>
          <w:u w:val="single"/>
        </w:rPr>
        <w:t>（分包</w:t>
      </w:r>
      <w:r>
        <w:rPr>
          <w:rFonts w:hint="eastAsia" w:ascii="仿宋" w:hAnsi="仿宋" w:eastAsia="仿宋" w:cs="仿宋"/>
          <w:kern w:val="0"/>
          <w:sz w:val="24"/>
          <w:u w:val="single"/>
          <w:lang w:eastAsia="zh-CN"/>
        </w:rPr>
        <w:t>供应商</w:t>
      </w:r>
      <w:r>
        <w:rPr>
          <w:rFonts w:hint="eastAsia" w:ascii="仿宋" w:hAnsi="仿宋" w:eastAsia="仿宋" w:cs="仿宋"/>
          <w:kern w:val="0"/>
          <w:sz w:val="24"/>
          <w:u w:val="single"/>
        </w:rPr>
        <w:t>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6"/>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pPr>
        <w:spacing w:line="440" w:lineRule="exact"/>
        <w:rPr>
          <w:rFonts w:ascii="仿宋" w:hAnsi="仿宋" w:eastAsia="仿宋" w:cs="仿宋"/>
        </w:rPr>
      </w:pPr>
      <w:r>
        <w:rPr>
          <w:rFonts w:hint="eastAsia" w:ascii="仿宋" w:hAnsi="仿宋" w:eastAsia="仿宋" w:cs="仿宋"/>
          <w:lang w:val="zh-CN"/>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w:t>
      </w:r>
      <w:r>
        <w:rPr>
          <w:rFonts w:hint="eastAsia" w:ascii="仿宋" w:hAnsi="仿宋" w:eastAsia="仿宋" w:cs="仿宋"/>
          <w:kern w:val="0"/>
          <w:sz w:val="24"/>
          <w:u w:val="single"/>
          <w:lang w:eastAsia="zh-CN"/>
        </w:rPr>
        <w:t>供应商</w:t>
      </w:r>
      <w:r>
        <w:rPr>
          <w:rFonts w:hint="eastAsia" w:ascii="仿宋" w:hAnsi="仿宋" w:eastAsia="仿宋" w:cs="仿宋"/>
          <w:kern w:val="0"/>
          <w:sz w:val="24"/>
          <w:u w:val="single"/>
        </w:rPr>
        <w:t>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w:t>
      </w:r>
      <w:r>
        <w:rPr>
          <w:rFonts w:hint="eastAsia" w:ascii="仿宋" w:hAnsi="仿宋" w:eastAsia="仿宋" w:cs="仿宋"/>
          <w:b/>
          <w:bCs/>
          <w:sz w:val="24"/>
          <w:lang w:eastAsia="zh-CN"/>
        </w:rPr>
        <w:t>供应商</w:t>
      </w:r>
      <w:r>
        <w:rPr>
          <w:rFonts w:hint="eastAsia" w:ascii="仿宋" w:hAnsi="仿宋" w:eastAsia="仿宋" w:cs="仿宋"/>
          <w:b/>
          <w:bCs/>
          <w:sz w:val="24"/>
        </w:rPr>
        <w:t>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440" w:lineRule="exact"/>
        <w:ind w:firstLine="525" w:firstLineChars="250"/>
        <w:rPr>
          <w:rFonts w:ascii="仿宋" w:hAnsi="仿宋" w:eastAsia="仿宋" w:cs="仿宋"/>
          <w:u w:val="single"/>
        </w:rPr>
      </w:pPr>
      <w:r>
        <w:rPr>
          <w:rFonts w:hint="eastAsia" w:ascii="仿宋" w:hAnsi="仿宋" w:eastAsia="仿宋" w:cs="仿宋"/>
          <w:u w:val="single"/>
        </w:rPr>
        <w:t xml:space="preserve">                                                                                 </w:t>
      </w:r>
    </w:p>
    <w:p>
      <w:pPr>
        <w:snapToGrid w:val="0"/>
        <w:spacing w:line="440" w:lineRule="exact"/>
        <w:ind w:firstLine="600" w:firstLineChars="250"/>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440" w:lineRule="exact"/>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2"/>
        <w:rPr>
          <w:rFonts w:ascii="仿宋" w:hAnsi="仿宋" w:eastAsia="仿宋" w:cs="仿宋"/>
          <w:b/>
          <w:color w:val="auto"/>
          <w:spacing w:val="6"/>
          <w:sz w:val="32"/>
          <w:szCs w:val="32"/>
        </w:rPr>
      </w:pPr>
    </w:p>
    <w:p>
      <w:pPr>
        <w:pStyle w:val="83"/>
        <w:rPr>
          <w:rFonts w:ascii="仿宋" w:hAnsi="仿宋" w:eastAsia="仿宋" w:cs="仿宋"/>
          <w:b/>
          <w:spacing w:val="6"/>
          <w:sz w:val="32"/>
          <w:szCs w:val="32"/>
        </w:rPr>
      </w:pPr>
    </w:p>
    <w:p>
      <w:pPr>
        <w:rPr>
          <w:rFonts w:ascii="仿宋" w:hAnsi="仿宋" w:eastAsia="仿宋" w:cs="仿宋"/>
          <w:b/>
          <w:spacing w:val="6"/>
          <w:sz w:val="32"/>
          <w:szCs w:val="32"/>
        </w:rPr>
      </w:pPr>
    </w:p>
    <w:p>
      <w:pPr>
        <w:pStyle w:val="82"/>
        <w:rPr>
          <w:rFonts w:ascii="仿宋" w:hAnsi="仿宋" w:eastAsia="仿宋" w:cs="仿宋"/>
          <w:b/>
          <w:color w:val="auto"/>
          <w:spacing w:val="6"/>
          <w:sz w:val="32"/>
          <w:szCs w:val="32"/>
        </w:rPr>
      </w:pPr>
    </w:p>
    <w:p>
      <w:pPr>
        <w:pStyle w:val="83"/>
        <w:rPr>
          <w:rFonts w:ascii="仿宋" w:hAnsi="仿宋" w:eastAsia="仿宋" w:cs="仿宋"/>
          <w:b/>
          <w:spacing w:val="6"/>
          <w:sz w:val="32"/>
          <w:szCs w:val="32"/>
        </w:rPr>
      </w:pPr>
    </w:p>
    <w:p>
      <w:pPr>
        <w:rPr>
          <w:rFonts w:ascii="仿宋" w:hAnsi="仿宋" w:eastAsia="仿宋" w:cs="仿宋"/>
          <w:b/>
          <w:spacing w:val="6"/>
          <w:sz w:val="32"/>
          <w:szCs w:val="32"/>
        </w:rPr>
      </w:pPr>
    </w:p>
    <w:p>
      <w:pPr>
        <w:pStyle w:val="82"/>
        <w:rPr>
          <w:rFonts w:ascii="仿宋" w:hAnsi="仿宋" w:eastAsia="仿宋" w:cs="仿宋"/>
          <w:b/>
          <w:color w:val="auto"/>
          <w:spacing w:val="6"/>
          <w:sz w:val="32"/>
          <w:szCs w:val="32"/>
        </w:rPr>
      </w:pPr>
    </w:p>
    <w:p>
      <w:pPr>
        <w:pStyle w:val="83"/>
        <w:rPr>
          <w:rFonts w:ascii="仿宋" w:hAnsi="仿宋" w:eastAsia="仿宋" w:cs="仿宋"/>
          <w:b/>
          <w:spacing w:val="6"/>
          <w:sz w:val="32"/>
          <w:szCs w:val="32"/>
        </w:rPr>
      </w:pPr>
    </w:p>
    <w:p>
      <w:pPr>
        <w:rPr>
          <w:rFonts w:ascii="仿宋" w:hAnsi="仿宋" w:eastAsia="仿宋" w:cs="仿宋"/>
          <w:b/>
          <w:spacing w:val="6"/>
          <w:sz w:val="32"/>
          <w:szCs w:val="32"/>
        </w:rPr>
      </w:pPr>
    </w:p>
    <w:p>
      <w:pPr>
        <w:pStyle w:val="82"/>
        <w:rPr>
          <w:rFonts w:ascii="仿宋" w:hAnsi="仿宋" w:eastAsia="仿宋" w:cs="仿宋"/>
          <w:b/>
          <w:color w:val="auto"/>
          <w:spacing w:val="6"/>
          <w:sz w:val="32"/>
          <w:szCs w:val="32"/>
        </w:rPr>
      </w:pPr>
    </w:p>
    <w:p>
      <w:pPr>
        <w:pStyle w:val="83"/>
        <w:rPr>
          <w:rFonts w:ascii="仿宋" w:hAnsi="仿宋" w:eastAsia="仿宋" w:cs="仿宋"/>
          <w:b/>
          <w:spacing w:val="6"/>
          <w:sz w:val="32"/>
          <w:szCs w:val="32"/>
        </w:rPr>
      </w:pPr>
    </w:p>
    <w:p>
      <w:pPr>
        <w:rPr>
          <w:rFonts w:ascii="仿宋" w:hAnsi="仿宋" w:eastAsia="仿宋" w:cs="仿宋"/>
          <w:b/>
          <w:spacing w:val="6"/>
          <w:sz w:val="32"/>
          <w:szCs w:val="32"/>
        </w:rPr>
      </w:pPr>
    </w:p>
    <w:p>
      <w:pPr>
        <w:pStyle w:val="82"/>
        <w:rPr>
          <w:rFonts w:ascii="仿宋" w:hAnsi="仿宋" w:eastAsia="仿宋" w:cs="仿宋"/>
          <w:b/>
          <w:color w:val="auto"/>
          <w:spacing w:val="6"/>
          <w:sz w:val="32"/>
          <w:szCs w:val="32"/>
        </w:rPr>
      </w:pPr>
    </w:p>
    <w:p>
      <w:pPr>
        <w:pStyle w:val="83"/>
        <w:rPr>
          <w:rFonts w:ascii="仿宋" w:hAnsi="仿宋" w:eastAsia="仿宋" w:cs="仿宋"/>
          <w:b/>
          <w:spacing w:val="6"/>
          <w:sz w:val="32"/>
          <w:szCs w:val="32"/>
        </w:rPr>
      </w:pPr>
    </w:p>
    <w:p>
      <w:pPr>
        <w:rPr>
          <w:rFonts w:ascii="仿宋" w:hAnsi="仿宋" w:eastAsia="仿宋" w:cs="仿宋"/>
          <w:b/>
          <w:spacing w:val="6"/>
          <w:sz w:val="32"/>
          <w:szCs w:val="32"/>
        </w:rPr>
      </w:pPr>
    </w:p>
    <w:p>
      <w:pPr>
        <w:pStyle w:val="82"/>
        <w:rPr>
          <w:rFonts w:ascii="仿宋" w:hAnsi="仿宋" w:eastAsia="仿宋" w:cs="仿宋"/>
          <w:b/>
          <w:color w:val="auto"/>
          <w:spacing w:val="6"/>
          <w:sz w:val="32"/>
          <w:szCs w:val="32"/>
        </w:rPr>
      </w:pPr>
    </w:p>
    <w:p>
      <w:pPr>
        <w:pStyle w:val="83"/>
        <w:rPr>
          <w:rFonts w:ascii="仿宋" w:hAnsi="仿宋" w:eastAsia="仿宋" w:cs="仿宋"/>
          <w:b/>
          <w:spacing w:val="6"/>
          <w:sz w:val="32"/>
          <w:szCs w:val="32"/>
        </w:rPr>
      </w:pPr>
    </w:p>
    <w:p>
      <w:pPr>
        <w:rPr>
          <w:rFonts w:ascii="仿宋" w:hAnsi="仿宋" w:eastAsia="仿宋" w:cs="仿宋"/>
          <w:b/>
          <w:spacing w:val="6"/>
          <w:sz w:val="32"/>
          <w:szCs w:val="32"/>
        </w:rPr>
      </w:pPr>
    </w:p>
    <w:p>
      <w:pPr>
        <w:pStyle w:val="82"/>
        <w:rPr>
          <w:color w:val="auto"/>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84" w:name="OLE_LINK13"/>
      <w:bookmarkStart w:id="85" w:name="OLE_LINK14"/>
      <w:r>
        <w:rPr>
          <w:rFonts w:hint="eastAsia" w:ascii="仿宋" w:hAnsi="仿宋" w:eastAsia="仿宋" w:cs="仿宋"/>
          <w:b/>
          <w:spacing w:val="6"/>
          <w:sz w:val="32"/>
          <w:szCs w:val="32"/>
        </w:rPr>
        <w:t>残疾人福利性单位声明函</w:t>
      </w:r>
    </w:p>
    <w:bookmarkEnd w:id="84"/>
    <w:bookmarkEnd w:id="85"/>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
        <w:rPr>
          <w:rFonts w:ascii="仿宋" w:hAnsi="仿宋" w:eastAsia="仿宋" w:cs="仿宋"/>
        </w:rPr>
      </w:pPr>
    </w:p>
    <w:p>
      <w:pPr>
        <w:snapToGrid w:val="0"/>
        <w:spacing w:line="360" w:lineRule="auto"/>
        <w:rPr>
          <w:rFonts w:ascii="仿宋" w:hAnsi="仿宋" w:eastAsia="仿宋" w:cs="仿宋"/>
          <w:b/>
          <w:kern w:val="0"/>
          <w:sz w:val="32"/>
          <w:szCs w:val="32"/>
        </w:rPr>
      </w:pPr>
    </w:p>
    <w:p>
      <w:pPr>
        <w:snapToGrid w:val="0"/>
        <w:spacing w:line="360" w:lineRule="auto"/>
        <w:rPr>
          <w:rFonts w:ascii="仿宋" w:hAnsi="仿宋" w:eastAsia="仿宋" w:cs="仿宋"/>
          <w:b/>
          <w:kern w:val="0"/>
          <w:sz w:val="32"/>
          <w:szCs w:val="32"/>
        </w:rPr>
      </w:pPr>
    </w:p>
    <w:p>
      <w:pPr>
        <w:snapToGrid w:val="0"/>
        <w:spacing w:line="360" w:lineRule="auto"/>
        <w:rPr>
          <w:rFonts w:ascii="仿宋" w:hAnsi="仿宋" w:eastAsia="仿宋" w:cs="仿宋"/>
          <w:b/>
          <w:kern w:val="0"/>
          <w:sz w:val="32"/>
          <w:szCs w:val="32"/>
        </w:rPr>
      </w:pPr>
    </w:p>
    <w:p>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ascii="仿宋" w:hAnsi="仿宋" w:eastAsia="仿宋" w:cs="仿宋"/>
          <w:sz w:val="24"/>
        </w:rPr>
      </w:pPr>
    </w:p>
    <w:p>
      <w:pPr>
        <w:spacing w:line="360" w:lineRule="auto"/>
        <w:ind w:right="420"/>
        <w:rPr>
          <w:rFonts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6"/>
        <w:rPr>
          <w:rFonts w:ascii="仿宋" w:eastAsia="仿宋" w:cs="仿宋"/>
          <w:lang w:val="en-US"/>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pPr>
        <w:pStyle w:val="969"/>
        <w:numPr>
          <w:ilvl w:val="0"/>
          <w:numId w:val="0"/>
        </w:numPr>
        <w:adjustRightInd/>
        <w:snapToGrid w:val="0"/>
        <w:spacing w:line="500" w:lineRule="exact"/>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各投标供应商：</w:t>
      </w:r>
    </w:p>
    <w:p>
      <w:pPr>
        <w:pStyle w:val="969"/>
        <w:numPr>
          <w:ilvl w:val="0"/>
          <w:numId w:val="0"/>
        </w:numPr>
        <w:adjustRightInd/>
        <w:snapToGrid w:val="0"/>
        <w:spacing w:line="360" w:lineRule="auto"/>
        <w:rPr>
          <w:rFonts w:ascii="仿宋" w:hAnsi="仿宋" w:eastAsia="仿宋" w:cs="仿宋"/>
          <w:b/>
          <w:bCs/>
          <w:color w:val="auto"/>
          <w:sz w:val="24"/>
          <w:szCs w:val="24"/>
          <w:highlight w:val="none"/>
        </w:rPr>
      </w:pPr>
      <w:r>
        <w:rPr>
          <w:rFonts w:ascii="仿宋" w:hAnsi="仿宋" w:eastAsia="仿宋" w:cs="仿宋"/>
          <w:b/>
          <w:bCs/>
          <w:color w:val="auto"/>
          <w:sz w:val="24"/>
          <w:szCs w:val="24"/>
          <w:highlight w:val="none"/>
        </w:rPr>
        <w:fldChar w:fldCharType="begin"/>
      </w:r>
      <w:r>
        <w:rPr>
          <w:rFonts w:ascii="仿宋" w:hAnsi="仿宋" w:eastAsia="仿宋" w:cs="仿宋"/>
          <w:b/>
          <w:bCs/>
          <w:color w:val="auto"/>
          <w:sz w:val="24"/>
          <w:szCs w:val="24"/>
          <w:highlight w:val="none"/>
        </w:rPr>
        <w:instrText xml:space="preserve"> HYPERLINK "mailto:根据浙江省财政厅关于印发《浙江省政府采购活动现场组织管理办法》的通知（浙财采监【2015】13号）文件要求，由各投标供应商在投标文件解密后半小时内如实填写政府采购活动现场确认声明书，并以扫描件形式发送至81394113@qq.com邮箱，如未如实填写，将有可能影响你的投标文件评审（政府采购活动现场确认声明书格式见附表）。" </w:instrText>
      </w:r>
      <w:r>
        <w:rPr>
          <w:rFonts w:ascii="仿宋" w:hAnsi="仿宋" w:eastAsia="仿宋" w:cs="仿宋"/>
          <w:b/>
          <w:bCs/>
          <w:color w:val="auto"/>
          <w:sz w:val="24"/>
          <w:szCs w:val="24"/>
          <w:highlight w:val="none"/>
        </w:rPr>
        <w:fldChar w:fldCharType="separate"/>
      </w:r>
      <w:r>
        <w:rPr>
          <w:rStyle w:val="78"/>
          <w:rFonts w:ascii="仿宋" w:hAnsi="仿宋" w:eastAsia="仿宋" w:cs="仿宋"/>
          <w:b/>
          <w:bCs/>
          <w:sz w:val="24"/>
          <w:szCs w:val="24"/>
          <w:highlight w:val="none"/>
        </w:rPr>
        <w:t>根据浙江省财政厅关于印发《浙江省政府采购活动现场组织管理办法》的通知（浙财采监【2015】13号）文件要求，由各投标供应商在投标文件解密后半小时内如实填写政府采购活动现场确认声明书，并以扫描件形式发送至</w:t>
      </w:r>
      <w:r>
        <w:rPr>
          <w:rStyle w:val="78"/>
          <w:rFonts w:hint="eastAsia" w:ascii="仿宋" w:hAnsi="仿宋" w:eastAsia="仿宋" w:cs="仿宋"/>
          <w:b/>
          <w:bCs/>
          <w:sz w:val="24"/>
          <w:szCs w:val="24"/>
          <w:highlight w:val="none"/>
          <w:lang w:val="en-US" w:eastAsia="zh-CN"/>
        </w:rPr>
        <w:t>81394113</w:t>
      </w:r>
      <w:r>
        <w:rPr>
          <w:rStyle w:val="78"/>
          <w:rFonts w:ascii="仿宋" w:hAnsi="仿宋" w:eastAsia="仿宋" w:cs="仿宋"/>
          <w:b/>
          <w:bCs/>
          <w:sz w:val="24"/>
          <w:szCs w:val="24"/>
          <w:highlight w:val="none"/>
        </w:rPr>
        <w:t>@qq.com邮箱，如未如实填写，将有可能影响你的投标文件评审（政府采购活动现场确认声明书格式见附表）。</w:t>
      </w:r>
      <w:r>
        <w:rPr>
          <w:rFonts w:ascii="仿宋" w:hAnsi="仿宋" w:eastAsia="仿宋" w:cs="仿宋"/>
          <w:b/>
          <w:bCs/>
          <w:color w:val="auto"/>
          <w:sz w:val="24"/>
          <w:szCs w:val="24"/>
          <w:highlight w:val="none"/>
        </w:rPr>
        <w:fldChar w:fldCharType="end"/>
      </w: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ascii="仿宋" w:hAnsi="仿宋" w:eastAsia="仿宋" w:cs="仿宋"/>
          <w:b/>
          <w:bCs/>
          <w:color w:val="auto"/>
          <w:sz w:val="28"/>
          <w:szCs w:val="28"/>
          <w:highlight w:val="none"/>
        </w:rPr>
      </w:pPr>
    </w:p>
    <w:p>
      <w:pPr>
        <w:pStyle w:val="969"/>
        <w:numPr>
          <w:ilvl w:val="0"/>
          <w:numId w:val="0"/>
        </w:numPr>
        <w:adjustRightInd/>
        <w:snapToGrid w:val="0"/>
        <w:spacing w:line="360" w:lineRule="auto"/>
        <w:rPr>
          <w:rFonts w:hint="default" w:ascii="仿宋" w:hAnsi="仿宋" w:eastAsia="仿宋" w:cs="仿宋"/>
          <w:b/>
          <w:bCs/>
          <w:color w:val="auto"/>
          <w:sz w:val="28"/>
          <w:szCs w:val="28"/>
          <w:highlight w:val="none"/>
        </w:rPr>
      </w:pPr>
      <w:r>
        <w:rPr>
          <w:rFonts w:ascii="仿宋" w:hAnsi="仿宋" w:eastAsia="仿宋" w:cs="仿宋"/>
          <w:b/>
          <w:bCs/>
          <w:color w:val="auto"/>
          <w:sz w:val="28"/>
          <w:szCs w:val="28"/>
          <w:highlight w:val="none"/>
        </w:rPr>
        <w:t xml:space="preserve">附表：               </w:t>
      </w:r>
    </w:p>
    <w:p>
      <w:pPr>
        <w:pStyle w:val="969"/>
        <w:numPr>
          <w:ilvl w:val="0"/>
          <w:numId w:val="0"/>
        </w:numPr>
        <w:adjustRightInd/>
        <w:snapToGrid w:val="0"/>
        <w:spacing w:line="360" w:lineRule="auto"/>
        <w:jc w:val="center"/>
        <w:rPr>
          <w:rFonts w:hint="default" w:ascii="仿宋" w:hAnsi="仿宋" w:eastAsia="仿宋" w:cs="仿宋"/>
          <w:b/>
          <w:bCs/>
          <w:color w:val="auto"/>
          <w:sz w:val="28"/>
          <w:szCs w:val="28"/>
          <w:highlight w:val="none"/>
        </w:rPr>
      </w:pPr>
      <w:r>
        <w:rPr>
          <w:rFonts w:ascii="仿宋" w:hAnsi="仿宋" w:eastAsia="仿宋" w:cs="仿宋"/>
          <w:b/>
          <w:bCs/>
          <w:color w:val="auto"/>
          <w:sz w:val="28"/>
          <w:szCs w:val="28"/>
          <w:highlight w:val="none"/>
        </w:rPr>
        <w:t>政府采购活动现场确认声明书</w:t>
      </w:r>
    </w:p>
    <w:p>
      <w:pPr>
        <w:pStyle w:val="969"/>
        <w:numPr>
          <w:ilvl w:val="0"/>
          <w:numId w:val="0"/>
        </w:numPr>
        <w:adjustRightInd/>
        <w:snapToGrid w:val="0"/>
        <w:spacing w:line="460" w:lineRule="exact"/>
        <w:rPr>
          <w:rFonts w:hint="default" w:ascii="仿宋" w:hAnsi="仿宋" w:eastAsia="仿宋" w:cs="仿宋"/>
          <w:b/>
          <w:color w:val="auto"/>
          <w:sz w:val="24"/>
          <w:szCs w:val="24"/>
          <w:highlight w:val="none"/>
        </w:rPr>
      </w:pPr>
      <w:r>
        <w:rPr>
          <w:rFonts w:hint="eastAsia" w:ascii="仿宋" w:hAnsi="仿宋" w:eastAsia="仿宋" w:cs="仿宋"/>
          <w:color w:val="auto"/>
          <w:sz w:val="24"/>
          <w:szCs w:val="24"/>
          <w:highlight w:val="none"/>
          <w:u w:val="single"/>
          <w:lang w:eastAsia="zh-CN"/>
        </w:rPr>
        <w:t>嵊州市公共资源交易中心</w:t>
      </w:r>
      <w:r>
        <w:rPr>
          <w:rFonts w:ascii="仿宋" w:hAnsi="仿宋" w:eastAsia="仿宋" w:cs="仿宋"/>
          <w:color w:val="auto"/>
          <w:sz w:val="24"/>
          <w:szCs w:val="24"/>
          <w:highlight w:val="none"/>
        </w:rPr>
        <w:t>：</w:t>
      </w:r>
    </w:p>
    <w:p>
      <w:pPr>
        <w:pStyle w:val="969"/>
        <w:numPr>
          <w:ilvl w:val="0"/>
          <w:numId w:val="0"/>
        </w:numPr>
        <w:adjustRightInd/>
        <w:snapToGrid w:val="0"/>
        <w:spacing w:line="460" w:lineRule="exact"/>
        <w:ind w:firstLine="504" w:firstLineChars="200"/>
        <w:rPr>
          <w:rFonts w:hint="default" w:ascii="仿宋" w:hAnsi="仿宋" w:eastAsia="仿宋" w:cs="仿宋"/>
          <w:color w:val="auto"/>
          <w:spacing w:val="6"/>
          <w:sz w:val="24"/>
          <w:szCs w:val="24"/>
          <w:highlight w:val="none"/>
        </w:rPr>
      </w:pPr>
      <w:r>
        <w:rPr>
          <w:rFonts w:ascii="仿宋" w:hAnsi="仿宋" w:eastAsia="仿宋" w:cs="仿宋"/>
          <w:color w:val="auto"/>
          <w:spacing w:val="6"/>
          <w:sz w:val="24"/>
          <w:szCs w:val="24"/>
          <w:highlight w:val="none"/>
        </w:rPr>
        <w:t>本人</w:t>
      </w:r>
      <w:r>
        <w:rPr>
          <w:rFonts w:ascii="仿宋" w:hAnsi="仿宋" w:eastAsia="仿宋" w:cs="仿宋"/>
          <w:color w:val="auto"/>
          <w:spacing w:val="6"/>
          <w:sz w:val="24"/>
          <w:szCs w:val="24"/>
          <w:highlight w:val="none"/>
          <w:u w:val="single"/>
        </w:rPr>
        <w:t xml:space="preserve">      </w:t>
      </w:r>
      <w:r>
        <w:rPr>
          <w:rFonts w:ascii="仿宋" w:hAnsi="仿宋" w:eastAsia="仿宋" w:cs="仿宋"/>
          <w:color w:val="auto"/>
          <w:spacing w:val="6"/>
          <w:sz w:val="24"/>
          <w:szCs w:val="24"/>
          <w:highlight w:val="none"/>
        </w:rPr>
        <w:t>经由</w:t>
      </w:r>
      <w:r>
        <w:rPr>
          <w:rFonts w:ascii="仿宋" w:hAnsi="仿宋" w:eastAsia="仿宋" w:cs="仿宋"/>
          <w:color w:val="auto"/>
          <w:spacing w:val="6"/>
          <w:sz w:val="24"/>
          <w:szCs w:val="24"/>
          <w:highlight w:val="none"/>
          <w:u w:val="single"/>
        </w:rPr>
        <w:t xml:space="preserve">                                （单位）</w:t>
      </w:r>
      <w:r>
        <w:rPr>
          <w:rFonts w:ascii="仿宋" w:hAnsi="仿宋" w:eastAsia="仿宋" w:cs="仿宋"/>
          <w:color w:val="auto"/>
          <w:spacing w:val="6"/>
          <w:sz w:val="24"/>
          <w:szCs w:val="24"/>
          <w:highlight w:val="none"/>
        </w:rPr>
        <w:t>负责人</w:t>
      </w:r>
      <w:r>
        <w:rPr>
          <w:rFonts w:ascii="仿宋" w:hAnsi="仿宋" w:eastAsia="仿宋" w:cs="仿宋"/>
          <w:color w:val="auto"/>
          <w:spacing w:val="6"/>
          <w:sz w:val="24"/>
          <w:szCs w:val="24"/>
          <w:highlight w:val="none"/>
          <w:u w:val="single"/>
        </w:rPr>
        <w:t xml:space="preserve"> </w:t>
      </w:r>
      <w:r>
        <w:rPr>
          <w:rFonts w:ascii="仿宋" w:hAnsi="仿宋" w:eastAsia="仿宋" w:cs="仿宋"/>
          <w:i/>
          <w:iCs/>
          <w:color w:val="auto"/>
          <w:spacing w:val="6"/>
          <w:sz w:val="24"/>
          <w:szCs w:val="24"/>
          <w:highlight w:val="none"/>
          <w:u w:val="single"/>
        </w:rPr>
        <w:t xml:space="preserve">     </w:t>
      </w:r>
      <w:r>
        <w:rPr>
          <w:rFonts w:ascii="仿宋" w:hAnsi="仿宋" w:eastAsia="仿宋" w:cs="仿宋"/>
          <w:color w:val="auto"/>
          <w:spacing w:val="6"/>
          <w:sz w:val="24"/>
          <w:szCs w:val="24"/>
          <w:highlight w:val="none"/>
          <w:u w:val="single"/>
        </w:rPr>
        <w:t>（姓名）</w:t>
      </w:r>
      <w:r>
        <w:rPr>
          <w:rFonts w:ascii="仿宋" w:hAnsi="仿宋" w:eastAsia="仿宋" w:cs="仿宋"/>
          <w:color w:val="auto"/>
          <w:spacing w:val="6"/>
          <w:sz w:val="24"/>
          <w:szCs w:val="24"/>
          <w:highlight w:val="none"/>
        </w:rPr>
        <w:t>合法授权参加</w:t>
      </w:r>
      <w:r>
        <w:rPr>
          <w:rFonts w:ascii="仿宋" w:hAnsi="仿宋" w:eastAsia="仿宋" w:cs="仿宋"/>
          <w:color w:val="auto"/>
          <w:spacing w:val="6"/>
          <w:sz w:val="24"/>
          <w:szCs w:val="24"/>
          <w:highlight w:val="none"/>
          <w:u w:val="single"/>
        </w:rPr>
        <w:t xml:space="preserve">                </w:t>
      </w:r>
      <w:r>
        <w:rPr>
          <w:rFonts w:ascii="仿宋" w:hAnsi="仿宋" w:eastAsia="仿宋" w:cs="仿宋"/>
          <w:color w:val="auto"/>
          <w:spacing w:val="6"/>
          <w:sz w:val="24"/>
          <w:szCs w:val="24"/>
          <w:highlight w:val="none"/>
        </w:rPr>
        <w:t>（项目编号：</w:t>
      </w:r>
      <w:r>
        <w:rPr>
          <w:rFonts w:ascii="仿宋" w:hAnsi="仿宋" w:eastAsia="仿宋" w:cs="仿宋"/>
          <w:color w:val="auto"/>
          <w:spacing w:val="6"/>
          <w:sz w:val="24"/>
          <w:szCs w:val="24"/>
          <w:highlight w:val="none"/>
          <w:u w:val="single"/>
        </w:rPr>
        <w:t xml:space="preserve">            </w:t>
      </w:r>
      <w:r>
        <w:rPr>
          <w:rFonts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pPr>
        <w:pStyle w:val="97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一、本单位与采购人之间 </w:t>
      </w:r>
    </w:p>
    <w:p>
      <w:pPr>
        <w:pStyle w:val="97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□不存在利害关系;</w:t>
      </w:r>
    </w:p>
    <w:p>
      <w:pPr>
        <w:pStyle w:val="97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□存在下列利害关系</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p>
    <w:p>
      <w:pPr>
        <w:pStyle w:val="97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A.投资关系    B.行政隶属关系    C.业务指导关系</w:t>
      </w:r>
    </w:p>
    <w:p>
      <w:pPr>
        <w:pStyle w:val="97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D.其他可能</w:t>
      </w:r>
      <w:r>
        <w:rPr>
          <w:rFonts w:ascii="仿宋" w:hAnsi="仿宋" w:eastAsia="仿宋" w:cs="仿宋"/>
          <w:color w:val="auto"/>
          <w:sz w:val="24"/>
          <w:szCs w:val="24"/>
          <w:highlight w:val="none"/>
        </w:rPr>
        <w:t>影响采购公正的</w:t>
      </w:r>
      <w:r>
        <w:rPr>
          <w:rFonts w:ascii="仿宋" w:hAnsi="仿宋" w:eastAsia="仿宋" w:cs="仿宋"/>
          <w:color w:val="auto"/>
          <w:kern w:val="0"/>
          <w:sz w:val="24"/>
          <w:szCs w:val="24"/>
          <w:highlight w:val="none"/>
        </w:rPr>
        <w:t>利害关系</w:t>
      </w:r>
      <w:r>
        <w:rPr>
          <w:rFonts w:ascii="仿宋" w:hAnsi="仿宋" w:eastAsia="仿宋" w:cs="仿宋"/>
          <w:color w:val="auto"/>
          <w:kern w:val="0"/>
          <w:sz w:val="24"/>
          <w:szCs w:val="24"/>
          <w:highlight w:val="none"/>
          <w:u w:val="single"/>
        </w:rPr>
        <w:t xml:space="preserve">（如有，请如实说明）                 </w:t>
      </w:r>
      <w:r>
        <w:rPr>
          <w:rFonts w:ascii="仿宋" w:hAnsi="仿宋" w:eastAsia="仿宋" w:cs="仿宋"/>
          <w:color w:val="auto"/>
          <w:kern w:val="0"/>
          <w:sz w:val="24"/>
          <w:szCs w:val="24"/>
          <w:highlight w:val="none"/>
        </w:rPr>
        <w:t>。</w:t>
      </w:r>
    </w:p>
    <w:p>
      <w:pPr>
        <w:pStyle w:val="97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spacing w:val="6"/>
          <w:sz w:val="24"/>
          <w:szCs w:val="24"/>
          <w:highlight w:val="none"/>
        </w:rPr>
        <w:t>二、</w:t>
      </w:r>
      <w:r>
        <w:rPr>
          <w:rFonts w:ascii="仿宋" w:hAnsi="仿宋" w:eastAsia="仿宋" w:cs="仿宋"/>
          <w:color w:val="auto"/>
          <w:kern w:val="0"/>
          <w:sz w:val="24"/>
          <w:szCs w:val="24"/>
          <w:highlight w:val="none"/>
        </w:rPr>
        <w:t xml:space="preserve">现已清楚知道参加本项目采购活动的其他所有供应商名称，本单位 </w:t>
      </w:r>
    </w:p>
    <w:p>
      <w:pPr>
        <w:pStyle w:val="97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□与其他所有供应商之间均不存在利害关系 </w:t>
      </w:r>
    </w:p>
    <w:p>
      <w:pPr>
        <w:pStyle w:val="97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□与</w:t>
      </w:r>
      <w:r>
        <w:rPr>
          <w:rFonts w:ascii="仿宋" w:hAnsi="仿宋" w:eastAsia="仿宋" w:cs="仿宋"/>
          <w:color w:val="auto"/>
          <w:kern w:val="0"/>
          <w:sz w:val="24"/>
          <w:szCs w:val="24"/>
          <w:highlight w:val="none"/>
          <w:u w:val="single"/>
        </w:rPr>
        <w:t xml:space="preserve">           （供应商名称）</w:t>
      </w:r>
      <w:r>
        <w:rPr>
          <w:rFonts w:ascii="仿宋" w:hAnsi="仿宋" w:eastAsia="仿宋" w:cs="仿宋"/>
          <w:color w:val="auto"/>
          <w:kern w:val="0"/>
          <w:sz w:val="24"/>
          <w:szCs w:val="24"/>
          <w:highlight w:val="none"/>
        </w:rPr>
        <w:t>之间存在下列利害关系</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p>
    <w:p>
      <w:pPr>
        <w:pStyle w:val="969"/>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A.法定代表人或负责人或实际控制人是同一人</w:t>
      </w:r>
    </w:p>
    <w:p>
      <w:pPr>
        <w:pStyle w:val="969"/>
        <w:numPr>
          <w:ilvl w:val="0"/>
          <w:numId w:val="0"/>
        </w:numPr>
        <w:adjustRightInd/>
        <w:snapToGrid w:val="0"/>
        <w:spacing w:line="460" w:lineRule="exact"/>
        <w:rPr>
          <w:rFonts w:hint="default" w:ascii="仿宋" w:hAnsi="仿宋" w:eastAsia="仿宋" w:cs="仿宋"/>
          <w:color w:val="auto"/>
          <w:spacing w:val="6"/>
          <w:sz w:val="24"/>
          <w:szCs w:val="24"/>
          <w:highlight w:val="none"/>
        </w:rPr>
      </w:pPr>
      <w:r>
        <w:rPr>
          <w:rFonts w:ascii="仿宋" w:hAnsi="仿宋" w:eastAsia="仿宋" w:cs="仿宋"/>
          <w:color w:val="auto"/>
          <w:sz w:val="24"/>
          <w:szCs w:val="24"/>
          <w:highlight w:val="none"/>
        </w:rPr>
        <w:t>B.法定代表人或负责人或实际控制人是夫妻关系</w:t>
      </w:r>
    </w:p>
    <w:p>
      <w:pPr>
        <w:pStyle w:val="969"/>
        <w:numPr>
          <w:ilvl w:val="0"/>
          <w:numId w:val="0"/>
        </w:numPr>
        <w:adjustRightInd/>
        <w:snapToGrid w:val="0"/>
        <w:spacing w:line="460" w:lineRule="exact"/>
        <w:rPr>
          <w:rFonts w:hint="default" w:ascii="仿宋" w:hAnsi="仿宋" w:eastAsia="仿宋" w:cs="仿宋"/>
          <w:color w:val="auto"/>
          <w:spacing w:val="6"/>
          <w:sz w:val="24"/>
          <w:szCs w:val="24"/>
          <w:highlight w:val="none"/>
        </w:rPr>
      </w:pPr>
      <w:r>
        <w:rPr>
          <w:rFonts w:ascii="仿宋" w:hAnsi="仿宋" w:eastAsia="仿宋" w:cs="仿宋"/>
          <w:color w:val="auto"/>
          <w:sz w:val="24"/>
          <w:szCs w:val="24"/>
          <w:highlight w:val="none"/>
        </w:rPr>
        <w:t>C.法定代表人或负责人或实际控制人是直系血亲关系</w:t>
      </w:r>
    </w:p>
    <w:p>
      <w:pPr>
        <w:pStyle w:val="969"/>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D.法定代表人或负责人或实际控制人存在三代以内旁系血亲关系</w:t>
      </w:r>
    </w:p>
    <w:p>
      <w:pPr>
        <w:pStyle w:val="969"/>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E.法定代表人或负责人或实际控制人存在近姻亲关系</w:t>
      </w:r>
    </w:p>
    <w:p>
      <w:pPr>
        <w:pStyle w:val="969"/>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F.法定代表人或负责人或实际控制人存在股份控制或实际控制关系</w:t>
      </w:r>
      <w:bookmarkStart w:id="86" w:name="_Toc11926"/>
    </w:p>
    <w:p>
      <w:pPr>
        <w:pStyle w:val="969"/>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G.存在共同直接或间接投资设立子公司、联营企业和合营企业情况</w:t>
      </w:r>
      <w:bookmarkEnd w:id="86"/>
    </w:p>
    <w:p>
      <w:pPr>
        <w:pStyle w:val="969"/>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H.存在分级代理或代销关系、同一生产制造商关系、管理关系、重要业务（占主营业务收入50%以上）或重要财务往来关系（如融资）等其他实质性控制关系</w:t>
      </w:r>
    </w:p>
    <w:p>
      <w:pPr>
        <w:pStyle w:val="969"/>
        <w:numPr>
          <w:ilvl w:val="0"/>
          <w:numId w:val="0"/>
        </w:numPr>
        <w:adjustRightInd/>
        <w:snapToGrid w:val="0"/>
        <w:spacing w:line="460" w:lineRule="exact"/>
        <w:rPr>
          <w:rFonts w:hint="default" w:ascii="仿宋" w:hAnsi="仿宋" w:eastAsia="仿宋" w:cs="仿宋"/>
          <w:color w:val="auto"/>
          <w:spacing w:val="6"/>
          <w:sz w:val="24"/>
          <w:szCs w:val="24"/>
          <w:highlight w:val="none"/>
        </w:rPr>
      </w:pPr>
      <w:r>
        <w:rPr>
          <w:rFonts w:ascii="仿宋" w:hAnsi="仿宋" w:eastAsia="仿宋" w:cs="仿宋"/>
          <w:color w:val="auto"/>
          <w:sz w:val="24"/>
          <w:szCs w:val="24"/>
          <w:highlight w:val="none"/>
        </w:rPr>
        <w:t>I.其他利害关系情况</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p>
    <w:p>
      <w:pPr>
        <w:pStyle w:val="97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sz w:val="24"/>
          <w:szCs w:val="24"/>
          <w:highlight w:val="none"/>
        </w:rPr>
        <w:t>三、现已清楚知道并</w:t>
      </w:r>
      <w:r>
        <w:rPr>
          <w:rFonts w:ascii="仿宋" w:hAnsi="仿宋" w:eastAsia="仿宋" w:cs="仿宋"/>
          <w:color w:val="auto"/>
          <w:kern w:val="0"/>
          <w:sz w:val="24"/>
          <w:szCs w:val="24"/>
          <w:highlight w:val="none"/>
        </w:rPr>
        <w:t>严格遵守政府采购法律法规和现场纪律。</w:t>
      </w:r>
    </w:p>
    <w:p>
      <w:pPr>
        <w:pStyle w:val="970"/>
        <w:widowControl/>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kern w:val="0"/>
          <w:sz w:val="24"/>
          <w:szCs w:val="24"/>
          <w:highlight w:val="none"/>
        </w:rPr>
        <w:t>四、我发现</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供应商之间存在或可能存在上述第二条第</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项利害关系。</w:t>
      </w:r>
    </w:p>
    <w:p>
      <w:pPr>
        <w:pStyle w:val="969"/>
        <w:numPr>
          <w:ilvl w:val="0"/>
          <w:numId w:val="0"/>
        </w:numPr>
        <w:adjustRightInd/>
        <w:snapToGrid w:val="0"/>
        <w:spacing w:line="360" w:lineRule="auto"/>
        <w:rPr>
          <w:rFonts w:ascii="仿宋" w:hAnsi="仿宋" w:eastAsia="仿宋" w:cs="仿宋"/>
          <w:color w:val="auto"/>
          <w:sz w:val="24"/>
          <w:szCs w:val="24"/>
          <w:highlight w:val="none"/>
        </w:rPr>
      </w:pPr>
    </w:p>
    <w:p>
      <w:pPr>
        <w:pStyle w:val="969"/>
        <w:numPr>
          <w:ilvl w:val="0"/>
          <w:numId w:val="0"/>
        </w:numPr>
        <w:adjustRightInd/>
        <w:snapToGrid w:val="0"/>
        <w:spacing w:line="360" w:lineRule="auto"/>
        <w:rPr>
          <w:rFonts w:hint="default" w:ascii="仿宋" w:hAnsi="仿宋" w:eastAsia="仿宋" w:cs="仿宋"/>
          <w:b/>
          <w:bCs/>
          <w:color w:val="auto"/>
          <w:sz w:val="24"/>
          <w:szCs w:val="24"/>
          <w:highlight w:val="none"/>
        </w:rPr>
      </w:pPr>
      <w:r>
        <w:rPr>
          <w:rFonts w:ascii="仿宋" w:hAnsi="仿宋" w:eastAsia="仿宋" w:cs="仿宋"/>
          <w:color w:val="auto"/>
          <w:sz w:val="24"/>
          <w:szCs w:val="24"/>
          <w:highlight w:val="none"/>
        </w:rPr>
        <w:t xml:space="preserve">（供应商代表签名）：                      </w:t>
      </w:r>
      <w:r>
        <w:rPr>
          <w:rFonts w:hint="eastAsia" w:ascii="仿宋" w:hAnsi="仿宋" w:eastAsia="仿宋" w:cs="仿宋"/>
          <w:color w:val="auto"/>
          <w:sz w:val="24"/>
          <w:szCs w:val="24"/>
          <w:highlight w:val="none"/>
          <w:lang w:val="en-US" w:eastAsia="zh-CN"/>
        </w:rPr>
        <w:t xml:space="preserve">          </w:t>
      </w:r>
      <w:r>
        <w:rPr>
          <w:rFonts w:ascii="仿宋" w:hAnsi="仿宋" w:eastAsia="仿宋" w:cs="仿宋"/>
          <w:color w:val="auto"/>
          <w:sz w:val="24"/>
          <w:szCs w:val="24"/>
          <w:highlight w:val="none"/>
        </w:rPr>
        <w:t xml:space="preserve">  年  月   日          </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outlineLvl w:val="0"/>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宋体" w:hAnsi="宋体" w:cs="宋体"/>
          <w:bCs/>
          <w:sz w:val="24"/>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40502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94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75</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left"/>
      <w:rPr>
        <w:rFonts w:ascii="仿宋_GB2312" w:eastAsia="仿宋_GB2312"/>
        <w:i/>
        <w:u w:val="single"/>
      </w:rPr>
    </w:pPr>
    <w:r>
      <w:t></w:t>
    </w:r>
    <w:r>
      <w:rPr>
        <w:rFonts w:hint="eastAsia" w:ascii="仿宋" w:hAnsi="仿宋" w:eastAsia="仿宋" w:cs="仿宋"/>
      </w:rPr>
      <w:t xml:space="preserve"> </w:t>
    </w:r>
  </w:p>
  <w:p>
    <w:pPr>
      <w:pStyle w:val="43"/>
      <w:pBdr>
        <w:bottom w:val="none" w:color="auto" w:sz="0" w:space="0"/>
      </w:pBdr>
      <w:tabs>
        <w:tab w:val="clear" w:pos="4153"/>
        <w:tab w:val="clear" w:pos="8306"/>
      </w:tabs>
      <w:jc w:val="both"/>
    </w:pPr>
  </w:p>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left"/>
      <w:rPr>
        <w:rFonts w:ascii="仿宋_GB2312" w:eastAsia="仿宋_GB2312"/>
        <w:i/>
        <w:u w:val="single"/>
      </w:rPr>
    </w:pPr>
    <w:r>
      <w:t></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left"/>
      <w:rPr>
        <w:rFonts w:ascii="仿宋_GB2312" w:eastAsia="仿宋_GB2312"/>
        <w:i/>
        <w:u w:val="single"/>
      </w:rPr>
    </w:pPr>
    <w:r>
      <w:t></w:t>
    </w:r>
  </w:p>
  <w:p>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b/>
        <w:i/>
        <w:u w:val="single"/>
        <w:lang w:val="en-US" w:eastAsia="zh-CN"/>
      </w:rPr>
    </w:pPr>
    <w:r>
      <w:rPr>
        <w:rFonts w:hint="eastAsia"/>
      </w:rPr>
      <w:t xml:space="preserve">                               </w:t>
    </w:r>
    <w:r>
      <w:rPr>
        <w:rFonts w:hint="eastAsia" w:ascii="仿宋" w:hAnsi="仿宋" w:eastAsia="仿宋" w:cs="仿宋"/>
      </w:rPr>
      <w:t xml:space="preserve">                                                         文件编号:  政府采购2025-0</w:t>
    </w:r>
    <w:r>
      <w:rPr>
        <w:rFonts w:hint="eastAsia" w:ascii="仿宋" w:hAnsi="仿宋" w:eastAsia="仿宋" w:cs="仿宋"/>
        <w:lang w:val="en-US" w:eastAsia="zh-CN"/>
      </w:rPr>
      <w:t>6</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i/>
        <w:u w:val="single"/>
        <w:lang w:val="en-US" w:eastAsia="zh-CN"/>
      </w:rPr>
    </w:pPr>
    <w:r>
      <w:rPr>
        <w:rFonts w:hint="eastAsia" w:ascii="仿宋" w:hAnsi="仿宋" w:eastAsia="仿宋" w:cs="仿宋"/>
      </w:rPr>
      <w:t xml:space="preserve">                                                           文件编号:  政府采购2025-0</w:t>
    </w:r>
    <w:r>
      <w:rPr>
        <w:rFonts w:hint="eastAsia" w:ascii="仿宋" w:hAnsi="仿宋" w:eastAsia="仿宋" w:cs="仿宋"/>
        <w:lang w:val="en-US" w:eastAsia="zh-CN"/>
      </w:rPr>
      <w:t>6</w:t>
    </w:r>
  </w:p>
  <w:p>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i/>
        <w:u w:val="single"/>
        <w:lang w:val="en-US" w:eastAsia="zh-CN"/>
      </w:rPr>
    </w:pPr>
    <w:r>
      <w:rPr>
        <w:rFonts w:hint="eastAsia" w:ascii="仿宋" w:hAnsi="仿宋" w:eastAsia="仿宋" w:cs="仿宋"/>
      </w:rPr>
      <w:t xml:space="preserve">                                                           文件编号:  政府采购2025-0</w:t>
    </w:r>
    <w:r>
      <w:rPr>
        <w:rFonts w:hint="eastAsia" w:ascii="仿宋" w:hAnsi="仿宋" w:eastAsia="仿宋" w:cs="仿宋"/>
        <w:lang w:val="en-US" w:eastAsia="zh-CN"/>
      </w:rPr>
      <w:t>6</w:t>
    </w:r>
  </w:p>
  <w:p>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360" w:firstLineChars="200"/>
      <w:jc w:val="left"/>
      <w:rPr>
        <w:rFonts w:ascii="仿宋_GB2312" w:eastAsia="仿宋_GB2312"/>
        <w:i/>
        <w:u w:val="single"/>
      </w:rPr>
    </w:pPr>
    <w:r>
      <w:rPr>
        <w:rFonts w:hint="eastAsia" w:ascii="仿宋" w:hAnsi="仿宋" w:eastAsia="仿宋" w:cs="仿宋"/>
      </w:rPr>
      <w:t xml:space="preserve">                                                        文件编号:政府采购2025-0</w:t>
    </w:r>
    <w:r>
      <w:rPr>
        <w:rFonts w:hint="eastAsia" w:ascii="仿宋" w:hAnsi="仿宋" w:eastAsia="仿宋" w:cs="仿宋"/>
        <w:lang w:val="en-US" w:eastAsia="zh-CN"/>
      </w:rPr>
      <w:t>6</w:t>
    </w:r>
    <w:r>
      <w:rPr>
        <w:rFonts w:hint="eastAsia" w:ascii="仿宋" w:hAnsi="仿宋" w:eastAsia="仿宋" w:cs="仿宋"/>
      </w:rPr>
      <w:t xml:space="preserve"> </w:t>
    </w:r>
  </w:p>
  <w:p>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9E2170E"/>
    <w:multiLevelType w:val="singleLevel"/>
    <w:tmpl w:val="09E2170E"/>
    <w:lvl w:ilvl="0" w:tentative="0">
      <w:start w:val="2"/>
      <w:numFmt w:val="chineseCounting"/>
      <w:suff w:val="nothing"/>
      <w:lvlText w:val="%1、"/>
      <w:lvlJc w:val="left"/>
      <w:rPr>
        <w:rFonts w:hint="eastAsia"/>
      </w:rPr>
    </w:lvl>
  </w:abstractNum>
  <w:abstractNum w:abstractNumId="3">
    <w:nsid w:val="0BBC6833"/>
    <w:multiLevelType w:val="singleLevel"/>
    <w:tmpl w:val="0BBC6833"/>
    <w:lvl w:ilvl="0" w:tentative="0">
      <w:start w:val="1"/>
      <w:numFmt w:val="chineseCounting"/>
      <w:suff w:val="space"/>
      <w:lvlText w:val="%1、"/>
      <w:lvlJc w:val="left"/>
      <w:pPr>
        <w:ind w:left="2769" w:leftChars="0" w:firstLine="0" w:firstLineChars="0"/>
      </w:pPr>
      <w:rPr>
        <w:rFonts w:hint="eastAsia"/>
      </w:rPr>
    </w:lvl>
  </w:abstractNum>
  <w:abstractNum w:abstractNumId="4">
    <w:nsid w:val="48194E64"/>
    <w:multiLevelType w:val="singleLevel"/>
    <w:tmpl w:val="48194E64"/>
    <w:lvl w:ilvl="0" w:tentative="0">
      <w:start w:val="1"/>
      <w:numFmt w:val="decimal"/>
      <w:suff w:val="nothing"/>
      <w:lvlText w:val="（%1）"/>
      <w:lvlJc w:val="left"/>
    </w:lvl>
  </w:abstractNum>
  <w:abstractNum w:abstractNumId="5">
    <w:nsid w:val="545A512C"/>
    <w:multiLevelType w:val="multilevel"/>
    <w:tmpl w:val="545A512C"/>
    <w:lvl w:ilvl="0" w:tentative="0">
      <w:start w:val="1"/>
      <w:numFmt w:val="chineseCountingThousand"/>
      <w:pStyle w:val="969"/>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271A5"/>
    <w:rsid w:val="00172A27"/>
    <w:rsid w:val="00311F18"/>
    <w:rsid w:val="003A79F3"/>
    <w:rsid w:val="003F6559"/>
    <w:rsid w:val="004B5C7D"/>
    <w:rsid w:val="004F61DF"/>
    <w:rsid w:val="009A7605"/>
    <w:rsid w:val="00A81265"/>
    <w:rsid w:val="00AE457E"/>
    <w:rsid w:val="00B2494E"/>
    <w:rsid w:val="00B34AC1"/>
    <w:rsid w:val="00CA18D4"/>
    <w:rsid w:val="00E84814"/>
    <w:rsid w:val="00F05477"/>
    <w:rsid w:val="00F431B9"/>
    <w:rsid w:val="010B405F"/>
    <w:rsid w:val="01161381"/>
    <w:rsid w:val="01207B0A"/>
    <w:rsid w:val="015E6F9B"/>
    <w:rsid w:val="01622B00"/>
    <w:rsid w:val="02551A35"/>
    <w:rsid w:val="025C1016"/>
    <w:rsid w:val="028D51BD"/>
    <w:rsid w:val="02C866AB"/>
    <w:rsid w:val="02FA438B"/>
    <w:rsid w:val="031511C4"/>
    <w:rsid w:val="03372BDE"/>
    <w:rsid w:val="03455F4E"/>
    <w:rsid w:val="035BEF8B"/>
    <w:rsid w:val="035C6DF3"/>
    <w:rsid w:val="036A1510"/>
    <w:rsid w:val="037639FE"/>
    <w:rsid w:val="037E4FBC"/>
    <w:rsid w:val="03F01BD1"/>
    <w:rsid w:val="041A1360"/>
    <w:rsid w:val="04351B1E"/>
    <w:rsid w:val="048760F2"/>
    <w:rsid w:val="04F96FF0"/>
    <w:rsid w:val="054C37C4"/>
    <w:rsid w:val="05616943"/>
    <w:rsid w:val="058D14E6"/>
    <w:rsid w:val="058F34B0"/>
    <w:rsid w:val="060F45F1"/>
    <w:rsid w:val="06106C5E"/>
    <w:rsid w:val="06326665"/>
    <w:rsid w:val="063B6479"/>
    <w:rsid w:val="065B15E4"/>
    <w:rsid w:val="065B7836"/>
    <w:rsid w:val="074849DB"/>
    <w:rsid w:val="076E4FEC"/>
    <w:rsid w:val="07E61381"/>
    <w:rsid w:val="084F5179"/>
    <w:rsid w:val="08841607"/>
    <w:rsid w:val="08E753B1"/>
    <w:rsid w:val="08F301FA"/>
    <w:rsid w:val="08FD2E27"/>
    <w:rsid w:val="09774987"/>
    <w:rsid w:val="09B72FD5"/>
    <w:rsid w:val="09CA0F5B"/>
    <w:rsid w:val="09D815E1"/>
    <w:rsid w:val="09E518F1"/>
    <w:rsid w:val="0A164DA8"/>
    <w:rsid w:val="0A7315F2"/>
    <w:rsid w:val="0A7853DD"/>
    <w:rsid w:val="0A9B28F7"/>
    <w:rsid w:val="0B0264D2"/>
    <w:rsid w:val="0B1C1D90"/>
    <w:rsid w:val="0B3C7C36"/>
    <w:rsid w:val="0B4E7969"/>
    <w:rsid w:val="0B7A42BB"/>
    <w:rsid w:val="0BC027C4"/>
    <w:rsid w:val="0BC278A2"/>
    <w:rsid w:val="0BC86369"/>
    <w:rsid w:val="0BE34556"/>
    <w:rsid w:val="0C3152C1"/>
    <w:rsid w:val="0C5E5E59"/>
    <w:rsid w:val="0C685A31"/>
    <w:rsid w:val="0C7935F0"/>
    <w:rsid w:val="0CCC4FEA"/>
    <w:rsid w:val="0CE74AB8"/>
    <w:rsid w:val="0CF777DA"/>
    <w:rsid w:val="0D1F15BD"/>
    <w:rsid w:val="0D3A01A5"/>
    <w:rsid w:val="0DFC43EE"/>
    <w:rsid w:val="0E121122"/>
    <w:rsid w:val="0E4E17AE"/>
    <w:rsid w:val="0E745939"/>
    <w:rsid w:val="0F096B8F"/>
    <w:rsid w:val="0F4E7F38"/>
    <w:rsid w:val="0F63063F"/>
    <w:rsid w:val="0F8244EF"/>
    <w:rsid w:val="0FA43FFC"/>
    <w:rsid w:val="0FA85BB8"/>
    <w:rsid w:val="0FB73D2F"/>
    <w:rsid w:val="103510F8"/>
    <w:rsid w:val="1037634C"/>
    <w:rsid w:val="107240FA"/>
    <w:rsid w:val="108F6A5A"/>
    <w:rsid w:val="10C36704"/>
    <w:rsid w:val="10CD1330"/>
    <w:rsid w:val="10E52B18"/>
    <w:rsid w:val="11943BFC"/>
    <w:rsid w:val="120F4CE0"/>
    <w:rsid w:val="1249442D"/>
    <w:rsid w:val="128D521B"/>
    <w:rsid w:val="12B244BE"/>
    <w:rsid w:val="12C80001"/>
    <w:rsid w:val="130D1EB8"/>
    <w:rsid w:val="137178B6"/>
    <w:rsid w:val="13765CAF"/>
    <w:rsid w:val="138B4598"/>
    <w:rsid w:val="144C163A"/>
    <w:rsid w:val="145D29CB"/>
    <w:rsid w:val="145D5D8B"/>
    <w:rsid w:val="147E4E1C"/>
    <w:rsid w:val="14A34882"/>
    <w:rsid w:val="15001CD4"/>
    <w:rsid w:val="151B32C2"/>
    <w:rsid w:val="151E215B"/>
    <w:rsid w:val="15282FD9"/>
    <w:rsid w:val="15360A41"/>
    <w:rsid w:val="154860DB"/>
    <w:rsid w:val="15567B46"/>
    <w:rsid w:val="156D6C3E"/>
    <w:rsid w:val="15932B49"/>
    <w:rsid w:val="159A0E35"/>
    <w:rsid w:val="16013DCC"/>
    <w:rsid w:val="1602382A"/>
    <w:rsid w:val="1636031F"/>
    <w:rsid w:val="168D507E"/>
    <w:rsid w:val="169C5A2D"/>
    <w:rsid w:val="16B55BD2"/>
    <w:rsid w:val="17836259"/>
    <w:rsid w:val="17A54DB5"/>
    <w:rsid w:val="17AD6EBA"/>
    <w:rsid w:val="17E32446"/>
    <w:rsid w:val="18175A3A"/>
    <w:rsid w:val="185D7448"/>
    <w:rsid w:val="18786026"/>
    <w:rsid w:val="188226AC"/>
    <w:rsid w:val="18A137CE"/>
    <w:rsid w:val="18D539AF"/>
    <w:rsid w:val="18E60774"/>
    <w:rsid w:val="196A1E12"/>
    <w:rsid w:val="1A1703CC"/>
    <w:rsid w:val="1A332204"/>
    <w:rsid w:val="1A4B710F"/>
    <w:rsid w:val="1A7F369B"/>
    <w:rsid w:val="1A845156"/>
    <w:rsid w:val="1A9D1D74"/>
    <w:rsid w:val="1ADC289C"/>
    <w:rsid w:val="1B211139"/>
    <w:rsid w:val="1B2C5B82"/>
    <w:rsid w:val="1B414DF5"/>
    <w:rsid w:val="1B417D16"/>
    <w:rsid w:val="1BA01B1B"/>
    <w:rsid w:val="1BD20FAE"/>
    <w:rsid w:val="1C021FDE"/>
    <w:rsid w:val="1C07135A"/>
    <w:rsid w:val="1CC730D8"/>
    <w:rsid w:val="1D2F1C3B"/>
    <w:rsid w:val="1DD27F86"/>
    <w:rsid w:val="1E4D0CC2"/>
    <w:rsid w:val="1E630401"/>
    <w:rsid w:val="1E85324A"/>
    <w:rsid w:val="1EF87EC0"/>
    <w:rsid w:val="1F010B23"/>
    <w:rsid w:val="1F0C483C"/>
    <w:rsid w:val="1F1545CE"/>
    <w:rsid w:val="1F231646"/>
    <w:rsid w:val="1F2D7B6A"/>
    <w:rsid w:val="1FBFFEB0"/>
    <w:rsid w:val="1FF561AE"/>
    <w:rsid w:val="20121B2F"/>
    <w:rsid w:val="201C198C"/>
    <w:rsid w:val="202D76F6"/>
    <w:rsid w:val="20DD736E"/>
    <w:rsid w:val="20F87D04"/>
    <w:rsid w:val="217A4BBD"/>
    <w:rsid w:val="21D00C81"/>
    <w:rsid w:val="21EA7341"/>
    <w:rsid w:val="220B243C"/>
    <w:rsid w:val="22A31EF1"/>
    <w:rsid w:val="22F866E1"/>
    <w:rsid w:val="2363727F"/>
    <w:rsid w:val="23966C6F"/>
    <w:rsid w:val="23C40371"/>
    <w:rsid w:val="23DF164F"/>
    <w:rsid w:val="23E6791D"/>
    <w:rsid w:val="23F24EDE"/>
    <w:rsid w:val="23FE1AD5"/>
    <w:rsid w:val="24155071"/>
    <w:rsid w:val="241A2687"/>
    <w:rsid w:val="244A2F6C"/>
    <w:rsid w:val="245B090D"/>
    <w:rsid w:val="248A3369"/>
    <w:rsid w:val="24AC0D88"/>
    <w:rsid w:val="24BD1F75"/>
    <w:rsid w:val="254759A7"/>
    <w:rsid w:val="256809F7"/>
    <w:rsid w:val="256C0CC0"/>
    <w:rsid w:val="25DD571A"/>
    <w:rsid w:val="26114517"/>
    <w:rsid w:val="26377520"/>
    <w:rsid w:val="267A740D"/>
    <w:rsid w:val="26A326A3"/>
    <w:rsid w:val="26EF01C1"/>
    <w:rsid w:val="27070E74"/>
    <w:rsid w:val="270E63AA"/>
    <w:rsid w:val="27130D6B"/>
    <w:rsid w:val="275B2D9A"/>
    <w:rsid w:val="275DFFED"/>
    <w:rsid w:val="27675BE3"/>
    <w:rsid w:val="279A679A"/>
    <w:rsid w:val="279D1605"/>
    <w:rsid w:val="27D06068"/>
    <w:rsid w:val="27F21951"/>
    <w:rsid w:val="28153891"/>
    <w:rsid w:val="28757E8C"/>
    <w:rsid w:val="288307FB"/>
    <w:rsid w:val="28B84701"/>
    <w:rsid w:val="28C9161C"/>
    <w:rsid w:val="28CD7CC8"/>
    <w:rsid w:val="290F02E0"/>
    <w:rsid w:val="29564161"/>
    <w:rsid w:val="2972287B"/>
    <w:rsid w:val="2A0C3911"/>
    <w:rsid w:val="2A8B263D"/>
    <w:rsid w:val="2ACD4DE6"/>
    <w:rsid w:val="2AD25A69"/>
    <w:rsid w:val="2B397896"/>
    <w:rsid w:val="2BCE7FDF"/>
    <w:rsid w:val="2BE27F2E"/>
    <w:rsid w:val="2C1C51EE"/>
    <w:rsid w:val="2C7A1B9F"/>
    <w:rsid w:val="2DFB4112"/>
    <w:rsid w:val="2E532A1D"/>
    <w:rsid w:val="2E7A11E9"/>
    <w:rsid w:val="2E9C077D"/>
    <w:rsid w:val="2EBE20F6"/>
    <w:rsid w:val="2EDA313F"/>
    <w:rsid w:val="2EE91987"/>
    <w:rsid w:val="2F0C0A43"/>
    <w:rsid w:val="2F2919D0"/>
    <w:rsid w:val="2F3740ED"/>
    <w:rsid w:val="2FD61B58"/>
    <w:rsid w:val="2FDC37AA"/>
    <w:rsid w:val="2FEF4AA6"/>
    <w:rsid w:val="30484BB6"/>
    <w:rsid w:val="304C506B"/>
    <w:rsid w:val="30542A7D"/>
    <w:rsid w:val="3078676B"/>
    <w:rsid w:val="307D0FDC"/>
    <w:rsid w:val="30B30CB4"/>
    <w:rsid w:val="30CD01D9"/>
    <w:rsid w:val="312E32CE"/>
    <w:rsid w:val="315C6E39"/>
    <w:rsid w:val="31B55E64"/>
    <w:rsid w:val="31D43038"/>
    <w:rsid w:val="326F4556"/>
    <w:rsid w:val="331210F9"/>
    <w:rsid w:val="332350B4"/>
    <w:rsid w:val="33462B51"/>
    <w:rsid w:val="3346486F"/>
    <w:rsid w:val="33661445"/>
    <w:rsid w:val="336D632F"/>
    <w:rsid w:val="33AD2BD0"/>
    <w:rsid w:val="33C148CD"/>
    <w:rsid w:val="33CA7BD1"/>
    <w:rsid w:val="341E587B"/>
    <w:rsid w:val="34B8182C"/>
    <w:rsid w:val="34BC7FE4"/>
    <w:rsid w:val="34DD2E52"/>
    <w:rsid w:val="34E268A9"/>
    <w:rsid w:val="34E6283D"/>
    <w:rsid w:val="34EC597A"/>
    <w:rsid w:val="35846234"/>
    <w:rsid w:val="359978AF"/>
    <w:rsid w:val="35A85D44"/>
    <w:rsid w:val="363C648D"/>
    <w:rsid w:val="363D4EA5"/>
    <w:rsid w:val="367D2D2D"/>
    <w:rsid w:val="36AE07A0"/>
    <w:rsid w:val="36B349A1"/>
    <w:rsid w:val="36BF5843"/>
    <w:rsid w:val="370367EF"/>
    <w:rsid w:val="372431A9"/>
    <w:rsid w:val="372D458C"/>
    <w:rsid w:val="379A346B"/>
    <w:rsid w:val="382F0A82"/>
    <w:rsid w:val="385553D0"/>
    <w:rsid w:val="387737AC"/>
    <w:rsid w:val="38B60778"/>
    <w:rsid w:val="38CC1D4A"/>
    <w:rsid w:val="39237490"/>
    <w:rsid w:val="39646937"/>
    <w:rsid w:val="39AE76A2"/>
    <w:rsid w:val="3A0B03CA"/>
    <w:rsid w:val="3A2E6B82"/>
    <w:rsid w:val="3A850402"/>
    <w:rsid w:val="3AF763D0"/>
    <w:rsid w:val="3BC74A4B"/>
    <w:rsid w:val="3C666012"/>
    <w:rsid w:val="3C8F299E"/>
    <w:rsid w:val="3CF04229"/>
    <w:rsid w:val="3D1250AD"/>
    <w:rsid w:val="3D2A703F"/>
    <w:rsid w:val="3D4E0F7F"/>
    <w:rsid w:val="3D543DDA"/>
    <w:rsid w:val="3D68171C"/>
    <w:rsid w:val="3D6C7658"/>
    <w:rsid w:val="3D736C38"/>
    <w:rsid w:val="3D766728"/>
    <w:rsid w:val="3D951172"/>
    <w:rsid w:val="3DA47E8F"/>
    <w:rsid w:val="3DAE5EC2"/>
    <w:rsid w:val="3DD8264B"/>
    <w:rsid w:val="3DF558E8"/>
    <w:rsid w:val="3DFC1011"/>
    <w:rsid w:val="3E263CAA"/>
    <w:rsid w:val="3E4931B5"/>
    <w:rsid w:val="3E6DF6DC"/>
    <w:rsid w:val="3E80785E"/>
    <w:rsid w:val="3EC05EAD"/>
    <w:rsid w:val="3EC84D62"/>
    <w:rsid w:val="3EE80F60"/>
    <w:rsid w:val="3F086194"/>
    <w:rsid w:val="3F402B4A"/>
    <w:rsid w:val="3F8954F2"/>
    <w:rsid w:val="3FCFDA4A"/>
    <w:rsid w:val="403E40B5"/>
    <w:rsid w:val="404843AC"/>
    <w:rsid w:val="40827192"/>
    <w:rsid w:val="408A49C4"/>
    <w:rsid w:val="40D61CCD"/>
    <w:rsid w:val="40E37F0D"/>
    <w:rsid w:val="41085DCF"/>
    <w:rsid w:val="41517290"/>
    <w:rsid w:val="419B050B"/>
    <w:rsid w:val="41D57EC1"/>
    <w:rsid w:val="41FB71FC"/>
    <w:rsid w:val="425828A0"/>
    <w:rsid w:val="427E60E8"/>
    <w:rsid w:val="42A6287B"/>
    <w:rsid w:val="42ED123B"/>
    <w:rsid w:val="433B2D12"/>
    <w:rsid w:val="43571C4A"/>
    <w:rsid w:val="441647C1"/>
    <w:rsid w:val="44663053"/>
    <w:rsid w:val="4497145E"/>
    <w:rsid w:val="4514485C"/>
    <w:rsid w:val="4517434D"/>
    <w:rsid w:val="452B7DF8"/>
    <w:rsid w:val="45525385"/>
    <w:rsid w:val="459C2AA4"/>
    <w:rsid w:val="45A73923"/>
    <w:rsid w:val="45F33C53"/>
    <w:rsid w:val="464849C9"/>
    <w:rsid w:val="46C422B2"/>
    <w:rsid w:val="46F12888"/>
    <w:rsid w:val="473C009B"/>
    <w:rsid w:val="48B31851"/>
    <w:rsid w:val="48B40105"/>
    <w:rsid w:val="48C2328A"/>
    <w:rsid w:val="4980130E"/>
    <w:rsid w:val="49F91789"/>
    <w:rsid w:val="4A0F7CE8"/>
    <w:rsid w:val="4A851D59"/>
    <w:rsid w:val="4A8C1339"/>
    <w:rsid w:val="4A9D70A2"/>
    <w:rsid w:val="4AC8276C"/>
    <w:rsid w:val="4B275459"/>
    <w:rsid w:val="4B616322"/>
    <w:rsid w:val="4BF75B32"/>
    <w:rsid w:val="4CAB7383"/>
    <w:rsid w:val="4CBD7ED0"/>
    <w:rsid w:val="4CBE77A4"/>
    <w:rsid w:val="4CD40D75"/>
    <w:rsid w:val="4CD94F25"/>
    <w:rsid w:val="4CEB2873"/>
    <w:rsid w:val="4D132412"/>
    <w:rsid w:val="4D31371F"/>
    <w:rsid w:val="4D4E7696"/>
    <w:rsid w:val="4D5659DD"/>
    <w:rsid w:val="4D6B792C"/>
    <w:rsid w:val="4DCC4418"/>
    <w:rsid w:val="4E043631"/>
    <w:rsid w:val="4E684FDB"/>
    <w:rsid w:val="4E944C60"/>
    <w:rsid w:val="4EA40AAA"/>
    <w:rsid w:val="4ED80FF1"/>
    <w:rsid w:val="4EDD2163"/>
    <w:rsid w:val="4EF97F0B"/>
    <w:rsid w:val="4F2C7426"/>
    <w:rsid w:val="4F4B3D85"/>
    <w:rsid w:val="4F7B5E9F"/>
    <w:rsid w:val="4F813436"/>
    <w:rsid w:val="4F8841AA"/>
    <w:rsid w:val="4FCE41A2"/>
    <w:rsid w:val="4FEC0F16"/>
    <w:rsid w:val="50634852"/>
    <w:rsid w:val="50662CB2"/>
    <w:rsid w:val="512704DA"/>
    <w:rsid w:val="51A96C75"/>
    <w:rsid w:val="51BC0EF5"/>
    <w:rsid w:val="51E97071"/>
    <w:rsid w:val="522956BF"/>
    <w:rsid w:val="52D23FA9"/>
    <w:rsid w:val="52E2243E"/>
    <w:rsid w:val="52EF663F"/>
    <w:rsid w:val="52F47453"/>
    <w:rsid w:val="531254ED"/>
    <w:rsid w:val="539A4AC7"/>
    <w:rsid w:val="53A2397B"/>
    <w:rsid w:val="53F566A4"/>
    <w:rsid w:val="54177EC5"/>
    <w:rsid w:val="543E62FC"/>
    <w:rsid w:val="54494D18"/>
    <w:rsid w:val="54B24092"/>
    <w:rsid w:val="55BD684B"/>
    <w:rsid w:val="561346BC"/>
    <w:rsid w:val="56260894"/>
    <w:rsid w:val="56B4244A"/>
    <w:rsid w:val="56FE35BF"/>
    <w:rsid w:val="570F1328"/>
    <w:rsid w:val="573F208A"/>
    <w:rsid w:val="577F57BA"/>
    <w:rsid w:val="58003366"/>
    <w:rsid w:val="583C439E"/>
    <w:rsid w:val="585A2A77"/>
    <w:rsid w:val="589747CB"/>
    <w:rsid w:val="58C2515D"/>
    <w:rsid w:val="58E467E4"/>
    <w:rsid w:val="58E81682"/>
    <w:rsid w:val="59172716"/>
    <w:rsid w:val="59282B75"/>
    <w:rsid w:val="59417793"/>
    <w:rsid w:val="596D39F1"/>
    <w:rsid w:val="599F0A93"/>
    <w:rsid w:val="59B6307B"/>
    <w:rsid w:val="5A812888"/>
    <w:rsid w:val="5A9D4E9D"/>
    <w:rsid w:val="5ACB1A0A"/>
    <w:rsid w:val="5AE37DDD"/>
    <w:rsid w:val="5B062A42"/>
    <w:rsid w:val="5B24736C"/>
    <w:rsid w:val="5B73EE39"/>
    <w:rsid w:val="5B775E45"/>
    <w:rsid w:val="5B7E082A"/>
    <w:rsid w:val="5BA82FDB"/>
    <w:rsid w:val="5BB173CE"/>
    <w:rsid w:val="5BE80399"/>
    <w:rsid w:val="5C2238AB"/>
    <w:rsid w:val="5C493AD1"/>
    <w:rsid w:val="5C62639E"/>
    <w:rsid w:val="5C6C2D78"/>
    <w:rsid w:val="5CFAC9C4"/>
    <w:rsid w:val="5D2231DC"/>
    <w:rsid w:val="5D4D2BAA"/>
    <w:rsid w:val="5D5BDAEE"/>
    <w:rsid w:val="5D5F468B"/>
    <w:rsid w:val="5D8B36D2"/>
    <w:rsid w:val="5E167440"/>
    <w:rsid w:val="5E31427A"/>
    <w:rsid w:val="5E600E88"/>
    <w:rsid w:val="5EAF03E4"/>
    <w:rsid w:val="5EF61533"/>
    <w:rsid w:val="5F28567D"/>
    <w:rsid w:val="5F561B6F"/>
    <w:rsid w:val="5F577CFB"/>
    <w:rsid w:val="5F57E5CA"/>
    <w:rsid w:val="5F677CC4"/>
    <w:rsid w:val="5F8F74AA"/>
    <w:rsid w:val="5FA82319"/>
    <w:rsid w:val="5FC5111D"/>
    <w:rsid w:val="601528DB"/>
    <w:rsid w:val="604F276E"/>
    <w:rsid w:val="60634492"/>
    <w:rsid w:val="608E59B3"/>
    <w:rsid w:val="60A056E7"/>
    <w:rsid w:val="61001CE1"/>
    <w:rsid w:val="61994610"/>
    <w:rsid w:val="61E17D65"/>
    <w:rsid w:val="61FC694D"/>
    <w:rsid w:val="63416D0D"/>
    <w:rsid w:val="635822A8"/>
    <w:rsid w:val="637F5BF2"/>
    <w:rsid w:val="63B3249B"/>
    <w:rsid w:val="641A755E"/>
    <w:rsid w:val="648570CD"/>
    <w:rsid w:val="648C70BA"/>
    <w:rsid w:val="649234BD"/>
    <w:rsid w:val="649B244D"/>
    <w:rsid w:val="64AFCBD0"/>
    <w:rsid w:val="64B259E8"/>
    <w:rsid w:val="64F61D79"/>
    <w:rsid w:val="650A75D2"/>
    <w:rsid w:val="653F1FC9"/>
    <w:rsid w:val="65442AE4"/>
    <w:rsid w:val="654A79CF"/>
    <w:rsid w:val="65706C65"/>
    <w:rsid w:val="65AD68DC"/>
    <w:rsid w:val="65B23EF2"/>
    <w:rsid w:val="65BF216B"/>
    <w:rsid w:val="6623094C"/>
    <w:rsid w:val="662B29CB"/>
    <w:rsid w:val="669C35D3"/>
    <w:rsid w:val="66F83B86"/>
    <w:rsid w:val="68354966"/>
    <w:rsid w:val="683F57E5"/>
    <w:rsid w:val="685E52C7"/>
    <w:rsid w:val="687D7160"/>
    <w:rsid w:val="690F5F80"/>
    <w:rsid w:val="69236EB5"/>
    <w:rsid w:val="698D660D"/>
    <w:rsid w:val="69F12B0F"/>
    <w:rsid w:val="6A0C7949"/>
    <w:rsid w:val="6A4E1D0F"/>
    <w:rsid w:val="6A6D2061"/>
    <w:rsid w:val="6AE646D7"/>
    <w:rsid w:val="6AFF2A6C"/>
    <w:rsid w:val="6B4B624F"/>
    <w:rsid w:val="6BA7215D"/>
    <w:rsid w:val="6BD44496"/>
    <w:rsid w:val="6BE64EB6"/>
    <w:rsid w:val="6BF973BF"/>
    <w:rsid w:val="6C4C203A"/>
    <w:rsid w:val="6C7A722A"/>
    <w:rsid w:val="6CA37229"/>
    <w:rsid w:val="6CF66F0A"/>
    <w:rsid w:val="6D12171A"/>
    <w:rsid w:val="6D282CEC"/>
    <w:rsid w:val="6DA27BF0"/>
    <w:rsid w:val="6E2E3E38"/>
    <w:rsid w:val="6E2E4332"/>
    <w:rsid w:val="6E414065"/>
    <w:rsid w:val="6E5A5127"/>
    <w:rsid w:val="6E663F74"/>
    <w:rsid w:val="6E71421E"/>
    <w:rsid w:val="6E7F6AD7"/>
    <w:rsid w:val="6E9E14B7"/>
    <w:rsid w:val="6EBAEEF7"/>
    <w:rsid w:val="6EBE79FD"/>
    <w:rsid w:val="6EC66318"/>
    <w:rsid w:val="6EED7D49"/>
    <w:rsid w:val="6F1277AF"/>
    <w:rsid w:val="6F286FD3"/>
    <w:rsid w:val="6F4A519B"/>
    <w:rsid w:val="6F7C5A5F"/>
    <w:rsid w:val="6F8250B8"/>
    <w:rsid w:val="6F884CD6"/>
    <w:rsid w:val="6F944668"/>
    <w:rsid w:val="6FC340C7"/>
    <w:rsid w:val="6FC37AD4"/>
    <w:rsid w:val="6FE4739E"/>
    <w:rsid w:val="6FFEB374"/>
    <w:rsid w:val="7016507D"/>
    <w:rsid w:val="70191889"/>
    <w:rsid w:val="70671D7D"/>
    <w:rsid w:val="708C5E3D"/>
    <w:rsid w:val="70A52D10"/>
    <w:rsid w:val="70CF4CEF"/>
    <w:rsid w:val="711A6178"/>
    <w:rsid w:val="71381023"/>
    <w:rsid w:val="714069DF"/>
    <w:rsid w:val="7148299F"/>
    <w:rsid w:val="71A52B5D"/>
    <w:rsid w:val="71C32FE3"/>
    <w:rsid w:val="728B1D53"/>
    <w:rsid w:val="729D1A86"/>
    <w:rsid w:val="73AA3A4F"/>
    <w:rsid w:val="73B5202C"/>
    <w:rsid w:val="73F73CFB"/>
    <w:rsid w:val="74561EEC"/>
    <w:rsid w:val="748509F1"/>
    <w:rsid w:val="7498217C"/>
    <w:rsid w:val="74D472B5"/>
    <w:rsid w:val="74E03C1D"/>
    <w:rsid w:val="74F811F5"/>
    <w:rsid w:val="758D7B90"/>
    <w:rsid w:val="76377AFB"/>
    <w:rsid w:val="768D3BBF"/>
    <w:rsid w:val="76AC04E9"/>
    <w:rsid w:val="778CFDC4"/>
    <w:rsid w:val="779A2A38"/>
    <w:rsid w:val="77DA5E9B"/>
    <w:rsid w:val="77DF044B"/>
    <w:rsid w:val="77EDE09C"/>
    <w:rsid w:val="780954C8"/>
    <w:rsid w:val="78342545"/>
    <w:rsid w:val="783469E8"/>
    <w:rsid w:val="783D0751"/>
    <w:rsid w:val="783E1FFF"/>
    <w:rsid w:val="785827DF"/>
    <w:rsid w:val="7879264D"/>
    <w:rsid w:val="78AD1F79"/>
    <w:rsid w:val="7A150154"/>
    <w:rsid w:val="7AE63579"/>
    <w:rsid w:val="7B114DBF"/>
    <w:rsid w:val="7B2FF6C4"/>
    <w:rsid w:val="7B590A24"/>
    <w:rsid w:val="7B5D15F3"/>
    <w:rsid w:val="7B6A6451"/>
    <w:rsid w:val="7BC17845"/>
    <w:rsid w:val="7BE6624C"/>
    <w:rsid w:val="7BFA3AA5"/>
    <w:rsid w:val="7C376AA7"/>
    <w:rsid w:val="7C3A6CCC"/>
    <w:rsid w:val="7C5B0C23"/>
    <w:rsid w:val="7CB93960"/>
    <w:rsid w:val="7CFF1F58"/>
    <w:rsid w:val="7D0A41BC"/>
    <w:rsid w:val="7D8A0E59"/>
    <w:rsid w:val="7DC84F16"/>
    <w:rsid w:val="7DFF3A1B"/>
    <w:rsid w:val="7E527BC8"/>
    <w:rsid w:val="7E672B60"/>
    <w:rsid w:val="7E755665"/>
    <w:rsid w:val="7EBD7F7E"/>
    <w:rsid w:val="7EE64C8E"/>
    <w:rsid w:val="7F2A5316"/>
    <w:rsid w:val="7F765B38"/>
    <w:rsid w:val="7F7B1BF9"/>
    <w:rsid w:val="7FA53D28"/>
    <w:rsid w:val="7FCE9F2A"/>
    <w:rsid w:val="7FFA6A5B"/>
    <w:rsid w:val="B7FEB47E"/>
    <w:rsid w:val="BBFF8C40"/>
    <w:rsid w:val="BF37FCF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7BC3F"/>
    <w:rsid w:val="FBBB8ABF"/>
    <w:rsid w:val="FD6D7CAF"/>
    <w:rsid w:val="FD7B6A7D"/>
    <w:rsid w:val="FDBF4531"/>
    <w:rsid w:val="FDF74FB4"/>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1"/>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4"/>
    <w:link w:val="322"/>
    <w:qFormat/>
    <w:uiPriority w:val="0"/>
    <w:pPr>
      <w:ind w:firstLine="420"/>
    </w:pPr>
    <w:rPr>
      <w:rFonts w:hAnsi="Calibri" w:cs="Times New Roman"/>
      <w:snapToGrid/>
      <w:szCs w:val="20"/>
    </w:rPr>
  </w:style>
  <w:style w:type="paragraph" w:styleId="4">
    <w:name w:val="toc 6"/>
    <w:basedOn w:val="1"/>
    <w:next w:val="1"/>
    <w:qFormat/>
    <w:uiPriority w:val="0"/>
    <w:pPr>
      <w:ind w:left="2100" w:leftChars="1000"/>
    </w:pPr>
  </w:style>
  <w:style w:type="paragraph" w:styleId="8">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31"/>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4"/>
    <w:qFormat/>
    <w:uiPriority w:val="0"/>
    <w:pPr>
      <w:shd w:val="clear" w:color="auto" w:fill="000080"/>
    </w:pPr>
  </w:style>
  <w:style w:type="paragraph" w:styleId="22">
    <w:name w:val="annotation text"/>
    <w:basedOn w:val="1"/>
    <w:link w:val="345"/>
    <w:qFormat/>
    <w:uiPriority w:val="99"/>
    <w:pPr>
      <w:jc w:val="left"/>
    </w:pPr>
  </w:style>
  <w:style w:type="paragraph" w:styleId="23">
    <w:name w:val="Salutation"/>
    <w:basedOn w:val="1"/>
    <w:next w:val="1"/>
    <w:link w:val="299"/>
    <w:qFormat/>
    <w:uiPriority w:val="0"/>
    <w:rPr>
      <w:rFonts w:ascii="仿宋_GB2312" w:eastAsia="仿宋_GB2312"/>
      <w:sz w:val="28"/>
      <w:szCs w:val="20"/>
    </w:rPr>
  </w:style>
  <w:style w:type="paragraph" w:styleId="24">
    <w:name w:val="Body Text 3"/>
    <w:basedOn w:val="1"/>
    <w:link w:val="331"/>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Indent"/>
    <w:basedOn w:val="1"/>
    <w:next w:val="27"/>
    <w:link w:val="266"/>
    <w:qFormat/>
    <w:uiPriority w:val="0"/>
    <w:pPr>
      <w:spacing w:line="480" w:lineRule="exact"/>
      <w:ind w:firstLine="480" w:firstLineChars="200"/>
    </w:pPr>
    <w:rPr>
      <w:rFonts w:ascii="宋体" w:hAnsi="宋体"/>
      <w:sz w:val="24"/>
    </w:rPr>
  </w:style>
  <w:style w:type="paragraph" w:customStyle="1" w:styleId="27">
    <w:name w:val="正文文本首行缩进 2"/>
    <w:basedOn w:val="26"/>
    <w:qFormat/>
    <w:uiPriority w:val="99"/>
    <w:pPr>
      <w:spacing w:line="200" w:lineRule="atLeast"/>
      <w:ind w:firstLine="420"/>
    </w:pPr>
    <w:rPr>
      <w:rFonts w:ascii="宋体" w:hAnsi="Courier New"/>
      <w:spacing w:val="-4"/>
      <w:sz w:val="18"/>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36"/>
    <w:link w:val="127"/>
    <w:qFormat/>
    <w:uiPriority w:val="0"/>
    <w:rPr>
      <w:rFonts w:ascii="宋体" w:hAnsi="Courier New" w:cs="Arial"/>
      <w:snapToGrid w:val="0"/>
      <w:szCs w:val="21"/>
    </w:r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0">
    <w:name w:val="endnote text"/>
    <w:basedOn w:val="1"/>
    <w:link w:val="933"/>
    <w:qFormat/>
    <w:uiPriority w:val="0"/>
    <w:rPr>
      <w:lang w:val="zh-CN"/>
    </w:rPr>
  </w:style>
  <w:style w:type="paragraph" w:styleId="41">
    <w:name w:val="Balloon Text"/>
    <w:basedOn w:val="1"/>
    <w:link w:val="190"/>
    <w:qFormat/>
    <w:uiPriority w:val="0"/>
    <w:rPr>
      <w:sz w:val="18"/>
      <w:szCs w:val="18"/>
    </w:rPr>
  </w:style>
  <w:style w:type="paragraph" w:styleId="42">
    <w:name w:val="footer"/>
    <w:basedOn w:val="1"/>
    <w:link w:val="384"/>
    <w:qFormat/>
    <w:uiPriority w:val="99"/>
    <w:pPr>
      <w:tabs>
        <w:tab w:val="center" w:pos="4153"/>
        <w:tab w:val="right" w:pos="8306"/>
      </w:tabs>
      <w:snapToGrid w:val="0"/>
      <w:jc w:val="left"/>
    </w:pPr>
    <w:rPr>
      <w:sz w:val="18"/>
      <w:szCs w:val="18"/>
    </w:rPr>
  </w:style>
  <w:style w:type="paragraph" w:styleId="43">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8"/>
    <w:link w:val="311"/>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6"/>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3"/>
    <w:qFormat/>
    <w:uiPriority w:val="0"/>
    <w:pPr>
      <w:spacing w:after="120" w:line="480" w:lineRule="auto"/>
    </w:pPr>
  </w:style>
  <w:style w:type="paragraph" w:styleId="58">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2"/>
    <w:next w:val="22"/>
    <w:link w:val="98"/>
    <w:qFormat/>
    <w:uiPriority w:val="0"/>
    <w:rPr>
      <w:b/>
      <w:bCs/>
    </w:rPr>
  </w:style>
  <w:style w:type="paragraph" w:styleId="62">
    <w:name w:val="Body Text First Indent 2"/>
    <w:basedOn w:val="26"/>
    <w:next w:val="63"/>
    <w:link w:val="123"/>
    <w:qFormat/>
    <w:uiPriority w:val="0"/>
    <w:pPr>
      <w:adjustRightInd/>
      <w:spacing w:after="120" w:line="240" w:lineRule="auto"/>
      <w:ind w:left="420" w:leftChars="200" w:firstLine="210"/>
    </w:pPr>
    <w:rPr>
      <w:sz w:val="21"/>
    </w:rPr>
  </w:style>
  <w:style w:type="paragraph" w:customStyle="1" w:styleId="63">
    <w:name w:val="样式 正文首行缩进 2 + Arial"/>
    <w:basedOn w:val="1"/>
    <w:next w:val="1"/>
    <w:qFormat/>
    <w:uiPriority w:val="0"/>
    <w:pPr>
      <w:spacing w:after="120" w:line="320" w:lineRule="atLeast"/>
      <w:ind w:firstLine="200" w:firstLineChars="200"/>
    </w:pPr>
    <w:rPr>
      <w:rFonts w:ascii="Arial" w:hAnsi="Arial"/>
      <w:kern w:val="0"/>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styleId="81">
    <w:name w:val="HTML Sample"/>
    <w:basedOn w:val="71"/>
    <w:qFormat/>
    <w:uiPriority w:val="0"/>
    <w:rPr>
      <w:rFonts w:ascii="Courier New" w:hAnsi="Courier New"/>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065a2bc-5607-4f88-bb9a-f4f6c7b4e0ea"/>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1"/>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29dca83e-cfa0-4d29-9006-28a1b752e563"/>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9"/>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11"/>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6"/>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6"/>
    <w:qFormat/>
    <w:uiPriority w:val="0"/>
    <w:rPr>
      <w:rFonts w:ascii="宋体"/>
      <w:kern w:val="2"/>
      <w:sz w:val="24"/>
      <w:szCs w:val="21"/>
      <w:lang w:val="zh-CN"/>
    </w:rPr>
  </w:style>
  <w:style w:type="character" w:customStyle="1" w:styleId="184">
    <w:name w:val="标题 9 Char"/>
    <w:link w:val="14"/>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99"/>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41"/>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8"/>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21"/>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2"/>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9"/>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b6bb7154-40a1-4532-be09-cdbace51fda5"/>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9"/>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6"/>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5"/>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0"/>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10"/>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3"/>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8"/>
    <w:qFormat/>
    <w:uiPriority w:val="0"/>
    <w:rPr>
      <w:rFonts w:ascii="黑体" w:hAnsi="Courier New" w:eastAsia="黑体"/>
    </w:rPr>
  </w:style>
  <w:style w:type="character" w:customStyle="1" w:styleId="303">
    <w:name w:val="正文文本 2 Char1"/>
    <w:link w:val="57"/>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9"/>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12"/>
    <w:qFormat/>
    <w:uiPriority w:val="0"/>
    <w:rPr>
      <w:b/>
      <w:bCs/>
      <w:kern w:val="2"/>
      <w:sz w:val="24"/>
      <w:szCs w:val="24"/>
    </w:rPr>
  </w:style>
  <w:style w:type="character" w:customStyle="1" w:styleId="309">
    <w:name w:val="正文文本缩进 2 Char"/>
    <w:link w:val="39"/>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3"/>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9"/>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4"/>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2"/>
    <w:qFormat/>
    <w:uiPriority w:val="99"/>
    <w:rPr>
      <w:kern w:val="2"/>
      <w:sz w:val="21"/>
      <w:szCs w:val="24"/>
    </w:rPr>
  </w:style>
  <w:style w:type="character" w:customStyle="1" w:styleId="346">
    <w:name w:val="签名 Char"/>
    <w:link w:val="44"/>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3"/>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4"/>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2"/>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8"/>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2">
    <w:name w:val="gray6"/>
    <w:basedOn w:val="71"/>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9"/>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6"/>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6"/>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7"/>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10"/>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7"/>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9"/>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5"/>
    <w:qFormat/>
    <w:uiPriority w:val="0"/>
    <w:pPr>
      <w:tabs>
        <w:tab w:val="left" w:pos="840"/>
      </w:tabs>
      <w:adjustRightInd/>
      <w:ind w:left="840" w:hanging="420"/>
    </w:pPr>
  </w:style>
  <w:style w:type="paragraph" w:customStyle="1" w:styleId="627">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9"/>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9"/>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7"/>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7"/>
    <w:next w:val="54"/>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21"/>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10"/>
    <w:next w:val="1"/>
    <w:qFormat/>
    <w:uiPriority w:val="0"/>
    <w:pPr>
      <w:tabs>
        <w:tab w:val="left" w:pos="1080"/>
      </w:tabs>
      <w:ind w:left="1080" w:hanging="1080"/>
    </w:pPr>
  </w:style>
  <w:style w:type="paragraph" w:customStyle="1" w:styleId="898">
    <w:name w:val="数字标题1"/>
    <w:basedOn w:val="5"/>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40"/>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7">
    <w:name w:val="WPSOffice手动目录 1"/>
    <w:qFormat/>
    <w:uiPriority w:val="0"/>
    <w:rPr>
      <w:rFonts w:ascii="Times New Roman" w:hAnsi="Times New Roman" w:eastAsia="宋体" w:cs="Times New Roman"/>
      <w:lang w:val="en-US" w:eastAsia="zh-CN" w:bidi="ar-SA"/>
    </w:rPr>
  </w:style>
  <w:style w:type="character" w:customStyle="1" w:styleId="968">
    <w:name w:val="NormalCharacter"/>
    <w:semiHidden/>
    <w:qFormat/>
    <w:uiPriority w:val="0"/>
  </w:style>
  <w:style w:type="paragraph" w:customStyle="1" w:styleId="969">
    <w:name w:val="纯文本3"/>
    <w:basedOn w:val="970"/>
    <w:qFormat/>
    <w:uiPriority w:val="0"/>
    <w:pPr>
      <w:numPr>
        <w:ilvl w:val="0"/>
        <w:numId w:val="1"/>
      </w:numPr>
      <w:autoSpaceDE w:val="0"/>
      <w:autoSpaceDN w:val="0"/>
      <w:adjustRightInd w:val="0"/>
      <w:ind w:left="0" w:firstLine="0"/>
      <w:textAlignment w:val="baseline"/>
    </w:pPr>
    <w:rPr>
      <w:rFonts w:ascii="宋体" w:hAnsi="Tms Rmn"/>
      <w:kern w:val="0"/>
    </w:rPr>
  </w:style>
  <w:style w:type="paragraph" w:customStyle="1" w:styleId="970">
    <w:name w:val="正文7"/>
    <w:qFormat/>
    <w:uiPriority w:val="0"/>
    <w:pPr>
      <w:widowControl w:val="0"/>
      <w:jc w:val="both"/>
    </w:pPr>
    <w:rPr>
      <w:rFonts w:hint="eastAsia" w:ascii="Times New Roman" w:hAnsi="Times New Roman" w:eastAsia="宋体" w:cs="Times New Roman"/>
      <w:kern w:val="2"/>
      <w:sz w:val="21"/>
      <w:szCs w:val="22"/>
      <w:lang w:val="en-US" w:eastAsia="zh-CN" w:bidi="ar-SA"/>
    </w:rPr>
  </w:style>
  <w:style w:type="table" w:customStyle="1" w:styleId="97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94</Pages>
  <Words>9473</Words>
  <Characters>53997</Characters>
  <Lines>449</Lines>
  <Paragraphs>126</Paragraphs>
  <TotalTime>44</TotalTime>
  <ScaleCrop>false</ScaleCrop>
  <LinksUpToDate>false</LinksUpToDate>
  <CharactersWithSpaces>63344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2021-08-06T00:22:00Z</dcterms:created>
  <dc:creator>玥</dc:creator>
  <cp:lastModifiedBy>Administrator</cp:lastModifiedBy>
  <cp:lastPrinted>2025-04-11T10:24:00Z</cp:lastPrinted>
  <dcterms:modified xsi:type="dcterms:W3CDTF">2025-07-15T03:41:28Z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CF8AE6B8D25B4DAF9214176C41D4DB32_13</vt:lpwstr>
  </property>
  <property fmtid="{D5CDD505-2E9C-101B-9397-08002B2CF9AE}" pid="5" name="KSOTemplateDocerSaveRecord">
    <vt:lpwstr>eyJoZGlkIjoiMGEwOTgwYTA2MDk0NjNkNzIwMGM0ZGU5NjE5YjUyYTQiLCJ1c2VySWQiOiIzMTE2ODkzNDQifQ==</vt:lpwstr>
  </property>
</Properties>
</file>