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line="700" w:lineRule="exact"/>
        <w:jc w:val="center"/>
        <w:rPr>
          <w:rFonts w:hint="eastAsia" w:ascii="仿宋" w:hAnsi="仿宋" w:eastAsia="仿宋" w:cs="仿宋"/>
          <w:b/>
          <w:sz w:val="36"/>
          <w:szCs w:val="36"/>
          <w:lang w:eastAsia="zh-CN"/>
        </w:rPr>
      </w:pPr>
      <w:r>
        <w:rPr>
          <w:rFonts w:hint="eastAsia" w:ascii="仿宋" w:hAnsi="仿宋" w:eastAsia="仿宋" w:cs="仿宋"/>
          <w:b/>
          <w:sz w:val="36"/>
          <w:szCs w:val="36"/>
          <w:lang w:eastAsia="zh-CN"/>
        </w:rPr>
        <w:t>嵊州市烈士纪念馆改建项目—投影仪采购项目</w:t>
      </w:r>
    </w:p>
    <w:p>
      <w:pPr>
        <w:jc w:val="center"/>
        <w:rPr>
          <w:rFonts w:ascii="仿宋" w:hAnsi="仿宋" w:eastAsia="仿宋" w:cs="仿宋"/>
          <w:b/>
          <w:sz w:val="28"/>
          <w:szCs w:val="28"/>
        </w:rPr>
      </w:pPr>
    </w:p>
    <w:p>
      <w:pPr>
        <w:ind w:left="0" w:leftChars="0" w:firstLine="421" w:firstLineChars="131"/>
        <w:jc w:val="center"/>
        <w:rPr>
          <w:rFonts w:hint="default" w:ascii="仿宋" w:hAnsi="仿宋" w:eastAsia="仿宋" w:cs="仿宋"/>
          <w:b/>
          <w:color w:val="000000" w:themeColor="text1"/>
          <w:sz w:val="32"/>
          <w:szCs w:val="32"/>
          <w:lang w:val="en-US" w:eastAsia="zh-CN"/>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项目编号:</w:t>
      </w:r>
      <w:r>
        <w:rPr>
          <w:rFonts w:hint="eastAsia" w:ascii="仿宋" w:hAnsi="仿宋" w:eastAsia="仿宋" w:cs="仿宋"/>
          <w:b/>
          <w:color w:val="000000" w:themeColor="text1"/>
          <w:sz w:val="32"/>
          <w:szCs w:val="32"/>
          <w:lang w:eastAsia="zh-CN"/>
          <w14:textFill>
            <w14:solidFill>
              <w14:schemeClr w14:val="tx1"/>
            </w14:solidFill>
          </w14:textFill>
        </w:rPr>
        <w:t>政府采购</w:t>
      </w:r>
      <w:r>
        <w:rPr>
          <w:rFonts w:hint="eastAsia" w:ascii="仿宋" w:hAnsi="仿宋" w:eastAsia="仿宋" w:cs="仿宋"/>
          <w:b/>
          <w:color w:val="000000" w:themeColor="text1"/>
          <w:sz w:val="32"/>
          <w:szCs w:val="32"/>
          <w:lang w:val="en-US" w:eastAsia="zh-CN"/>
          <w14:textFill>
            <w14:solidFill>
              <w14:schemeClr w14:val="tx1"/>
            </w14:solidFill>
          </w14:textFill>
        </w:rPr>
        <w:t>2025-13</w:t>
      </w:r>
    </w:p>
    <w:p>
      <w:pPr>
        <w:jc w:val="center"/>
        <w:rPr>
          <w:rFonts w:ascii="仿宋" w:hAnsi="仿宋" w:eastAsia="仿宋" w:cs="仿宋"/>
          <w:b/>
          <w:sz w:val="32"/>
          <w:szCs w:val="32"/>
        </w:rPr>
      </w:pPr>
    </w:p>
    <w:p>
      <w:pPr>
        <w:jc w:val="center"/>
        <w:outlineLvl w:val="0"/>
        <w:rPr>
          <w:rFonts w:ascii="仿宋" w:hAnsi="仿宋" w:eastAsia="仿宋" w:cs="仿宋"/>
          <w:b/>
          <w:sz w:val="52"/>
          <w:szCs w:val="52"/>
        </w:rPr>
      </w:pPr>
    </w:p>
    <w:p>
      <w:pPr>
        <w:keepNext w:val="0"/>
        <w:keepLines w:val="0"/>
        <w:pageBreakBefore w:val="0"/>
        <w:widowControl w:val="0"/>
        <w:kinsoku/>
        <w:wordWrap/>
        <w:overflowPunct/>
        <w:topLinePunct w:val="0"/>
        <w:autoSpaceDE/>
        <w:autoSpaceDN/>
        <w:bidi w:val="0"/>
        <w:adjustRightInd w:val="0"/>
        <w:snapToGrid/>
        <w:spacing w:before="313" w:beforeLines="100"/>
        <w:jc w:val="center"/>
        <w:textAlignment w:val="auto"/>
        <w:outlineLvl w:val="0"/>
        <w:rPr>
          <w:rFonts w:ascii="仿宋" w:hAnsi="仿宋" w:eastAsia="仿宋" w:cs="仿宋"/>
          <w:b/>
          <w:sz w:val="56"/>
          <w:szCs w:val="56"/>
        </w:rPr>
      </w:pPr>
      <w:r>
        <w:rPr>
          <w:rFonts w:hint="eastAsia" w:ascii="仿宋" w:hAnsi="仿宋" w:eastAsia="仿宋" w:cs="仿宋"/>
          <w:b/>
          <w:sz w:val="56"/>
          <w:szCs w:val="56"/>
        </w:rPr>
        <w:t>公</w:t>
      </w:r>
    </w:p>
    <w:p>
      <w:pPr>
        <w:jc w:val="center"/>
        <w:outlineLvl w:val="0"/>
        <w:rPr>
          <w:rFonts w:ascii="仿宋" w:hAnsi="仿宋" w:eastAsia="仿宋" w:cs="仿宋"/>
          <w:b/>
          <w:sz w:val="56"/>
          <w:szCs w:val="56"/>
        </w:rPr>
      </w:pPr>
      <w:r>
        <w:rPr>
          <w:rFonts w:hint="eastAsia" w:ascii="仿宋" w:hAnsi="仿宋" w:eastAsia="仿宋" w:cs="仿宋"/>
          <w:b/>
          <w:sz w:val="56"/>
          <w:szCs w:val="56"/>
        </w:rPr>
        <w:t>开</w:t>
      </w:r>
    </w:p>
    <w:p>
      <w:pPr>
        <w:jc w:val="center"/>
        <w:outlineLvl w:val="0"/>
        <w:rPr>
          <w:rFonts w:ascii="仿宋" w:hAnsi="仿宋" w:eastAsia="仿宋" w:cs="仿宋"/>
          <w:b/>
          <w:sz w:val="56"/>
          <w:szCs w:val="56"/>
        </w:rPr>
      </w:pPr>
      <w:r>
        <w:rPr>
          <w:rFonts w:hint="eastAsia" w:ascii="仿宋" w:hAnsi="仿宋" w:eastAsia="仿宋" w:cs="仿宋"/>
          <w:b/>
          <w:sz w:val="56"/>
          <w:szCs w:val="56"/>
        </w:rPr>
        <w:t>招</w:t>
      </w:r>
    </w:p>
    <w:p>
      <w:pPr>
        <w:jc w:val="center"/>
        <w:outlineLvl w:val="0"/>
        <w:rPr>
          <w:rFonts w:ascii="仿宋" w:hAnsi="仿宋" w:eastAsia="仿宋" w:cs="仿宋"/>
          <w:b/>
          <w:sz w:val="56"/>
          <w:szCs w:val="56"/>
        </w:rPr>
      </w:pPr>
      <w:r>
        <w:rPr>
          <w:rFonts w:hint="eastAsia" w:ascii="仿宋" w:hAnsi="仿宋" w:eastAsia="仿宋" w:cs="仿宋"/>
          <w:b/>
          <w:sz w:val="56"/>
          <w:szCs w:val="56"/>
        </w:rPr>
        <w:t>标</w:t>
      </w:r>
    </w:p>
    <w:p>
      <w:pPr>
        <w:jc w:val="center"/>
        <w:outlineLvl w:val="0"/>
        <w:rPr>
          <w:rFonts w:ascii="仿宋" w:hAnsi="仿宋" w:eastAsia="仿宋" w:cs="仿宋"/>
          <w:b/>
          <w:sz w:val="56"/>
          <w:szCs w:val="56"/>
        </w:rPr>
      </w:pPr>
      <w:r>
        <w:rPr>
          <w:rFonts w:hint="eastAsia" w:ascii="仿宋" w:hAnsi="仿宋" w:eastAsia="仿宋" w:cs="仿宋"/>
          <w:b/>
          <w:sz w:val="56"/>
          <w:szCs w:val="56"/>
        </w:rPr>
        <w:t>文</w:t>
      </w:r>
    </w:p>
    <w:p>
      <w:pPr>
        <w:jc w:val="center"/>
        <w:outlineLvl w:val="0"/>
        <w:rPr>
          <w:rFonts w:ascii="仿宋" w:hAnsi="仿宋" w:eastAsia="仿宋" w:cs="仿宋"/>
          <w:sz w:val="44"/>
        </w:rPr>
      </w:pPr>
      <w:r>
        <w:rPr>
          <w:rFonts w:hint="eastAsia" w:ascii="仿宋" w:hAnsi="仿宋" w:eastAsia="仿宋" w:cs="仿宋"/>
          <w:b/>
          <w:sz w:val="56"/>
          <w:szCs w:val="56"/>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pStyle w:val="18"/>
      </w:pPr>
    </w:p>
    <w:tbl>
      <w:tblPr>
        <w:tblStyle w:val="20"/>
        <w:tblpPr w:leftFromText="180" w:rightFromText="180" w:vertAnchor="text" w:horzAnchor="page" w:tblpX="2387" w:tblpY="441"/>
        <w:tblOverlap w:val="never"/>
        <w:tblW w:w="7560" w:type="dxa"/>
        <w:tblInd w:w="0" w:type="dxa"/>
        <w:tblLayout w:type="fixed"/>
        <w:tblCellMar>
          <w:top w:w="0" w:type="dxa"/>
          <w:left w:w="108" w:type="dxa"/>
          <w:bottom w:w="0" w:type="dxa"/>
          <w:right w:w="108" w:type="dxa"/>
        </w:tblCellMar>
      </w:tblPr>
      <w:tblGrid>
        <w:gridCol w:w="7560"/>
      </w:tblGrid>
      <w:tr>
        <w:tblPrEx>
          <w:tblCellMar>
            <w:top w:w="0" w:type="dxa"/>
            <w:left w:w="108" w:type="dxa"/>
            <w:bottom w:w="0" w:type="dxa"/>
            <w:right w:w="108" w:type="dxa"/>
          </w:tblCellMar>
        </w:tblPrEx>
        <w:trPr>
          <w:trHeight w:val="555" w:hRule="atLeast"/>
        </w:trPr>
        <w:tc>
          <w:tcPr>
            <w:tcW w:w="7560" w:type="dxa"/>
            <w:vAlign w:val="center"/>
          </w:tcPr>
          <w:p>
            <w:pPr>
              <w:keepNext w:val="0"/>
              <w:keepLines w:val="0"/>
              <w:pageBreakBefore w:val="0"/>
              <w:widowControl w:val="0"/>
              <w:kinsoku/>
              <w:wordWrap/>
              <w:overflowPunct/>
              <w:topLinePunct w:val="0"/>
              <w:autoSpaceDE/>
              <w:autoSpaceDN/>
              <w:bidi w:val="0"/>
              <w:adjustRightInd w:val="0"/>
              <w:snapToGrid/>
              <w:spacing w:after="100" w:afterAutospacing="1" w:line="500" w:lineRule="exact"/>
              <w:jc w:val="both"/>
              <w:textAlignment w:val="auto"/>
              <w:rPr>
                <w:rFonts w:hint="eastAsia" w:ascii="仿宋" w:hAnsi="仿宋" w:eastAsia="仿宋" w:cs="仿宋"/>
                <w:sz w:val="32"/>
                <w:szCs w:val="32"/>
                <w:lang w:eastAsia="zh-CN"/>
              </w:rPr>
            </w:pPr>
            <w:r>
              <w:rPr>
                <w:rFonts w:hint="eastAsia" w:ascii="仿宋" w:hAnsi="仿宋" w:eastAsia="仿宋" w:cs="仿宋"/>
                <w:spacing w:val="80"/>
                <w:kern w:val="0"/>
                <w:sz w:val="32"/>
                <w:szCs w:val="32"/>
                <w:fitText w:val="2240" w:id="2110721619"/>
              </w:rPr>
              <w:t>采购单位</w:t>
            </w:r>
            <w:r>
              <w:rPr>
                <w:rFonts w:hint="eastAsia" w:ascii="仿宋" w:hAnsi="仿宋" w:eastAsia="仿宋" w:cs="仿宋"/>
                <w:spacing w:val="0"/>
                <w:kern w:val="0"/>
                <w:sz w:val="32"/>
                <w:szCs w:val="32"/>
                <w:fitText w:val="2240" w:id="2110721619"/>
              </w:rPr>
              <w:t>：</w:t>
            </w:r>
            <w:r>
              <w:rPr>
                <w:rFonts w:hint="eastAsia" w:ascii="仿宋" w:hAnsi="仿宋" w:eastAsia="仿宋" w:cs="仿宋"/>
                <w:kern w:val="0"/>
                <w:sz w:val="32"/>
                <w:szCs w:val="32"/>
                <w:lang w:eastAsia="zh-CN"/>
              </w:rPr>
              <w:t>嵊州市退役军人事务局</w:t>
            </w:r>
          </w:p>
        </w:tc>
      </w:tr>
      <w:tr>
        <w:tblPrEx>
          <w:tblCellMar>
            <w:top w:w="0" w:type="dxa"/>
            <w:left w:w="108" w:type="dxa"/>
            <w:bottom w:w="0" w:type="dxa"/>
            <w:right w:w="108" w:type="dxa"/>
          </w:tblCellMar>
        </w:tblPrEx>
        <w:trPr>
          <w:trHeight w:val="537" w:hRule="atLeast"/>
        </w:trPr>
        <w:tc>
          <w:tcPr>
            <w:tcW w:w="7560" w:type="dxa"/>
            <w:vAlign w:val="center"/>
          </w:tcPr>
          <w:p>
            <w:pPr>
              <w:keepNext w:val="0"/>
              <w:keepLines w:val="0"/>
              <w:pageBreakBefore w:val="0"/>
              <w:widowControl w:val="0"/>
              <w:kinsoku/>
              <w:wordWrap/>
              <w:overflowPunct/>
              <w:topLinePunct w:val="0"/>
              <w:autoSpaceDE/>
              <w:autoSpaceDN/>
              <w:bidi w:val="0"/>
              <w:adjustRightInd w:val="0"/>
              <w:snapToGrid/>
              <w:spacing w:after="100" w:afterAutospacing="1" w:line="500" w:lineRule="exact"/>
              <w:jc w:val="both"/>
              <w:textAlignment w:val="auto"/>
              <w:rPr>
                <w:rFonts w:hint="eastAsia" w:ascii="仿宋" w:hAnsi="仿宋" w:eastAsia="仿宋" w:cs="仿宋"/>
                <w:sz w:val="32"/>
                <w:szCs w:val="32"/>
                <w:lang w:eastAsia="zh-CN"/>
              </w:rPr>
            </w:pPr>
            <w:r>
              <w:rPr>
                <w:rFonts w:hint="eastAsia" w:ascii="仿宋" w:hAnsi="仿宋" w:eastAsia="仿宋" w:cs="仿宋"/>
                <w:kern w:val="0"/>
                <w:sz w:val="32"/>
                <w:szCs w:val="32"/>
              </w:rPr>
              <w:t>采购代理机构</w:t>
            </w:r>
            <w:r>
              <w:rPr>
                <w:rFonts w:hint="eastAsia" w:ascii="仿宋" w:hAnsi="仿宋" w:eastAsia="仿宋" w:cs="仿宋"/>
                <w:sz w:val="32"/>
                <w:szCs w:val="32"/>
              </w:rPr>
              <w:t>：</w:t>
            </w:r>
            <w:r>
              <w:rPr>
                <w:rFonts w:hint="eastAsia" w:ascii="仿宋" w:hAnsi="仿宋" w:eastAsia="仿宋" w:cs="仿宋"/>
                <w:sz w:val="32"/>
                <w:szCs w:val="32"/>
                <w:lang w:eastAsia="zh-CN"/>
              </w:rPr>
              <w:t>嵊州市公共资源交易中心</w:t>
            </w:r>
          </w:p>
        </w:tc>
      </w:tr>
      <w:tr>
        <w:tblPrEx>
          <w:tblCellMar>
            <w:top w:w="0" w:type="dxa"/>
            <w:left w:w="108" w:type="dxa"/>
            <w:bottom w:w="0" w:type="dxa"/>
            <w:right w:w="108" w:type="dxa"/>
          </w:tblCellMar>
        </w:tblPrEx>
        <w:trPr>
          <w:trHeight w:val="555" w:hRule="atLeast"/>
        </w:trPr>
        <w:tc>
          <w:tcPr>
            <w:tcW w:w="7560" w:type="dxa"/>
            <w:vAlign w:val="center"/>
          </w:tcPr>
          <w:p>
            <w:pPr>
              <w:keepNext w:val="0"/>
              <w:keepLines w:val="0"/>
              <w:pageBreakBefore w:val="0"/>
              <w:widowControl w:val="0"/>
              <w:kinsoku/>
              <w:wordWrap/>
              <w:overflowPunct/>
              <w:topLinePunct w:val="0"/>
              <w:autoSpaceDE/>
              <w:autoSpaceDN/>
              <w:bidi w:val="0"/>
              <w:adjustRightInd w:val="0"/>
              <w:snapToGrid/>
              <w:spacing w:after="100" w:afterAutospacing="1" w:line="500" w:lineRule="exact"/>
              <w:jc w:val="both"/>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监</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lang w:eastAsia="zh-CN"/>
              </w:rPr>
              <w:t>督</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lang w:eastAsia="zh-CN"/>
              </w:rPr>
              <w:t>单</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lang w:eastAsia="zh-CN"/>
              </w:rPr>
              <w:t>位</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lang w:eastAsia="zh-CN"/>
              </w:rPr>
              <w:t>：嵊州市财政局</w:t>
            </w:r>
          </w:p>
          <w:p>
            <w:pPr>
              <w:keepNext w:val="0"/>
              <w:keepLines w:val="0"/>
              <w:pageBreakBefore w:val="0"/>
              <w:widowControl w:val="0"/>
              <w:kinsoku/>
              <w:wordWrap/>
              <w:overflowPunct/>
              <w:topLinePunct w:val="0"/>
              <w:autoSpaceDE/>
              <w:autoSpaceDN/>
              <w:bidi w:val="0"/>
              <w:adjustRightInd w:val="0"/>
              <w:snapToGrid/>
              <w:spacing w:after="100" w:afterAutospacing="1" w:line="500" w:lineRule="exact"/>
              <w:jc w:val="center"/>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二○二五年七月</w:t>
            </w:r>
          </w:p>
        </w:tc>
      </w:tr>
    </w:tbl>
    <w:p>
      <w:pPr>
        <w:spacing w:after="100" w:afterAutospacing="1" w:line="440" w:lineRule="exact"/>
        <w:jc w:val="center"/>
        <w:rPr>
          <w:rFonts w:hint="eastAsia" w:ascii="仿宋" w:hAnsi="仿宋" w:eastAsia="仿宋" w:cs="仿宋"/>
          <w:kern w:val="0"/>
          <w:sz w:val="32"/>
          <w:szCs w:val="32"/>
          <w:lang w:eastAsia="zh-CN"/>
        </w:rPr>
      </w:pPr>
    </w:p>
    <w:p>
      <w:pPr>
        <w:pStyle w:val="29"/>
        <w:rPr>
          <w:rFonts w:ascii="仿宋" w:hAnsi="仿宋" w:eastAsia="仿宋" w:cs="仿宋"/>
        </w:rPr>
        <w:sectPr>
          <w:headerReference r:id="rId4" w:type="first"/>
          <w:footerReference r:id="rId6" w:type="first"/>
          <w:headerReference r:id="rId3" w:type="default"/>
          <w:footerReference r:id="rId5" w:type="even"/>
          <w:pgSz w:w="11906" w:h="16838"/>
          <w:pgMar w:top="1474" w:right="1519" w:bottom="1474" w:left="1678" w:header="851" w:footer="992" w:gutter="0"/>
          <w:cols w:space="720" w:num="1"/>
          <w:titlePg/>
          <w:docGrid w:linePitch="312" w:charSpace="0"/>
        </w:sectPr>
      </w:pPr>
    </w:p>
    <w:p>
      <w:pPr>
        <w:pStyle w:val="29"/>
        <w:spacing w:before="0" w:after="0" w:line="360" w:lineRule="auto"/>
        <w:ind w:left="0" w:firstLine="0"/>
        <w:rPr>
          <w:rFonts w:ascii="仿宋" w:hAnsi="仿宋" w:eastAsia="仿宋" w:cs="仿宋"/>
        </w:rPr>
      </w:pPr>
    </w:p>
    <w:p>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1"/>
    <w:p>
      <w:pPr>
        <w:adjustRightInd/>
        <w:spacing w:line="360" w:lineRule="auto"/>
        <w:jc w:val="center"/>
        <w:outlineLvl w:val="0"/>
        <w:rPr>
          <w:rFonts w:ascii="仿宋" w:hAnsi="仿宋" w:eastAsia="仿宋" w:cs="仿宋"/>
          <w:b/>
          <w:sz w:val="36"/>
          <w:szCs w:val="20"/>
        </w:rPr>
      </w:pPr>
      <w:bookmarkStart w:id="2" w:name="第二部分"/>
      <w:bookmarkStart w:id="3" w:name="_Toc91899870"/>
      <w:bookmarkStart w:id="4" w:name="_Toc91899871"/>
    </w:p>
    <w:p>
      <w:pPr>
        <w:adjustRightInd/>
        <w:spacing w:line="360" w:lineRule="auto"/>
        <w:outlineLvl w:val="0"/>
        <w:rPr>
          <w:rFonts w:ascii="仿宋" w:hAnsi="仿宋" w:eastAsia="仿宋" w:cs="仿宋"/>
          <w:b/>
          <w:sz w:val="36"/>
          <w:szCs w:val="20"/>
        </w:rPr>
      </w:pP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sz w:val="24"/>
          <w:u w:val="single"/>
          <w:lang w:eastAsia="zh-CN"/>
        </w:rPr>
        <w:t xml:space="preserve">嵊州市烈士纪念馆改建项目—投影仪采购项目 </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24"/>
          <w:rFonts w:hint="eastAsia" w:ascii="仿宋" w:hAnsi="仿宋" w:eastAsia="仿宋" w:cs="仿宋"/>
          <w:snapToGrid/>
          <w:color w:val="auto"/>
          <w:kern w:val="2"/>
          <w:sz w:val="24"/>
          <w:szCs w:val="24"/>
        </w:rPr>
        <w:t>https://www.zcygov.cn/）获取（下载）招标文件，并于202</w:t>
      </w:r>
      <w:r>
        <w:rPr>
          <w:rStyle w:val="24"/>
          <w:rFonts w:hint="eastAsia" w:ascii="仿宋" w:hAnsi="仿宋" w:eastAsia="仿宋" w:cs="仿宋"/>
          <w:snapToGrid/>
          <w:color w:val="auto"/>
          <w:kern w:val="2"/>
          <w:sz w:val="24"/>
          <w:szCs w:val="24"/>
          <w:lang w:val="en-US" w:eastAsia="zh-CN"/>
        </w:rPr>
        <w:t>5</w:t>
      </w:r>
      <w:r>
        <w:rPr>
          <w:rStyle w:val="24"/>
          <w:rFonts w:hint="eastAsia" w:ascii="仿宋" w:hAnsi="仿宋" w:eastAsia="仿宋" w:cs="仿宋"/>
          <w:snapToGrid/>
          <w:color w:val="auto"/>
          <w:kern w:val="2"/>
          <w:sz w:val="24"/>
          <w:szCs w:val="24"/>
        </w:rPr>
        <w:t>年</w:t>
      </w:r>
      <w:r>
        <w:rPr>
          <w:rStyle w:val="24"/>
          <w:rFonts w:hint="eastAsia" w:ascii="仿宋" w:hAnsi="仿宋" w:eastAsia="仿宋" w:cs="仿宋"/>
          <w:snapToGrid/>
          <w:color w:val="auto"/>
          <w:kern w:val="2"/>
          <w:sz w:val="24"/>
          <w:szCs w:val="24"/>
          <w:lang w:val="en-US" w:eastAsia="zh-CN"/>
        </w:rPr>
        <w:t xml:space="preserve"> 7</w:t>
      </w:r>
      <w:r>
        <w:rPr>
          <w:rStyle w:val="24"/>
          <w:rFonts w:hint="eastAsia" w:ascii="仿宋" w:hAnsi="仿宋" w:eastAsia="仿宋" w:cs="仿宋"/>
          <w:snapToGrid/>
          <w:color w:val="auto"/>
          <w:kern w:val="2"/>
          <w:sz w:val="24"/>
          <w:szCs w:val="24"/>
        </w:rPr>
        <w:t>月</w:t>
      </w:r>
      <w:r>
        <w:rPr>
          <w:rStyle w:val="24"/>
          <w:rFonts w:hint="eastAsia" w:ascii="仿宋" w:hAnsi="仿宋" w:eastAsia="仿宋" w:cs="仿宋"/>
          <w:snapToGrid/>
          <w:color w:val="auto"/>
          <w:kern w:val="2"/>
          <w:sz w:val="24"/>
          <w:szCs w:val="24"/>
          <w:lang w:val="en-US" w:eastAsia="zh-CN"/>
        </w:rPr>
        <w:t>16</w:t>
      </w:r>
      <w:r>
        <w:rPr>
          <w:rStyle w:val="24"/>
          <w:rFonts w:hint="eastAsia" w:ascii="仿宋" w:hAnsi="仿宋" w:eastAsia="仿宋" w:cs="仿宋"/>
          <w:snapToGrid/>
          <w:color w:val="auto"/>
          <w:kern w:val="2"/>
          <w:sz w:val="24"/>
          <w:szCs w:val="24"/>
        </w:rPr>
        <w:t>日</w:t>
      </w:r>
      <w:r>
        <w:rPr>
          <w:rStyle w:val="24"/>
          <w:rFonts w:hint="eastAsia" w:ascii="仿宋" w:hAnsi="仿宋" w:eastAsia="仿宋" w:cs="仿宋"/>
          <w:snapToGrid/>
          <w:color w:val="auto"/>
          <w:kern w:val="2"/>
          <w:sz w:val="24"/>
          <w:szCs w:val="24"/>
          <w:lang w:val="en-US" w:eastAsia="zh-CN"/>
        </w:rPr>
        <w:t>09</w:t>
      </w:r>
      <w:r>
        <w:rPr>
          <w:rStyle w:val="24"/>
          <w:rFonts w:hint="eastAsia" w:ascii="仿宋" w:hAnsi="仿宋" w:eastAsia="仿宋" w:cs="仿宋"/>
          <w:snapToGrid/>
          <w:color w:val="auto"/>
          <w:kern w:val="2"/>
          <w:sz w:val="24"/>
          <w:szCs w:val="24"/>
        </w:rPr>
        <w:t>点</w:t>
      </w:r>
      <w:r>
        <w:rPr>
          <w:rStyle w:val="24"/>
          <w:rFonts w:hint="eastAsia" w:ascii="仿宋" w:hAnsi="仿宋" w:eastAsia="仿宋" w:cs="仿宋"/>
          <w:snapToGrid/>
          <w:color w:val="auto"/>
          <w:kern w:val="2"/>
          <w:sz w:val="24"/>
          <w:szCs w:val="24"/>
          <w:lang w:val="en-US" w:eastAsia="zh-CN"/>
        </w:rPr>
        <w:t>3</w:t>
      </w:r>
      <w:r>
        <w:rPr>
          <w:rStyle w:val="24"/>
          <w:rFonts w:hint="eastAsia" w:ascii="仿宋" w:hAnsi="仿宋" w:eastAsia="仿宋" w:cs="仿宋"/>
          <w:snapToGrid/>
          <w:color w:val="auto"/>
          <w:kern w:val="2"/>
          <w:sz w:val="24"/>
          <w:szCs w:val="24"/>
        </w:rPr>
        <w:t>0分</w:t>
      </w:r>
      <w:r>
        <w:rPr>
          <w:rStyle w:val="24"/>
          <w:rFonts w:hint="eastAsia" w:ascii="仿宋" w:hAnsi="仿宋" w:eastAsia="仿宋" w:cs="仿宋"/>
          <w:bCs/>
          <w:snapToGrid/>
          <w:color w:val="auto"/>
          <w:kern w:val="2"/>
          <w:sz w:val="24"/>
          <w:szCs w:val="24"/>
        </w:rPr>
        <w:t>00秒</w:t>
      </w:r>
      <w:r>
        <w:rPr>
          <w:rStyle w:val="24"/>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360" w:lineRule="auto"/>
        <w:rPr>
          <w:rFonts w:ascii="仿宋" w:hAnsi="仿宋" w:eastAsia="仿宋" w:cs="仿宋"/>
          <w:b/>
          <w:sz w:val="24"/>
        </w:rPr>
      </w:pPr>
      <w:r>
        <w:rPr>
          <w:rFonts w:hint="eastAsia" w:ascii="仿宋" w:hAnsi="仿宋" w:eastAsia="仿宋" w:cs="仿宋"/>
          <w:b/>
          <w:sz w:val="24"/>
        </w:rPr>
        <w:t xml:space="preserve">一、项目基本情况                                            </w:t>
      </w:r>
    </w:p>
    <w:p>
      <w:pPr>
        <w:spacing w:line="360" w:lineRule="auto"/>
        <w:ind w:firstLine="482" w:firstLineChars="200"/>
        <w:rPr>
          <w:rFonts w:hint="default" w:ascii="仿宋" w:hAnsi="仿宋" w:eastAsia="仿宋" w:cs="仿宋"/>
          <w:b/>
          <w:color w:val="auto"/>
          <w:sz w:val="24"/>
          <w:lang w:val="en-US" w:eastAsia="zh-CN"/>
        </w:rPr>
      </w:pPr>
      <w:r>
        <w:rPr>
          <w:rFonts w:hint="eastAsia" w:ascii="仿宋" w:hAnsi="仿宋" w:eastAsia="仿宋" w:cs="仿宋"/>
          <w:b/>
          <w:sz w:val="24"/>
        </w:rPr>
        <w:t>1.</w:t>
      </w:r>
      <w:r>
        <w:rPr>
          <w:rFonts w:hint="eastAsia" w:ascii="仿宋" w:hAnsi="仿宋" w:eastAsia="仿宋" w:cs="仿宋"/>
          <w:b/>
          <w:color w:val="auto"/>
          <w:sz w:val="24"/>
        </w:rPr>
        <w:t>项目编号：</w:t>
      </w:r>
      <w:r>
        <w:rPr>
          <w:rFonts w:hint="eastAsia" w:ascii="仿宋" w:hAnsi="仿宋" w:eastAsia="仿宋" w:cs="仿宋"/>
          <w:b/>
          <w:color w:val="auto"/>
          <w:sz w:val="24"/>
          <w:lang w:eastAsia="zh-CN"/>
        </w:rPr>
        <w:t>政府采购</w:t>
      </w:r>
      <w:r>
        <w:rPr>
          <w:rFonts w:hint="eastAsia" w:ascii="仿宋" w:hAnsi="仿宋" w:eastAsia="仿宋" w:cs="仿宋"/>
          <w:b/>
          <w:color w:val="auto"/>
          <w:sz w:val="24"/>
          <w:lang w:val="en-US" w:eastAsia="zh-CN"/>
        </w:rPr>
        <w:t>2025-12</w:t>
      </w:r>
    </w:p>
    <w:p>
      <w:pPr>
        <w:spacing w:line="360" w:lineRule="auto"/>
        <w:ind w:firstLine="482" w:firstLineChars="200"/>
        <w:rPr>
          <w:rFonts w:hint="eastAsia" w:ascii="仿宋" w:hAnsi="仿宋" w:eastAsia="仿宋" w:cs="仿宋"/>
          <w:bCs/>
          <w:sz w:val="24"/>
          <w:lang w:eastAsia="zh-CN"/>
        </w:rPr>
      </w:pPr>
      <w:r>
        <w:rPr>
          <w:rFonts w:hint="eastAsia" w:ascii="仿宋" w:hAnsi="仿宋" w:eastAsia="仿宋" w:cs="仿宋"/>
          <w:b/>
          <w:sz w:val="24"/>
        </w:rPr>
        <w:t>2.项目名称：</w:t>
      </w:r>
      <w:r>
        <w:rPr>
          <w:rFonts w:hint="eastAsia" w:ascii="仿宋" w:hAnsi="仿宋" w:eastAsia="仿宋" w:cs="仿宋"/>
          <w:bCs/>
          <w:sz w:val="24"/>
          <w:lang w:eastAsia="zh-CN"/>
        </w:rPr>
        <w:t xml:space="preserve">嵊州市烈士纪念馆改建项目—投影仪采购项目 </w:t>
      </w:r>
    </w:p>
    <w:p>
      <w:pPr>
        <w:spacing w:line="360" w:lineRule="auto"/>
        <w:ind w:firstLine="482" w:firstLineChars="200"/>
        <w:rPr>
          <w:rFonts w:hint="default" w:ascii="仿宋" w:hAnsi="仿宋" w:eastAsia="仿宋" w:cs="仿宋"/>
          <w:b/>
          <w:sz w:val="24"/>
          <w:lang w:val="en-US" w:eastAsia="zh-CN"/>
        </w:rPr>
      </w:pPr>
      <w:r>
        <w:rPr>
          <w:rFonts w:hint="eastAsia" w:ascii="仿宋" w:hAnsi="仿宋" w:eastAsia="仿宋" w:cs="仿宋"/>
          <w:b/>
          <w:sz w:val="24"/>
        </w:rPr>
        <w:t>3.预算金额（元）：</w:t>
      </w:r>
      <w:r>
        <w:rPr>
          <w:rFonts w:hint="eastAsia" w:ascii="仿宋" w:hAnsi="仿宋" w:eastAsia="仿宋" w:cs="仿宋"/>
          <w:bCs/>
          <w:sz w:val="24"/>
          <w:lang w:val="en-US" w:eastAsia="zh-CN"/>
        </w:rPr>
        <w:t>601778</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仿宋" w:hAnsi="仿宋" w:eastAsia="仿宋" w:cs="仿宋"/>
          <w:b/>
          <w:sz w:val="24"/>
          <w:lang w:val="en-US" w:eastAsia="zh-CN"/>
        </w:rPr>
      </w:pPr>
      <w:r>
        <w:rPr>
          <w:rFonts w:hint="eastAsia" w:ascii="仿宋" w:hAnsi="仿宋" w:eastAsia="仿宋" w:cs="仿宋"/>
          <w:b/>
          <w:sz w:val="24"/>
        </w:rPr>
        <w:t>4.最高限价（元）：</w:t>
      </w:r>
      <w:r>
        <w:rPr>
          <w:rFonts w:hint="eastAsia" w:ascii="仿宋" w:hAnsi="仿宋" w:eastAsia="仿宋" w:cs="仿宋"/>
          <w:bCs/>
          <w:sz w:val="24"/>
          <w:lang w:val="en-US" w:eastAsia="zh-CN"/>
        </w:rPr>
        <w:t>601778</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Cs/>
          <w:sz w:val="24"/>
        </w:rPr>
      </w:pPr>
      <w:r>
        <w:rPr>
          <w:rFonts w:hint="eastAsia" w:ascii="仿宋" w:hAnsi="仿宋" w:eastAsia="仿宋" w:cs="仿宋"/>
          <w:b/>
          <w:sz w:val="24"/>
        </w:rPr>
        <w:t>5.采购需求：</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Cs/>
          <w:snapToGrid/>
          <w:color w:val="auto"/>
          <w:kern w:val="2"/>
          <w:sz w:val="24"/>
          <w:szCs w:val="24"/>
          <w:lang w:eastAsia="zh-CN"/>
        </w:rPr>
        <w:t xml:space="preserve">嵊州市烈士纪念馆改建项目—投影仪采购项目 </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w:t>
      </w:r>
      <w:r>
        <w:rPr>
          <w:rFonts w:hint="eastAsia" w:ascii="仿宋" w:hAnsi="仿宋" w:eastAsia="仿宋" w:cs="仿宋"/>
          <w:bCs/>
          <w:snapToGrid/>
          <w:color w:val="auto"/>
          <w:kern w:val="2"/>
          <w:sz w:val="24"/>
          <w:szCs w:val="24"/>
          <w:lang w:val="en-US" w:eastAsia="zh-CN"/>
        </w:rPr>
        <w:t>1项</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Cs/>
          <w:sz w:val="24"/>
          <w:lang w:val="en-US" w:eastAsia="zh-CN"/>
        </w:rPr>
        <w:t>601778</w:t>
      </w:r>
      <w:r>
        <w:rPr>
          <w:rFonts w:hint="eastAsia" w:ascii="仿宋" w:hAnsi="仿宋" w:eastAsia="仿宋" w:cs="仿宋"/>
          <w:bCs/>
          <w:snapToGrid/>
          <w:color w:val="auto"/>
          <w:kern w:val="2"/>
          <w:sz w:val="24"/>
          <w:szCs w:val="24"/>
        </w:rPr>
        <w:t>元</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ascii="仿宋" w:hAnsi="仿宋" w:eastAsia="仿宋" w:cs="仿宋"/>
          <w:color w:val="auto"/>
          <w:sz w:val="24"/>
        </w:rPr>
      </w:pPr>
      <w:r>
        <w:rPr>
          <w:rFonts w:hint="eastAsia" w:ascii="仿宋" w:hAnsi="仿宋" w:eastAsia="仿宋" w:cs="仿宋"/>
          <w:b/>
          <w:color w:val="auto"/>
          <w:sz w:val="24"/>
        </w:rPr>
        <w:t>6.合同履行期限：</w:t>
      </w:r>
      <w:r>
        <w:rPr>
          <w:rFonts w:hint="eastAsia" w:ascii="仿宋" w:hAnsi="仿宋" w:eastAsia="仿宋" w:cs="仿宋"/>
          <w:bCs/>
          <w:color w:val="auto"/>
          <w:sz w:val="24"/>
          <w:lang w:eastAsia="zh-CN"/>
        </w:rPr>
        <w:t>合同签订具备实施条件后15内完成安装调试，具体时间以采购人通知为准。</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ascii="仿宋" w:hAnsi="仿宋" w:eastAsia="仿宋" w:cs="仿宋"/>
          <w:b/>
        </w:rPr>
      </w:pPr>
      <w:r>
        <w:rPr>
          <w:rFonts w:hint="eastAsia" w:ascii="仿宋" w:hAnsi="仿宋" w:eastAsia="仿宋" w:cs="仿宋"/>
          <w:b/>
          <w:sz w:val="24"/>
        </w:rPr>
        <w:t>7.本项目接受联合体投标：</w:t>
      </w:r>
      <w:r>
        <w:rPr>
          <w:rFonts w:hint="eastAsia" w:ascii="仿宋" w:hAnsi="仿宋" w:eastAsia="仿宋" w:cs="仿宋"/>
          <w:b/>
          <w:bCs/>
          <w:kern w:val="0"/>
          <w:sz w:val="24"/>
          <w:lang w:eastAsia="zh-CN"/>
        </w:rPr>
        <w:t>□</w:t>
      </w:r>
      <w:r>
        <w:rPr>
          <w:rFonts w:hint="eastAsia" w:ascii="仿宋" w:hAnsi="仿宋" w:eastAsia="仿宋" w:cs="仿宋"/>
          <w:b/>
          <w:sz w:val="24"/>
        </w:rPr>
        <w:t>是，</w:t>
      </w:r>
      <w:r>
        <w:rPr>
          <w:rFonts w:hint="eastAsia" w:ascii="仿宋" w:hAnsi="仿宋" w:eastAsia="仿宋" w:cs="仿宋"/>
          <w:b/>
          <w:bCs/>
          <w:kern w:val="0"/>
          <w:sz w:val="24"/>
          <w:lang w:eastAsia="zh-CN"/>
        </w:rPr>
        <w:t>☑</w:t>
      </w:r>
      <w:r>
        <w:rPr>
          <w:rFonts w:hint="eastAsia" w:ascii="仿宋" w:hAnsi="仿宋" w:eastAsia="仿宋" w:cs="仿宋"/>
          <w:b/>
          <w:sz w:val="24"/>
        </w:rPr>
        <w:t>否。</w:t>
      </w:r>
    </w:p>
    <w:p>
      <w:pPr>
        <w:spacing w:line="360" w:lineRule="auto"/>
        <w:rPr>
          <w:rFonts w:ascii="仿宋" w:hAnsi="仿宋" w:eastAsia="仿宋" w:cs="仿宋"/>
          <w:b/>
          <w:sz w:val="24"/>
        </w:rPr>
      </w:pPr>
      <w:r>
        <w:rPr>
          <w:rFonts w:hint="eastAsia" w:ascii="仿宋" w:hAnsi="仿宋" w:eastAsia="仿宋" w:cs="仿宋"/>
          <w:b/>
          <w:sz w:val="24"/>
        </w:rPr>
        <w:t>二、申请人的资格要求：</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w:t>
      </w:r>
      <w:r>
        <w:rPr>
          <w:rFonts w:hint="eastAsia" w:ascii="仿宋" w:hAnsi="仿宋" w:eastAsia="仿宋" w:cs="仿宋"/>
          <w:snapToGrid w:val="0"/>
          <w:kern w:val="28"/>
          <w:sz w:val="24"/>
          <w:szCs w:val="20"/>
          <w:lang w:eastAsia="zh-CN"/>
        </w:rPr>
        <w:t>失信主体</w:t>
      </w:r>
      <w:r>
        <w:rPr>
          <w:rFonts w:hint="eastAsia" w:ascii="仿宋" w:hAnsi="仿宋" w:eastAsia="仿宋" w:cs="仿宋"/>
          <w:snapToGrid w:val="0"/>
          <w:kern w:val="28"/>
          <w:sz w:val="24"/>
          <w:szCs w:val="20"/>
        </w:rPr>
        <w:t>、政府采购严重违法失信行为记录名单；</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napToGrid w:val="0"/>
          <w:kern w:val="28"/>
          <w:sz w:val="24"/>
          <w:szCs w:val="24"/>
        </w:rPr>
      </w:pPr>
      <w:r>
        <w:rPr>
          <w:rFonts w:hint="eastAsia" w:ascii="仿宋" w:hAnsi="仿宋" w:eastAsia="仿宋" w:cs="仿宋"/>
          <w:snapToGrid w:val="0"/>
          <w:kern w:val="28"/>
          <w:sz w:val="24"/>
          <w:szCs w:val="24"/>
        </w:rPr>
        <w:t>3.落实政府采购政策需满足的资格要求：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☐无（注：不得限制大中型企业与小微企业组成联合体参与投标）；</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snapToGrid w:val="0"/>
          <w:color w:val="auto"/>
          <w:kern w:val="28"/>
          <w:sz w:val="24"/>
          <w:szCs w:val="20"/>
          <w:highlight w:val="none"/>
        </w:rPr>
      </w:pP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napToGrid w:val="0"/>
          <w:color w:val="auto"/>
          <w:kern w:val="28"/>
          <w:sz w:val="24"/>
          <w:szCs w:val="20"/>
          <w:highlight w:val="none"/>
        </w:rPr>
        <w:t>专门面向中小企业</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napToGrid w:val="0"/>
          <w:color w:val="auto"/>
          <w:kern w:val="28"/>
          <w:sz w:val="24"/>
          <w:szCs w:val="20"/>
          <w:highlight w:val="none"/>
        </w:rPr>
        <w:t>货物全部由符合政策要求的中小企业承接，提供中小企业声明函；</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napToGrid w:val="0"/>
          <w:color w:val="auto"/>
          <w:kern w:val="28"/>
          <w:sz w:val="24"/>
          <w:szCs w:val="20"/>
          <w:highlight w:val="none"/>
        </w:rPr>
        <w:t>货物全部由符合政策要求的小微企业承接，提供中小企业声明函；</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pacing w:val="8"/>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p>
    <w:p>
      <w:pPr>
        <w:spacing w:line="360" w:lineRule="auto"/>
        <w:ind w:firstLine="480" w:firstLineChars="200"/>
        <w:rPr>
          <w:rFonts w:hint="default" w:ascii="仿宋" w:hAnsi="仿宋" w:eastAsia="仿宋" w:cs="仿宋"/>
          <w:b w:val="0"/>
          <w:bCs/>
          <w:sz w:val="24"/>
          <w:lang w:val="en-US" w:eastAsia="zh-CN"/>
        </w:rPr>
      </w:pPr>
      <w:r>
        <w:rPr>
          <w:rFonts w:hint="eastAsia" w:ascii="仿宋" w:hAnsi="仿宋" w:eastAsia="仿宋" w:cs="仿宋"/>
          <w:b w:val="0"/>
          <w:bCs/>
          <w:sz w:val="24"/>
        </w:rPr>
        <w:t>4.本项目的特定资格要求：</w:t>
      </w:r>
      <w:r>
        <w:rPr>
          <w:rFonts w:hint="eastAsia" w:ascii="仿宋" w:hAnsi="仿宋" w:eastAsia="仿宋" w:cs="仿宋"/>
          <w:b w:val="0"/>
          <w:bCs/>
          <w:snapToGrid w:val="0"/>
          <w:kern w:val="28"/>
          <w:sz w:val="24"/>
          <w:szCs w:val="20"/>
          <w:lang w:eastAsia="zh-CN"/>
        </w:rPr>
        <w:t>无</w:t>
      </w:r>
    </w:p>
    <w:p>
      <w:pPr>
        <w:snapToGrid w:val="0"/>
        <w:spacing w:line="360" w:lineRule="auto"/>
        <w:ind w:firstLine="480" w:firstLineChars="200"/>
        <w:rPr>
          <w:rFonts w:ascii="仿宋" w:hAnsi="仿宋" w:eastAsia="仿宋" w:cs="仿宋"/>
          <w:b w:val="0"/>
          <w:bCs/>
          <w:sz w:val="24"/>
        </w:rPr>
      </w:pPr>
      <w:r>
        <w:rPr>
          <w:rFonts w:hint="eastAsia" w:ascii="仿宋" w:hAnsi="仿宋" w:eastAsia="仿宋" w:cs="仿宋"/>
          <w:b w:val="0"/>
          <w:bCs/>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sz w:val="24"/>
        </w:rPr>
      </w:pPr>
      <w:r>
        <w:rPr>
          <w:rFonts w:hint="eastAsia" w:ascii="仿宋" w:hAnsi="仿宋" w:eastAsia="仿宋" w:cs="仿宋"/>
          <w:b/>
          <w:sz w:val="24"/>
        </w:rPr>
        <w:t xml:space="preserve">三、获取招标文件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1.时间：</w:t>
      </w:r>
      <w:r>
        <w:rPr>
          <w:rFonts w:hint="eastAsia" w:ascii="仿宋" w:hAnsi="仿宋" w:eastAsia="仿宋" w:cs="仿宋"/>
          <w:b w:val="0"/>
          <w:bCs/>
          <w:sz w:val="24"/>
          <w:lang w:val="en-US" w:eastAsia="zh-CN"/>
        </w:rPr>
        <w:t>/</w:t>
      </w:r>
      <w:r>
        <w:rPr>
          <w:rFonts w:hint="eastAsia" w:ascii="仿宋" w:hAnsi="仿宋" w:eastAsia="仿宋" w:cs="仿宋"/>
          <w:sz w:val="24"/>
        </w:rPr>
        <w:t>至</w:t>
      </w:r>
      <w:r>
        <w:rPr>
          <w:rStyle w:val="24"/>
          <w:rFonts w:hint="eastAsia" w:ascii="仿宋" w:hAnsi="仿宋" w:eastAsia="仿宋" w:cs="仿宋"/>
          <w:snapToGrid/>
          <w:color w:val="auto"/>
          <w:kern w:val="2"/>
          <w:sz w:val="24"/>
          <w:szCs w:val="24"/>
        </w:rPr>
        <w:t>202</w:t>
      </w:r>
      <w:r>
        <w:rPr>
          <w:rStyle w:val="24"/>
          <w:rFonts w:hint="eastAsia" w:ascii="仿宋" w:hAnsi="仿宋" w:eastAsia="仿宋" w:cs="仿宋"/>
          <w:snapToGrid/>
          <w:color w:val="auto"/>
          <w:kern w:val="2"/>
          <w:sz w:val="24"/>
          <w:szCs w:val="24"/>
          <w:lang w:val="en-US" w:eastAsia="zh-CN"/>
        </w:rPr>
        <w:t>5</w:t>
      </w:r>
      <w:r>
        <w:rPr>
          <w:rStyle w:val="24"/>
          <w:rFonts w:hint="eastAsia" w:ascii="仿宋" w:hAnsi="仿宋" w:eastAsia="仿宋" w:cs="仿宋"/>
          <w:snapToGrid/>
          <w:color w:val="auto"/>
          <w:kern w:val="2"/>
          <w:sz w:val="24"/>
          <w:szCs w:val="24"/>
        </w:rPr>
        <w:t>年</w:t>
      </w:r>
      <w:r>
        <w:rPr>
          <w:rStyle w:val="24"/>
          <w:rFonts w:hint="eastAsia" w:ascii="仿宋" w:hAnsi="仿宋" w:eastAsia="仿宋" w:cs="仿宋"/>
          <w:snapToGrid/>
          <w:color w:val="auto"/>
          <w:kern w:val="2"/>
          <w:sz w:val="24"/>
          <w:szCs w:val="24"/>
          <w:lang w:val="en-US" w:eastAsia="zh-CN"/>
        </w:rPr>
        <w:t xml:space="preserve">6 </w:t>
      </w:r>
      <w:r>
        <w:rPr>
          <w:rStyle w:val="24"/>
          <w:rFonts w:hint="eastAsia" w:ascii="仿宋" w:hAnsi="仿宋" w:eastAsia="仿宋" w:cs="仿宋"/>
          <w:snapToGrid/>
          <w:color w:val="auto"/>
          <w:kern w:val="2"/>
          <w:sz w:val="24"/>
          <w:szCs w:val="24"/>
        </w:rPr>
        <w:t>月</w:t>
      </w:r>
      <w:r>
        <w:rPr>
          <w:rStyle w:val="24"/>
          <w:rFonts w:hint="eastAsia" w:ascii="仿宋" w:hAnsi="仿宋" w:eastAsia="仿宋" w:cs="仿宋"/>
          <w:snapToGrid/>
          <w:color w:val="auto"/>
          <w:kern w:val="2"/>
          <w:sz w:val="24"/>
          <w:szCs w:val="24"/>
          <w:lang w:val="en-US" w:eastAsia="zh-CN"/>
        </w:rPr>
        <w:t xml:space="preserve">25 </w:t>
      </w:r>
      <w:r>
        <w:rPr>
          <w:rStyle w:val="24"/>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sz w:val="24"/>
        </w:rPr>
      </w:pPr>
      <w:r>
        <w:rPr>
          <w:rFonts w:hint="eastAsia" w:ascii="仿宋" w:hAnsi="仿宋" w:eastAsia="仿宋" w:cs="仿宋"/>
          <w:b/>
          <w:sz w:val="24"/>
        </w:rPr>
        <w:t>2.地点（网址）：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sz w:val="24"/>
        </w:rPr>
      </w:pPr>
      <w:r>
        <w:rPr>
          <w:rFonts w:hint="eastAsia" w:ascii="仿宋" w:hAnsi="仿宋" w:eastAsia="仿宋" w:cs="仿宋"/>
          <w:b/>
          <w:sz w:val="24"/>
        </w:rPr>
        <w:t>3.方式：</w:t>
      </w:r>
      <w:r>
        <w:rPr>
          <w:rFonts w:hint="eastAsia" w:ascii="仿宋" w:hAnsi="仿宋" w:eastAsia="仿宋" w:cs="仿宋"/>
          <w:bCs/>
          <w:sz w:val="24"/>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4.售价（元）：</w:t>
      </w:r>
      <w:r>
        <w:rPr>
          <w:rFonts w:hint="eastAsia" w:ascii="仿宋" w:hAnsi="仿宋" w:eastAsia="仿宋" w:cs="仿宋"/>
          <w:sz w:val="24"/>
        </w:rPr>
        <w:t xml:space="preserve">0 </w:t>
      </w:r>
      <w:r>
        <w:rPr>
          <w:rFonts w:hint="eastAsia" w:ascii="仿宋" w:hAnsi="仿宋" w:eastAsia="仿宋" w:cs="仿宋"/>
          <w:sz w:val="24"/>
        </w:rPr>
        <w:tab/>
      </w:r>
    </w:p>
    <w:p>
      <w:pPr>
        <w:spacing w:line="360" w:lineRule="auto"/>
        <w:rPr>
          <w:rFonts w:ascii="仿宋" w:hAnsi="仿宋" w:eastAsia="仿宋" w:cs="仿宋"/>
          <w:b/>
          <w:sz w:val="24"/>
        </w:rPr>
      </w:pPr>
      <w:r>
        <w:rPr>
          <w:rFonts w:hint="eastAsia" w:ascii="仿宋" w:hAnsi="仿宋" w:eastAsia="仿宋" w:cs="仿宋"/>
          <w:b/>
          <w:sz w:val="24"/>
        </w:rPr>
        <w:t>四、提交投标文件截止时间、开标时间和地点</w:t>
      </w:r>
    </w:p>
    <w:p>
      <w:pPr>
        <w:spacing w:line="360" w:lineRule="auto"/>
        <w:ind w:firstLine="482" w:firstLineChars="200"/>
        <w:rPr>
          <w:rFonts w:ascii="仿宋" w:hAnsi="仿宋" w:eastAsia="仿宋" w:cs="仿宋"/>
          <w:sz w:val="24"/>
        </w:rPr>
      </w:pPr>
      <w:r>
        <w:rPr>
          <w:rFonts w:hint="eastAsia" w:ascii="仿宋" w:hAnsi="仿宋" w:eastAsia="仿宋" w:cs="仿宋"/>
          <w:b/>
          <w:sz w:val="24"/>
        </w:rPr>
        <w:t>1.提交投标文件截止时间：</w:t>
      </w:r>
      <w:r>
        <w:rPr>
          <w:rFonts w:hint="eastAsia" w:ascii="仿宋" w:hAnsi="仿宋" w:eastAsia="仿宋" w:cs="仿宋"/>
          <w:sz w:val="24"/>
          <w:u w:val="single"/>
        </w:rPr>
        <w:t xml:space="preserve"> </w:t>
      </w:r>
      <w:r>
        <w:rPr>
          <w:rStyle w:val="24"/>
          <w:rFonts w:hint="eastAsia" w:ascii="仿宋" w:hAnsi="仿宋" w:eastAsia="仿宋" w:cs="仿宋"/>
          <w:snapToGrid/>
          <w:color w:val="auto"/>
          <w:kern w:val="2"/>
          <w:sz w:val="24"/>
          <w:szCs w:val="24"/>
          <w:u w:val="single"/>
        </w:rPr>
        <w:t>202</w:t>
      </w:r>
      <w:r>
        <w:rPr>
          <w:rStyle w:val="24"/>
          <w:rFonts w:hint="eastAsia" w:ascii="仿宋" w:hAnsi="仿宋" w:eastAsia="仿宋" w:cs="仿宋"/>
          <w:snapToGrid/>
          <w:color w:val="auto"/>
          <w:kern w:val="2"/>
          <w:sz w:val="24"/>
          <w:szCs w:val="24"/>
          <w:u w:val="single"/>
          <w:lang w:val="en-US" w:eastAsia="zh-CN"/>
        </w:rPr>
        <w:t>5</w:t>
      </w:r>
      <w:r>
        <w:rPr>
          <w:rStyle w:val="24"/>
          <w:rFonts w:hint="eastAsia" w:ascii="仿宋" w:hAnsi="仿宋" w:eastAsia="仿宋" w:cs="仿宋"/>
          <w:snapToGrid/>
          <w:color w:val="auto"/>
          <w:kern w:val="2"/>
          <w:sz w:val="24"/>
          <w:szCs w:val="24"/>
          <w:u w:val="single"/>
        </w:rPr>
        <w:t>年</w:t>
      </w:r>
      <w:r>
        <w:rPr>
          <w:rStyle w:val="24"/>
          <w:rFonts w:hint="eastAsia" w:ascii="仿宋" w:hAnsi="仿宋" w:eastAsia="仿宋" w:cs="仿宋"/>
          <w:snapToGrid/>
          <w:color w:val="auto"/>
          <w:kern w:val="2"/>
          <w:sz w:val="24"/>
          <w:szCs w:val="24"/>
          <w:u w:val="single"/>
          <w:lang w:val="en-US" w:eastAsia="zh-CN"/>
        </w:rPr>
        <w:t xml:space="preserve">7 </w:t>
      </w:r>
      <w:r>
        <w:rPr>
          <w:rStyle w:val="24"/>
          <w:rFonts w:hint="eastAsia" w:ascii="仿宋" w:hAnsi="仿宋" w:eastAsia="仿宋" w:cs="仿宋"/>
          <w:snapToGrid/>
          <w:color w:val="auto"/>
          <w:kern w:val="2"/>
          <w:sz w:val="24"/>
          <w:szCs w:val="24"/>
          <w:u w:val="single"/>
        </w:rPr>
        <w:t>月</w:t>
      </w:r>
      <w:r>
        <w:rPr>
          <w:rStyle w:val="24"/>
          <w:rFonts w:hint="eastAsia" w:ascii="仿宋" w:hAnsi="仿宋" w:eastAsia="仿宋" w:cs="仿宋"/>
          <w:snapToGrid/>
          <w:color w:val="auto"/>
          <w:kern w:val="2"/>
          <w:sz w:val="24"/>
          <w:szCs w:val="24"/>
          <w:u w:val="single"/>
          <w:lang w:val="en-US" w:eastAsia="zh-CN"/>
        </w:rPr>
        <w:t>16</w:t>
      </w:r>
      <w:r>
        <w:rPr>
          <w:rStyle w:val="24"/>
          <w:rFonts w:hint="eastAsia" w:ascii="仿宋" w:hAnsi="仿宋" w:eastAsia="仿宋" w:cs="仿宋"/>
          <w:snapToGrid/>
          <w:color w:val="auto"/>
          <w:kern w:val="2"/>
          <w:sz w:val="24"/>
          <w:szCs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3</w:t>
      </w:r>
      <w:r>
        <w:rPr>
          <w:rFonts w:hint="eastAsia" w:ascii="仿宋" w:hAnsi="仿宋" w:eastAsia="仿宋" w:cs="仿宋"/>
          <w:sz w:val="24"/>
          <w:u w:val="single"/>
        </w:rPr>
        <w:t>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360" w:lineRule="auto"/>
        <w:ind w:firstLine="482" w:firstLineChars="200"/>
        <w:rPr>
          <w:rFonts w:ascii="仿宋" w:hAnsi="仿宋" w:eastAsia="仿宋" w:cs="仿宋"/>
          <w:b/>
          <w:sz w:val="24"/>
        </w:rPr>
      </w:pPr>
      <w:r>
        <w:rPr>
          <w:rFonts w:hint="eastAsia" w:ascii="仿宋" w:hAnsi="仿宋" w:eastAsia="仿宋" w:cs="仿宋"/>
          <w:b/>
          <w:sz w:val="24"/>
        </w:rPr>
        <w:t>2.投标地点（网址）：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3.开标时间：</w:t>
      </w:r>
      <w:r>
        <w:rPr>
          <w:rStyle w:val="24"/>
          <w:rFonts w:hint="eastAsia" w:ascii="仿宋" w:hAnsi="仿宋" w:eastAsia="仿宋" w:cs="仿宋"/>
          <w:snapToGrid/>
          <w:color w:val="auto"/>
          <w:kern w:val="2"/>
          <w:sz w:val="24"/>
          <w:szCs w:val="24"/>
          <w:u w:val="single"/>
        </w:rPr>
        <w:t>202</w:t>
      </w:r>
      <w:r>
        <w:rPr>
          <w:rStyle w:val="24"/>
          <w:rFonts w:hint="eastAsia" w:ascii="仿宋" w:hAnsi="仿宋" w:eastAsia="仿宋" w:cs="仿宋"/>
          <w:snapToGrid/>
          <w:color w:val="auto"/>
          <w:kern w:val="2"/>
          <w:sz w:val="24"/>
          <w:szCs w:val="24"/>
          <w:u w:val="single"/>
          <w:lang w:val="en-US" w:eastAsia="zh-CN"/>
        </w:rPr>
        <w:t>5</w:t>
      </w:r>
      <w:r>
        <w:rPr>
          <w:rStyle w:val="24"/>
          <w:rFonts w:hint="eastAsia" w:ascii="仿宋" w:hAnsi="仿宋" w:eastAsia="仿宋" w:cs="仿宋"/>
          <w:snapToGrid/>
          <w:color w:val="auto"/>
          <w:kern w:val="2"/>
          <w:sz w:val="24"/>
          <w:szCs w:val="24"/>
          <w:u w:val="single"/>
        </w:rPr>
        <w:t>年</w:t>
      </w:r>
      <w:r>
        <w:rPr>
          <w:rStyle w:val="24"/>
          <w:rFonts w:hint="eastAsia" w:ascii="仿宋" w:hAnsi="仿宋" w:eastAsia="仿宋" w:cs="仿宋"/>
          <w:snapToGrid/>
          <w:color w:val="auto"/>
          <w:kern w:val="2"/>
          <w:sz w:val="24"/>
          <w:szCs w:val="24"/>
          <w:u w:val="single"/>
          <w:lang w:val="en-US" w:eastAsia="zh-CN"/>
        </w:rPr>
        <w:t xml:space="preserve"> 7</w:t>
      </w:r>
      <w:r>
        <w:rPr>
          <w:rStyle w:val="24"/>
          <w:rFonts w:hint="eastAsia" w:ascii="仿宋" w:hAnsi="仿宋" w:eastAsia="仿宋" w:cs="仿宋"/>
          <w:snapToGrid/>
          <w:color w:val="auto"/>
          <w:kern w:val="2"/>
          <w:sz w:val="24"/>
          <w:szCs w:val="24"/>
          <w:u w:val="single"/>
        </w:rPr>
        <w:t>月</w:t>
      </w:r>
      <w:r>
        <w:rPr>
          <w:rStyle w:val="24"/>
          <w:rFonts w:hint="eastAsia" w:ascii="仿宋" w:hAnsi="仿宋" w:eastAsia="仿宋" w:cs="仿宋"/>
          <w:snapToGrid/>
          <w:color w:val="auto"/>
          <w:kern w:val="2"/>
          <w:sz w:val="24"/>
          <w:szCs w:val="24"/>
          <w:u w:val="single"/>
          <w:lang w:val="en-US" w:eastAsia="zh-CN"/>
        </w:rPr>
        <w:t>16</w:t>
      </w:r>
      <w:r>
        <w:rPr>
          <w:rStyle w:val="24"/>
          <w:rFonts w:hint="eastAsia" w:ascii="仿宋" w:hAnsi="仿宋" w:eastAsia="仿宋" w:cs="仿宋"/>
          <w:snapToGrid/>
          <w:color w:val="auto"/>
          <w:kern w:val="2"/>
          <w:sz w:val="24"/>
          <w:szCs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3</w:t>
      </w:r>
      <w:r>
        <w:rPr>
          <w:rFonts w:hint="eastAsia" w:ascii="仿宋" w:hAnsi="仿宋" w:eastAsia="仿宋" w:cs="仿宋"/>
          <w:sz w:val="24"/>
          <w:u w:val="single"/>
        </w:rPr>
        <w:t>0分00秒</w:t>
      </w:r>
      <w:r>
        <w:rPr>
          <w:rFonts w:hint="eastAsia" w:ascii="仿宋" w:hAnsi="仿宋" w:eastAsia="仿宋" w:cs="仿宋"/>
          <w:bCs/>
          <w:sz w:val="24"/>
          <w:u w:val="single"/>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4.开标地点（网址）：</w:t>
      </w:r>
      <w:r>
        <w:rPr>
          <w:rFonts w:hint="eastAsia" w:ascii="仿宋" w:hAnsi="仿宋" w:eastAsia="仿宋" w:cs="仿宋"/>
          <w:sz w:val="24"/>
        </w:rPr>
        <w:t>政采云平台（https://www.zcygov.cn/）</w:t>
      </w:r>
    </w:p>
    <w:p>
      <w:pPr>
        <w:spacing w:line="360" w:lineRule="auto"/>
        <w:rPr>
          <w:rFonts w:ascii="仿宋" w:hAnsi="仿宋" w:eastAsia="仿宋" w:cs="仿宋"/>
          <w:sz w:val="24"/>
        </w:rPr>
      </w:pPr>
      <w:r>
        <w:rPr>
          <w:rFonts w:hint="eastAsia" w:ascii="仿宋" w:hAnsi="仿宋" w:eastAsia="仿宋" w:cs="仿宋"/>
          <w:b/>
          <w:sz w:val="24"/>
        </w:rPr>
        <w:t xml:space="preserve">五、公告期限 </w:t>
      </w:r>
    </w:p>
    <w:p>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360" w:lineRule="auto"/>
        <w:rPr>
          <w:rFonts w:ascii="仿宋" w:hAnsi="仿宋" w:eastAsia="仿宋" w:cs="仿宋"/>
          <w:sz w:val="24"/>
        </w:rPr>
      </w:pPr>
      <w:r>
        <w:rPr>
          <w:rFonts w:hint="eastAsia" w:ascii="仿宋" w:hAnsi="仿宋" w:eastAsia="仿宋" w:cs="仿宋"/>
          <w:b/>
          <w:sz w:val="24"/>
        </w:rPr>
        <w:t>六、其他补充事宜</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sz w:val="24"/>
          <w:highlight w:val="yellow"/>
        </w:rPr>
      </w:pPr>
      <w:r>
        <w:rPr>
          <w:rFonts w:hint="eastAsia" w:ascii="仿宋" w:hAnsi="仿宋" w:eastAsia="仿宋" w:cs="仿宋"/>
          <w:sz w:val="24"/>
          <w:lang w:val="en-US" w:eastAsia="zh-CN"/>
        </w:rPr>
        <w:t>1</w:t>
      </w:r>
      <w:r>
        <w:rPr>
          <w:rFonts w:hint="eastAsia" w:ascii="仿宋" w:hAnsi="仿宋" w:eastAsia="仿宋" w:cs="仿宋"/>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否则视为投标文件撤回。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2"/>
        <w:ind w:left="0" w:firstLine="482" w:firstLineChars="200"/>
        <w:rPr>
          <w:rFonts w:ascii="仿宋" w:eastAsia="仿宋" w:cs="仿宋"/>
          <w:sz w:val="24"/>
          <w:szCs w:val="24"/>
        </w:rPr>
      </w:pPr>
      <w:bookmarkStart w:id="5" w:name="_Toc35393637"/>
      <w:bookmarkStart w:id="6" w:name="_Toc28359096"/>
      <w:bookmarkStart w:id="7" w:name="_Toc28359019"/>
      <w:bookmarkStart w:id="8" w:name="_Toc35393806"/>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名    称：</w:t>
      </w:r>
      <w:r>
        <w:rPr>
          <w:rFonts w:hint="eastAsia" w:ascii="仿宋" w:hAnsi="仿宋" w:eastAsia="仿宋" w:cs="仿宋"/>
          <w:sz w:val="24"/>
          <w:lang w:eastAsia="zh-CN"/>
        </w:rPr>
        <w:t>嵊州市退役军人事务局</w:t>
      </w:r>
    </w:p>
    <w:p>
      <w:pPr>
        <w:spacing w:line="360" w:lineRule="auto"/>
        <w:ind w:firstLine="480" w:firstLineChars="200"/>
        <w:rPr>
          <w:rFonts w:ascii="仿宋" w:hAnsi="仿宋" w:eastAsia="仿宋" w:cs="仿宋"/>
          <w:sz w:val="24"/>
        </w:rPr>
      </w:pPr>
      <w:r>
        <w:rPr>
          <w:rFonts w:hint="eastAsia" w:ascii="仿宋" w:hAnsi="仿宋" w:eastAsia="仿宋" w:cs="仿宋"/>
          <w:sz w:val="24"/>
        </w:rPr>
        <w:t>地    址：嵊州市长春路27号</w:t>
      </w:r>
    </w:p>
    <w:p>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lang w:eastAsia="zh-CN"/>
        </w:rPr>
        <w:t>项目联系人（询问）：</w:t>
      </w:r>
      <w:r>
        <w:rPr>
          <w:rFonts w:hint="eastAsia" w:ascii="仿宋" w:hAnsi="仿宋" w:eastAsia="仿宋" w:cs="仿宋"/>
          <w:sz w:val="24"/>
          <w:lang w:val="en-US" w:eastAsia="zh-CN"/>
        </w:rPr>
        <w:t>竺工</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项目联系方式（询问）：0575-81390912</w:t>
      </w:r>
    </w:p>
    <w:p>
      <w:pPr>
        <w:spacing w:line="360" w:lineRule="auto"/>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质疑联系人：王工</w:t>
      </w:r>
    </w:p>
    <w:p>
      <w:pPr>
        <w:spacing w:line="360" w:lineRule="auto"/>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质疑联系方式：</w:t>
      </w:r>
      <w:bookmarkStart w:id="9" w:name="_Toc28359020"/>
      <w:bookmarkStart w:id="10" w:name="_Toc28359097"/>
      <w:bookmarkStart w:id="11" w:name="_Toc35393807"/>
      <w:bookmarkStart w:id="12" w:name="_Toc35393638"/>
      <w:r>
        <w:rPr>
          <w:rFonts w:hint="eastAsia" w:ascii="仿宋" w:hAnsi="仿宋" w:eastAsia="仿宋" w:cs="仿宋"/>
          <w:color w:val="000000" w:themeColor="text1"/>
          <w:sz w:val="24"/>
          <w:lang w:val="en-US" w:eastAsia="zh-CN"/>
          <w14:textFill>
            <w14:solidFill>
              <w14:schemeClr w14:val="tx1"/>
            </w14:solidFill>
          </w14:textFill>
        </w:rPr>
        <w:t>0575-81398228</w:t>
      </w:r>
    </w:p>
    <w:p>
      <w:pPr>
        <w:spacing w:line="360" w:lineRule="auto"/>
        <w:ind w:firstLine="480" w:firstLineChars="200"/>
        <w:rPr>
          <w:rFonts w:ascii="仿宋" w:eastAsia="仿宋" w:cs="仿宋"/>
          <w:sz w:val="24"/>
        </w:rPr>
      </w:pPr>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名称：嵊州市公共资源交易中心</w:t>
      </w:r>
      <w:r>
        <w:rPr>
          <w:rFonts w:ascii="仿宋" w:hAnsi="仿宋" w:eastAsia="仿宋" w:cs="仿宋"/>
          <w:sz w:val="24"/>
        </w:rPr>
        <w:t>       </w:t>
      </w:r>
    </w:p>
    <w:p>
      <w:pPr>
        <w:spacing w:line="360" w:lineRule="auto"/>
        <w:ind w:firstLine="480" w:firstLineChars="200"/>
        <w:rPr>
          <w:rFonts w:ascii="仿宋" w:hAnsi="仿宋" w:eastAsia="仿宋" w:cs="仿宋"/>
          <w:sz w:val="24"/>
        </w:rPr>
      </w:pPr>
      <w:r>
        <w:rPr>
          <w:rFonts w:hint="eastAsia" w:ascii="仿宋" w:hAnsi="仿宋" w:eastAsia="仿宋" w:cs="仿宋"/>
          <w:sz w:val="24"/>
        </w:rPr>
        <w:t>地址：嵊州市官河南路699号国际会展中心北楼三楼</w:t>
      </w:r>
      <w:r>
        <w:rPr>
          <w:rFonts w:ascii="仿宋" w:hAnsi="仿宋" w:eastAsia="仿宋" w:cs="仿宋"/>
          <w:sz w:val="24"/>
        </w:rPr>
        <w:t>    </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sz w:val="24"/>
          <w:lang w:eastAsia="zh-CN"/>
        </w:rPr>
        <w:t>倪老师</w:t>
      </w:r>
      <w:r>
        <w:rPr>
          <w:rFonts w:ascii="仿宋" w:hAnsi="仿宋" w:eastAsia="仿宋" w:cs="仿宋"/>
          <w:sz w:val="24"/>
        </w:rPr>
        <w:t>      </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项目联系方式（询问）：0575-83360392</w:t>
      </w:r>
      <w:r>
        <w:rPr>
          <w:rFonts w:ascii="仿宋" w:hAnsi="仿宋" w:eastAsia="仿宋" w:cs="仿宋"/>
          <w:sz w:val="24"/>
        </w:rPr>
        <w:t> </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rPr>
        <w:t>质疑联系人：</w:t>
      </w:r>
      <w:r>
        <w:rPr>
          <w:rFonts w:hint="eastAsia" w:ascii="仿宋" w:hAnsi="仿宋" w:eastAsia="仿宋" w:cs="仿宋"/>
          <w:sz w:val="24"/>
          <w:lang w:eastAsia="zh-CN"/>
        </w:rPr>
        <w:t>潘老师</w:t>
      </w:r>
      <w:r>
        <w:rPr>
          <w:rFonts w:ascii="仿宋" w:hAnsi="仿宋" w:eastAsia="仿宋" w:cs="仿宋"/>
          <w:sz w:val="24"/>
        </w:rPr>
        <w:t>       </w:t>
      </w:r>
      <w:r>
        <w:rPr>
          <w:rFonts w:hint="eastAsia" w:ascii="仿宋" w:hAnsi="仿宋" w:eastAsia="仿宋" w:cs="仿宋"/>
          <w:sz w:val="24"/>
          <w:lang w:val="en-US" w:eastAsia="zh-CN"/>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质疑联系方式：0575-83360392</w:t>
      </w:r>
    </w:p>
    <w:p>
      <w:pPr>
        <w:spacing w:line="360" w:lineRule="auto"/>
        <w:ind w:firstLine="482" w:firstLineChars="200"/>
        <w:rPr>
          <w:rFonts w:ascii="仿宋" w:hAnsi="仿宋" w:eastAsia="仿宋" w:cs="仿宋"/>
          <w:b/>
          <w:sz w:val="24"/>
        </w:rPr>
      </w:pPr>
      <w:bookmarkStart w:id="13" w:name="_Toc28359021"/>
      <w:bookmarkStart w:id="14" w:name="_Toc28359098"/>
      <w:bookmarkStart w:id="15" w:name="_Toc35393808"/>
      <w:bookmarkStart w:id="16" w:name="_Toc35393639"/>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pPr>
        <w:spacing w:line="360" w:lineRule="auto"/>
        <w:ind w:firstLine="480" w:firstLineChars="200"/>
        <w:rPr>
          <w:rFonts w:ascii="仿宋" w:hAnsi="仿宋" w:eastAsia="仿宋" w:cs="仿宋"/>
          <w:sz w:val="24"/>
        </w:rPr>
      </w:pPr>
      <w:r>
        <w:rPr>
          <w:rFonts w:hint="eastAsia" w:ascii="仿宋" w:hAnsi="仿宋" w:eastAsia="仿宋" w:cs="仿宋"/>
          <w:sz w:val="24"/>
        </w:rPr>
        <w:t>名    称：嵊州市采购监管</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址：嵊州市三江街道国资综合大楼1004室  </w:t>
      </w:r>
    </w:p>
    <w:p>
      <w:pPr>
        <w:spacing w:line="360" w:lineRule="auto"/>
        <w:ind w:firstLine="480" w:firstLineChars="200"/>
        <w:rPr>
          <w:rFonts w:ascii="仿宋" w:hAnsi="仿宋" w:eastAsia="仿宋" w:cs="仿宋"/>
          <w:sz w:val="24"/>
        </w:rPr>
      </w:pPr>
      <w:r>
        <w:rPr>
          <w:rFonts w:hint="eastAsia" w:ascii="仿宋" w:hAnsi="仿宋" w:eastAsia="仿宋" w:cs="仿宋"/>
          <w:sz w:val="24"/>
        </w:rPr>
        <w:t>联 系 人：郑老师</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监督投诉电话：0575-83032507     </w:t>
      </w:r>
    </w:p>
    <w:p>
      <w:pPr>
        <w:spacing w:line="360" w:lineRule="auto"/>
        <w:ind w:firstLine="480" w:firstLineChars="200"/>
        <w:rPr>
          <w:rFonts w:ascii="仿宋" w:hAnsi="仿宋" w:eastAsia="仿宋" w:cs="仿宋"/>
          <w:sz w:val="24"/>
        </w:rPr>
      </w:pPr>
    </w:p>
    <w:p>
      <w:pPr>
        <w:spacing w:line="360" w:lineRule="auto"/>
        <w:ind w:firstLine="482" w:firstLineChars="200"/>
        <w:rPr>
          <w:rFonts w:ascii="仿宋" w:hAnsi="仿宋" w:eastAsia="仿宋" w:cs="仿宋"/>
          <w:b/>
          <w:bCs/>
          <w:sz w:val="24"/>
        </w:rPr>
      </w:pPr>
      <w:r>
        <w:rPr>
          <w:rFonts w:hint="eastAsia" w:ascii="仿宋" w:hAnsi="仿宋" w:eastAsia="仿宋" w:cs="仿宋"/>
          <w:b/>
          <w:bCs/>
          <w:sz w:val="24"/>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2" w:firstLineChars="200"/>
        <w:rPr>
          <w:rFonts w:ascii="仿宋" w:hAnsi="仿宋" w:eastAsia="仿宋" w:cs="仿宋"/>
          <w:b/>
          <w:bCs/>
          <w:sz w:val="24"/>
        </w:rPr>
      </w:pPr>
      <w:r>
        <w:rPr>
          <w:rFonts w:hint="eastAsia" w:ascii="仿宋" w:hAnsi="仿宋" w:eastAsia="仿宋" w:cs="仿宋"/>
          <w:b/>
          <w:bCs/>
          <w:sz w:val="24"/>
        </w:rPr>
        <w:t>CA问题联系电话（人工）：汇信CA 400-888-4636；天谷CA 400-087-8198。</w:t>
      </w:r>
    </w:p>
    <w:p>
      <w:pPr>
        <w:widowControl/>
        <w:adjustRightInd/>
        <w:jc w:val="left"/>
        <w:rPr>
          <w:rFonts w:ascii="仿宋" w:hAnsi="仿宋" w:eastAsia="仿宋" w:cs="仿宋"/>
          <w:b/>
          <w:bCs/>
          <w:sz w:val="36"/>
          <w:szCs w:val="20"/>
        </w:rPr>
      </w:pPr>
      <w:r>
        <w:rPr>
          <w:rFonts w:hint="eastAsia" w:ascii="仿宋" w:hAnsi="仿宋" w:eastAsia="仿宋" w:cs="仿宋"/>
          <w:b/>
          <w:bCs/>
          <w:sz w:val="36"/>
          <w:szCs w:val="20"/>
        </w:rPr>
        <w:br w:type="page"/>
      </w: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20"/>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055"/>
        <w:gridCol w:w="7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z w:val="24"/>
              </w:rPr>
              <w:t xml:space="preserve"> A同意将非主体、非关键性的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kern w:val="28"/>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pPr>
              <w:spacing w:line="440" w:lineRule="exac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方案讲解演示：</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B有方案讲解演示：</w:t>
            </w:r>
          </w:p>
          <w:p>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10</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w:t>
            </w:r>
            <w:r>
              <w:rPr>
                <w:rFonts w:hint="eastAsia" w:ascii="仿宋" w:hAnsi="仿宋" w:eastAsia="仿宋" w:cs="仿宋"/>
                <w:color w:val="auto"/>
                <w:sz w:val="24"/>
                <w:highlight w:val="none"/>
                <w:lang w:val="zh-CN"/>
              </w:rPr>
              <w:t>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1055" w:type="dxa"/>
            <w:vAlign w:val="center"/>
          </w:tcPr>
          <w:p>
            <w:pPr>
              <w:snapToGrid w:val="0"/>
              <w:spacing w:line="440" w:lineRule="exact"/>
              <w:jc w:val="center"/>
              <w:rPr>
                <w:rFonts w:hint="eastAsia" w:ascii="仿宋" w:hAnsi="仿宋" w:eastAsia="仿宋" w:cs="仿宋"/>
                <w:b/>
                <w:spacing w:val="-20"/>
                <w:sz w:val="24"/>
              </w:rPr>
            </w:pPr>
            <w:r>
              <w:rPr>
                <w:rFonts w:hint="eastAsia" w:ascii="仿宋" w:hAnsi="仿宋" w:eastAsia="仿宋" w:cs="仿宋"/>
                <w:b/>
                <w:spacing w:val="-20"/>
                <w:sz w:val="24"/>
              </w:rPr>
              <w:t xml:space="preserve">进口 </w:t>
            </w:r>
          </w:p>
          <w:p>
            <w:pPr>
              <w:snapToGrid w:val="0"/>
              <w:spacing w:line="440" w:lineRule="exact"/>
              <w:jc w:val="center"/>
              <w:rPr>
                <w:rFonts w:ascii="仿宋" w:hAnsi="仿宋" w:eastAsia="仿宋" w:cs="仿宋"/>
                <w:b/>
                <w:color w:val="0000FF"/>
                <w:sz w:val="24"/>
              </w:rPr>
            </w:pPr>
            <w:r>
              <w:rPr>
                <w:rFonts w:hint="eastAsia" w:ascii="仿宋" w:hAnsi="仿宋" w:eastAsia="仿宋" w:cs="仿宋"/>
                <w:b/>
                <w:spacing w:val="-20"/>
                <w:sz w:val="24"/>
              </w:rPr>
              <w:t>产品</w:t>
            </w:r>
          </w:p>
        </w:tc>
        <w:tc>
          <w:tcPr>
            <w:tcW w:w="7315" w:type="dxa"/>
            <w:vAlign w:val="center"/>
          </w:tcPr>
          <w:p>
            <w:pPr>
              <w:spacing w:line="440" w:lineRule="exact"/>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本项目不允许采购进口产品。</w:t>
            </w:r>
          </w:p>
          <w:p>
            <w:pPr>
              <w:spacing w:line="440" w:lineRule="exact"/>
              <w:rPr>
                <w:rFonts w:ascii="仿宋" w:hAnsi="仿宋" w:eastAsia="仿宋" w:cs="仿宋"/>
                <w:b/>
                <w:color w:val="0000FF"/>
                <w:sz w:val="24"/>
              </w:rPr>
            </w:pPr>
            <w:r>
              <w:rPr>
                <w:rFonts w:hint="eastAsia" w:ascii="仿宋" w:hAnsi="仿宋" w:eastAsia="仿宋" w:cs="仿宋"/>
                <w:sz w:val="24"/>
                <w:lang w:eastAsia="zh-CN"/>
              </w:rPr>
              <w:t>□</w:t>
            </w:r>
            <w:r>
              <w:rPr>
                <w:rFonts w:hint="eastAsia" w:ascii="仿宋" w:hAnsi="仿宋" w:eastAsia="仿宋" w:cs="仿宋"/>
                <w:sz w:val="24"/>
              </w:rPr>
              <w:t>可以就</w:t>
            </w:r>
            <w:r>
              <w:rPr>
                <w:rFonts w:hint="eastAsia" w:ascii="仿宋" w:hAnsi="仿宋" w:eastAsia="仿宋" w:cs="仿宋"/>
                <w:sz w:val="24"/>
                <w:u w:val="single"/>
              </w:rPr>
              <w:t xml:space="preserve">        </w:t>
            </w:r>
            <w:r>
              <w:rPr>
                <w:rFonts w:hint="eastAsia" w:ascii="仿宋" w:hAnsi="仿宋" w:eastAsia="仿宋" w:cs="仿宋"/>
                <w:sz w:val="24"/>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1055" w:type="dxa"/>
            <w:vAlign w:val="center"/>
          </w:tcPr>
          <w:p>
            <w:pPr>
              <w:snapToGrid w:val="0"/>
              <w:spacing w:line="440" w:lineRule="exact"/>
              <w:ind w:left="14" w:hanging="14" w:hangingChars="7"/>
              <w:jc w:val="center"/>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315" w:type="dxa"/>
            <w:vAlign w:val="center"/>
          </w:tcPr>
          <w:p>
            <w:pPr>
              <w:spacing w:line="440" w:lineRule="exact"/>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color w:val="auto"/>
                <w:sz w:val="24"/>
                <w:u w:val="single"/>
                <w:lang w:eastAsia="zh-CN"/>
              </w:rPr>
              <w:t>激光投影仪</w:t>
            </w:r>
            <w:r>
              <w:rPr>
                <w:rFonts w:hint="eastAsia" w:ascii="仿宋" w:hAnsi="仿宋" w:eastAsia="仿宋" w:cs="仿宋"/>
                <w:color w:val="auto"/>
                <w:sz w:val="24"/>
              </w:rPr>
              <w:t>。</w:t>
            </w:r>
          </w:p>
          <w:p>
            <w:pPr>
              <w:snapToGrid w:val="0"/>
              <w:spacing w:line="440" w:lineRule="exact"/>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10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315" w:type="dxa"/>
            <w:vAlign w:val="center"/>
          </w:tcPr>
          <w:p>
            <w:pPr>
              <w:snapToGrid w:val="0"/>
              <w:spacing w:line="440" w:lineRule="exact"/>
              <w:rPr>
                <w:rFonts w:ascii="仿宋" w:hAnsi="仿宋" w:eastAsia="仿宋" w:cs="仿宋"/>
                <w:sz w:val="24"/>
              </w:rPr>
            </w:pPr>
            <w:r>
              <w:rPr>
                <w:rFonts w:hint="eastAsia" w:ascii="仿宋" w:hAnsi="仿宋" w:eastAsia="仿宋" w:cs="仿宋"/>
                <w:sz w:val="24"/>
              </w:rPr>
              <w:t>根据《工业和信息化部、国家统计局、国家发展和改革委员会、财政部关于印发中小企业划型标准规定的通知》（工信部联企业[2011]300号）规定（有最新中小企业划型标准的以更新后的为准）：</w:t>
            </w:r>
          </w:p>
          <w:p>
            <w:pPr>
              <w:snapToGrid w:val="0"/>
              <w:spacing w:line="440" w:lineRule="exact"/>
              <w:rPr>
                <w:rFonts w:ascii="仿宋" w:hAnsi="仿宋" w:eastAsia="仿宋" w:cs="仿宋"/>
              </w:rPr>
            </w:pPr>
            <w:r>
              <w:rPr>
                <w:rFonts w:hint="eastAsia" w:ascii="仿宋" w:hAnsi="仿宋" w:eastAsia="仿宋" w:cs="仿宋"/>
                <w:sz w:val="24"/>
              </w:rPr>
              <w:t>（1）标的：</w:t>
            </w:r>
            <w:bookmarkStart w:id="17" w:name="OLE_LINK4"/>
            <w:r>
              <w:rPr>
                <w:rFonts w:hint="eastAsia" w:ascii="仿宋" w:hAnsi="仿宋" w:eastAsia="仿宋" w:cs="仿宋"/>
                <w:color w:val="auto"/>
                <w:sz w:val="24"/>
                <w:u w:val="single"/>
                <w:lang w:eastAsia="zh-CN"/>
              </w:rPr>
              <w:t>激光投影仪</w:t>
            </w:r>
            <w:bookmarkEnd w:id="17"/>
            <w:r>
              <w:rPr>
                <w:rFonts w:hint="eastAsia" w:ascii="仿宋" w:hAnsi="仿宋" w:eastAsia="仿宋" w:cs="仿宋"/>
                <w:sz w:val="24"/>
              </w:rPr>
              <w:t>，属于</w:t>
            </w:r>
            <w:r>
              <w:rPr>
                <w:rFonts w:hint="eastAsia" w:ascii="仿宋" w:hAnsi="仿宋" w:eastAsia="仿宋" w:cs="仿宋"/>
                <w:sz w:val="24"/>
                <w:u w:val="single"/>
                <w:lang w:eastAsia="zh-CN"/>
              </w:rPr>
              <w:t xml:space="preserve"> </w:t>
            </w:r>
            <w:r>
              <w:rPr>
                <w:rFonts w:hint="eastAsia" w:ascii="仿宋" w:hAnsi="仿宋" w:eastAsia="仿宋" w:cs="仿宋"/>
                <w:sz w:val="24"/>
                <w:u w:val="single"/>
                <w:lang w:val="en-US" w:eastAsia="zh-CN"/>
              </w:rPr>
              <w:t>工业</w:t>
            </w:r>
            <w:r>
              <w:rPr>
                <w:rFonts w:hint="eastAsia" w:ascii="仿宋" w:hAnsi="仿宋" w:eastAsia="仿宋" w:cs="仿宋"/>
                <w:sz w:val="24"/>
                <w:u w:val="single"/>
                <w:lang w:eastAsia="zh-CN"/>
              </w:rPr>
              <w:t xml:space="preserve"> </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10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3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1055" w:type="dxa"/>
            <w:vMerge w:val="continue"/>
            <w:vAlign w:val="center"/>
          </w:tcPr>
          <w:p>
            <w:pPr>
              <w:snapToGrid w:val="0"/>
              <w:spacing w:line="440" w:lineRule="exact"/>
              <w:rPr>
                <w:rFonts w:ascii="仿宋" w:hAnsi="仿宋" w:eastAsia="仿宋" w:cs="仿宋"/>
                <w:b/>
                <w:sz w:val="24"/>
              </w:rPr>
            </w:pPr>
          </w:p>
        </w:tc>
        <w:tc>
          <w:tcPr>
            <w:tcW w:w="73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1055" w:type="dxa"/>
            <w:vMerge w:val="continue"/>
            <w:vAlign w:val="center"/>
          </w:tcPr>
          <w:p>
            <w:pPr>
              <w:snapToGrid w:val="0"/>
              <w:spacing w:line="440" w:lineRule="exact"/>
              <w:rPr>
                <w:rFonts w:ascii="仿宋" w:hAnsi="仿宋" w:eastAsia="仿宋" w:cs="仿宋"/>
                <w:b/>
                <w:sz w:val="24"/>
              </w:rPr>
            </w:pPr>
          </w:p>
        </w:tc>
        <w:tc>
          <w:tcPr>
            <w:tcW w:w="73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w:t>
            </w:r>
            <w:r>
              <w:rPr>
                <w:rFonts w:hint="eastAsia" w:ascii="仿宋" w:hAnsi="仿宋" w:eastAsia="仿宋" w:cs="仿宋"/>
                <w:sz w:val="24"/>
                <w:lang w:eastAsia="zh-CN"/>
              </w:rPr>
              <w:t>失信主体</w:t>
            </w:r>
            <w:r>
              <w:rPr>
                <w:rFonts w:hint="eastAsia" w:ascii="仿宋" w:hAnsi="仿宋" w:eastAsia="仿宋" w:cs="仿宋"/>
                <w:sz w:val="24"/>
              </w:rPr>
              <w:t>、政府采购严重违法失信行为记录名单的投标人将被拒绝参与政府采购活动。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不诚信参加公共资源交易活动，扰乱市场秩序，被嵊</w:t>
            </w:r>
            <w:bookmarkStart w:id="72" w:name="_GoBack"/>
            <w:r>
              <w:rPr>
                <w:rFonts w:hint="eastAsia" w:ascii="仿宋" w:hAnsi="仿宋" w:eastAsia="仿宋" w:cs="仿宋"/>
                <w:sz w:val="24"/>
              </w:rPr>
              <w:t>州市公共资源交易平</w:t>
            </w:r>
            <w:bookmarkEnd w:id="72"/>
            <w:r>
              <w:rPr>
                <w:rFonts w:hint="eastAsia" w:ascii="仿宋" w:hAnsi="仿宋" w:eastAsia="仿宋" w:cs="仿宋"/>
                <w:sz w:val="24"/>
              </w:rPr>
              <w:t>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w:t>
            </w:r>
            <w:r>
              <w:rPr>
                <w:rFonts w:hint="eastAsia" w:ascii="仿宋" w:hAnsi="仿宋" w:eastAsia="仿宋" w:cs="仿宋"/>
                <w:snapToGrid w:val="0"/>
                <w:kern w:val="28"/>
                <w:sz w:val="24"/>
                <w:lang w:eastAsia="zh-CN"/>
              </w:rPr>
              <w:t>商务技术</w:t>
            </w:r>
            <w:r>
              <w:rPr>
                <w:rFonts w:hint="eastAsia" w:ascii="仿宋" w:hAnsi="仿宋" w:eastAsia="仿宋" w:cs="仿宋"/>
                <w:snapToGrid w:val="0"/>
                <w:kern w:val="28"/>
                <w:sz w:val="24"/>
              </w:rPr>
              <w:t>文件，否则视为不符合相关要求。</w:t>
            </w:r>
          </w:p>
          <w:p>
            <w:pPr>
              <w:spacing w:line="440" w:lineRule="exact"/>
              <w:rPr>
                <w:rFonts w:ascii="仿宋" w:hAnsi="仿宋" w:eastAsia="仿宋" w:cs="仿宋"/>
                <w:b/>
                <w:sz w:val="24"/>
              </w:rPr>
            </w:pPr>
            <w:r>
              <w:rPr>
                <w:rFonts w:hint="eastAsia" w:ascii="仿宋" w:hAnsi="仿宋" w:eastAsia="仿宋" w:cs="仿宋"/>
                <w:sz w:val="24"/>
                <w:lang w:eastAsia="zh-CN"/>
              </w:rPr>
              <w:t>□</w:t>
            </w:r>
            <w:r>
              <w:rPr>
                <w:rFonts w:hint="eastAsia" w:ascii="仿宋" w:hAnsi="仿宋" w:eastAsia="仿宋" w:cs="仿宋"/>
                <w:snapToGrid w:val="0"/>
                <w:kern w:val="28"/>
                <w:sz w:val="24"/>
              </w:rPr>
              <w:t>联合体投标的，联合体中有一方或者联合体成员根据分工按招标文件第五部分评标标准要求提供</w:t>
            </w:r>
            <w:r>
              <w:rPr>
                <w:rFonts w:hint="eastAsia" w:ascii="仿宋" w:hAnsi="仿宋" w:eastAsia="仿宋" w:cs="仿宋"/>
                <w:snapToGrid w:val="0"/>
                <w:kern w:val="28"/>
                <w:sz w:val="24"/>
                <w:lang w:eastAsia="zh-CN"/>
              </w:rPr>
              <w:t>商务技术</w:t>
            </w:r>
            <w:r>
              <w:rPr>
                <w:rFonts w:hint="eastAsia" w:ascii="仿宋" w:hAnsi="仿宋" w:eastAsia="仿宋" w:cs="仿宋"/>
                <w:snapToGrid w:val="0"/>
                <w:kern w:val="28"/>
                <w:sz w:val="24"/>
              </w:rPr>
              <w:t>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440" w:lineRule="exact"/>
              <w:rPr>
                <w:rFonts w:ascii="仿宋" w:hAnsi="仿宋" w:eastAsia="仿宋" w:cs="仿宋"/>
                <w:kern w:val="0"/>
                <w:sz w:val="24"/>
              </w:rPr>
            </w:pPr>
            <w:r>
              <w:rPr>
                <w:rFonts w:hint="eastAsia" w:ascii="仿宋" w:hAnsi="仿宋" w:eastAsia="仿宋" w:cs="仿宋"/>
                <w:snapToGrid w:val="0"/>
                <w:sz w:val="24"/>
                <w:szCs w:val="21"/>
              </w:rPr>
              <w:t>推荐中标候选人数量：1名。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r>
              <w:rPr>
                <w:rFonts w:hint="eastAsia" w:ascii="仿宋" w:hAnsi="仿宋" w:eastAsia="仿宋" w:cs="仿宋"/>
                <w:sz w:val="24"/>
                <w:lang w:eastAsia="zh-CN"/>
              </w:rPr>
              <w:t>和本中心</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adjustRightInd/>
        <w:spacing w:line="360" w:lineRule="auto"/>
        <w:jc w:val="center"/>
        <w:outlineLvl w:val="0"/>
        <w:rPr>
          <w:rFonts w:ascii="仿宋" w:hAnsi="仿宋" w:eastAsia="仿宋" w:cs="仿宋"/>
          <w:b/>
          <w:sz w:val="32"/>
          <w:szCs w:val="32"/>
        </w:rPr>
      </w:pPr>
      <w:bookmarkStart w:id="18" w:name="_Toc164416483"/>
      <w:bookmarkStart w:id="19" w:name="第三部分"/>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3.2 支持绿色发展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
          <w:sz w:val="24"/>
        </w:rPr>
      </w:pPr>
      <w:r>
        <w:rPr>
          <w:rFonts w:hint="eastAsia" w:ascii="仿宋" w:hAnsi="仿宋" w:eastAsia="仿宋" w:cs="仿宋"/>
          <w:sz w:val="24"/>
          <w:highlight w:val="none"/>
        </w:rPr>
        <w:t>★3.2</w:t>
      </w:r>
      <w:r>
        <w:rPr>
          <w:rFonts w:hint="eastAsia" w:ascii="仿宋" w:hAnsi="仿宋" w:eastAsia="仿宋" w:cs="仿宋"/>
          <w:sz w:val="24"/>
        </w:rPr>
        <w:t>.2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3.2.</w:t>
      </w:r>
      <w:r>
        <w:rPr>
          <w:rFonts w:hint="eastAsia" w:ascii="仿宋" w:hAnsi="仿宋" w:eastAsia="仿宋" w:cs="仿宋"/>
          <w:sz w:val="24"/>
          <w:lang w:val="en-US" w:eastAsia="zh-CN"/>
        </w:rPr>
        <w:t>4</w:t>
      </w:r>
      <w:r>
        <w:rPr>
          <w:rFonts w:hint="eastAsia" w:ascii="仿宋" w:hAnsi="仿宋" w:eastAsia="仿宋" w:cs="仿宋"/>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rPr>
        <w:t>3</w:t>
      </w:r>
      <w:r>
        <w:rPr>
          <w:rFonts w:hint="eastAsia" w:ascii="仿宋" w:hAnsi="仿宋" w:eastAsia="仿宋" w:cs="仿宋"/>
          <w:sz w:val="24"/>
          <w:highlight w:val="none"/>
        </w:rPr>
        <w:t>.3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r>
        <w:rPr>
          <w:rFonts w:hint="eastAsia" w:ascii="仿宋" w:hAnsi="仿宋" w:eastAsia="仿宋" w:cs="仿宋"/>
          <w:sz w:val="24"/>
          <w:highlight w:val="none"/>
          <w:lang w:eastAsia="zh-CN"/>
        </w:rPr>
        <w:t>（</w:t>
      </w:r>
      <w:r>
        <w:rPr>
          <w:rFonts w:hint="eastAsia" w:ascii="仿宋" w:hAnsi="仿宋" w:eastAsia="仿宋" w:cs="仿宋"/>
          <w:sz w:val="24"/>
          <w:highlight w:val="none"/>
        </w:rPr>
        <w:t>按财库〔2022</w:t>
      </w:r>
      <w:r>
        <w:rPr>
          <w:rFonts w:hint="eastAsia" w:ascii="仿宋" w:hAnsi="仿宋" w:eastAsia="仿宋" w:cs="仿宋"/>
          <w:sz w:val="24"/>
          <w:highlight w:val="none"/>
          <w:lang w:eastAsia="zh-CN"/>
        </w:rPr>
        <w:t>〕</w:t>
      </w:r>
      <w:r>
        <w:rPr>
          <w:rFonts w:hint="eastAsia" w:ascii="仿宋" w:hAnsi="仿宋" w:eastAsia="仿宋" w:cs="仿宋"/>
          <w:sz w:val="24"/>
          <w:highlight w:val="none"/>
        </w:rPr>
        <w:t>19号文件规定执行</w:t>
      </w:r>
      <w:r>
        <w:rPr>
          <w:rFonts w:hint="eastAsia" w:ascii="仿宋" w:hAnsi="仿宋" w:eastAsia="仿宋" w:cs="仿宋"/>
          <w:sz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★4.特别说明：</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9"/>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8"/>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10"/>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2.1.1营业执照扫描件；</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2.1.2符合参加政府采购活动应当具备的一般条件的承诺函；</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2.1.3联合协议（如果有)；</w:t>
      </w:r>
    </w:p>
    <w:p>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2.1.4分包意向协议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w:t>
      </w:r>
      <w:r>
        <w:rPr>
          <w:rFonts w:hint="eastAsia" w:ascii="仿宋" w:hAnsi="仿宋" w:eastAsia="仿宋" w:cs="仿宋"/>
          <w:sz w:val="24"/>
          <w:lang w:val="en-US" w:eastAsia="zh-CN"/>
        </w:rPr>
        <w:t>5</w:t>
      </w:r>
      <w:r>
        <w:rPr>
          <w:rFonts w:hint="eastAsia" w:ascii="仿宋" w:hAnsi="仿宋" w:eastAsia="仿宋" w:cs="仿宋"/>
          <w:sz w:val="24"/>
        </w:rPr>
        <w:t>落实政府采购政策需满足的资格要求</w:t>
      </w:r>
      <w:r>
        <w:rPr>
          <w:rFonts w:hint="eastAsia" w:ascii="仿宋" w:hAnsi="仿宋" w:eastAsia="仿宋" w:cs="仿宋"/>
          <w:color w:val="auto"/>
          <w:sz w:val="24"/>
          <w:highlight w:val="none"/>
        </w:rPr>
        <w:t>（如果有)</w:t>
      </w:r>
      <w:r>
        <w:rPr>
          <w:rFonts w:hint="eastAsia" w:ascii="仿宋" w:hAnsi="仿宋" w:eastAsia="仿宋" w:cs="仿宋"/>
          <w:sz w:val="24"/>
        </w:rPr>
        <w:t>；</w:t>
      </w:r>
    </w:p>
    <w:p>
      <w:pPr>
        <w:snapToGrid w:val="0"/>
        <w:spacing w:line="440" w:lineRule="exact"/>
        <w:ind w:firstLine="720" w:firstLineChars="300"/>
        <w:rPr>
          <w:rFonts w:hint="eastAsia" w:ascii="仿宋" w:hAnsi="仿宋" w:eastAsia="仿宋" w:cs="仿宋"/>
          <w:sz w:val="24"/>
        </w:rPr>
      </w:pPr>
      <w:bookmarkStart w:id="20" w:name="OLE_LINK1"/>
      <w:r>
        <w:rPr>
          <w:rFonts w:hint="eastAsia" w:ascii="仿宋" w:hAnsi="仿宋" w:eastAsia="仿宋" w:cs="仿宋"/>
          <w:sz w:val="24"/>
        </w:rPr>
        <w:t>2.1.</w:t>
      </w:r>
      <w:r>
        <w:rPr>
          <w:rFonts w:hint="eastAsia" w:ascii="仿宋" w:hAnsi="仿宋" w:eastAsia="仿宋" w:cs="仿宋"/>
          <w:sz w:val="24"/>
          <w:lang w:val="en-US" w:eastAsia="zh-CN"/>
        </w:rPr>
        <w:t>6</w:t>
      </w:r>
      <w:bookmarkEnd w:id="20"/>
      <w:r>
        <w:rPr>
          <w:rFonts w:hint="eastAsia" w:ascii="仿宋" w:hAnsi="仿宋" w:eastAsia="仿宋" w:cs="仿宋"/>
          <w:sz w:val="24"/>
        </w:rPr>
        <w:t>本项目的特定资格要求</w:t>
      </w:r>
      <w:r>
        <w:rPr>
          <w:rFonts w:hint="eastAsia" w:ascii="仿宋" w:hAnsi="仿宋" w:eastAsia="仿宋" w:cs="仿宋"/>
          <w:color w:val="auto"/>
          <w:sz w:val="24"/>
          <w:highlight w:val="none"/>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w:t>
      </w:r>
      <w:r>
        <w:rPr>
          <w:rFonts w:hint="eastAsia" w:ascii="仿宋" w:hAnsi="仿宋" w:eastAsia="仿宋" w:cs="仿宋"/>
          <w:sz w:val="24"/>
          <w:lang w:val="en-US" w:eastAsia="zh-CN"/>
        </w:rPr>
        <w:t>7</w:t>
      </w:r>
      <w:r>
        <w:rPr>
          <w:rFonts w:hint="eastAsia" w:ascii="仿宋" w:hAnsi="仿宋" w:eastAsia="仿宋" w:cs="仿宋"/>
          <w:color w:val="auto"/>
          <w:sz w:val="24"/>
          <w:highlight w:val="none"/>
        </w:rPr>
        <w:t>开标时提供《政府采购活动现场确认声明书》，发送至邮箱</w:t>
      </w:r>
      <w:r>
        <w:rPr>
          <w:rFonts w:hint="eastAsia" w:ascii="仿宋" w:hAnsi="仿宋" w:eastAsia="仿宋" w:cs="仿宋"/>
          <w:color w:val="auto"/>
          <w:sz w:val="24"/>
          <w:highlight w:val="none"/>
          <w:lang w:val="en-US" w:eastAsia="zh-CN"/>
        </w:rPr>
        <w:t>81394113</w:t>
      </w:r>
      <w:r>
        <w:rPr>
          <w:rFonts w:hint="eastAsia" w:ascii="仿宋" w:hAnsi="仿宋" w:eastAsia="仿宋" w:cs="仿宋"/>
          <w:color w:val="auto"/>
          <w:sz w:val="24"/>
          <w:highlight w:val="none"/>
        </w:rPr>
        <w:t>@qq.com。</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2.2.3</w:t>
      </w:r>
      <w:r>
        <w:rPr>
          <w:rFonts w:hint="eastAsia" w:ascii="仿宋" w:hAnsi="仿宋" w:eastAsia="仿宋" w:cs="仿宋"/>
          <w:sz w:val="24"/>
          <w:highlight w:val="none"/>
        </w:rPr>
        <w:t>法定代表人及其授权代表身份证复印件；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sz w:val="24"/>
        </w:rPr>
        <w:t>2.2.4授权代表社保证明；</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sz w:val="24"/>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sz w:val="24"/>
        </w:rPr>
        <w:t>法定代表人身份证明书；</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lang w:val="en-US" w:eastAsia="zh-CN"/>
        </w:rPr>
        <w:t>2.2.6</w:t>
      </w:r>
      <w:r>
        <w:rPr>
          <w:rFonts w:hint="eastAsia" w:ascii="仿宋" w:hAnsi="仿宋" w:eastAsia="仿宋" w:cs="仿宋"/>
          <w:sz w:val="24"/>
        </w:rPr>
        <w:t>商务资信响应表；</w:t>
      </w:r>
    </w:p>
    <w:p>
      <w:pPr>
        <w:snapToGrid w:val="0"/>
        <w:spacing w:line="440" w:lineRule="exact"/>
        <w:ind w:firstLine="720" w:firstLineChars="300"/>
        <w:rPr>
          <w:rFonts w:hint="eastAsia" w:ascii="仿宋" w:hAnsi="仿宋" w:eastAsia="仿宋" w:cs="仿宋"/>
          <w:sz w:val="24"/>
          <w:lang w:eastAsia="zh-CN"/>
        </w:rPr>
      </w:pPr>
      <w:r>
        <w:rPr>
          <w:rFonts w:hint="eastAsia" w:ascii="仿宋" w:hAnsi="仿宋" w:eastAsia="仿宋" w:cs="仿宋"/>
          <w:sz w:val="24"/>
        </w:rPr>
        <w:t>2.2.</w:t>
      </w:r>
      <w:r>
        <w:rPr>
          <w:rFonts w:hint="eastAsia" w:ascii="仿宋" w:hAnsi="仿宋" w:eastAsia="仿宋" w:cs="仿宋"/>
          <w:sz w:val="24"/>
          <w:lang w:val="en-US" w:eastAsia="zh-CN"/>
        </w:rPr>
        <w:t>7</w:t>
      </w:r>
      <w:r>
        <w:rPr>
          <w:rFonts w:hint="eastAsia" w:ascii="仿宋" w:hAnsi="仿宋" w:eastAsia="仿宋" w:cs="仿宋"/>
          <w:sz w:val="24"/>
          <w:lang w:eastAsia="zh-CN"/>
        </w:rPr>
        <w:t>技术偏离表；</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8</w:t>
      </w:r>
      <w:r>
        <w:rPr>
          <w:rFonts w:hint="eastAsia" w:ascii="仿宋" w:hAnsi="仿宋" w:eastAsia="仿宋" w:cs="仿宋"/>
          <w:kern w:val="0"/>
          <w:sz w:val="24"/>
          <w:szCs w:val="24"/>
          <w:lang w:val="zh-CN"/>
        </w:rPr>
        <w:t>政府采购供应商廉洁自律承诺书；</w:t>
      </w:r>
    </w:p>
    <w:p>
      <w:pPr>
        <w:snapToGrid w:val="0"/>
        <w:spacing w:line="440" w:lineRule="exact"/>
        <w:ind w:firstLine="720" w:firstLineChars="300"/>
        <w:rPr>
          <w:rFonts w:hint="eastAsia" w:ascii="仿宋" w:hAnsi="仿宋" w:eastAsia="仿宋" w:cs="仿宋"/>
          <w:sz w:val="24"/>
          <w:lang w:eastAsia="zh-CN"/>
        </w:rPr>
      </w:pPr>
      <w:r>
        <w:rPr>
          <w:rFonts w:hint="eastAsia" w:ascii="仿宋" w:hAnsi="仿宋" w:eastAsia="仿宋" w:cs="仿宋"/>
          <w:sz w:val="24"/>
        </w:rPr>
        <w:t>2.2.</w:t>
      </w:r>
      <w:r>
        <w:rPr>
          <w:rFonts w:hint="eastAsia" w:ascii="仿宋" w:hAnsi="仿宋" w:eastAsia="仿宋" w:cs="仿宋"/>
          <w:sz w:val="24"/>
          <w:lang w:val="en-US" w:eastAsia="zh-CN"/>
        </w:rPr>
        <w:t>9</w:t>
      </w:r>
      <w:r>
        <w:rPr>
          <w:rFonts w:hint="eastAsia" w:ascii="仿宋" w:hAnsi="仿宋" w:eastAsia="仿宋" w:cs="仿宋"/>
          <w:sz w:val="24"/>
        </w:rPr>
        <w:t>主要业绩证明</w:t>
      </w:r>
      <w:r>
        <w:rPr>
          <w:rFonts w:hint="eastAsia" w:ascii="仿宋" w:hAnsi="仿宋" w:eastAsia="仿宋" w:cs="仿宋"/>
          <w:sz w:val="24"/>
          <w:lang w:eastAsia="zh-CN"/>
        </w:rPr>
        <w:t>；</w:t>
      </w:r>
    </w:p>
    <w:p>
      <w:pPr>
        <w:snapToGrid w:val="0"/>
        <w:spacing w:line="440" w:lineRule="exact"/>
        <w:ind w:firstLine="720" w:firstLineChars="300"/>
        <w:rPr>
          <w:rFonts w:hint="eastAsia" w:ascii="仿宋" w:hAnsi="仿宋" w:eastAsia="仿宋" w:cs="仿宋"/>
          <w:sz w:val="24"/>
          <w:lang w:eastAsia="zh-CN"/>
        </w:rPr>
      </w:pPr>
      <w:r>
        <w:rPr>
          <w:rFonts w:hint="eastAsia" w:ascii="仿宋" w:hAnsi="仿宋" w:eastAsia="仿宋" w:cs="仿宋"/>
          <w:sz w:val="24"/>
        </w:rPr>
        <w:t>2.2.</w:t>
      </w:r>
      <w:r>
        <w:rPr>
          <w:rFonts w:hint="eastAsia" w:ascii="仿宋" w:hAnsi="仿宋" w:eastAsia="仿宋" w:cs="仿宋"/>
          <w:sz w:val="24"/>
          <w:lang w:val="en-US" w:eastAsia="zh-CN"/>
        </w:rPr>
        <w:t>10</w:t>
      </w:r>
      <w:r>
        <w:rPr>
          <w:rFonts w:hint="eastAsia" w:ascii="仿宋" w:hAnsi="仿宋" w:eastAsia="仿宋" w:cs="仿宋"/>
          <w:sz w:val="24"/>
        </w:rPr>
        <w:t>项目小组人员名单</w:t>
      </w:r>
      <w:r>
        <w:rPr>
          <w:rFonts w:hint="eastAsia" w:ascii="仿宋" w:hAnsi="仿宋" w:eastAsia="仿宋" w:cs="仿宋"/>
          <w:sz w:val="24"/>
          <w:lang w:eastAsia="zh-CN"/>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11</w:t>
      </w:r>
      <w:r>
        <w:rPr>
          <w:rFonts w:hint="eastAsia" w:ascii="仿宋" w:hAnsi="仿宋" w:eastAsia="仿宋" w:cs="仿宋"/>
          <w:color w:val="auto"/>
          <w:kern w:val="0"/>
          <w:sz w:val="24"/>
          <w:szCs w:val="24"/>
          <w:highlight w:val="none"/>
          <w:lang w:eastAsia="zh-CN"/>
        </w:rPr>
        <w:t>投标产品规格配置清单（</w:t>
      </w:r>
      <w:r>
        <w:rPr>
          <w:rFonts w:hint="eastAsia" w:ascii="仿宋" w:hAnsi="仿宋" w:eastAsia="仿宋" w:cs="仿宋"/>
          <w:color w:val="auto"/>
          <w:kern w:val="0"/>
          <w:sz w:val="24"/>
          <w:szCs w:val="24"/>
          <w:highlight w:val="none"/>
          <w:lang w:val="en-US" w:eastAsia="zh-CN"/>
        </w:rPr>
        <w:t>如有</w:t>
      </w:r>
      <w:r>
        <w:rPr>
          <w:rFonts w:hint="eastAsia" w:ascii="仿宋" w:hAnsi="仿宋" w:eastAsia="仿宋" w:cs="仿宋"/>
          <w:color w:val="auto"/>
          <w:kern w:val="0"/>
          <w:sz w:val="24"/>
          <w:szCs w:val="24"/>
          <w:highlight w:val="none"/>
          <w:lang w:eastAsia="zh-CN"/>
        </w:rPr>
        <w:t>）</w:t>
      </w:r>
      <w:r>
        <w:rPr>
          <w:rFonts w:hint="eastAsia" w:ascii="仿宋" w:hAnsi="仿宋" w:eastAsia="仿宋" w:cs="仿宋"/>
          <w:sz w:val="24"/>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12</w:t>
      </w:r>
      <w:r>
        <w:rPr>
          <w:rFonts w:hint="eastAsia" w:ascii="仿宋" w:hAnsi="仿宋" w:eastAsia="仿宋" w:cs="仿宋"/>
          <w:sz w:val="24"/>
        </w:rPr>
        <w:t>评标标准相应的商务技术资料；</w:t>
      </w:r>
    </w:p>
    <w:p>
      <w:pPr>
        <w:snapToGrid w:val="0"/>
        <w:spacing w:line="440" w:lineRule="exact"/>
        <w:ind w:firstLine="720" w:firstLineChars="300"/>
        <w:rPr>
          <w:rFonts w:hint="eastAsia" w:ascii="仿宋" w:hAnsi="仿宋" w:eastAsia="仿宋" w:cs="仿宋"/>
          <w:sz w:val="24"/>
          <w:lang w:val="en-US" w:eastAsia="zh-CN"/>
        </w:rPr>
      </w:pPr>
      <w:r>
        <w:rPr>
          <w:rFonts w:hint="eastAsia" w:ascii="仿宋" w:hAnsi="仿宋" w:eastAsia="仿宋" w:cs="仿宋"/>
          <w:sz w:val="24"/>
        </w:rPr>
        <w:t>2.2.</w:t>
      </w:r>
      <w:r>
        <w:rPr>
          <w:rFonts w:hint="eastAsia" w:ascii="仿宋" w:hAnsi="仿宋" w:eastAsia="仿宋" w:cs="仿宋"/>
          <w:sz w:val="24"/>
          <w:lang w:val="en-US" w:eastAsia="zh-CN"/>
        </w:rPr>
        <w:t>13</w:t>
      </w:r>
      <w:r>
        <w:rPr>
          <w:rFonts w:hint="eastAsia" w:ascii="仿宋" w:hAnsi="仿宋" w:eastAsia="仿宋" w:cs="仿宋"/>
          <w:sz w:val="24"/>
        </w:rPr>
        <w:t>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pStyle w:val="17"/>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2.3.1开标一览表（报价表）；</w:t>
      </w:r>
    </w:p>
    <w:p>
      <w:pPr>
        <w:pStyle w:val="17"/>
        <w:autoSpaceDE/>
        <w:autoSpaceDN/>
        <w:snapToGrid w:val="0"/>
        <w:spacing w:line="440" w:lineRule="exact"/>
        <w:ind w:firstLine="720" w:firstLineChars="300"/>
        <w:rPr>
          <w:rFonts w:hint="eastAsia" w:ascii="仿宋" w:hAnsi="仿宋" w:eastAsia="仿宋" w:cs="仿宋"/>
          <w:lang w:val="en-US" w:eastAsia="zh-CN"/>
        </w:rPr>
      </w:pPr>
      <w:r>
        <w:rPr>
          <w:rFonts w:hint="eastAsia" w:ascii="仿宋" w:hAnsi="仿宋" w:eastAsia="仿宋" w:cs="仿宋"/>
          <w:lang w:val="en-US"/>
        </w:rPr>
        <w:t>2.3.</w:t>
      </w:r>
      <w:r>
        <w:rPr>
          <w:rFonts w:hint="eastAsia" w:ascii="仿宋" w:hAnsi="仿宋" w:eastAsia="仿宋" w:cs="仿宋"/>
          <w:lang w:val="en-US" w:eastAsia="zh-CN"/>
        </w:rPr>
        <w:t>2投标报价明细表；</w:t>
      </w:r>
    </w:p>
    <w:p>
      <w:pPr>
        <w:pStyle w:val="17"/>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w:t>
      </w:r>
      <w:r>
        <w:rPr>
          <w:rFonts w:hint="eastAsia" w:ascii="仿宋" w:hAnsi="仿宋" w:eastAsia="仿宋" w:cs="仿宋"/>
          <w:lang w:val="en-US" w:eastAsia="zh-CN"/>
        </w:rPr>
        <w:t>3</w:t>
      </w:r>
      <w:r>
        <w:rPr>
          <w:rFonts w:hint="eastAsia" w:ascii="仿宋" w:hAnsi="仿宋" w:eastAsia="仿宋" w:cs="仿宋"/>
        </w:rPr>
        <w:t>中小企业声明函；</w:t>
      </w:r>
    </w:p>
    <w:p>
      <w:pPr>
        <w:pStyle w:val="17"/>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w:t>
      </w:r>
      <w:r>
        <w:rPr>
          <w:rFonts w:hint="eastAsia" w:ascii="仿宋" w:hAnsi="仿宋" w:eastAsia="仿宋" w:cs="仿宋"/>
          <w:lang w:val="en-US" w:eastAsia="zh-CN"/>
        </w:rPr>
        <w:t>4</w:t>
      </w:r>
      <w:r>
        <w:rPr>
          <w:rFonts w:hint="eastAsia" w:ascii="仿宋" w:hAnsi="仿宋" w:eastAsia="仿宋" w:cs="仿宋"/>
        </w:rPr>
        <w:t>残疾人福利性单位声明函</w:t>
      </w:r>
      <w:bookmarkStart w:id="21" w:name="OLE_LINK2"/>
      <w:r>
        <w:rPr>
          <w:rFonts w:hint="eastAsia" w:ascii="仿宋" w:hAnsi="仿宋" w:eastAsia="仿宋" w:cs="仿宋"/>
        </w:rPr>
        <w:t>（</w:t>
      </w:r>
      <w:r>
        <w:rPr>
          <w:rFonts w:hint="eastAsia" w:ascii="仿宋" w:hAnsi="仿宋" w:eastAsia="仿宋" w:cs="仿宋"/>
          <w:lang w:eastAsia="zh-CN"/>
        </w:rPr>
        <w:t>如有</w:t>
      </w:r>
      <w:r>
        <w:rPr>
          <w:rFonts w:hint="eastAsia" w:ascii="仿宋" w:hAnsi="仿宋" w:eastAsia="仿宋" w:cs="仿宋"/>
        </w:rPr>
        <w:t>）</w:t>
      </w:r>
      <w:bookmarkEnd w:id="21"/>
      <w:r>
        <w:rPr>
          <w:rFonts w:hint="eastAsia" w:ascii="仿宋" w:hAnsi="仿宋" w:eastAsia="仿宋" w:cs="仿宋"/>
        </w:rPr>
        <w:t>。</w:t>
      </w:r>
    </w:p>
    <w:p>
      <w:pPr>
        <w:pStyle w:val="17"/>
        <w:autoSpaceDE/>
        <w:autoSpaceDN/>
        <w:snapToGrid w:val="0"/>
        <w:spacing w:line="440" w:lineRule="exact"/>
        <w:ind w:firstLine="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pPr>
        <w:pStyle w:val="17"/>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3.1供应商应按招标文件中《开标一览表》等附表要求填写。</w:t>
      </w:r>
    </w:p>
    <w:p>
      <w:pPr>
        <w:pStyle w:val="17"/>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pPr>
        <w:pStyle w:val="17"/>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3.3招标文件未列明，而供应商认为必需的费用也需列入报价。</w:t>
      </w:r>
    </w:p>
    <w:p>
      <w:pPr>
        <w:pStyle w:val="17"/>
        <w:autoSpaceDE/>
        <w:autoSpaceDN/>
        <w:snapToGrid w:val="0"/>
        <w:spacing w:line="440" w:lineRule="exact"/>
        <w:ind w:firstLine="723" w:firstLineChars="300"/>
        <w:rPr>
          <w:rFonts w:ascii="仿宋" w:hAnsi="仿宋" w:eastAsia="仿宋" w:cs="仿宋"/>
          <w:b/>
          <w:bCs/>
          <w:lang w:val="en-US"/>
        </w:rPr>
      </w:pPr>
      <w:r>
        <w:rPr>
          <w:rFonts w:ascii="仿宋" w:hAnsi="仿宋" w:eastAsia="仿宋" w:cs="仿宋"/>
          <w:b/>
          <w:bCs/>
          <w:lang w:val="en-US"/>
        </w:rPr>
        <w:t>3.4投标报价只允许有一个报价，有选择的报价将不予接受（除指定外）。</w:t>
      </w:r>
    </w:p>
    <w:p>
      <w:pPr>
        <w:pStyle w:val="17"/>
        <w:autoSpaceDE/>
        <w:autoSpaceDN/>
        <w:snapToGrid w:val="0"/>
        <w:spacing w:line="440" w:lineRule="exact"/>
        <w:ind w:firstLine="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rPr>
        <w:t xml:space="preserve"> </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31"/>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pPr>
        <w:pStyle w:val="31"/>
        <w:spacing w:before="0"/>
        <w:ind w:firstLine="643"/>
        <w:rPr>
          <w:rFonts w:ascii="仿宋" w:hAnsi="仿宋" w:eastAsia="仿宋" w:cs="仿宋"/>
          <w:b/>
          <w:sz w:val="32"/>
        </w:rPr>
      </w:pPr>
    </w:p>
    <w:p>
      <w:pPr>
        <w:spacing w:line="360" w:lineRule="auto"/>
        <w:jc w:val="center"/>
        <w:rPr>
          <w:rFonts w:ascii="仿宋" w:hAnsi="仿宋" w:eastAsia="仿宋" w:cs="仿宋"/>
          <w:b/>
          <w:sz w:val="32"/>
          <w:szCs w:val="32"/>
        </w:rPr>
      </w:pPr>
      <w:bookmarkStart w:id="22"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4</w:t>
      </w:r>
      <w:r>
        <w:rPr>
          <w:rFonts w:hint="eastAsia" w:ascii="仿宋" w:hAnsi="仿宋" w:eastAsia="仿宋" w:cs="仿宋"/>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5</w:t>
      </w:r>
      <w:r>
        <w:rPr>
          <w:rFonts w:hint="eastAsia" w:ascii="仿宋" w:hAnsi="仿宋" w:eastAsia="仿宋" w:cs="仿宋"/>
          <w:sz w:val="24"/>
        </w:rPr>
        <w:t>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w:t>
      </w:r>
      <w:r>
        <w:rPr>
          <w:rFonts w:hint="eastAsia" w:ascii="仿宋" w:hAnsi="仿宋" w:eastAsia="仿宋" w:cs="仿宋"/>
          <w:sz w:val="24"/>
          <w:lang w:val="en-US" w:eastAsia="zh-CN"/>
        </w:rPr>
        <w:t>6</w:t>
      </w:r>
      <w:r>
        <w:rPr>
          <w:rFonts w:hint="eastAsia" w:ascii="仿宋" w:hAnsi="仿宋" w:eastAsia="仿宋" w:cs="仿宋"/>
          <w:sz w:val="24"/>
        </w:rPr>
        <w:t>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4.1.1依据法律、法规和招标文件规定，采购人或采购人代表或采购代理机构对投标人进行资格审查，以确定投标人是否具备投标资格。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7.投标文件的澄清</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0"/>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5</w:t>
      </w:r>
      <w:r>
        <w:rPr>
          <w:rFonts w:hint="eastAsia" w:ascii="仿宋" w:hAnsi="仿宋" w:eastAsia="仿宋" w:cs="仿宋"/>
          <w:b/>
          <w:sz w:val="24"/>
        </w:rPr>
        <w:t>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6</w:t>
      </w:r>
      <w:r>
        <w:rPr>
          <w:rFonts w:hint="eastAsia" w:ascii="仿宋" w:hAnsi="仿宋" w:eastAsia="仿宋" w:cs="仿宋"/>
          <w:b/>
          <w:sz w:val="24"/>
        </w:rPr>
        <w:t>投标文件“商务技术文件资料”部分中出现《开标一览表》相关内容的；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7</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8</w:t>
      </w:r>
      <w:r>
        <w:rPr>
          <w:rFonts w:hint="eastAsia" w:ascii="仿宋" w:hAnsi="仿宋" w:eastAsia="仿宋" w:cs="仿宋"/>
          <w:b/>
          <w:sz w:val="24"/>
        </w:rPr>
        <w:t>《开标一览表》填写不完整或字迹不能辨认或有漏项的，经评标委员会认定属于重大偏差的；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w:t>
      </w:r>
      <w:r>
        <w:rPr>
          <w:rFonts w:hint="eastAsia" w:ascii="仿宋" w:hAnsi="仿宋" w:eastAsia="仿宋" w:cs="仿宋"/>
          <w:b/>
          <w:sz w:val="24"/>
          <w:lang w:val="en-US" w:eastAsia="zh-CN"/>
        </w:rPr>
        <w:t>19</w:t>
      </w:r>
      <w:r>
        <w:rPr>
          <w:rFonts w:hint="eastAsia" w:ascii="仿宋" w:hAnsi="仿宋" w:eastAsia="仿宋" w:cs="仿宋"/>
          <w:b/>
          <w:sz w:val="24"/>
        </w:rPr>
        <w:t>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w:t>
      </w:r>
      <w:r>
        <w:rPr>
          <w:rFonts w:hint="eastAsia" w:ascii="仿宋" w:hAnsi="仿宋" w:eastAsia="仿宋" w:cs="仿宋"/>
          <w:b/>
          <w:sz w:val="24"/>
          <w:lang w:val="en-US" w:eastAsia="zh-CN"/>
        </w:rPr>
        <w:t>20</w:t>
      </w:r>
      <w:r>
        <w:rPr>
          <w:rFonts w:hint="eastAsia" w:ascii="仿宋" w:hAnsi="仿宋" w:eastAsia="仿宋" w:cs="仿宋"/>
          <w:b/>
          <w:sz w:val="24"/>
        </w:rPr>
        <w:t>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1</w:t>
      </w:r>
      <w:r>
        <w:rPr>
          <w:rFonts w:hint="eastAsia" w:ascii="仿宋" w:hAnsi="仿宋" w:eastAsia="仿宋" w:cs="仿宋"/>
          <w:b/>
          <w:sz w:val="24"/>
        </w:rPr>
        <w:t>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2</w:t>
      </w:r>
      <w:r>
        <w:rPr>
          <w:rFonts w:hint="eastAsia" w:ascii="仿宋" w:hAnsi="仿宋" w:eastAsia="仿宋" w:cs="仿宋"/>
          <w:b/>
          <w:sz w:val="24"/>
        </w:rPr>
        <w:t>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3</w:t>
      </w:r>
      <w:r>
        <w:rPr>
          <w:rFonts w:hint="eastAsia" w:ascii="仿宋" w:hAnsi="仿宋" w:eastAsia="仿宋" w:cs="仿宋"/>
          <w:b/>
          <w:sz w:val="24"/>
        </w:rPr>
        <w:t>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4</w:t>
      </w:r>
      <w:r>
        <w:rPr>
          <w:rFonts w:hint="eastAsia" w:ascii="仿宋" w:hAnsi="仿宋" w:eastAsia="仿宋" w:cs="仿宋"/>
          <w:b/>
          <w:sz w:val="24"/>
        </w:rPr>
        <w:t>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8.25未按招标文件要求提供样品或提供样品不满足采购需求实质性条件的；</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8.26参与同一个采购包(标段)的供应商存在下列情形之一的其投标(响应)文件无效:</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8.26.1不同供应商的电子投标(响应)文件上传计算机的网卡MAC地址、CPU序列号和硬盘序列号等硬件信息相同的;</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8.26.2上传的电子投标(响应)文件若出现使用本项目其他投标(响应)供应商的数字证书加密的，或者加盖本项目其他投标(响应)供应商的电子印章的;</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8.26.3不同供应商的投标(响应)文件的内容存在三处(含)以上错误一致;</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8.26.4不同供应商联系人为同一人或不同联系人的联系电话一致。</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8.27其他违反法律、法规的情形。</w:t>
      </w:r>
    </w:p>
    <w:p>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both"/>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rPr>
        <w:t>9</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在招标采购中，出现下列情形之一的，应予废标：</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b w:val="0"/>
          <w:bCs w:val="0"/>
          <w:color w:val="auto"/>
          <w:sz w:val="24"/>
          <w:highlight w:val="none"/>
          <w:lang w:val="en-US" w:eastAsia="zh-CN"/>
        </w:rPr>
      </w:pPr>
      <w:r>
        <w:rPr>
          <w:rFonts w:hint="eastAsia" w:ascii="仿宋" w:hAnsi="仿宋" w:eastAsia="仿宋" w:cs="仿宋"/>
          <w:b/>
          <w:color w:val="auto"/>
          <w:kern w:val="0"/>
          <w:sz w:val="24"/>
          <w:highlight w:val="none"/>
          <w:lang w:val="en-US" w:eastAsia="zh-CN"/>
        </w:rPr>
        <w:t>　</w:t>
      </w:r>
      <w:r>
        <w:rPr>
          <w:rFonts w:hint="eastAsia" w:ascii="仿宋" w:hAnsi="仿宋" w:eastAsia="仿宋" w:cs="仿宋"/>
          <w:b w:val="0"/>
          <w:bCs w:val="0"/>
          <w:color w:val="auto"/>
          <w:sz w:val="24"/>
          <w:highlight w:val="none"/>
          <w:lang w:val="en-US" w:eastAsia="zh-CN"/>
        </w:rPr>
        <w:t xml:space="preserve">  9.1符合专业条件的供应商或者对招标文件作实质响应的供应商不足三家的；</w:t>
      </w:r>
    </w:p>
    <w:p>
      <w:pPr>
        <w:keepNext w:val="0"/>
        <w:keepLines w:val="0"/>
        <w:pageBreakBefore w:val="0"/>
        <w:widowControl w:val="0"/>
        <w:tabs>
          <w:tab w:val="left" w:pos="3870"/>
          <w:tab w:val="left" w:pos="4085"/>
        </w:tabs>
        <w:kinsoku/>
        <w:wordWrap/>
        <w:overflowPunct/>
        <w:topLinePunct w:val="0"/>
        <w:bidi w:val="0"/>
        <w:adjustRightInd w:val="0"/>
        <w:snapToGrid w:val="0"/>
        <w:spacing w:line="420" w:lineRule="exact"/>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9.2出现影响采购公正的违法、违规行为的；</w:t>
      </w:r>
    </w:p>
    <w:p>
      <w:pPr>
        <w:keepNext w:val="0"/>
        <w:keepLines w:val="0"/>
        <w:pageBreakBefore w:val="0"/>
        <w:widowControl w:val="0"/>
        <w:tabs>
          <w:tab w:val="left" w:pos="3870"/>
          <w:tab w:val="left" w:pos="4085"/>
        </w:tabs>
        <w:kinsoku/>
        <w:wordWrap/>
        <w:overflowPunct/>
        <w:topLinePunct w:val="0"/>
        <w:bidi w:val="0"/>
        <w:adjustRightInd w:val="0"/>
        <w:snapToGrid w:val="0"/>
        <w:spacing w:line="420" w:lineRule="exact"/>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9.3供应商的报价均超过了采购预算，采购人不能支付的；</w:t>
      </w:r>
    </w:p>
    <w:p>
      <w:pPr>
        <w:keepNext w:val="0"/>
        <w:keepLines w:val="0"/>
        <w:pageBreakBefore w:val="0"/>
        <w:widowControl w:val="0"/>
        <w:tabs>
          <w:tab w:val="left" w:pos="3870"/>
          <w:tab w:val="left" w:pos="4085"/>
        </w:tabs>
        <w:kinsoku/>
        <w:wordWrap/>
        <w:overflowPunct/>
        <w:topLinePunct w:val="0"/>
        <w:bidi w:val="0"/>
        <w:adjustRightInd w:val="0"/>
        <w:snapToGrid w:val="0"/>
        <w:spacing w:line="420" w:lineRule="exact"/>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9.4因重大变故，采购任务取消的。</w:t>
      </w:r>
    </w:p>
    <w:p>
      <w:pPr>
        <w:snapToGrid w:val="0"/>
        <w:spacing w:line="440" w:lineRule="exact"/>
        <w:rPr>
          <w:rFonts w:ascii="仿宋" w:hAnsi="仿宋" w:eastAsia="仿宋" w:cs="仿宋"/>
          <w:b/>
          <w:kern w:val="0"/>
          <w:sz w:val="24"/>
        </w:rPr>
      </w:pPr>
      <w:r>
        <w:rPr>
          <w:rFonts w:hint="eastAsia" w:ascii="仿宋" w:hAnsi="仿宋" w:eastAsia="仿宋" w:cs="仿宋"/>
          <w:b/>
          <w:kern w:val="0"/>
          <w:sz w:val="24"/>
          <w:lang w:val="en-US" w:eastAsia="zh-CN"/>
        </w:rPr>
        <w:t>10</w:t>
      </w:r>
      <w:r>
        <w:rPr>
          <w:rFonts w:hint="eastAsia" w:ascii="仿宋" w:hAnsi="仿宋" w:eastAsia="仿宋" w:cs="仿宋"/>
          <w:b/>
          <w:kern w:val="0"/>
          <w:sz w:val="24"/>
        </w:rPr>
        <w:t>.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lang w:val="en-US" w:eastAsia="zh-CN"/>
        </w:rPr>
        <w:t>10</w:t>
      </w:r>
      <w:r>
        <w:rPr>
          <w:rFonts w:hint="eastAsia" w:ascii="仿宋" w:hAnsi="仿宋" w:eastAsia="仿宋" w:cs="仿宋"/>
          <w:kern w:val="0"/>
          <w:sz w:val="24"/>
        </w:rPr>
        <w:t>.1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lang w:val="en-US" w:eastAsia="zh-CN"/>
        </w:rPr>
        <w:t>10</w:t>
      </w:r>
      <w:r>
        <w:rPr>
          <w:rFonts w:hint="eastAsia" w:ascii="仿宋" w:hAnsi="仿宋" w:eastAsia="仿宋" w:cs="仿宋"/>
          <w:kern w:val="0"/>
          <w:sz w:val="24"/>
        </w:rPr>
        <w:t>.2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22"/>
    <w:p>
      <w:pPr>
        <w:pStyle w:val="10"/>
        <w:spacing w:line="360" w:lineRule="auto"/>
        <w:ind w:firstLine="726"/>
        <w:jc w:val="center"/>
        <w:rPr>
          <w:rFonts w:hint="eastAsia" w:ascii="仿宋" w:hAnsi="仿宋" w:eastAsia="仿宋" w:cs="仿宋"/>
          <w:b/>
          <w:sz w:val="32"/>
          <w:szCs w:val="32"/>
        </w:rPr>
      </w:pPr>
      <w:bookmarkStart w:id="23" w:name="_Hlt75236011"/>
      <w:bookmarkEnd w:id="23"/>
      <w:bookmarkStart w:id="24" w:name="_Hlt75236290"/>
      <w:bookmarkEnd w:id="24"/>
      <w:bookmarkStart w:id="25" w:name="_Hlt68073093"/>
      <w:bookmarkEnd w:id="25"/>
      <w:bookmarkStart w:id="26" w:name="_Hlt75236101"/>
      <w:bookmarkEnd w:id="26"/>
      <w:bookmarkStart w:id="27" w:name="_Hlt68057669"/>
      <w:bookmarkEnd w:id="27"/>
      <w:bookmarkStart w:id="28" w:name="_Hlt74707468"/>
      <w:bookmarkEnd w:id="28"/>
      <w:bookmarkStart w:id="29" w:name="_Hlt68072990"/>
      <w:bookmarkEnd w:id="29"/>
      <w:bookmarkStart w:id="30" w:name="_Hlt68072998"/>
      <w:bookmarkEnd w:id="30"/>
      <w:bookmarkStart w:id="31" w:name="_Hlt74729768"/>
      <w:bookmarkEnd w:id="31"/>
      <w:bookmarkStart w:id="32" w:name="_Hlt74730295"/>
      <w:bookmarkEnd w:id="32"/>
      <w:bookmarkStart w:id="33" w:name="_Hlt68403820"/>
      <w:bookmarkEnd w:id="33"/>
      <w:bookmarkStart w:id="34" w:name="_Hlt74714665"/>
      <w:bookmarkEnd w:id="34"/>
      <w:bookmarkStart w:id="35" w:name="_Toc81372953"/>
      <w:bookmarkStart w:id="36" w:name="_Toc84325929"/>
      <w:bookmarkStart w:id="37" w:name="_Toc81372776"/>
    </w:p>
    <w:p>
      <w:pPr>
        <w:pStyle w:val="11"/>
        <w:rPr>
          <w:rFonts w:hint="eastAsia"/>
        </w:rPr>
      </w:pPr>
    </w:p>
    <w:p>
      <w:pPr>
        <w:pStyle w:val="10"/>
        <w:spacing w:line="360" w:lineRule="auto"/>
        <w:ind w:firstLine="726"/>
        <w:jc w:val="center"/>
        <w:rPr>
          <w:rFonts w:ascii="仿宋" w:hAnsi="仿宋" w:eastAsia="仿宋" w:cs="仿宋"/>
          <w:b/>
          <w:sz w:val="32"/>
          <w:szCs w:val="32"/>
        </w:rPr>
      </w:pPr>
      <w:r>
        <w:rPr>
          <w:rFonts w:hint="eastAsia" w:ascii="仿宋" w:hAnsi="仿宋" w:eastAsia="仿宋" w:cs="仿宋"/>
          <w:b/>
          <w:sz w:val="32"/>
          <w:szCs w:val="32"/>
        </w:rPr>
        <w:t>五、授予合同</w:t>
      </w:r>
    </w:p>
    <w:bookmarkEnd w:id="35"/>
    <w:bookmarkEnd w:id="36"/>
    <w:bookmarkEnd w:id="37"/>
    <w:p>
      <w:pPr>
        <w:spacing w:line="440" w:lineRule="exact"/>
        <w:jc w:val="left"/>
        <w:rPr>
          <w:rFonts w:hint="eastAsia" w:ascii="仿宋" w:hAnsi="仿宋" w:eastAsia="仿宋" w:cs="仿宋"/>
          <w:b/>
          <w:sz w:val="24"/>
        </w:rPr>
      </w:pPr>
      <w:r>
        <w:rPr>
          <w:rFonts w:hint="eastAsia" w:ascii="仿宋" w:hAnsi="仿宋" w:eastAsia="仿宋" w:cs="仿宋"/>
          <w:b/>
          <w:sz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3.1采购代理机构对中标结果在指定媒体（浙江政府采购网）发布中标公告，中标公告期限为1个工作日。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3.2采购代理机构对中标结果不作任何说明和解释，也不回答任何提问。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snapToGrid w:val="0"/>
        <w:spacing w:line="44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4.4政府采购货物和服务项目不得收取质量保证金。</w:t>
      </w:r>
    </w:p>
    <w:p>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lang w:val="en-US" w:eastAsia="zh-CN"/>
        </w:rPr>
        <w:t>2</w:t>
      </w:r>
      <w:r>
        <w:rPr>
          <w:rFonts w:hint="eastAsia" w:ascii="仿宋" w:hAnsi="仿宋" w:eastAsia="仿宋" w:cs="仿宋"/>
          <w:b/>
          <w:bCs/>
          <w:sz w:val="24"/>
        </w:rPr>
        <w:t>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keepNext w:val="0"/>
        <w:keepLines w:val="0"/>
        <w:pageBreakBefore w:val="0"/>
        <w:numPr>
          <w:ilvl w:val="0"/>
          <w:numId w:val="4"/>
        </w:numPr>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keepNext w:val="0"/>
        <w:keepLines w:val="0"/>
        <w:pageBreakBefore w:val="0"/>
        <w:widowControl/>
        <w:kinsoku/>
        <w:wordWrap/>
        <w:overflowPunct/>
        <w:topLinePunct w:val="0"/>
        <w:autoSpaceDE/>
        <w:autoSpaceDN/>
        <w:bidi w:val="0"/>
        <w:adjustRightInd w:val="0"/>
        <w:snapToGrid w:val="0"/>
        <w:spacing w:line="420" w:lineRule="exact"/>
        <w:ind w:firstLine="434" w:firstLineChars="181"/>
        <w:textAlignment w:val="auto"/>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pPr>
        <w:keepNext w:val="0"/>
        <w:keepLines w:val="0"/>
        <w:pageBreakBefore w:val="0"/>
        <w:kinsoku/>
        <w:wordWrap/>
        <w:overflowPunct/>
        <w:topLinePunct w:val="0"/>
        <w:autoSpaceDE/>
        <w:autoSpaceDN/>
        <w:bidi w:val="0"/>
        <w:adjustRightInd w:val="0"/>
        <w:spacing w:line="420" w:lineRule="exact"/>
        <w:ind w:firstLine="482" w:firstLineChars="200"/>
        <w:textAlignment w:val="auto"/>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32"/>
          <w:szCs w:val="32"/>
        </w:rPr>
      </w:pPr>
      <w:r>
        <w:rPr>
          <w:rFonts w:ascii="仿宋" w:hAnsi="仿宋" w:eastAsia="仿宋" w:cs="仿宋"/>
          <w:sz w:val="24"/>
        </w:rPr>
        <w:t>供应商的姓名或者名称、地址、邮编、联系人及联系电话；</w:t>
      </w:r>
    </w:p>
    <w:p>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32"/>
          <w:szCs w:val="32"/>
        </w:rPr>
      </w:pPr>
      <w:r>
        <w:rPr>
          <w:rFonts w:ascii="仿宋" w:hAnsi="仿宋" w:eastAsia="仿宋" w:cs="仿宋"/>
          <w:sz w:val="24"/>
        </w:rPr>
        <w:t>质疑项目的名称、编号；</w:t>
      </w:r>
    </w:p>
    <w:p>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32"/>
          <w:szCs w:val="32"/>
        </w:rPr>
      </w:pPr>
      <w:r>
        <w:rPr>
          <w:rFonts w:ascii="仿宋" w:hAnsi="仿宋" w:eastAsia="仿宋" w:cs="仿宋"/>
          <w:sz w:val="24"/>
        </w:rPr>
        <w:t>具体、明确的质疑事项和与质疑事项相关的请求；</w:t>
      </w:r>
    </w:p>
    <w:p>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32"/>
          <w:szCs w:val="32"/>
        </w:rPr>
      </w:pPr>
      <w:r>
        <w:rPr>
          <w:rFonts w:ascii="仿宋" w:hAnsi="仿宋" w:eastAsia="仿宋" w:cs="仿宋"/>
          <w:sz w:val="24"/>
        </w:rPr>
        <w:t>事实依据；</w:t>
      </w:r>
    </w:p>
    <w:p>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32"/>
          <w:szCs w:val="32"/>
        </w:rPr>
      </w:pPr>
      <w:r>
        <w:rPr>
          <w:rFonts w:ascii="仿宋" w:hAnsi="仿宋" w:eastAsia="仿宋" w:cs="仿宋"/>
          <w:sz w:val="24"/>
        </w:rPr>
        <w:t>必要的法律依据；</w:t>
      </w:r>
    </w:p>
    <w:p>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32"/>
          <w:szCs w:val="32"/>
        </w:rPr>
      </w:pPr>
      <w:r>
        <w:rPr>
          <w:rFonts w:ascii="仿宋" w:hAnsi="仿宋" w:eastAsia="仿宋" w:cs="仿宋"/>
          <w:sz w:val="24"/>
        </w:rPr>
        <w:t>提出质疑的日期。</w:t>
      </w:r>
    </w:p>
    <w:p>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keepNext w:val="0"/>
        <w:keepLines w:val="0"/>
        <w:pageBreakBefore w:val="0"/>
        <w:kinsoku/>
        <w:wordWrap/>
        <w:overflowPunct/>
        <w:topLinePunct w:val="0"/>
        <w:autoSpaceDE/>
        <w:autoSpaceDN/>
        <w:bidi w:val="0"/>
        <w:adjustRightInd w:val="0"/>
        <w:spacing w:line="420" w:lineRule="exact"/>
        <w:ind w:firstLine="482" w:firstLineChars="200"/>
        <w:textAlignment w:val="auto"/>
        <w:rPr>
          <w:rFonts w:ascii="仿宋" w:hAnsi="仿宋" w:eastAsia="仿宋" w:cs="仿宋"/>
          <w:b/>
          <w:sz w:val="32"/>
          <w:szCs w:val="32"/>
        </w:rPr>
      </w:pPr>
      <w:r>
        <w:rPr>
          <w:rFonts w:ascii="仿宋" w:hAnsi="仿宋" w:eastAsia="仿宋" w:cs="仿宋"/>
          <w:b/>
          <w:bCs/>
          <w:sz w:val="24"/>
          <w:szCs w:val="20"/>
        </w:rPr>
        <w:t>质疑函范本及制作说明详见附件1。</w:t>
      </w:r>
    </w:p>
    <w:p>
      <w:pPr>
        <w:keepNext w:val="0"/>
        <w:keepLines w:val="0"/>
        <w:pageBreakBefore w:val="0"/>
        <w:kinsoku/>
        <w:wordWrap/>
        <w:overflowPunct/>
        <w:topLinePunct w:val="0"/>
        <w:autoSpaceDE/>
        <w:autoSpaceDN/>
        <w:bidi w:val="0"/>
        <w:adjustRightInd w:val="0"/>
        <w:spacing w:line="420" w:lineRule="exact"/>
        <w:textAlignment w:val="auto"/>
        <w:rPr>
          <w:rFonts w:ascii="仿宋" w:hAnsi="仿宋" w:eastAsia="仿宋" w:cs="仿宋"/>
          <w:b/>
          <w:sz w:val="32"/>
          <w:szCs w:val="32"/>
        </w:rPr>
      </w:pPr>
      <w:r>
        <w:rPr>
          <w:rFonts w:ascii="仿宋" w:hAnsi="仿宋" w:eastAsia="仿宋" w:cs="仿宋"/>
          <w:b/>
          <w:bCs/>
          <w:sz w:val="24"/>
        </w:rPr>
        <w:t>4.供应商投诉</w:t>
      </w:r>
    </w:p>
    <w:p>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pPr>
        <w:snapToGrid w:val="0"/>
        <w:spacing w:line="360" w:lineRule="auto"/>
        <w:ind w:firstLine="482" w:firstLineChars="200"/>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pPr>
        <w:pStyle w:val="8"/>
        <w:spacing w:line="440" w:lineRule="exact"/>
        <w:ind w:firstLine="480" w:firstLineChars="200"/>
        <w:rPr>
          <w:rFonts w:ascii="仿宋" w:hAnsi="仿宋" w:eastAsia="仿宋" w:cs="仿宋"/>
        </w:rPr>
        <w:sectPr>
          <w:footerReference r:id="rId7" w:type="default"/>
          <w:pgSz w:w="11906" w:h="16838"/>
          <w:pgMar w:top="1474" w:right="1616" w:bottom="1474" w:left="1644" w:header="851" w:footer="992" w:gutter="0"/>
          <w:pgNumType w:fmt="numberInDash" w:start="1"/>
          <w:cols w:space="720" w:num="1"/>
          <w:docGrid w:linePitch="312" w:charSpace="0"/>
        </w:sectPr>
      </w:pPr>
    </w:p>
    <w:bookmarkEnd w:id="18"/>
    <w:bookmarkEnd w:id="19"/>
    <w:p>
      <w:pPr>
        <w:numPr>
          <w:ilvl w:val="0"/>
          <w:numId w:val="5"/>
        </w:numPr>
        <w:spacing w:line="360" w:lineRule="auto"/>
        <w:jc w:val="center"/>
        <w:outlineLvl w:val="0"/>
        <w:rPr>
          <w:rFonts w:hint="eastAsia" w:ascii="仿宋" w:hAnsi="仿宋" w:eastAsia="仿宋" w:cs="仿宋"/>
          <w:b/>
          <w:sz w:val="36"/>
          <w:szCs w:val="36"/>
        </w:rPr>
      </w:pPr>
      <w:bookmarkStart w:id="38" w:name="第四部分"/>
      <w:r>
        <w:rPr>
          <w:rFonts w:hint="eastAsia" w:ascii="仿宋" w:hAnsi="仿宋" w:eastAsia="仿宋" w:cs="仿宋"/>
          <w:b/>
          <w:sz w:val="36"/>
          <w:szCs w:val="36"/>
        </w:rPr>
        <w:t xml:space="preserve">  招标项目范围及要求</w:t>
      </w:r>
    </w:p>
    <w:p>
      <w:pPr>
        <w:numPr>
          <w:ilvl w:val="0"/>
          <w:numId w:val="0"/>
        </w:numPr>
        <w:adjustRightInd/>
        <w:spacing w:line="360" w:lineRule="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一、采购内容</w:t>
      </w:r>
    </w:p>
    <w:p>
      <w:pPr>
        <w:numPr>
          <w:ilvl w:val="0"/>
          <w:numId w:val="0"/>
        </w:numPr>
        <w:adjustRightInd/>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本次采购项目为</w:t>
      </w:r>
      <w:r>
        <w:rPr>
          <w:rFonts w:hint="eastAsia" w:ascii="仿宋" w:hAnsi="仿宋" w:eastAsia="仿宋" w:cs="仿宋"/>
          <w:bCs/>
          <w:sz w:val="24"/>
          <w:lang w:eastAsia="zh-CN"/>
        </w:rPr>
        <w:t>嵊州市烈士纪念馆改建项目—投影仪采购项目</w:t>
      </w:r>
      <w:r>
        <w:rPr>
          <w:rFonts w:hint="eastAsia" w:ascii="仿宋" w:hAnsi="仿宋" w:eastAsia="仿宋" w:cs="仿宋"/>
          <w:color w:val="auto"/>
          <w:sz w:val="24"/>
          <w:highlight w:val="none"/>
        </w:rPr>
        <w:t>，投标人应根据招标文件所提出的采购需求和服务要求，综合考虑，选择具有最佳性能价格比的货物前来投标。希望投标人以精良的货物、优良的服务和优惠的价格</w:t>
      </w:r>
      <w:r>
        <w:rPr>
          <w:rFonts w:hint="eastAsia" w:ascii="仿宋" w:hAnsi="仿宋" w:eastAsia="仿宋" w:cs="仿宋"/>
          <w:color w:val="auto"/>
          <w:sz w:val="24"/>
          <w:highlight w:val="none"/>
          <w:lang w:eastAsia="zh-CN"/>
        </w:rPr>
        <w:t>参加竞争。</w:t>
      </w:r>
    </w:p>
    <w:p>
      <w:pPr>
        <w:pStyle w:val="2"/>
        <w:rPr>
          <w:rFonts w:hint="eastAsia"/>
          <w:lang w:eastAsia="zh-CN"/>
        </w:rPr>
      </w:pPr>
      <w:r>
        <w:rPr>
          <w:rFonts w:hint="eastAsia" w:ascii="仿宋" w:eastAsia="仿宋" w:cs="仿宋"/>
          <w:color w:val="auto"/>
          <w:sz w:val="24"/>
          <w:highlight w:val="none"/>
          <w:lang w:eastAsia="zh-CN"/>
        </w:rPr>
        <w:t>二、技术需求</w:t>
      </w:r>
    </w:p>
    <w:tbl>
      <w:tblPr>
        <w:tblStyle w:val="20"/>
        <w:tblW w:w="9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27"/>
        <w:gridCol w:w="1637"/>
        <w:gridCol w:w="5235"/>
        <w:gridCol w:w="575"/>
        <w:gridCol w:w="667"/>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7" w:hRule="atLeast"/>
          <w:tblHeader/>
        </w:trPr>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63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名称</w:t>
            </w:r>
          </w:p>
        </w:tc>
        <w:tc>
          <w:tcPr>
            <w:tcW w:w="5235"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技术参数</w:t>
            </w:r>
          </w:p>
        </w:tc>
        <w:tc>
          <w:tcPr>
            <w:tcW w:w="575"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66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66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0" w:hRule="atLeast"/>
        </w:trPr>
        <w:tc>
          <w:tcPr>
            <w:tcW w:w="62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63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auto"/>
                <w:kern w:val="0"/>
                <w:sz w:val="24"/>
                <w:szCs w:val="24"/>
                <w:u w:val="none"/>
                <w:lang w:val="en-US" w:eastAsia="zh-CN" w:bidi="ar"/>
              </w:rPr>
              <w:t>激光投影仪</w:t>
            </w:r>
          </w:p>
        </w:tc>
        <w:tc>
          <w:tcPr>
            <w:tcW w:w="5235"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▲1、芯片尺寸≥ 0.8 英寸，16：10宽高比，提供第三方检测报告；</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★2、显示方式为DLP芯片，提供第三方检测报告；</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3、物理分辨率 WUXGA, ≥ 1920x1200；</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▲4、亮度（ISO 21118）≥6500lm，提供第三方检测报告；</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、静态对比度 1500:1（标准镜头）；</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6</w:t>
            </w:r>
            <w:r>
              <w:rPr>
                <w:rFonts w:hint="eastAsia" w:ascii="仿宋" w:hAnsi="仿宋" w:eastAsia="仿宋" w:cs="仿宋"/>
                <w:sz w:val="24"/>
                <w:szCs w:val="24"/>
              </w:rPr>
              <w:t>、光源 SLPL激光光源，激光二级管光源，</w:t>
            </w:r>
            <w:r>
              <w:rPr>
                <w:rFonts w:hint="eastAsia" w:ascii="仿宋" w:hAnsi="仿宋" w:eastAsia="仿宋" w:cs="仿宋"/>
                <w:sz w:val="24"/>
                <w:szCs w:val="24"/>
                <w:lang w:val="en-US" w:eastAsia="zh-CN"/>
              </w:rPr>
              <w:t>制造商第三方检测报告</w:t>
            </w:r>
            <w:r>
              <w:rPr>
                <w:rFonts w:hint="eastAsia" w:ascii="仿宋" w:hAnsi="仿宋" w:eastAsia="仿宋" w:cs="仿宋"/>
                <w:sz w:val="24"/>
                <w:szCs w:val="24"/>
              </w:rPr>
              <w:t>；</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7</w:t>
            </w:r>
            <w:r>
              <w:rPr>
                <w:rFonts w:hint="eastAsia" w:ascii="仿宋" w:hAnsi="仿宋" w:eastAsia="仿宋" w:cs="仿宋"/>
                <w:sz w:val="24"/>
                <w:szCs w:val="24"/>
              </w:rPr>
              <w:t>、光源寿命：高亮度下寿命&gt;20000 小时/节能模式下寿命&gt;25000 小时，提供第三方检测机构出具的检测报告；</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sz w:val="24"/>
                <w:szCs w:val="24"/>
              </w:rPr>
            </w:pPr>
            <w:r>
              <w:rPr>
                <w:rFonts w:hint="eastAsia" w:ascii="仿宋" w:hAnsi="仿宋" w:eastAsia="仿宋" w:cs="仿宋"/>
                <w:sz w:val="24"/>
                <w:szCs w:val="24"/>
              </w:rPr>
              <w:t>8、最高支持分辨率支持到4K 3840×2160 ；</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sz w:val="24"/>
                <w:szCs w:val="24"/>
              </w:rPr>
              <w:t>9、输入接口：HDMI≥2、支持HD-BAEST选配；10、控制接口：包含RS232 input、LAN网络接口(RJ45）。</w:t>
            </w:r>
          </w:p>
        </w:tc>
        <w:tc>
          <w:tcPr>
            <w:tcW w:w="575"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66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668"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62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63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原装影像镜头</w:t>
            </w:r>
          </w:p>
        </w:tc>
        <w:tc>
          <w:tcPr>
            <w:tcW w:w="5235" w:type="dxa"/>
            <w:shd w:val="clear" w:color="auto" w:fill="FFFFFF"/>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1、0.58：1透射比</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2、原装投影镜头</w:t>
            </w:r>
          </w:p>
        </w:tc>
        <w:tc>
          <w:tcPr>
            <w:tcW w:w="575"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668"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6" w:hRule="atLeast"/>
        </w:trPr>
        <w:tc>
          <w:tcPr>
            <w:tcW w:w="62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63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分布式融合</w:t>
            </w:r>
          </w:p>
        </w:tc>
        <w:tc>
          <w:tcPr>
            <w:tcW w:w="5235"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 支持</w:t>
            </w:r>
            <w:r>
              <w:rPr>
                <w:rFonts w:hint="eastAsia" w:ascii="仿宋" w:hAnsi="仿宋" w:eastAsia="仿宋" w:cs="仿宋"/>
                <w:sz w:val="24"/>
                <w:szCs w:val="24"/>
              </w:rPr>
              <w:t>≥</w:t>
            </w:r>
            <w:r>
              <w:rPr>
                <w:rFonts w:hint="eastAsia" w:ascii="仿宋" w:hAnsi="仿宋" w:eastAsia="仿宋" w:cs="仿宋"/>
                <w:i w:val="0"/>
                <w:iCs w:val="0"/>
                <w:color w:val="000000"/>
                <w:kern w:val="0"/>
                <w:sz w:val="24"/>
                <w:szCs w:val="24"/>
                <w:u w:val="none"/>
                <w:lang w:val="en-US" w:eastAsia="zh-CN" w:bidi="ar"/>
              </w:rPr>
              <w:t>1920*1200分辨率以及90°旋转输出；</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 支持投影机横向1920*1200与纵向768*1024拼接融合，同组内最大支持252台显示设备拼接融合；</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 支持导出调试配置文件，异地多机操作处理内容；</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 支持云备份文档数据，支持后期维护，云备份数据实时导入；</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 支持android/ios手机及pad移动端对现场项目的无线调试及无线播控；</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 该播放设备支持高级的影片加密技术，保证影片内容的安全性，防止内容泄露和盗版。加密技术采用先进的密码学算法，严密的密钥管理和访问控制策略，确保影片的加解密过程安全可靠；</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 多台融合器画面支持拼接、融合等功能，支持0%-100%的重叠；</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 融合器支持2D、被动3D、亮度倍增等功能；</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 融合器兼容任意第三方中控udp代码控制媒体播放、系统开关机；</w:t>
            </w:r>
          </w:p>
        </w:tc>
        <w:tc>
          <w:tcPr>
            <w:tcW w:w="575"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通道</w:t>
            </w:r>
          </w:p>
        </w:tc>
        <w:tc>
          <w:tcPr>
            <w:tcW w:w="66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668"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0" w:hRule="atLeast"/>
        </w:trPr>
        <w:tc>
          <w:tcPr>
            <w:tcW w:w="62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63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auto"/>
                <w:kern w:val="0"/>
                <w:sz w:val="24"/>
                <w:szCs w:val="24"/>
                <w:u w:val="none"/>
                <w:lang w:val="en-US" w:eastAsia="zh-CN" w:bidi="ar"/>
              </w:rPr>
              <w:t>激光投影仪</w:t>
            </w:r>
          </w:p>
        </w:tc>
        <w:tc>
          <w:tcPr>
            <w:tcW w:w="5235"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▲1、芯片尺寸 ≥0.67 英寸，16：10宽高比</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2、显示方式 DLP芯片，提供第三方检测机构出具的检测报告</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3、物理分辨率 WUXGA, ≥1920x1200</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▲4、亮度≥8500，提供第三方检测机构出具的检测报告</w:t>
            </w:r>
          </w:p>
          <w:p>
            <w:pPr>
              <w:keepNext w:val="0"/>
              <w:keepLines w:val="0"/>
              <w:pageBreakBefore w:val="0"/>
              <w:widowControl/>
              <w:numPr>
                <w:ilvl w:val="0"/>
                <w:numId w:val="6"/>
              </w:numPr>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动</w:t>
            </w:r>
            <w:r>
              <w:rPr>
                <w:rFonts w:hint="eastAsia" w:ascii="仿宋" w:hAnsi="仿宋" w:eastAsia="仿宋" w:cs="仿宋"/>
                <w:i w:val="0"/>
                <w:iCs w:val="0"/>
                <w:color w:val="000000"/>
                <w:kern w:val="0"/>
                <w:sz w:val="24"/>
                <w:szCs w:val="24"/>
                <w:u w:val="none"/>
                <w:lang w:val="en-US" w:eastAsia="zh-CN" w:bidi="ar"/>
              </w:rPr>
              <w:t>态对比度5000000:1，提供第三方检测报告；</w:t>
            </w:r>
          </w:p>
          <w:p>
            <w:pPr>
              <w:keepNext w:val="0"/>
              <w:keepLines w:val="0"/>
              <w:pageBreakBefore w:val="0"/>
              <w:widowControl/>
              <w:numPr>
                <w:ilvl w:val="0"/>
                <w:numId w:val="6"/>
              </w:numPr>
              <w:suppressLineNumbers w:val="0"/>
              <w:kinsoku/>
              <w:wordWrap/>
              <w:overflowPunct/>
              <w:topLinePunct w:val="0"/>
              <w:autoSpaceDE/>
              <w:autoSpaceDN/>
              <w:bidi w:val="0"/>
              <w:adjustRightInd w:val="0"/>
              <w:snapToGrid/>
              <w:spacing w:line="390" w:lineRule="exact"/>
              <w:jc w:val="left"/>
              <w:textAlignment w:val="center"/>
              <w:rPr>
                <w:rFonts w:hint="default"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激光光源，激光二级管光源，制造商提供</w:t>
            </w:r>
            <w:r>
              <w:rPr>
                <w:rFonts w:hint="eastAsia" w:ascii="仿宋" w:hAnsi="仿宋" w:eastAsia="仿宋" w:cs="仿宋"/>
                <w:color w:val="000000" w:themeColor="text1"/>
                <w:sz w:val="24"/>
                <w:szCs w:val="24"/>
                <w:lang w:val="en-US" w:eastAsia="zh-CN"/>
                <w14:textFill>
                  <w14:solidFill>
                    <w14:schemeClr w14:val="tx1"/>
                  </w14:solidFill>
                </w14:textFill>
              </w:rPr>
              <w:t>第三方检测报告</w:t>
            </w:r>
            <w:r>
              <w:rPr>
                <w:rFonts w:hint="eastAsia" w:ascii="仿宋" w:hAnsi="仿宋" w:eastAsia="仿宋" w:cs="仿宋"/>
                <w:color w:val="000000" w:themeColor="text1"/>
                <w:sz w:val="24"/>
                <w:szCs w:val="24"/>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▲7、光源寿命：高亮度下&gt;20000 小时/节能模式下: 25000 小时提供第三方检测报告；</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8、支持分辨率支持到最高1920*1200 </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9、输入接口：HDMI≥2、支持HD-BASET</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10、控制接口：包含RS232 input、LAN网络接口(RJ45）。</w:t>
            </w:r>
          </w:p>
        </w:tc>
        <w:tc>
          <w:tcPr>
            <w:tcW w:w="575"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66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68"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63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原装影像镜头</w:t>
            </w:r>
          </w:p>
        </w:tc>
        <w:tc>
          <w:tcPr>
            <w:tcW w:w="5235"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1、0.3：1投射比</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2、原装投影镜头</w:t>
            </w:r>
          </w:p>
        </w:tc>
        <w:tc>
          <w:tcPr>
            <w:tcW w:w="575"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66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68"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工程吊架</w:t>
            </w:r>
          </w:p>
        </w:tc>
        <w:tc>
          <w:tcPr>
            <w:tcW w:w="5235"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1.5m可伸</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缩冷轧钢材质</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支持管内走线 </w:t>
            </w:r>
          </w:p>
        </w:tc>
        <w:tc>
          <w:tcPr>
            <w:tcW w:w="575"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66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668"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2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163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媒体播放设备</w:t>
            </w:r>
          </w:p>
        </w:tc>
        <w:tc>
          <w:tcPr>
            <w:tcW w:w="5235"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1、中央处理器≥13代i5处理器</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2、≥32G运行内存</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3、≥120G SSD M2接口硬盘</w:t>
            </w:r>
          </w:p>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4、≥A400显卡</w:t>
            </w:r>
          </w:p>
        </w:tc>
        <w:tc>
          <w:tcPr>
            <w:tcW w:w="575"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w:t>
            </w:r>
          </w:p>
        </w:tc>
        <w:tc>
          <w:tcPr>
            <w:tcW w:w="66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668"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2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8</w:t>
            </w:r>
          </w:p>
        </w:tc>
        <w:tc>
          <w:tcPr>
            <w:tcW w:w="163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19寸嵌入式触摸装置</w:t>
            </w:r>
          </w:p>
        </w:tc>
        <w:tc>
          <w:tcPr>
            <w:tcW w:w="5235"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1、自带电容式触摸屏、支持RJ45网线接入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2、支持运行触摸程序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3、≥8G运行内存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4、≥120G SSD m2接口硬盘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5、支持网络协议交互控制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6、≥8代i5处理器</w:t>
            </w:r>
          </w:p>
        </w:tc>
        <w:tc>
          <w:tcPr>
            <w:tcW w:w="575"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667"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68"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spacing w:line="390" w:lineRule="exact"/>
              <w:jc w:val="left"/>
              <w:textAlignment w:val="center"/>
              <w:rPr>
                <w:rFonts w:hint="eastAsia" w:ascii="仿宋" w:hAnsi="仿宋" w:eastAsia="仿宋" w:cs="仿宋"/>
                <w:i w:val="0"/>
                <w:iCs w:val="0"/>
                <w:color w:val="000000"/>
                <w:kern w:val="0"/>
                <w:sz w:val="24"/>
                <w:szCs w:val="24"/>
                <w:u w:val="none"/>
                <w:lang w:val="en-US" w:eastAsia="zh-CN" w:bidi="ar"/>
              </w:rPr>
            </w:pPr>
          </w:p>
        </w:tc>
      </w:tr>
    </w:tbl>
    <w:p>
      <w:pPr>
        <w:keepNext w:val="0"/>
        <w:keepLines w:val="0"/>
        <w:pageBreakBefore w:val="0"/>
        <w:widowControl w:val="0"/>
        <w:tabs>
          <w:tab w:val="left" w:pos="540"/>
        </w:tabs>
        <w:kinsoku/>
        <w:wordWrap/>
        <w:overflowPunct/>
        <w:topLinePunct w:val="0"/>
        <w:autoSpaceDE/>
        <w:autoSpaceDN/>
        <w:bidi w:val="0"/>
        <w:adjustRightInd w:val="0"/>
        <w:snapToGrid w:val="0"/>
        <w:spacing w:before="287" w:beforeLines="100" w:line="360" w:lineRule="auto"/>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三</w:t>
      </w:r>
      <w:r>
        <w:rPr>
          <w:rFonts w:hint="eastAsia" w:ascii="仿宋" w:hAnsi="仿宋" w:eastAsia="仿宋" w:cs="仿宋"/>
          <w:b/>
          <w:bCs/>
          <w:sz w:val="24"/>
        </w:rPr>
        <w:t>、商务资信要求</w:t>
      </w:r>
    </w:p>
    <w:bookmarkEnd w:id="38"/>
    <w:tbl>
      <w:tblPr>
        <w:tblStyle w:val="20"/>
        <w:tblW w:w="9300" w:type="dxa"/>
        <w:tblInd w:w="-137" w:type="dxa"/>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787"/>
        <w:gridCol w:w="1463"/>
        <w:gridCol w:w="7050"/>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63" w:hRule="atLeast"/>
          <w:tblHeader/>
        </w:trPr>
        <w:tc>
          <w:tcPr>
            <w:tcW w:w="7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1"/>
                <w:sz w:val="24"/>
                <w:szCs w:val="24"/>
                <w:lang w:val="en-US" w:eastAsia="zh-CN"/>
              </w:rPr>
            </w:pPr>
            <w:bookmarkStart w:id="39" w:name="_Toc72407403"/>
            <w:bookmarkStart w:id="40" w:name="_Hlk99387033"/>
            <w:bookmarkStart w:id="41" w:name="第五部分"/>
            <w:bookmarkStart w:id="42" w:name="_Toc86217003"/>
            <w:r>
              <w:rPr>
                <w:rFonts w:hint="eastAsia" w:ascii="仿宋" w:hAnsi="仿宋" w:eastAsia="仿宋" w:cs="仿宋"/>
                <w:color w:val="auto"/>
                <w:kern w:val="1"/>
                <w:sz w:val="24"/>
                <w:szCs w:val="24"/>
                <w:lang w:val="en-US" w:eastAsia="zh-CN"/>
              </w:rPr>
              <w:t>序号</w:t>
            </w:r>
          </w:p>
        </w:tc>
        <w:tc>
          <w:tcPr>
            <w:tcW w:w="1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项目</w:t>
            </w:r>
          </w:p>
        </w:tc>
        <w:tc>
          <w:tcPr>
            <w:tcW w:w="7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0"/>
              </w:numPr>
              <w:kinsoku/>
              <w:wordWrap/>
              <w:overflowPunct/>
              <w:topLinePunct w:val="0"/>
              <w:autoSpaceDE/>
              <w:autoSpaceDN/>
              <w:bidi w:val="0"/>
              <w:adjustRightInd/>
              <w:spacing w:line="36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内容</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01" w:hRule="atLeast"/>
        </w:trPr>
        <w:tc>
          <w:tcPr>
            <w:tcW w:w="7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spacing w:line="360" w:lineRule="exact"/>
              <w:jc w:val="center"/>
              <w:textAlignment w:val="auto"/>
              <w:rPr>
                <w:rFonts w:hint="eastAsia"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1</w:t>
            </w:r>
          </w:p>
        </w:tc>
        <w:tc>
          <w:tcPr>
            <w:tcW w:w="1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工期</w:t>
            </w:r>
          </w:p>
        </w:tc>
        <w:tc>
          <w:tcPr>
            <w:tcW w:w="7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bCs/>
                <w:color w:val="auto"/>
                <w:sz w:val="24"/>
                <w:lang w:eastAsia="zh-CN"/>
              </w:rPr>
              <w:t>合同签订具备实施条件后15内完成安装调试，具体时间以采购人通知为准。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4" w:hRule="atLeast"/>
        </w:trPr>
        <w:tc>
          <w:tcPr>
            <w:tcW w:w="7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spacing w:line="360" w:lineRule="exact"/>
              <w:jc w:val="center"/>
              <w:textAlignment w:val="auto"/>
              <w:rPr>
                <w:rFonts w:hint="eastAsia"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2</w:t>
            </w:r>
          </w:p>
        </w:tc>
        <w:tc>
          <w:tcPr>
            <w:tcW w:w="1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color w:val="auto"/>
                <w:sz w:val="24"/>
                <w:szCs w:val="24"/>
              </w:rPr>
              <w:t>履约地点</w:t>
            </w:r>
          </w:p>
        </w:tc>
        <w:tc>
          <w:tcPr>
            <w:tcW w:w="7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textAlignment w:val="auto"/>
              <w:rPr>
                <w:rFonts w:hint="eastAsia" w:ascii="仿宋" w:hAnsi="仿宋" w:eastAsia="仿宋" w:cs="仿宋"/>
                <w:sz w:val="24"/>
                <w:szCs w:val="24"/>
                <w:lang w:eastAsia="zh-CN"/>
              </w:rPr>
            </w:pPr>
            <w:r>
              <w:rPr>
                <w:rFonts w:hint="eastAsia" w:ascii="仿宋" w:hAnsi="仿宋" w:eastAsia="仿宋" w:cs="仿宋"/>
                <w:color w:val="auto"/>
                <w:sz w:val="24"/>
                <w:szCs w:val="24"/>
                <w:lang w:eastAsia="zh-CN"/>
              </w:rPr>
              <w:t>嵊州市烈士纪念馆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80" w:hRule="atLeast"/>
        </w:trPr>
        <w:tc>
          <w:tcPr>
            <w:tcW w:w="7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spacing w:line="360" w:lineRule="exact"/>
              <w:jc w:val="center"/>
              <w:textAlignment w:val="auto"/>
              <w:rPr>
                <w:rFonts w:hint="eastAsia"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3</w:t>
            </w:r>
          </w:p>
        </w:tc>
        <w:tc>
          <w:tcPr>
            <w:tcW w:w="1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rPr>
              <w:t>投标报价</w:t>
            </w:r>
          </w:p>
        </w:tc>
        <w:tc>
          <w:tcPr>
            <w:tcW w:w="7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投标货币：人民币。</w:t>
            </w:r>
          </w:p>
          <w:p>
            <w:pPr>
              <w:keepNext w:val="0"/>
              <w:keepLines w:val="0"/>
              <w:pageBreakBefore w:val="0"/>
              <w:widowControl/>
              <w:kinsoku/>
              <w:wordWrap/>
              <w:overflowPunct/>
              <w:topLinePunct w:val="0"/>
              <w:autoSpaceDE/>
              <w:autoSpaceDN/>
              <w:bidi w:val="0"/>
              <w:adjustRightInd/>
              <w:snapToGrid w:val="0"/>
              <w:spacing w:line="360" w:lineRule="exact"/>
              <w:ind w:firstLine="0" w:firstLineChars="0"/>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rPr>
              <w:t>投标报价：报价为采购人可以合格使用产品的价格，包括货款、包装、运输、保险、货到就位以及安装、调试、培训、检测、验收、保修及产品知识产权等一切费用。</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54" w:hRule="atLeast"/>
        </w:trPr>
        <w:tc>
          <w:tcPr>
            <w:tcW w:w="7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spacing w:line="360" w:lineRule="exact"/>
              <w:jc w:val="center"/>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4</w:t>
            </w:r>
          </w:p>
        </w:tc>
        <w:tc>
          <w:tcPr>
            <w:tcW w:w="1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 w:hAnsi="仿宋" w:eastAsia="仿宋" w:cs="仿宋"/>
                <w:sz w:val="24"/>
                <w:szCs w:val="24"/>
              </w:rPr>
            </w:pPr>
            <w:r>
              <w:rPr>
                <w:rFonts w:hint="eastAsia" w:ascii="仿宋" w:hAnsi="仿宋" w:eastAsia="仿宋" w:cs="仿宋"/>
                <w:color w:val="auto"/>
                <w:sz w:val="24"/>
                <w:szCs w:val="24"/>
              </w:rPr>
              <w:t>履约保证金</w:t>
            </w:r>
          </w:p>
        </w:tc>
        <w:tc>
          <w:tcPr>
            <w:tcW w:w="7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360" w:lineRule="exact"/>
              <w:jc w:val="left"/>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rPr>
              <w:t>合同金额的1%。中标通知书发出10个工作日内缴纳履约保证金，通过中标人的基本账户以网上银行、电汇、汇票、转账形式汇入指定账户或保险、金融机构出具的保函。若采用保函，保函保险期限必须为本项目供货及所有安装调试工作完成之日起30日后。履约保证金在项目完工验收合格后且无违约问题后30日内无息退还。</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44" w:hRule="atLeast"/>
        </w:trPr>
        <w:tc>
          <w:tcPr>
            <w:tcW w:w="7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overflowPunct/>
              <w:topLinePunct w:val="0"/>
              <w:autoSpaceDE/>
              <w:autoSpaceDN/>
              <w:bidi w:val="0"/>
              <w:spacing w:line="360" w:lineRule="exact"/>
              <w:jc w:val="center"/>
              <w:textAlignment w:val="auto"/>
              <w:rPr>
                <w:rFonts w:hint="eastAsia"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5</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 w:hAnsi="仿宋" w:eastAsia="仿宋" w:cs="仿宋"/>
                <w:sz w:val="24"/>
                <w:szCs w:val="24"/>
              </w:rPr>
            </w:pPr>
            <w:r>
              <w:rPr>
                <w:rFonts w:hint="eastAsia" w:ascii="仿宋" w:hAnsi="仿宋" w:eastAsia="仿宋" w:cs="仿宋"/>
                <w:color w:val="auto"/>
                <w:sz w:val="24"/>
                <w:szCs w:val="24"/>
                <w:lang w:eastAsia="zh-CN"/>
              </w:rPr>
              <w:t>付款方式</w:t>
            </w:r>
          </w:p>
        </w:tc>
        <w:tc>
          <w:tcPr>
            <w:tcW w:w="70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val="0"/>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lang w:val="zh-CN"/>
              </w:rPr>
            </w:pPr>
            <w:r>
              <w:rPr>
                <w:rFonts w:hint="eastAsia" w:ascii="仿宋" w:hAnsi="仿宋" w:eastAsia="仿宋" w:cs="仿宋"/>
                <w:b w:val="0"/>
                <w:bCs/>
                <w:color w:val="auto"/>
                <w:sz w:val="24"/>
                <w:szCs w:val="24"/>
                <w:u w:val="none"/>
                <w:lang w:val="en-US" w:eastAsia="zh-CN"/>
              </w:rPr>
              <w:t>1.在合同生效及具备实施条件后7个工作日内</w:t>
            </w:r>
            <w:r>
              <w:rPr>
                <w:rFonts w:hint="eastAsia" w:ascii="仿宋" w:hAnsi="仿宋" w:eastAsia="仿宋" w:cs="仿宋"/>
                <w:color w:val="auto"/>
                <w:kern w:val="0"/>
                <w:sz w:val="24"/>
                <w:szCs w:val="24"/>
                <w:lang w:val="zh-CN"/>
              </w:rPr>
              <w:t>按合同总价的</w:t>
            </w:r>
            <w:r>
              <w:rPr>
                <w:rFonts w:hint="eastAsia" w:ascii="仿宋" w:hAnsi="仿宋" w:eastAsia="仿宋" w:cs="仿宋"/>
                <w:color w:val="auto"/>
                <w:kern w:val="0"/>
                <w:sz w:val="24"/>
                <w:szCs w:val="24"/>
              </w:rPr>
              <w:t>40</w:t>
            </w:r>
            <w:r>
              <w:rPr>
                <w:rFonts w:hint="eastAsia" w:ascii="仿宋" w:hAnsi="仿宋" w:eastAsia="仿宋" w:cs="仿宋"/>
                <w:color w:val="auto"/>
                <w:kern w:val="0"/>
                <w:sz w:val="24"/>
                <w:szCs w:val="24"/>
                <w:lang w:val="zh-CN"/>
              </w:rPr>
              <w:t>%支付</w:t>
            </w:r>
            <w:r>
              <w:rPr>
                <w:rFonts w:hint="eastAsia" w:ascii="仿宋" w:hAnsi="仿宋" w:eastAsia="仿宋" w:cs="仿宋"/>
                <w:color w:val="auto"/>
                <w:kern w:val="0"/>
                <w:sz w:val="24"/>
                <w:szCs w:val="24"/>
                <w:lang w:val="en-US" w:eastAsia="zh-CN"/>
              </w:rPr>
              <w:t>预</w:t>
            </w:r>
            <w:r>
              <w:rPr>
                <w:rFonts w:hint="eastAsia" w:ascii="仿宋" w:hAnsi="仿宋" w:eastAsia="仿宋" w:cs="仿宋"/>
                <w:color w:val="auto"/>
                <w:kern w:val="0"/>
                <w:sz w:val="24"/>
                <w:szCs w:val="24"/>
                <w:lang w:val="zh-CN"/>
              </w:rPr>
              <w:t>付款。</w:t>
            </w:r>
          </w:p>
          <w:p>
            <w:pPr>
              <w:keepNext w:val="0"/>
              <w:keepLines w:val="0"/>
              <w:pageBreakBefore w:val="0"/>
              <w:widowControl w:val="0"/>
              <w:kinsoku/>
              <w:wordWrap w:val="0"/>
              <w:overflowPunct/>
              <w:topLinePunct w:val="0"/>
              <w:autoSpaceDE/>
              <w:autoSpaceDN/>
              <w:bidi w:val="0"/>
              <w:adjustRightInd w:val="0"/>
              <w:snapToGrid/>
              <w:spacing w:line="360" w:lineRule="exact"/>
              <w:textAlignment w:val="auto"/>
              <w:rPr>
                <w:rFonts w:hint="eastAsia" w:ascii="仿宋" w:hAnsi="仿宋" w:eastAsia="仿宋" w:cs="仿宋"/>
                <w:color w:val="auto"/>
                <w:sz w:val="24"/>
                <w:szCs w:val="24"/>
                <w:lang w:val="zh-CN"/>
              </w:rPr>
            </w:pP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lang w:val="zh-CN"/>
              </w:rPr>
              <w:t>项目验收</w:t>
            </w:r>
            <w:r>
              <w:rPr>
                <w:rFonts w:hint="eastAsia" w:ascii="仿宋" w:hAnsi="仿宋" w:eastAsia="仿宋" w:cs="仿宋"/>
                <w:bCs/>
                <w:color w:val="auto"/>
                <w:sz w:val="24"/>
                <w:szCs w:val="24"/>
                <w:lang w:val="en-US" w:eastAsia="zh-CN"/>
              </w:rPr>
              <w:t>合格、</w:t>
            </w:r>
            <w:r>
              <w:rPr>
                <w:rFonts w:hint="eastAsia" w:ascii="仿宋" w:hAnsi="仿宋" w:eastAsia="仿宋" w:cs="仿宋"/>
                <w:bCs/>
                <w:color w:val="auto"/>
                <w:sz w:val="24"/>
                <w:szCs w:val="24"/>
                <w:lang w:val="zh-CN"/>
              </w:rPr>
              <w:t>自收到发票后</w:t>
            </w:r>
            <w:r>
              <w:rPr>
                <w:rFonts w:hint="eastAsia" w:ascii="仿宋" w:hAnsi="仿宋" w:eastAsia="仿宋" w:cs="仿宋"/>
                <w:bCs/>
                <w:color w:val="auto"/>
                <w:sz w:val="24"/>
                <w:szCs w:val="24"/>
                <w:lang w:val="en-US" w:eastAsia="zh-CN"/>
              </w:rPr>
              <w:t>7</w:t>
            </w:r>
            <w:r>
              <w:rPr>
                <w:rFonts w:hint="eastAsia" w:ascii="仿宋" w:hAnsi="仿宋" w:eastAsia="仿宋" w:cs="仿宋"/>
                <w:bCs/>
                <w:color w:val="auto"/>
                <w:sz w:val="24"/>
                <w:szCs w:val="24"/>
                <w:lang w:val="zh-CN"/>
              </w:rPr>
              <w:t>个工作日内按合同总价的</w:t>
            </w:r>
            <w:r>
              <w:rPr>
                <w:rFonts w:hint="eastAsia" w:ascii="仿宋" w:hAnsi="仿宋" w:eastAsia="仿宋" w:cs="仿宋"/>
                <w:bCs/>
                <w:color w:val="auto"/>
                <w:sz w:val="24"/>
                <w:szCs w:val="24"/>
                <w:lang w:val="en-US" w:eastAsia="zh-CN"/>
              </w:rPr>
              <w:t>60</w:t>
            </w:r>
            <w:r>
              <w:rPr>
                <w:rFonts w:hint="eastAsia" w:ascii="仿宋" w:hAnsi="仿宋" w:eastAsia="仿宋" w:cs="仿宋"/>
                <w:bCs/>
                <w:color w:val="auto"/>
                <w:sz w:val="24"/>
                <w:szCs w:val="24"/>
                <w:lang w:val="zh-CN"/>
              </w:rPr>
              <w:t>%付款。</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trPr>
        <w:tc>
          <w:tcPr>
            <w:tcW w:w="7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overflowPunct/>
              <w:topLinePunct w:val="0"/>
              <w:autoSpaceDE/>
              <w:autoSpaceDN/>
              <w:bidi w:val="0"/>
              <w:spacing w:line="360" w:lineRule="exact"/>
              <w:jc w:val="center"/>
              <w:textAlignment w:val="auto"/>
              <w:rPr>
                <w:rFonts w:hint="eastAsia"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6</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bCs/>
                <w:color w:val="auto"/>
                <w:sz w:val="24"/>
                <w:szCs w:val="24"/>
              </w:rPr>
              <w:t>质保期</w:t>
            </w:r>
          </w:p>
        </w:tc>
        <w:tc>
          <w:tcPr>
            <w:tcW w:w="7050" w:type="dxa"/>
            <w:tcBorders>
              <w:top w:val="single" w:color="000000" w:sz="4" w:space="0"/>
              <w:left w:val="single" w:color="000000" w:sz="4" w:space="0"/>
              <w:bottom w:val="single" w:color="000000" w:sz="4" w:space="0"/>
              <w:right w:val="single" w:color="000000" w:sz="4" w:space="0"/>
            </w:tcBorders>
            <w:vAlign w:val="center"/>
          </w:tcPr>
          <w:p>
            <w:pPr>
              <w:pStyle w:val="10"/>
              <w:keepNext w:val="0"/>
              <w:keepLines w:val="0"/>
              <w:pageBreakBefore w:val="0"/>
              <w:widowControl/>
              <w:kinsoku/>
              <w:wordWrap/>
              <w:overflowPunct/>
              <w:topLinePunct w:val="0"/>
              <w:autoSpaceDE/>
              <w:autoSpaceDN/>
              <w:bidi w:val="0"/>
              <w:adjustRightInd/>
              <w:snapToGrid w:val="0"/>
              <w:spacing w:before="0" w:after="0" w:line="360" w:lineRule="exact"/>
              <w:ind w:firstLine="0" w:firstLineChars="0"/>
              <w:textAlignment w:val="auto"/>
              <w:rPr>
                <w:rFonts w:hint="eastAsia" w:ascii="仿宋" w:hAnsi="仿宋" w:eastAsia="仿宋" w:cs="仿宋"/>
                <w:color w:val="auto"/>
                <w:sz w:val="24"/>
                <w:szCs w:val="24"/>
                <w:lang w:val="zh-CN"/>
              </w:rPr>
            </w:pPr>
            <w:r>
              <w:rPr>
                <w:rFonts w:hint="eastAsia" w:ascii="仿宋" w:hAnsi="仿宋" w:eastAsia="仿宋" w:cs="仿宋"/>
                <w:bCs/>
                <w:color w:val="auto"/>
                <w:sz w:val="24"/>
                <w:szCs w:val="24"/>
              </w:rPr>
              <w:t>项目验收合格之日起整体</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年</w:t>
            </w:r>
            <w:r>
              <w:rPr>
                <w:rFonts w:hint="eastAsia" w:ascii="仿宋" w:hAnsi="仿宋" w:eastAsia="仿宋" w:cs="仿宋"/>
                <w:color w:val="auto"/>
                <w:sz w:val="24"/>
                <w:szCs w:val="24"/>
                <w:shd w:val="clear" w:color="auto" w:fill="FFFFFF"/>
              </w:rPr>
              <w:t>（</w:t>
            </w:r>
            <w:r>
              <w:rPr>
                <w:rFonts w:hint="eastAsia" w:ascii="仿宋" w:hAnsi="仿宋" w:eastAsia="仿宋" w:cs="仿宋"/>
                <w:bCs/>
                <w:color w:val="auto"/>
                <w:sz w:val="24"/>
                <w:szCs w:val="24"/>
              </w:rPr>
              <w:t>自交货验收合格之日起计，中标人有承诺延长质保期的，按承诺延长质保期执行）。</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trPr>
        <w:tc>
          <w:tcPr>
            <w:tcW w:w="7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overflowPunct/>
              <w:topLinePunct w:val="0"/>
              <w:autoSpaceDE/>
              <w:autoSpaceDN/>
              <w:bidi w:val="0"/>
              <w:spacing w:line="360" w:lineRule="exact"/>
              <w:jc w:val="center"/>
              <w:textAlignment w:val="auto"/>
              <w:rPr>
                <w:rFonts w:hint="default"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7</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设备质量</w:t>
            </w:r>
          </w:p>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要求</w:t>
            </w:r>
          </w:p>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hint="eastAsia" w:ascii="仿宋" w:hAnsi="仿宋" w:eastAsia="仿宋" w:cs="仿宋"/>
                <w:bCs/>
                <w:color w:val="auto"/>
                <w:sz w:val="24"/>
                <w:szCs w:val="24"/>
              </w:rPr>
            </w:pPr>
          </w:p>
        </w:tc>
        <w:tc>
          <w:tcPr>
            <w:tcW w:w="70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overflowPunct/>
              <w:topLinePunct w:val="0"/>
              <w:autoSpaceDE/>
              <w:autoSpaceDN/>
              <w:bidi w:val="0"/>
              <w:spacing w:line="360" w:lineRule="exact"/>
              <w:textAlignment w:val="auto"/>
              <w:rPr>
                <w:rFonts w:hint="eastAsia" w:ascii="仿宋" w:hAnsi="仿宋" w:eastAsia="仿宋" w:cs="仿宋"/>
                <w:kern w:val="0"/>
                <w:sz w:val="24"/>
              </w:rPr>
            </w:pPr>
            <w:r>
              <w:rPr>
                <w:rFonts w:hint="eastAsia" w:ascii="仿宋" w:hAnsi="仿宋" w:eastAsia="仿宋" w:cs="仿宋"/>
                <w:kern w:val="0"/>
                <w:sz w:val="24"/>
              </w:rPr>
              <w:t>1.供应商提供的设备必须是全新未开封使用过的原厂原装优质产品（包括所有零部件、元器件、附件、备件、安装材料等），符合相应的国家标准的，并须提供相关产品的产品合格证、产品说明书和安装说明等资料，供应商所提供的产品在安装调试完成后，应构成一个完整的系统，能在其功能范围内保障设备的系统安全、稳定运行，符合采购要求。</w:t>
            </w:r>
          </w:p>
          <w:p>
            <w:pPr>
              <w:keepNext w:val="0"/>
              <w:keepLines w:val="0"/>
              <w:pageBreakBefore w:val="0"/>
              <w:kinsoku/>
              <w:overflowPunct/>
              <w:topLinePunct w:val="0"/>
              <w:autoSpaceDE/>
              <w:autoSpaceDN/>
              <w:bidi w:val="0"/>
              <w:spacing w:line="360" w:lineRule="exact"/>
              <w:textAlignment w:val="auto"/>
              <w:rPr>
                <w:rFonts w:hint="eastAsia" w:ascii="仿宋" w:hAnsi="仿宋" w:eastAsia="仿宋" w:cs="仿宋"/>
                <w:kern w:val="0"/>
                <w:sz w:val="24"/>
              </w:rPr>
            </w:pPr>
            <w:r>
              <w:rPr>
                <w:rFonts w:hint="eastAsia" w:ascii="仿宋" w:hAnsi="仿宋" w:eastAsia="仿宋" w:cs="仿宋"/>
                <w:kern w:val="0"/>
                <w:sz w:val="24"/>
              </w:rPr>
              <w:t>2.供应商提供的所有货物不会侵犯任何第三方知识产权。因第三方知识产权等原因引起的纠纷，均由供应商自行承担责任。</w:t>
            </w:r>
          </w:p>
          <w:p>
            <w:pPr>
              <w:keepNext w:val="0"/>
              <w:keepLines w:val="0"/>
              <w:pageBreakBefore w:val="0"/>
              <w:kinsoku/>
              <w:overflowPunct/>
              <w:topLinePunct w:val="0"/>
              <w:autoSpaceDE/>
              <w:autoSpaceDN/>
              <w:bidi w:val="0"/>
              <w:spacing w:line="360" w:lineRule="exact"/>
              <w:textAlignment w:val="auto"/>
              <w:rPr>
                <w:rFonts w:hint="eastAsia" w:ascii="仿宋" w:hAnsi="仿宋" w:eastAsia="仿宋" w:cs="仿宋"/>
                <w:kern w:val="0"/>
                <w:sz w:val="24"/>
              </w:rPr>
            </w:pPr>
            <w:r>
              <w:rPr>
                <w:rFonts w:hint="eastAsia" w:ascii="仿宋" w:hAnsi="仿宋" w:eastAsia="仿宋" w:cs="仿宋"/>
                <w:kern w:val="0"/>
                <w:sz w:val="24"/>
              </w:rPr>
              <w:t>3.供应商在投标文件中</w:t>
            </w:r>
            <w:r>
              <w:rPr>
                <w:rFonts w:hint="eastAsia" w:ascii="仿宋" w:hAnsi="仿宋" w:eastAsia="仿宋" w:cs="仿宋"/>
                <w:kern w:val="0"/>
                <w:sz w:val="24"/>
                <w:lang w:val="zh-CN"/>
              </w:rPr>
              <w:t>提出对安装场地和环境的要求和安装调试计划。安装时</w:t>
            </w:r>
            <w:r>
              <w:rPr>
                <w:rFonts w:hint="eastAsia" w:ascii="仿宋" w:hAnsi="仿宋" w:eastAsia="仿宋" w:cs="仿宋"/>
                <w:kern w:val="0"/>
                <w:sz w:val="24"/>
              </w:rPr>
              <w:t>委派具有专业资质人员安装、安装前向采购人提交有关安装资质证明。</w:t>
            </w:r>
          </w:p>
          <w:p>
            <w:pPr>
              <w:keepNext w:val="0"/>
              <w:keepLines w:val="0"/>
              <w:pageBreakBefore w:val="0"/>
              <w:kinsoku/>
              <w:overflowPunct/>
              <w:topLinePunct w:val="0"/>
              <w:autoSpaceDE/>
              <w:autoSpaceDN/>
              <w:bidi w:val="0"/>
              <w:spacing w:line="360" w:lineRule="exact"/>
              <w:textAlignment w:val="auto"/>
              <w:rPr>
                <w:rFonts w:hint="eastAsia" w:ascii="仿宋" w:hAnsi="仿宋" w:eastAsia="仿宋" w:cs="仿宋"/>
                <w:bCs/>
                <w:color w:val="auto"/>
                <w:sz w:val="24"/>
                <w:szCs w:val="24"/>
              </w:rPr>
            </w:pPr>
            <w:r>
              <w:rPr>
                <w:rFonts w:hint="eastAsia" w:ascii="仿宋" w:hAnsi="仿宋" w:eastAsia="仿宋" w:cs="仿宋"/>
                <w:kern w:val="0"/>
                <w:sz w:val="24"/>
              </w:rPr>
              <w:t>4.供应商应列出详细的产品配置清单（包括各主要零部件的厂家或品牌、型号和规格、配置数量等），作为技术评价依据之一。</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trPr>
        <w:tc>
          <w:tcPr>
            <w:tcW w:w="7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overflowPunct/>
              <w:topLinePunct w:val="0"/>
              <w:autoSpaceDE/>
              <w:autoSpaceDN/>
              <w:bidi w:val="0"/>
              <w:spacing w:line="360" w:lineRule="exact"/>
              <w:jc w:val="center"/>
              <w:textAlignment w:val="auto"/>
              <w:rPr>
                <w:rFonts w:hint="default"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8</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包装及运输要求</w:t>
            </w:r>
          </w:p>
        </w:tc>
        <w:tc>
          <w:tcPr>
            <w:tcW w:w="70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overflowPunct/>
              <w:topLinePunct w:val="0"/>
              <w:autoSpaceDE/>
              <w:autoSpaceDN/>
              <w:bidi w:val="0"/>
              <w:spacing w:line="360" w:lineRule="exact"/>
              <w:textAlignment w:val="auto"/>
              <w:rPr>
                <w:rFonts w:hint="eastAsia" w:ascii="仿宋" w:hAnsi="仿宋" w:eastAsia="仿宋" w:cs="仿宋"/>
                <w:kern w:val="0"/>
                <w:sz w:val="24"/>
              </w:rPr>
            </w:pPr>
            <w:r>
              <w:rPr>
                <w:rFonts w:hint="eastAsia" w:ascii="仿宋" w:hAnsi="仿宋" w:eastAsia="仿宋" w:cs="仿宋"/>
                <w:kern w:val="0"/>
                <w:sz w:val="24"/>
              </w:rPr>
              <w:t>1.供应商提供的货物必须具有可靠的安全保护、保险措施，以防止误操作或意外事故致使机器受损。产品包装应符合国家或专业（部）标准规定。供货时应为原包装，并提供配套的附件，工具和使用说明书、合格证、维修维护指南或服务手册等纸质版技术资料文件。</w:t>
            </w:r>
          </w:p>
          <w:p>
            <w:pPr>
              <w:keepNext w:val="0"/>
              <w:keepLines w:val="0"/>
              <w:pageBreakBefore w:val="0"/>
              <w:kinsoku/>
              <w:overflowPunct/>
              <w:topLinePunct w:val="0"/>
              <w:autoSpaceDE/>
              <w:autoSpaceDN/>
              <w:bidi w:val="0"/>
              <w:spacing w:line="360" w:lineRule="exact"/>
              <w:textAlignment w:val="auto"/>
              <w:rPr>
                <w:rFonts w:hint="eastAsia" w:ascii="仿宋" w:hAnsi="仿宋" w:eastAsia="仿宋" w:cs="仿宋"/>
                <w:kern w:val="0"/>
                <w:sz w:val="24"/>
              </w:rPr>
            </w:pPr>
            <w:r>
              <w:rPr>
                <w:rFonts w:hint="eastAsia" w:ascii="仿宋" w:hAnsi="仿宋" w:eastAsia="仿宋" w:cs="仿宋"/>
                <w:kern w:val="0"/>
                <w:sz w:val="24"/>
              </w:rPr>
              <w:t>2.由供应商将设备直接免费送至采购方指定的位置。如在运输、搬运、安装过程中造成设备损坏，采购人有权不签收并由中标人承担相应经济损失。</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37" w:hRule="atLeast"/>
        </w:trPr>
        <w:tc>
          <w:tcPr>
            <w:tcW w:w="7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overflowPunct/>
              <w:topLinePunct w:val="0"/>
              <w:autoSpaceDE/>
              <w:autoSpaceDN/>
              <w:bidi w:val="0"/>
              <w:spacing w:line="360" w:lineRule="exact"/>
              <w:jc w:val="center"/>
              <w:textAlignment w:val="auto"/>
              <w:rPr>
                <w:rFonts w:hint="eastAsia"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9</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highlight w:val="none"/>
              </w:rPr>
              <w:t>验收</w:t>
            </w:r>
            <w:r>
              <w:rPr>
                <w:rFonts w:hint="eastAsia" w:ascii="仿宋" w:hAnsi="仿宋" w:eastAsia="仿宋" w:cs="仿宋"/>
                <w:color w:val="auto"/>
                <w:sz w:val="24"/>
                <w:szCs w:val="24"/>
                <w:highlight w:val="none"/>
                <w:lang w:val="en-US" w:eastAsia="zh-CN"/>
              </w:rPr>
              <w:t>要求</w:t>
            </w:r>
          </w:p>
        </w:tc>
        <w:tc>
          <w:tcPr>
            <w:tcW w:w="70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1.验收时间：供应商所有项目完成后，书面向采购人报验。</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2.验收：由采购人组织验收。验收小组根据行业相关标准及招标文件、投标文件相应技术要求对本项目设备的品牌、外观、规格、参数配置、数量、配件及安装调试后的使用性能、运行状况、技术资料及其他进行验收，供应商提供相应的检测合格证书，完全符合招标文件、投标文件及承诺、合同等要求视为验收合格，签署书面验收意见。 </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验收时供应商实际供货产品与所投产品不一致或提交的产品(服务）未满足采购技术要求的，采购人有权要求其重新提供符合要求的产品直至通过验收，供应商无法履行的，采购人有权终止合同及拒绝支付合同款，给采购人造成损失的，由供应商负责承担。</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4.供应商必须在验收现场提供必要的技术支持，验收如产生费用由供应商承担。</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5.以上所有设备交货就位后，采购人对设备参数有疑义的有权委托第三方进行检测，不论检测结果如何，由此产生的搬运、调试、损耗、检测等费用由供应商承担。供应商需自行考虑其中的风险因素。</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6.供应商在履约过程中有政府采购法律法规规定的违法违规情形的，采购人应当及时报告财政部门。</w:t>
            </w:r>
          </w:p>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outlineLvl w:val="0"/>
              <w:rPr>
                <w:rFonts w:hint="eastAsia" w:ascii="仿宋" w:hAnsi="仿宋" w:eastAsia="仿宋" w:cs="仿宋"/>
                <w:sz w:val="24"/>
                <w:szCs w:val="24"/>
                <w:lang w:val="zh-CN"/>
              </w:rPr>
            </w:pPr>
            <w:r>
              <w:rPr>
                <w:rFonts w:hint="eastAsia" w:ascii="仿宋" w:hAnsi="仿宋" w:eastAsia="仿宋" w:cs="仿宋"/>
                <w:color w:val="auto"/>
                <w:sz w:val="24"/>
                <w:szCs w:val="24"/>
                <w:highlight w:val="none"/>
                <w:lang w:val="en-US" w:eastAsia="zh-CN"/>
              </w:rPr>
              <w:t>7.履约验收的各项资料应当存档备查。</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54" w:hRule="atLeast"/>
        </w:trPr>
        <w:tc>
          <w:tcPr>
            <w:tcW w:w="7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overflowPunct/>
              <w:topLinePunct w:val="0"/>
              <w:autoSpaceDE/>
              <w:autoSpaceDN/>
              <w:bidi w:val="0"/>
              <w:spacing w:line="360" w:lineRule="exact"/>
              <w:jc w:val="center"/>
              <w:textAlignment w:val="auto"/>
              <w:rPr>
                <w:rFonts w:hint="default"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10</w:t>
            </w:r>
          </w:p>
        </w:tc>
        <w:tc>
          <w:tcPr>
            <w:tcW w:w="146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overflowPunct/>
              <w:topLinePunct w:val="0"/>
              <w:autoSpaceDE/>
              <w:autoSpaceDN/>
              <w:bidi w:val="0"/>
              <w:spacing w:before="0" w:beforeAutospacing="0" w:after="0" w:afterAutospacing="0" w:line="360" w:lineRule="exact"/>
              <w:ind w:left="0" w:leftChars="0" w:right="0" w:right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其他事项</w:t>
            </w:r>
          </w:p>
        </w:tc>
        <w:tc>
          <w:tcPr>
            <w:tcW w:w="7050" w:type="dxa"/>
            <w:tcBorders>
              <w:top w:val="single" w:color="000000" w:sz="4" w:space="0"/>
              <w:left w:val="single" w:color="000000" w:sz="4" w:space="0"/>
              <w:bottom w:val="single" w:color="000000" w:sz="4" w:space="0"/>
              <w:right w:val="single" w:color="000000" w:sz="4" w:space="0"/>
            </w:tcBorders>
          </w:tcPr>
          <w:p>
            <w:pPr>
              <w:keepNext w:val="0"/>
              <w:keepLines w:val="0"/>
              <w:pageBreakBefore w:val="0"/>
              <w:suppressLineNumbers w:val="0"/>
              <w:kinsoku/>
              <w:overflowPunct/>
              <w:topLinePunct w:val="0"/>
              <w:autoSpaceDE/>
              <w:autoSpaceDN/>
              <w:bidi w:val="0"/>
              <w:spacing w:before="0" w:beforeAutospacing="0" w:after="0" w:afterAutospacing="0" w:line="360" w:lineRule="exact"/>
              <w:ind w:left="0" w:leftChars="0" w:right="0" w:right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1.供应商需要配合现场施工方根据展项要求前期模拟测试不少于3次至达到预定效果，配合技术交底及施工方安装计划。</w:t>
            </w:r>
          </w:p>
          <w:p>
            <w:pPr>
              <w:keepNext w:val="0"/>
              <w:keepLines w:val="0"/>
              <w:pageBreakBefore w:val="0"/>
              <w:suppressLineNumbers w:val="0"/>
              <w:kinsoku/>
              <w:overflowPunct/>
              <w:topLinePunct w:val="0"/>
              <w:autoSpaceDE/>
              <w:autoSpaceDN/>
              <w:bidi w:val="0"/>
              <w:spacing w:before="0" w:beforeAutospacing="0" w:after="0" w:afterAutospacing="0" w:line="360" w:lineRule="exact"/>
              <w:ind w:left="0" w:leftChars="0" w:right="0" w:right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2.供应商需文明施工，保证安全，如在安装调试过程中发生事故，一切责任由供应商承担。</w:t>
            </w:r>
          </w:p>
          <w:p>
            <w:pPr>
              <w:keepNext w:val="0"/>
              <w:keepLines w:val="0"/>
              <w:pageBreakBefore w:val="0"/>
              <w:suppressLineNumbers w:val="0"/>
              <w:kinsoku/>
              <w:overflowPunct/>
              <w:topLinePunct w:val="0"/>
              <w:autoSpaceDE/>
              <w:autoSpaceDN/>
              <w:bidi w:val="0"/>
              <w:spacing w:before="0" w:beforeAutospacing="0" w:after="0" w:afterAutospacing="0" w:line="360" w:lineRule="exact"/>
              <w:ind w:left="0" w:leftChars="0" w:right="0" w:right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3.设备安装调试期间，供应商应妥善保管各种材料和器材，如有被盗和其他损失的，采购人不承担任何责任。</w:t>
            </w:r>
          </w:p>
          <w:p>
            <w:pPr>
              <w:keepNext w:val="0"/>
              <w:keepLines w:val="0"/>
              <w:pageBreakBefore w:val="0"/>
              <w:suppressLineNumbers w:val="0"/>
              <w:kinsoku/>
              <w:overflowPunct/>
              <w:topLinePunct w:val="0"/>
              <w:autoSpaceDE/>
              <w:autoSpaceDN/>
              <w:bidi w:val="0"/>
              <w:spacing w:before="0" w:beforeAutospacing="0" w:after="0" w:afterAutospacing="0" w:line="360" w:lineRule="exact"/>
              <w:ind w:left="0" w:leftChars="0" w:right="0" w:rightChars="0"/>
              <w:jc w:val="left"/>
              <w:textAlignment w:val="auto"/>
              <w:rPr>
                <w:rFonts w:hint="eastAsia" w:ascii="仿宋" w:hAnsi="仿宋" w:eastAsia="仿宋" w:cs="仿宋"/>
                <w:sz w:val="24"/>
                <w:szCs w:val="24"/>
                <w:lang w:val="zh-CN"/>
              </w:rPr>
            </w:pPr>
            <w:r>
              <w:rPr>
                <w:rFonts w:hint="eastAsia" w:ascii="仿宋" w:hAnsi="仿宋" w:eastAsia="仿宋" w:cs="仿宋"/>
                <w:sz w:val="24"/>
                <w:szCs w:val="24"/>
                <w:lang w:val="en-US" w:eastAsia="zh-CN"/>
              </w:rPr>
              <w:t>4.在设备安装调试过程中如对采购人的设施设备造成损坏的，供应商须负责赔偿或免费修复。</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0000FF"/>
          <w:sz w:val="24"/>
          <w:szCs w:val="24"/>
          <w:highlight w:val="yellow"/>
          <w:lang w:val="en-US" w:eastAsia="zh-CN"/>
        </w:rPr>
      </w:pPr>
    </w:p>
    <w:p>
      <w:pPr>
        <w:rPr>
          <w:rFonts w:hint="eastAsia" w:ascii="仿宋" w:hAnsi="仿宋" w:eastAsia="仿宋" w:cs="仿宋"/>
          <w:b/>
          <w:bCs/>
          <w:color w:val="0000FF"/>
          <w:sz w:val="24"/>
          <w:szCs w:val="24"/>
          <w:highlight w:val="yellow"/>
          <w:lang w:val="en-US" w:eastAsia="zh-CN"/>
        </w:rPr>
      </w:pPr>
      <w:r>
        <w:rPr>
          <w:rFonts w:hint="eastAsia" w:ascii="仿宋" w:hAnsi="仿宋" w:eastAsia="仿宋" w:cs="仿宋"/>
          <w:b/>
          <w:bCs/>
          <w:color w:val="0000FF"/>
          <w:sz w:val="24"/>
          <w:szCs w:val="24"/>
          <w:highlight w:val="yellow"/>
          <w:lang w:val="en-US" w:eastAsia="zh-CN"/>
        </w:rPr>
        <w:br w:type="page"/>
      </w:r>
    </w:p>
    <w:bookmarkEnd w:id="39"/>
    <w:bookmarkEnd w:id="40"/>
    <w:p>
      <w:pPr>
        <w:jc w:val="center"/>
        <w:rPr>
          <w:rFonts w:ascii="仿宋" w:hAnsi="仿宋" w:eastAsia="仿宋" w:cs="仿宋"/>
          <w:b/>
          <w:sz w:val="36"/>
          <w:szCs w:val="36"/>
        </w:rPr>
      </w:pPr>
      <w:r>
        <w:rPr>
          <w:rFonts w:hint="eastAsia" w:ascii="仿宋" w:hAnsi="仿宋" w:eastAsia="仿宋" w:cs="仿宋"/>
          <w:b/>
          <w:sz w:val="36"/>
          <w:szCs w:val="36"/>
        </w:rPr>
        <w:t>第四部分 拟签订的合同文本</w:t>
      </w:r>
    </w:p>
    <w:p>
      <w:pPr>
        <w:jc w:val="right"/>
        <w:rPr>
          <w:rFonts w:ascii="仿宋" w:hAnsi="仿宋" w:eastAsia="仿宋" w:cs="仿宋"/>
          <w:sz w:val="24"/>
          <w:u w:val="single"/>
        </w:rPr>
      </w:pPr>
      <w:r>
        <w:rPr>
          <w:rFonts w:hint="eastAsia" w:ascii="仿宋" w:hAnsi="仿宋" w:eastAsia="仿宋" w:cs="仿宋"/>
          <w:sz w:val="24"/>
          <w:u w:val="single"/>
        </w:rPr>
        <w:t xml:space="preserve">        </w:t>
      </w:r>
    </w:p>
    <w:p>
      <w:pPr>
        <w:pStyle w:val="10"/>
        <w:tabs>
          <w:tab w:val="left" w:pos="180"/>
        </w:tabs>
        <w:spacing w:after="12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（本合同为合同样稿，最终稿由双方协商后确定）</w:t>
      </w:r>
    </w:p>
    <w:p>
      <w:pPr>
        <w:pStyle w:val="10"/>
        <w:snapToGrid w:val="0"/>
        <w:spacing w:before="120" w:after="120" w:line="360" w:lineRule="auto"/>
        <w:rPr>
          <w:rFonts w:hint="eastAsia" w:ascii="仿宋" w:hAnsi="仿宋" w:eastAsia="仿宋" w:cs="仿宋"/>
          <w:color w:val="auto"/>
          <w:sz w:val="24"/>
          <w:szCs w:val="24"/>
          <w:highlight w:val="none"/>
        </w:rPr>
      </w:pPr>
    </w:p>
    <w:p>
      <w:pPr>
        <w:pStyle w:val="10"/>
        <w:keepNext w:val="0"/>
        <w:keepLines w:val="0"/>
        <w:pageBreakBefore w:val="0"/>
        <w:widowControl w:val="0"/>
        <w:kinsoku/>
        <w:wordWrap/>
        <w:overflowPunct/>
        <w:topLinePunct w:val="0"/>
        <w:bidi w:val="0"/>
        <w:snapToGrid w:val="0"/>
        <w:spacing w:before="120" w:after="120" w:line="36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项目名称：                                      项目编号：</w:t>
      </w:r>
      <w:r>
        <w:rPr>
          <w:rFonts w:hint="eastAsia" w:ascii="仿宋" w:hAnsi="仿宋" w:eastAsia="仿宋" w:cs="仿宋"/>
          <w:b/>
          <w:color w:val="auto"/>
          <w:sz w:val="24"/>
          <w:szCs w:val="24"/>
          <w:highlight w:val="none"/>
        </w:rPr>
        <w:t xml:space="preserve">                             </w:t>
      </w:r>
    </w:p>
    <w:p>
      <w:pPr>
        <w:pStyle w:val="10"/>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方</w:t>
      </w:r>
      <w:r>
        <w:rPr>
          <w:rFonts w:hint="eastAsia" w:ascii="仿宋" w:hAnsi="仿宋" w:eastAsia="仿宋" w:cs="仿宋"/>
          <w:color w:val="auto"/>
          <w:sz w:val="24"/>
          <w:szCs w:val="24"/>
          <w:highlight w:val="none"/>
          <w:lang w:val="en-US" w:eastAsia="zh-CN"/>
        </w:rPr>
        <w:t>（采购方）</w:t>
      </w:r>
      <w:r>
        <w:rPr>
          <w:rFonts w:hint="eastAsia" w:ascii="仿宋" w:hAnsi="仿宋" w:eastAsia="仿宋" w:cs="仿宋"/>
          <w:color w:val="auto"/>
          <w:sz w:val="24"/>
          <w:szCs w:val="24"/>
          <w:highlight w:val="none"/>
        </w:rPr>
        <w:t>：</w:t>
      </w:r>
    </w:p>
    <w:p>
      <w:pPr>
        <w:pStyle w:val="10"/>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方（</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 xml:space="preserve">）：                           </w:t>
      </w:r>
    </w:p>
    <w:p>
      <w:pPr>
        <w:pStyle w:val="10"/>
        <w:keepNext w:val="0"/>
        <w:keepLines w:val="0"/>
        <w:pageBreakBefore w:val="0"/>
        <w:widowControl w:val="0"/>
        <w:kinsoku/>
        <w:wordWrap/>
        <w:overflowPunct/>
        <w:topLinePunct w:val="0"/>
        <w:bidi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根据《中华人民共和国民法典》、《中华人民共和国政府采购法》等有关规定，以及</w:t>
      </w:r>
      <w:r>
        <w:rPr>
          <w:rFonts w:hint="eastAsia" w:ascii="仿宋" w:hAnsi="仿宋" w:eastAsia="仿宋" w:cs="仿宋"/>
          <w:color w:val="auto"/>
          <w:sz w:val="24"/>
          <w:szCs w:val="24"/>
          <w:highlight w:val="none"/>
          <w:u w:val="none"/>
          <w:lang w:eastAsia="zh-CN"/>
        </w:rPr>
        <w:t>嵊州市烈士纪念馆改建项目—投影仪采购项目</w:t>
      </w:r>
      <w:r>
        <w:rPr>
          <w:rFonts w:hint="eastAsia" w:ascii="仿宋" w:hAnsi="仿宋" w:eastAsia="仿宋" w:cs="仿宋"/>
          <w:color w:val="auto"/>
          <w:sz w:val="24"/>
          <w:szCs w:val="24"/>
          <w:highlight w:val="none"/>
        </w:rPr>
        <w:t>文件相关要求，经法定程序采购，双方同意签订以下合同条款，以便双方共同遵守、履行合同。</w:t>
      </w:r>
    </w:p>
    <w:p>
      <w:pPr>
        <w:pStyle w:val="10"/>
        <w:keepNext w:val="0"/>
        <w:keepLines w:val="0"/>
        <w:pageBreakBefore w:val="0"/>
        <w:widowControl w:val="0"/>
        <w:kinsoku/>
        <w:wordWrap/>
        <w:overflowPunct/>
        <w:topLinePunct w:val="0"/>
        <w:bidi w:val="0"/>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第一条：采购商品清单及合同价格及相关任务</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134"/>
        <w:gridCol w:w="1559"/>
        <w:gridCol w:w="1611"/>
        <w:gridCol w:w="1366"/>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384" w:type="dxa"/>
            <w:noWrap w:val="0"/>
            <w:vAlign w:val="center"/>
          </w:tcPr>
          <w:p>
            <w:pPr>
              <w:pStyle w:val="10"/>
              <w:keepNext w:val="0"/>
              <w:keepLines w:val="0"/>
              <w:pageBreakBefore w:val="0"/>
              <w:widowControl w:val="0"/>
              <w:kinsoku/>
              <w:wordWrap/>
              <w:overflowPunct/>
              <w:topLinePunct w:val="0"/>
              <w:bidi w:val="0"/>
              <w:adjustRightInd w:val="0"/>
              <w:snapToGrid w:val="0"/>
              <w:spacing w:before="0"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货物名称</w:t>
            </w:r>
          </w:p>
        </w:tc>
        <w:tc>
          <w:tcPr>
            <w:tcW w:w="1134" w:type="dxa"/>
            <w:noWrap w:val="0"/>
            <w:vAlign w:val="center"/>
          </w:tcPr>
          <w:p>
            <w:pPr>
              <w:pStyle w:val="10"/>
              <w:keepNext w:val="0"/>
              <w:keepLines w:val="0"/>
              <w:pageBreakBefore w:val="0"/>
              <w:widowControl w:val="0"/>
              <w:kinsoku/>
              <w:wordWrap/>
              <w:overflowPunct/>
              <w:topLinePunct w:val="0"/>
              <w:bidi w:val="0"/>
              <w:adjustRightInd w:val="0"/>
              <w:snapToGrid w:val="0"/>
              <w:spacing w:before="0"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品牌</w:t>
            </w:r>
          </w:p>
        </w:tc>
        <w:tc>
          <w:tcPr>
            <w:tcW w:w="1559" w:type="dxa"/>
            <w:noWrap w:val="0"/>
            <w:vAlign w:val="center"/>
          </w:tcPr>
          <w:p>
            <w:pPr>
              <w:pStyle w:val="10"/>
              <w:keepNext w:val="0"/>
              <w:keepLines w:val="0"/>
              <w:pageBreakBefore w:val="0"/>
              <w:widowControl w:val="0"/>
              <w:kinsoku/>
              <w:wordWrap/>
              <w:overflowPunct/>
              <w:topLinePunct w:val="0"/>
              <w:bidi w:val="0"/>
              <w:adjustRightInd w:val="0"/>
              <w:snapToGrid w:val="0"/>
              <w:spacing w:before="0"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型号规格</w:t>
            </w:r>
          </w:p>
        </w:tc>
        <w:tc>
          <w:tcPr>
            <w:tcW w:w="1611" w:type="dxa"/>
            <w:noWrap w:val="0"/>
            <w:vAlign w:val="center"/>
          </w:tcPr>
          <w:p>
            <w:pPr>
              <w:pStyle w:val="10"/>
              <w:keepNext w:val="0"/>
              <w:keepLines w:val="0"/>
              <w:pageBreakBefore w:val="0"/>
              <w:widowControl w:val="0"/>
              <w:kinsoku/>
              <w:wordWrap/>
              <w:overflowPunct/>
              <w:topLinePunct w:val="0"/>
              <w:bidi w:val="0"/>
              <w:adjustRightInd w:val="0"/>
              <w:snapToGrid w:val="0"/>
              <w:spacing w:before="0"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配置要求</w:t>
            </w:r>
          </w:p>
        </w:tc>
        <w:tc>
          <w:tcPr>
            <w:tcW w:w="1366" w:type="dxa"/>
            <w:noWrap w:val="0"/>
            <w:vAlign w:val="center"/>
          </w:tcPr>
          <w:p>
            <w:pPr>
              <w:pStyle w:val="10"/>
              <w:keepNext w:val="0"/>
              <w:keepLines w:val="0"/>
              <w:pageBreakBefore w:val="0"/>
              <w:widowControl w:val="0"/>
              <w:kinsoku/>
              <w:wordWrap/>
              <w:overflowPunct/>
              <w:topLinePunct w:val="0"/>
              <w:bidi w:val="0"/>
              <w:adjustRightInd w:val="0"/>
              <w:snapToGrid w:val="0"/>
              <w:spacing w:before="0"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985" w:type="dxa"/>
            <w:noWrap w:val="0"/>
            <w:vAlign w:val="center"/>
          </w:tcPr>
          <w:p>
            <w:pPr>
              <w:pStyle w:val="10"/>
              <w:keepNext w:val="0"/>
              <w:keepLines w:val="0"/>
              <w:pageBreakBefore w:val="0"/>
              <w:widowControl w:val="0"/>
              <w:kinsoku/>
              <w:wordWrap/>
              <w:overflowPunct/>
              <w:topLinePunct w:val="0"/>
              <w:bidi w:val="0"/>
              <w:adjustRightInd w:val="0"/>
              <w:snapToGrid w:val="0"/>
              <w:spacing w:before="0"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384" w:type="dxa"/>
            <w:noWrap w:val="0"/>
            <w:vAlign w:val="center"/>
          </w:tcPr>
          <w:p>
            <w:pPr>
              <w:pStyle w:val="10"/>
              <w:keepNext w:val="0"/>
              <w:keepLines w:val="0"/>
              <w:pageBreakBefore w:val="0"/>
              <w:widowControl w:val="0"/>
              <w:kinsoku/>
              <w:wordWrap/>
              <w:overflowPunct/>
              <w:topLinePunct w:val="0"/>
              <w:bidi w:val="0"/>
              <w:adjustRightInd w:val="0"/>
              <w:snapToGrid w:val="0"/>
              <w:spacing w:before="0" w:line="360" w:lineRule="auto"/>
              <w:ind w:left="0" w:leftChars="0" w:firstLine="480" w:firstLineChars="200"/>
              <w:jc w:val="center"/>
              <w:textAlignment w:val="auto"/>
              <w:rPr>
                <w:rFonts w:hint="eastAsia" w:ascii="仿宋" w:hAnsi="仿宋" w:eastAsia="仿宋" w:cs="仿宋"/>
                <w:color w:val="auto"/>
                <w:sz w:val="24"/>
                <w:szCs w:val="24"/>
                <w:highlight w:val="none"/>
              </w:rPr>
            </w:pPr>
          </w:p>
        </w:tc>
        <w:tc>
          <w:tcPr>
            <w:tcW w:w="1134" w:type="dxa"/>
            <w:noWrap w:val="0"/>
            <w:vAlign w:val="center"/>
          </w:tcPr>
          <w:p>
            <w:pPr>
              <w:pStyle w:val="10"/>
              <w:keepNext w:val="0"/>
              <w:keepLines w:val="0"/>
              <w:pageBreakBefore w:val="0"/>
              <w:widowControl w:val="0"/>
              <w:kinsoku/>
              <w:wordWrap/>
              <w:overflowPunct/>
              <w:topLinePunct w:val="0"/>
              <w:bidi w:val="0"/>
              <w:adjustRightInd w:val="0"/>
              <w:snapToGrid w:val="0"/>
              <w:spacing w:before="0" w:line="360" w:lineRule="auto"/>
              <w:ind w:left="0" w:leftChars="0" w:firstLine="480" w:firstLineChars="200"/>
              <w:jc w:val="center"/>
              <w:textAlignment w:val="auto"/>
              <w:rPr>
                <w:rFonts w:hint="eastAsia" w:ascii="仿宋" w:hAnsi="仿宋" w:eastAsia="仿宋" w:cs="仿宋"/>
                <w:color w:val="auto"/>
                <w:sz w:val="24"/>
                <w:szCs w:val="24"/>
                <w:highlight w:val="none"/>
              </w:rPr>
            </w:pPr>
          </w:p>
        </w:tc>
        <w:tc>
          <w:tcPr>
            <w:tcW w:w="1559" w:type="dxa"/>
            <w:noWrap w:val="0"/>
            <w:vAlign w:val="center"/>
          </w:tcPr>
          <w:p>
            <w:pPr>
              <w:pStyle w:val="10"/>
              <w:keepNext w:val="0"/>
              <w:keepLines w:val="0"/>
              <w:pageBreakBefore w:val="0"/>
              <w:widowControl w:val="0"/>
              <w:kinsoku/>
              <w:wordWrap/>
              <w:overflowPunct/>
              <w:topLinePunct w:val="0"/>
              <w:bidi w:val="0"/>
              <w:adjustRightInd w:val="0"/>
              <w:snapToGrid w:val="0"/>
              <w:spacing w:before="0" w:line="360" w:lineRule="auto"/>
              <w:ind w:left="0" w:leftChars="0" w:firstLine="480" w:firstLineChars="200"/>
              <w:jc w:val="center"/>
              <w:textAlignment w:val="auto"/>
              <w:rPr>
                <w:rFonts w:hint="eastAsia" w:ascii="仿宋" w:hAnsi="仿宋" w:eastAsia="仿宋" w:cs="仿宋"/>
                <w:color w:val="auto"/>
                <w:sz w:val="24"/>
                <w:szCs w:val="24"/>
                <w:highlight w:val="none"/>
              </w:rPr>
            </w:pPr>
          </w:p>
        </w:tc>
        <w:tc>
          <w:tcPr>
            <w:tcW w:w="1611" w:type="dxa"/>
            <w:noWrap w:val="0"/>
            <w:vAlign w:val="center"/>
          </w:tcPr>
          <w:p>
            <w:pPr>
              <w:pStyle w:val="10"/>
              <w:keepNext w:val="0"/>
              <w:keepLines w:val="0"/>
              <w:pageBreakBefore w:val="0"/>
              <w:widowControl w:val="0"/>
              <w:kinsoku/>
              <w:wordWrap/>
              <w:overflowPunct/>
              <w:topLinePunct w:val="0"/>
              <w:bidi w:val="0"/>
              <w:adjustRightInd w:val="0"/>
              <w:snapToGrid w:val="0"/>
              <w:spacing w:before="0"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见配置清单</w:t>
            </w:r>
          </w:p>
        </w:tc>
        <w:tc>
          <w:tcPr>
            <w:tcW w:w="1366" w:type="dxa"/>
            <w:noWrap w:val="0"/>
            <w:vAlign w:val="center"/>
          </w:tcPr>
          <w:p>
            <w:pPr>
              <w:pStyle w:val="10"/>
              <w:keepNext w:val="0"/>
              <w:keepLines w:val="0"/>
              <w:pageBreakBefore w:val="0"/>
              <w:widowControl w:val="0"/>
              <w:kinsoku/>
              <w:wordWrap/>
              <w:overflowPunct/>
              <w:topLinePunct w:val="0"/>
              <w:bidi w:val="0"/>
              <w:adjustRightInd w:val="0"/>
              <w:snapToGrid w:val="0"/>
              <w:spacing w:before="0" w:line="360" w:lineRule="auto"/>
              <w:ind w:left="0" w:leftChars="0" w:firstLine="480" w:firstLineChars="200"/>
              <w:jc w:val="center"/>
              <w:textAlignment w:val="auto"/>
              <w:rPr>
                <w:rFonts w:hint="eastAsia" w:ascii="仿宋" w:hAnsi="仿宋" w:eastAsia="仿宋" w:cs="仿宋"/>
                <w:color w:val="auto"/>
                <w:sz w:val="24"/>
                <w:szCs w:val="24"/>
                <w:highlight w:val="none"/>
              </w:rPr>
            </w:pPr>
          </w:p>
        </w:tc>
        <w:tc>
          <w:tcPr>
            <w:tcW w:w="1985" w:type="dxa"/>
            <w:noWrap w:val="0"/>
            <w:vAlign w:val="center"/>
          </w:tcPr>
          <w:p>
            <w:pPr>
              <w:pStyle w:val="10"/>
              <w:keepNext w:val="0"/>
              <w:keepLines w:val="0"/>
              <w:pageBreakBefore w:val="0"/>
              <w:widowControl w:val="0"/>
              <w:kinsoku/>
              <w:wordWrap/>
              <w:overflowPunct/>
              <w:topLinePunct w:val="0"/>
              <w:bidi w:val="0"/>
              <w:adjustRightInd w:val="0"/>
              <w:snapToGrid w:val="0"/>
              <w:spacing w:before="0" w:line="360" w:lineRule="auto"/>
              <w:ind w:left="0" w:lef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9039" w:type="dxa"/>
            <w:gridSpan w:val="6"/>
            <w:noWrap w:val="0"/>
            <w:vAlign w:val="center"/>
          </w:tcPr>
          <w:p>
            <w:pPr>
              <w:pStyle w:val="10"/>
              <w:keepNext w:val="0"/>
              <w:keepLines w:val="0"/>
              <w:pageBreakBefore w:val="0"/>
              <w:widowControl w:val="0"/>
              <w:kinsoku/>
              <w:wordWrap/>
              <w:overflowPunct/>
              <w:topLinePunct w:val="0"/>
              <w:bidi w:val="0"/>
              <w:adjustRightInd w:val="0"/>
              <w:snapToGrid w:val="0"/>
              <w:spacing w:before="0"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合同总价大写：                           小写：      </w:t>
            </w:r>
          </w:p>
        </w:tc>
      </w:tr>
    </w:tbl>
    <w:p>
      <w:pPr>
        <w:pStyle w:val="10"/>
        <w:keepNext w:val="0"/>
        <w:keepLines w:val="0"/>
        <w:pageBreakBefore w:val="0"/>
        <w:widowControl w:val="0"/>
        <w:kinsoku/>
        <w:wordWrap/>
        <w:overflowPunct/>
        <w:topLinePunct w:val="0"/>
        <w:bidi w:val="0"/>
        <w:snapToGrid w:val="0"/>
        <w:spacing w:line="42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第二条：</w:t>
      </w:r>
      <w:r>
        <w:rPr>
          <w:rFonts w:hint="eastAsia" w:ascii="仿宋" w:hAnsi="仿宋" w:eastAsia="仿宋" w:cs="仿宋"/>
          <w:b/>
          <w:color w:val="auto"/>
          <w:sz w:val="24"/>
          <w:szCs w:val="24"/>
          <w:highlight w:val="none"/>
          <w:lang w:val="en-US" w:eastAsia="zh-CN"/>
        </w:rPr>
        <w:t>设备质量</w:t>
      </w:r>
      <w:r>
        <w:rPr>
          <w:rFonts w:hint="eastAsia" w:ascii="仿宋" w:hAnsi="仿宋" w:eastAsia="仿宋" w:cs="仿宋"/>
          <w:b/>
          <w:color w:val="auto"/>
          <w:sz w:val="24"/>
          <w:szCs w:val="24"/>
          <w:highlight w:val="none"/>
        </w:rPr>
        <w:t>要求</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提供的设备必须是全新未开封使用过的原厂原装优质产品（包括所有零部件、元器件、附件、备件、安装材料等），符合相应的国家标准的，并须提供相关产品的产品合格证、产品说明书和安装说明等资料，</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所提供的产品在安装调试完成后，应构成一个完整的系统，能在其功能范围内保障设备的系统安全、稳定运行，符合采购要求。</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提供的所有货物不会侵犯任何第三方知识产权。因第三方知识产权等原因引起的纠纷，均由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自行承担责任。</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在投标文件中提出对安装场地和环境的要求和安装调试计划。安装时委派具有专业资质人员安装、安装前向</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提交有关安装资质证明。</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应列出详细的产品配置清单（包括各主要零部件的厂家或品牌、型号和规格、配置数量等），作为技术评价依据之一。</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第三条：权利瑕疵担保</w:t>
      </w:r>
    </w:p>
    <w:p>
      <w:pPr>
        <w:keepNext w:val="0"/>
        <w:keepLines w:val="0"/>
        <w:pageBreakBefore w:val="0"/>
        <w:widowControl w:val="0"/>
        <w:kinsoku/>
        <w:wordWrap/>
        <w:overflowPunct/>
        <w:topLinePunct w:val="0"/>
        <w:bidi w:val="0"/>
        <w:snapToGrid w:val="0"/>
        <w:spacing w:line="42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1、乙方保证对其出售的货物享有合法的权利。</w:t>
      </w:r>
    </w:p>
    <w:p>
      <w:pPr>
        <w:keepNext w:val="0"/>
        <w:keepLines w:val="0"/>
        <w:pageBreakBefore w:val="0"/>
        <w:widowControl w:val="0"/>
        <w:kinsoku/>
        <w:wordWrap/>
        <w:overflowPunct/>
        <w:topLinePunct w:val="0"/>
        <w:bidi w:val="0"/>
        <w:snapToGrid w:val="0"/>
        <w:spacing w:line="42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2、乙方保证在其出售的货物上不存在任何未曾向采购人透露的担保物权，如抵押权、质押权、留置权等。</w:t>
      </w:r>
    </w:p>
    <w:p>
      <w:pPr>
        <w:keepNext w:val="0"/>
        <w:keepLines w:val="0"/>
        <w:pageBreakBefore w:val="0"/>
        <w:widowControl w:val="0"/>
        <w:kinsoku/>
        <w:wordWrap/>
        <w:overflowPunct/>
        <w:topLinePunct w:val="0"/>
        <w:bidi w:val="0"/>
        <w:snapToGrid w:val="0"/>
        <w:spacing w:line="42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3、乙方保证其所出售的货物没有侵犯任何第三人的知识产权和商业秘密等权利。</w:t>
      </w:r>
    </w:p>
    <w:p>
      <w:pPr>
        <w:keepNext w:val="0"/>
        <w:keepLines w:val="0"/>
        <w:pageBreakBefore w:val="0"/>
        <w:widowControl w:val="0"/>
        <w:kinsoku/>
        <w:wordWrap/>
        <w:overflowPunct/>
        <w:topLinePunct w:val="0"/>
        <w:bidi w:val="0"/>
        <w:snapToGrid w:val="0"/>
        <w:spacing w:line="42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4、乙方须按招标文件规定的方式向甲方递交履约担保，担保金额为合同总价的</w:t>
      </w: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rPr>
        <w:t>（即人民币元）。</w:t>
      </w:r>
    </w:p>
    <w:p>
      <w:pPr>
        <w:keepNext w:val="0"/>
        <w:keepLines w:val="0"/>
        <w:pageBreakBefore w:val="0"/>
        <w:widowControl w:val="0"/>
        <w:kinsoku/>
        <w:wordWrap/>
        <w:overflowPunct/>
        <w:topLinePunct w:val="0"/>
        <w:bidi w:val="0"/>
        <w:snapToGrid w:val="0"/>
        <w:spacing w:line="42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5、如甲方使用该货物构成上述侵权的，则由乙方承担全部责任。</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bCs/>
          <w:color w:val="auto"/>
          <w:sz w:val="24"/>
          <w:szCs w:val="24"/>
          <w:highlight w:val="none"/>
        </w:rPr>
      </w:pPr>
      <w:r>
        <w:rPr>
          <w:rFonts w:hint="eastAsia" w:ascii="仿宋" w:hAnsi="仿宋" w:eastAsia="仿宋" w:cs="仿宋"/>
          <w:b/>
          <w:color w:val="auto"/>
          <w:kern w:val="0"/>
          <w:sz w:val="24"/>
          <w:szCs w:val="24"/>
          <w:highlight w:val="none"/>
        </w:rPr>
        <w:t>第四条：包装及运输要求</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提供的货物必须具有可靠的安全保护、保险措施，以防止误操作或意外事故致使机器受损。产品包装应符合国家或专业（部）标准规定。供货时应为原包装，并提供配套的附件，工具和使用说明书、合格证、维修维护指南或服务手册等纸质版技术资料文件。</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将设备直接免费送至</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指定的位置。如在运输、搬运、安装过程中造成设备损坏，</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有权不签收并由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承担相应经济损失。</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第五条：工期要求</w:t>
      </w:r>
    </w:p>
    <w:p>
      <w:pPr>
        <w:pStyle w:val="10"/>
        <w:keepNext w:val="0"/>
        <w:keepLines w:val="0"/>
        <w:pageBreakBefore w:val="0"/>
        <w:widowControl w:val="0"/>
        <w:kinsoku/>
        <w:wordWrap/>
        <w:overflowPunct/>
        <w:topLinePunct w:val="0"/>
        <w:bidi w:val="0"/>
        <w:snapToGrid w:val="0"/>
        <w:spacing w:line="420" w:lineRule="exact"/>
        <w:ind w:firstLine="480" w:firstLineChars="200"/>
        <w:rPr>
          <w:rFonts w:hint="eastAsia" w:ascii="仿宋" w:hAnsi="仿宋" w:eastAsia="仿宋" w:cs="仿宋"/>
          <w:bCs/>
          <w:color w:val="auto"/>
          <w:sz w:val="24"/>
          <w:lang w:eastAsia="zh-CN"/>
        </w:rPr>
      </w:pPr>
      <w:r>
        <w:rPr>
          <w:rFonts w:hint="eastAsia" w:ascii="仿宋" w:hAnsi="仿宋" w:eastAsia="仿宋" w:cs="仿宋"/>
          <w:bCs/>
          <w:color w:val="auto"/>
          <w:sz w:val="24"/>
          <w:lang w:eastAsia="zh-CN"/>
        </w:rPr>
        <w:t>合同签订具备实施条件后15内完成安装调试，具体时间以</w:t>
      </w:r>
      <w:r>
        <w:rPr>
          <w:rFonts w:hint="eastAsia" w:ascii="仿宋" w:hAnsi="仿宋" w:eastAsia="仿宋" w:cs="仿宋"/>
          <w:bCs/>
          <w:color w:val="auto"/>
          <w:sz w:val="24"/>
          <w:lang w:val="en-US" w:eastAsia="zh-CN"/>
        </w:rPr>
        <w:t>甲方</w:t>
      </w:r>
      <w:r>
        <w:rPr>
          <w:rFonts w:hint="eastAsia" w:ascii="仿宋" w:hAnsi="仿宋" w:eastAsia="仿宋" w:cs="仿宋"/>
          <w:bCs/>
          <w:color w:val="auto"/>
          <w:sz w:val="24"/>
          <w:lang w:eastAsia="zh-CN"/>
        </w:rPr>
        <w:t>通知为准。</w:t>
      </w:r>
    </w:p>
    <w:p>
      <w:pPr>
        <w:pStyle w:val="10"/>
        <w:keepNext w:val="0"/>
        <w:keepLines w:val="0"/>
        <w:pageBreakBefore w:val="0"/>
        <w:widowControl w:val="0"/>
        <w:kinsoku/>
        <w:wordWrap/>
        <w:overflowPunct/>
        <w:topLinePunct w:val="0"/>
        <w:bidi w:val="0"/>
        <w:snapToGrid w:val="0"/>
        <w:spacing w:line="420" w:lineRule="exac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第六条：验收要求</w:t>
      </w:r>
    </w:p>
    <w:p>
      <w:pPr>
        <w:pStyle w:val="10"/>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1.验收时间：</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所有项目任务后，书面向</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报验。</w:t>
      </w:r>
    </w:p>
    <w:p>
      <w:pPr>
        <w:pStyle w:val="10"/>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2.验收：由</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组织验收。验收小组根据行业相关标准及招标文件、投标文件相应技术要求对本项目设备的品牌、外观、规格、参数配置、数量、配件及安装调试后的使用性能、运行状况、技术资料及其他进行验收，</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 xml:space="preserve">提供相应的检测合格证书，完全符合招标文件、投标文件及承诺、合同等要求视为验收合格，签署书面验收意见。 </w:t>
      </w:r>
    </w:p>
    <w:p>
      <w:pPr>
        <w:pStyle w:val="10"/>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3.验收时</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实际供货产品与所投产品不一致或提交的产品(服务）未满足采购技术要求的，</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有权要求其重新提供符合要求的产品直至通过验收，</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无法履行的，</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有权终止合同及拒绝支付合同款，给</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造成损失的，由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负责承担。</w:t>
      </w:r>
    </w:p>
    <w:p>
      <w:pPr>
        <w:pStyle w:val="10"/>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必须在验收现场提供必要的技术支持，验收如产生费用由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承担。</w:t>
      </w:r>
    </w:p>
    <w:p>
      <w:pPr>
        <w:pStyle w:val="10"/>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5.以上所有设备交货就位后，</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对设备参数有疑义的有权委托第三方进行检测，不论检测结果如何，由此产生的搬运、调试、损耗、检测等费用由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承担。</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需自行考虑其中的风险因素。</w:t>
      </w:r>
    </w:p>
    <w:p>
      <w:pPr>
        <w:pStyle w:val="10"/>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在履约过程中有政府采购法律法规规定的违法违规情形的，</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应当及时报告财政部门。</w:t>
      </w:r>
    </w:p>
    <w:p>
      <w:pPr>
        <w:pStyle w:val="10"/>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7.履约验收的各项资料应当存档备查。</w:t>
      </w:r>
    </w:p>
    <w:p>
      <w:pPr>
        <w:pStyle w:val="10"/>
        <w:keepNext w:val="0"/>
        <w:keepLines w:val="0"/>
        <w:pageBreakBefore w:val="0"/>
        <w:widowControl w:val="0"/>
        <w:kinsoku/>
        <w:wordWrap/>
        <w:overflowPunct/>
        <w:topLinePunct w:val="0"/>
        <w:bidi w:val="0"/>
        <w:snapToGrid w:val="0"/>
        <w:spacing w:line="420" w:lineRule="exact"/>
        <w:rPr>
          <w:rFonts w:hint="eastAsia" w:ascii="仿宋" w:hAnsi="仿宋" w:eastAsia="仿宋" w:cs="仿宋"/>
          <w:bCs/>
          <w:color w:val="auto"/>
          <w:sz w:val="24"/>
          <w:szCs w:val="24"/>
          <w:highlight w:val="none"/>
          <w:lang w:eastAsia="zh-CN"/>
        </w:rPr>
      </w:pPr>
      <w:r>
        <w:rPr>
          <w:rFonts w:hint="eastAsia" w:ascii="仿宋" w:hAnsi="仿宋" w:eastAsia="仿宋" w:cs="仿宋"/>
          <w:b/>
          <w:color w:val="auto"/>
          <w:kern w:val="0"/>
          <w:sz w:val="24"/>
          <w:szCs w:val="24"/>
          <w:highlight w:val="none"/>
        </w:rPr>
        <w:t>第七条：</w:t>
      </w:r>
      <w:r>
        <w:rPr>
          <w:rFonts w:hint="eastAsia" w:ascii="仿宋" w:hAnsi="仿宋" w:eastAsia="仿宋" w:cs="仿宋"/>
          <w:b/>
          <w:color w:val="auto"/>
          <w:kern w:val="0"/>
          <w:sz w:val="24"/>
          <w:szCs w:val="24"/>
          <w:highlight w:val="none"/>
          <w:lang w:val="en-US" w:eastAsia="zh-CN"/>
        </w:rPr>
        <w:t>质保期</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bCs/>
          <w:color w:val="FF0000"/>
          <w:sz w:val="24"/>
          <w:szCs w:val="24"/>
          <w:lang w:eastAsia="zh-CN"/>
        </w:rPr>
      </w:pPr>
      <w:r>
        <w:rPr>
          <w:rFonts w:hint="eastAsia" w:ascii="仿宋" w:hAnsi="仿宋" w:eastAsia="仿宋" w:cs="仿宋"/>
          <w:bCs/>
          <w:color w:val="auto"/>
          <w:sz w:val="24"/>
          <w:szCs w:val="24"/>
        </w:rPr>
        <w:t>项目验收合格之日起整体</w:t>
      </w:r>
      <w:r>
        <w:rPr>
          <w:rFonts w:hint="eastAsia" w:ascii="仿宋" w:hAnsi="仿宋" w:eastAsia="仿宋" w:cs="仿宋"/>
          <w:bCs/>
          <w:color w:val="auto"/>
          <w:sz w:val="24"/>
          <w:szCs w:val="24"/>
          <w:lang w:val="en-US" w:eastAsia="zh-CN"/>
        </w:rPr>
        <w:t xml:space="preserve">   </w:t>
      </w:r>
      <w:r>
        <w:rPr>
          <w:rFonts w:hint="eastAsia" w:ascii="仿宋" w:hAnsi="仿宋" w:eastAsia="仿宋" w:cs="仿宋"/>
          <w:bCs/>
          <w:color w:val="auto"/>
          <w:sz w:val="24"/>
          <w:szCs w:val="24"/>
        </w:rPr>
        <w:t>年</w:t>
      </w:r>
      <w:r>
        <w:rPr>
          <w:rFonts w:hint="eastAsia" w:ascii="仿宋" w:hAnsi="仿宋" w:eastAsia="仿宋" w:cs="仿宋"/>
          <w:bCs/>
          <w:color w:val="FF0000"/>
          <w:sz w:val="24"/>
          <w:szCs w:val="24"/>
          <w:lang w:eastAsia="zh-CN"/>
        </w:rPr>
        <w:t>。</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第八条：履约保证金</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本合同履约担保金额为</w:t>
      </w:r>
      <w:r>
        <w:rPr>
          <w:rFonts w:hint="eastAsia"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lang w:eastAsia="zh-CN"/>
        </w:rPr>
        <w:t>元（合同金额的1% ），中标通知书发出10个工作日内缴纳履约保证金，通过</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lang w:eastAsia="zh-CN"/>
        </w:rPr>
        <w:t>的基本账户以网上银行、电汇、汇票、转账形式汇入指定账户或保险、金融机构出具的保函。若采用保函，保函保险期限必须为本项目供货及所有安装调试工作完成之日起30日后。履约保证金在项目完工验收合格后且无违约问题后30日内无息退还。</w:t>
      </w:r>
    </w:p>
    <w:p>
      <w:pPr>
        <w:keepNext w:val="0"/>
        <w:keepLines w:val="0"/>
        <w:pageBreakBefore w:val="0"/>
        <w:widowControl w:val="0"/>
        <w:kinsoku/>
        <w:wordWrap/>
        <w:overflowPunct/>
        <w:topLinePunct w:val="0"/>
        <w:autoSpaceDE w:val="0"/>
        <w:autoSpaceDN w:val="0"/>
        <w:bidi w:val="0"/>
        <w:adjustRightInd w:val="0"/>
        <w:snapToGrid w:val="0"/>
        <w:spacing w:line="420" w:lineRule="exact"/>
        <w:textAlignment w:val="bottom"/>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rPr>
        <w:t>第九条：</w:t>
      </w:r>
      <w:r>
        <w:rPr>
          <w:rFonts w:hint="eastAsia" w:ascii="仿宋" w:hAnsi="仿宋" w:eastAsia="仿宋" w:cs="仿宋"/>
          <w:b/>
          <w:color w:val="auto"/>
          <w:kern w:val="0"/>
          <w:sz w:val="24"/>
          <w:szCs w:val="24"/>
          <w:highlight w:val="none"/>
          <w:lang w:val="en-US" w:eastAsia="zh-CN"/>
        </w:rPr>
        <w:t>付款方式</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1.在合同生效及具备实施条件后15个工作日内按合同总价的40%支付预付款。</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2.由采购人确认项目验收合格后，自收到发票后15个工作日内按合同总价的60%付款。</w:t>
      </w:r>
    </w:p>
    <w:p>
      <w:pPr>
        <w:keepNext w:val="0"/>
        <w:keepLines w:val="0"/>
        <w:pageBreakBefore w:val="0"/>
        <w:widowControl w:val="0"/>
        <w:kinsoku/>
        <w:wordWrap/>
        <w:overflowPunct/>
        <w:topLinePunct w:val="0"/>
        <w:bidi w:val="0"/>
        <w:snapToGrid w:val="0"/>
        <w:spacing w:line="420" w:lineRule="exact"/>
        <w:ind w:firstLine="422" w:firstLineChars="175"/>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第十条</w:t>
      </w:r>
      <w:r>
        <w:rPr>
          <w:rFonts w:hint="eastAsia" w:ascii="仿宋" w:hAnsi="仿宋" w:eastAsia="仿宋" w:cs="仿宋"/>
          <w:b/>
          <w:color w:val="auto"/>
          <w:kern w:val="0"/>
          <w:sz w:val="24"/>
          <w:szCs w:val="24"/>
          <w:highlight w:val="none"/>
          <w:lang w:eastAsia="zh-CN"/>
        </w:rPr>
        <w:t>：</w:t>
      </w:r>
      <w:r>
        <w:rPr>
          <w:rFonts w:hint="eastAsia" w:ascii="仿宋" w:hAnsi="仿宋" w:eastAsia="仿宋" w:cs="仿宋"/>
          <w:b/>
          <w:color w:val="auto"/>
          <w:kern w:val="0"/>
          <w:sz w:val="24"/>
          <w:szCs w:val="24"/>
          <w:highlight w:val="none"/>
        </w:rPr>
        <w:t>补救措施和索赔</w:t>
      </w:r>
    </w:p>
    <w:p>
      <w:pPr>
        <w:keepNext w:val="0"/>
        <w:keepLines w:val="0"/>
        <w:pageBreakBefore w:val="0"/>
        <w:widowControl w:val="0"/>
        <w:kinsoku/>
        <w:wordWrap/>
        <w:overflowPunct/>
        <w:topLinePunct w:val="0"/>
        <w:bidi w:val="0"/>
        <w:snapToGrid w:val="0"/>
        <w:spacing w:line="42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1、甲方有权根据甲方所在地质量检测部门出具的检验报告向乙方提出索赔。</w:t>
      </w:r>
    </w:p>
    <w:p>
      <w:pPr>
        <w:keepNext w:val="0"/>
        <w:keepLines w:val="0"/>
        <w:pageBreakBefore w:val="0"/>
        <w:widowControl w:val="0"/>
        <w:kinsoku/>
        <w:wordWrap/>
        <w:overflowPunct/>
        <w:topLinePunct w:val="0"/>
        <w:bidi w:val="0"/>
        <w:snapToGrid w:val="0"/>
        <w:spacing w:line="42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2、在质量保证期内，如果乙方对缺陷产品负有责任而甲方提出索赔，乙方应按照甲方同意的下列一种或多种方式解决索赔事宜：</w:t>
      </w:r>
    </w:p>
    <w:p>
      <w:pPr>
        <w:keepNext w:val="0"/>
        <w:keepLines w:val="0"/>
        <w:pageBreakBefore w:val="0"/>
        <w:widowControl w:val="0"/>
        <w:kinsoku/>
        <w:wordWrap/>
        <w:overflowPunct/>
        <w:topLinePunct w:val="0"/>
        <w:bidi w:val="0"/>
        <w:snapToGrid w:val="0"/>
        <w:spacing w:line="42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乙方商退货并将货款退还给甲方，由此发生的一切费用和损失由乙方承担，并且甲方可以收取乙方合同总价5%的违约金。</w:t>
      </w:r>
    </w:p>
    <w:p>
      <w:pPr>
        <w:keepNext w:val="0"/>
        <w:keepLines w:val="0"/>
        <w:pageBreakBefore w:val="0"/>
        <w:widowControl w:val="0"/>
        <w:kinsoku/>
        <w:wordWrap/>
        <w:overflowPunct/>
        <w:topLinePunct w:val="0"/>
        <w:bidi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根据货物的质量状况以及甲方所遭受的损失，经过双方商定降低货物的价格。</w:t>
      </w:r>
    </w:p>
    <w:p>
      <w:pPr>
        <w:keepNext w:val="0"/>
        <w:keepLines w:val="0"/>
        <w:pageBreakBefore w:val="0"/>
        <w:widowControl w:val="0"/>
        <w:kinsoku/>
        <w:wordWrap/>
        <w:overflowPunct/>
        <w:topLinePunct w:val="0"/>
        <w:bidi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乙方应在接到甲方通知后七天内负责采用符合合同规定的规格、质量和性能要求的新零件、部件和设备来更换有缺陷的部分或修补缺陷部分，其费用由乙方负担。同时，乙方应在约定的质量保证期基础上相应延长修补和(或)更换件的质量保证期。</w:t>
      </w:r>
    </w:p>
    <w:p>
      <w:pPr>
        <w:keepNext w:val="0"/>
        <w:keepLines w:val="0"/>
        <w:pageBreakBefore w:val="0"/>
        <w:widowControl w:val="0"/>
        <w:kinsoku/>
        <w:wordWrap/>
        <w:overflowPunct/>
        <w:topLinePunct w:val="0"/>
        <w:bidi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如乙方所提供的设备材料或服务未能达到投标文件或合同要求且双方无法达成协议的，甲方有权扣除供应商的全部履约保证金，并对该设备材料或服务另行采购。如履约保证金被扣除，乙方在3日内必须补足履约保证金金额，否则甲方有权单方解除合同，并且对乙方不作任何补偿。</w:t>
      </w:r>
    </w:p>
    <w:p>
      <w:pPr>
        <w:keepNext w:val="0"/>
        <w:keepLines w:val="0"/>
        <w:pageBreakBefore w:val="0"/>
        <w:widowControl w:val="0"/>
        <w:kinsoku/>
        <w:wordWrap/>
        <w:overflowPunct/>
        <w:topLinePunct w:val="0"/>
        <w:bidi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如果在甲方发出索赔通知后十天内乙方未作答复，上述索赔应视为已被乙方接受。如果乙方未能在甲方发出索赔通知后十天内或甲方同意延长的期限内，按照上述规定的任何一种方法采取补救措施，甲方有权从应付货款中扣除索赔金额，如不足以弥补甲方损失的，甲方有权进一步要求乙方赔偿。</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bCs/>
          <w:color w:val="auto"/>
          <w:sz w:val="24"/>
          <w:szCs w:val="24"/>
          <w:highlight w:val="none"/>
        </w:rPr>
      </w:pPr>
      <w:r>
        <w:rPr>
          <w:rFonts w:hint="eastAsia" w:ascii="仿宋" w:hAnsi="仿宋" w:eastAsia="仿宋" w:cs="仿宋"/>
          <w:b/>
          <w:color w:val="auto"/>
          <w:kern w:val="0"/>
          <w:sz w:val="24"/>
          <w:szCs w:val="24"/>
          <w:highlight w:val="none"/>
        </w:rPr>
        <w:t>第十</w:t>
      </w:r>
      <w:r>
        <w:rPr>
          <w:rFonts w:hint="eastAsia" w:ascii="仿宋" w:hAnsi="仿宋" w:eastAsia="仿宋" w:cs="仿宋"/>
          <w:b/>
          <w:color w:val="auto"/>
          <w:kern w:val="0"/>
          <w:sz w:val="24"/>
          <w:szCs w:val="24"/>
          <w:highlight w:val="none"/>
          <w:lang w:val="en-US" w:eastAsia="zh-CN"/>
        </w:rPr>
        <w:t>一</w:t>
      </w:r>
      <w:r>
        <w:rPr>
          <w:rFonts w:hint="eastAsia" w:ascii="仿宋" w:hAnsi="仿宋" w:eastAsia="仿宋" w:cs="仿宋"/>
          <w:b/>
          <w:color w:val="auto"/>
          <w:kern w:val="0"/>
          <w:sz w:val="24"/>
          <w:szCs w:val="24"/>
          <w:highlight w:val="none"/>
        </w:rPr>
        <w:t>条：履约延误</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1、乙方应按照《合同》规定的时间、地点交货和提供服务。</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在履行《合同》过程中，如果乙方可能遇到妨碍按时交货和提供服务的情况时，应及时将拖延的事实、可能拖延的期限和理由通知甲方。甲方在收到乙方通知后，应尽快对情况进行评价，并确定是否同意延长交货时间或延期提供服务。</w:t>
      </w:r>
    </w:p>
    <w:p>
      <w:pPr>
        <w:keepNext w:val="0"/>
        <w:keepLines w:val="0"/>
        <w:pageBreakBefore w:val="0"/>
        <w:widowControl w:val="0"/>
        <w:kinsoku/>
        <w:wordWrap/>
        <w:overflowPunct/>
        <w:topLinePunct w:val="0"/>
        <w:bidi w:val="0"/>
        <w:snapToGrid w:val="0"/>
        <w:spacing w:line="420" w:lineRule="exact"/>
        <w:ind w:firstLine="480" w:firstLineChars="200"/>
        <w:rPr>
          <w:rFonts w:hint="eastAsia" w:ascii="仿宋" w:hAnsi="仿宋" w:eastAsia="仿宋" w:cs="仿宋"/>
          <w:b/>
          <w:color w:val="auto"/>
          <w:sz w:val="24"/>
          <w:szCs w:val="24"/>
          <w:highlight w:val="none"/>
          <w:u w:val="single"/>
        </w:rPr>
      </w:pPr>
      <w:r>
        <w:rPr>
          <w:rFonts w:hint="eastAsia" w:ascii="仿宋" w:hAnsi="仿宋" w:eastAsia="仿宋" w:cs="仿宋"/>
          <w:color w:val="auto"/>
          <w:sz w:val="24"/>
          <w:szCs w:val="24"/>
          <w:highlight w:val="none"/>
        </w:rPr>
        <w:t>3、</w:t>
      </w:r>
      <w:r>
        <w:rPr>
          <w:rFonts w:hint="eastAsia" w:ascii="仿宋" w:hAnsi="仿宋" w:eastAsia="仿宋" w:cs="仿宋"/>
          <w:b/>
          <w:color w:val="auto"/>
          <w:sz w:val="24"/>
          <w:szCs w:val="24"/>
          <w:highlight w:val="none"/>
          <w:u w:val="single"/>
        </w:rPr>
        <w:t>因乙方原因拖延工期,甲方有权追究其违约责任。工期每拖延一天，则按合同价</w:t>
      </w:r>
      <w:r>
        <w:rPr>
          <w:rFonts w:hint="eastAsia" w:ascii="仿宋" w:hAnsi="仿宋" w:eastAsia="仿宋" w:cs="仿宋"/>
          <w:b/>
          <w:color w:val="auto"/>
          <w:sz w:val="24"/>
          <w:szCs w:val="24"/>
          <w:highlight w:val="none"/>
          <w:u w:val="single"/>
          <w:lang w:val="en-US" w:eastAsia="zh-CN"/>
        </w:rPr>
        <w:t>1000元</w:t>
      </w:r>
      <w:r>
        <w:rPr>
          <w:rFonts w:hint="eastAsia" w:ascii="仿宋" w:hAnsi="仿宋" w:eastAsia="仿宋" w:cs="仿宋"/>
          <w:b/>
          <w:color w:val="auto"/>
          <w:sz w:val="24"/>
          <w:szCs w:val="24"/>
          <w:highlight w:val="none"/>
          <w:u w:val="single"/>
        </w:rPr>
        <w:t>/日金额进行扣罚，如出现工期逾期20天（含）以上的，则甲方可以终止合同，并收取乙方合同价</w:t>
      </w:r>
      <w:r>
        <w:rPr>
          <w:rFonts w:hint="eastAsia" w:ascii="仿宋" w:hAnsi="仿宋" w:eastAsia="仿宋" w:cs="仿宋"/>
          <w:b/>
          <w:color w:val="auto"/>
          <w:sz w:val="24"/>
          <w:szCs w:val="24"/>
          <w:highlight w:val="none"/>
          <w:u w:val="single"/>
          <w:lang w:val="en-US" w:eastAsia="zh-CN"/>
        </w:rPr>
        <w:t>2</w:t>
      </w:r>
      <w:r>
        <w:rPr>
          <w:rFonts w:hint="eastAsia" w:ascii="仿宋" w:hAnsi="仿宋" w:eastAsia="仿宋" w:cs="仿宋"/>
          <w:b/>
          <w:color w:val="auto"/>
          <w:sz w:val="24"/>
          <w:szCs w:val="24"/>
          <w:highlight w:val="none"/>
          <w:u w:val="single"/>
        </w:rPr>
        <w:t>%的违约金。</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color w:val="auto"/>
          <w:kern w:val="0"/>
          <w:sz w:val="24"/>
          <w:szCs w:val="24"/>
          <w:highlight w:val="none"/>
        </w:rPr>
        <w:t>第十</w:t>
      </w:r>
      <w:r>
        <w:rPr>
          <w:rFonts w:hint="eastAsia" w:ascii="仿宋" w:hAnsi="仿宋" w:eastAsia="仿宋" w:cs="仿宋"/>
          <w:b/>
          <w:color w:val="auto"/>
          <w:kern w:val="0"/>
          <w:sz w:val="24"/>
          <w:szCs w:val="24"/>
          <w:highlight w:val="none"/>
          <w:lang w:val="en-US" w:eastAsia="zh-CN"/>
        </w:rPr>
        <w:t>二</w:t>
      </w:r>
      <w:r>
        <w:rPr>
          <w:rFonts w:hint="eastAsia" w:ascii="仿宋" w:hAnsi="仿宋" w:eastAsia="仿宋" w:cs="仿宋"/>
          <w:b/>
          <w:color w:val="auto"/>
          <w:kern w:val="0"/>
          <w:sz w:val="24"/>
          <w:szCs w:val="24"/>
          <w:highlight w:val="none"/>
        </w:rPr>
        <w:t>条：不可抗力</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1、如果合同各方因不可抗力而导致合同实施延误或不能履行合同义务的话，不应该承担误期赔偿或不能履行合同义务的责任。</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本条所述的“不可抗力”系指那些双方不可预见、不可避免、不可克服的事件，但不包括双方的违约或疏忽。这些事件包括但不限于：战争、严重火灾、洪水、台风、地震、国家政策的重大变化，以及双方商定的其他事件。</w:t>
      </w:r>
    </w:p>
    <w:p>
      <w:pPr>
        <w:keepNext w:val="0"/>
        <w:keepLines w:val="0"/>
        <w:pageBreakBefore w:val="0"/>
        <w:widowControl w:val="0"/>
        <w:kinsoku/>
        <w:wordWrap/>
        <w:overflowPunct/>
        <w:topLinePunct w:val="0"/>
        <w:bidi w:val="0"/>
        <w:snapToGrid w:val="0"/>
        <w:spacing w:line="42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不可抗力事件发生后，当事方应尽快以书面形式将不可抗力的情况和原因通知对方。合同各方应尽可能继续履行合同义务，并积极寻求采取合理的措施履行不受不可抗力影响的其他事项。合同各方应通过友好协商在合理的时间内达成进一步履行合同。</w:t>
      </w:r>
    </w:p>
    <w:p>
      <w:pPr>
        <w:pStyle w:val="10"/>
        <w:keepNext w:val="0"/>
        <w:keepLines w:val="0"/>
        <w:pageBreakBefore w:val="0"/>
        <w:widowControl w:val="0"/>
        <w:kinsoku/>
        <w:wordWrap/>
        <w:overflowPunct/>
        <w:topLinePunct w:val="0"/>
        <w:bidi w:val="0"/>
        <w:snapToGrid w:val="0"/>
        <w:spacing w:line="420" w:lineRule="exact"/>
        <w:rPr>
          <w:rFonts w:hint="eastAsia" w:ascii="仿宋" w:hAnsi="仿宋" w:eastAsia="仿宋" w:cs="仿宋"/>
          <w:bCs/>
          <w:color w:val="auto"/>
          <w:sz w:val="24"/>
          <w:szCs w:val="24"/>
          <w:highlight w:val="none"/>
        </w:rPr>
      </w:pPr>
      <w:r>
        <w:rPr>
          <w:rFonts w:hint="eastAsia" w:ascii="仿宋" w:hAnsi="仿宋" w:eastAsia="仿宋" w:cs="仿宋"/>
          <w:b/>
          <w:color w:val="auto"/>
          <w:kern w:val="0"/>
          <w:sz w:val="24"/>
          <w:szCs w:val="24"/>
          <w:highlight w:val="none"/>
        </w:rPr>
        <w:t>第十</w:t>
      </w:r>
      <w:r>
        <w:rPr>
          <w:rFonts w:hint="eastAsia" w:ascii="仿宋" w:hAnsi="仿宋" w:eastAsia="仿宋" w:cs="仿宋"/>
          <w:b/>
          <w:color w:val="auto"/>
          <w:kern w:val="0"/>
          <w:sz w:val="24"/>
          <w:szCs w:val="24"/>
          <w:highlight w:val="none"/>
          <w:lang w:val="en-US" w:eastAsia="zh-CN"/>
        </w:rPr>
        <w:t>三</w:t>
      </w:r>
      <w:r>
        <w:rPr>
          <w:rFonts w:hint="eastAsia" w:ascii="仿宋" w:hAnsi="仿宋" w:eastAsia="仿宋" w:cs="仿宋"/>
          <w:b/>
          <w:color w:val="auto"/>
          <w:kern w:val="0"/>
          <w:sz w:val="24"/>
          <w:szCs w:val="24"/>
          <w:highlight w:val="none"/>
        </w:rPr>
        <w:t>条：其他事项</w:t>
      </w:r>
    </w:p>
    <w:p>
      <w:pPr>
        <w:keepNext w:val="0"/>
        <w:keepLines w:val="0"/>
        <w:pageBreakBefore w:val="0"/>
        <w:widowControl w:val="0"/>
        <w:kinsoku/>
        <w:wordWrap/>
        <w:overflowPunct/>
        <w:topLinePunct w:val="0"/>
        <w:bidi w:val="0"/>
        <w:snapToGrid w:val="0"/>
        <w:spacing w:line="420" w:lineRule="exact"/>
        <w:ind w:firstLine="42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1.乙方需要配合现场施工方根据展项要求前期模拟测试不少于3次至达到预定效果，配合技术交底及施工方安装计划。</w:t>
      </w:r>
    </w:p>
    <w:p>
      <w:pPr>
        <w:keepNext w:val="0"/>
        <w:keepLines w:val="0"/>
        <w:pageBreakBefore w:val="0"/>
        <w:widowControl w:val="0"/>
        <w:kinsoku/>
        <w:wordWrap/>
        <w:overflowPunct/>
        <w:topLinePunct w:val="0"/>
        <w:bidi w:val="0"/>
        <w:snapToGrid w:val="0"/>
        <w:spacing w:line="420" w:lineRule="exact"/>
        <w:ind w:firstLine="42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2.乙方需文明施工，保证安全，如在安装调试过程中发生事故，一切责任由乙方承担。</w:t>
      </w:r>
    </w:p>
    <w:p>
      <w:pPr>
        <w:keepNext w:val="0"/>
        <w:keepLines w:val="0"/>
        <w:pageBreakBefore w:val="0"/>
        <w:widowControl w:val="0"/>
        <w:kinsoku/>
        <w:wordWrap/>
        <w:overflowPunct/>
        <w:topLinePunct w:val="0"/>
        <w:bidi w:val="0"/>
        <w:snapToGrid w:val="0"/>
        <w:spacing w:line="420" w:lineRule="exact"/>
        <w:ind w:firstLine="42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3.设备安装调试期间，乙方应妥善保管各种材料和器材，如有被盗和其他损失的，甲方不承担任何责任。</w:t>
      </w:r>
    </w:p>
    <w:p>
      <w:pPr>
        <w:keepNext w:val="0"/>
        <w:keepLines w:val="0"/>
        <w:pageBreakBefore w:val="0"/>
        <w:widowControl w:val="0"/>
        <w:kinsoku/>
        <w:wordWrap/>
        <w:overflowPunct/>
        <w:topLinePunct w:val="0"/>
        <w:bidi w:val="0"/>
        <w:snapToGrid w:val="0"/>
        <w:spacing w:line="42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4.在设备安装调试过程中如对采购人的设施设备造成损坏的，乙方须负责赔偿或免费修复。</w:t>
      </w:r>
    </w:p>
    <w:p>
      <w:pPr>
        <w:pStyle w:val="10"/>
        <w:keepNext w:val="0"/>
        <w:keepLines w:val="0"/>
        <w:pageBreakBefore w:val="0"/>
        <w:widowControl w:val="0"/>
        <w:kinsoku/>
        <w:wordWrap/>
        <w:overflowPunct/>
        <w:topLinePunct w:val="0"/>
        <w:bidi w:val="0"/>
        <w:snapToGrid w:val="0"/>
        <w:spacing w:line="420" w:lineRule="exact"/>
        <w:rPr>
          <w:rFonts w:hint="eastAsia" w:ascii="仿宋" w:hAnsi="仿宋" w:eastAsia="仿宋" w:cs="仿宋"/>
          <w:bCs/>
          <w:color w:val="auto"/>
          <w:sz w:val="24"/>
          <w:szCs w:val="24"/>
          <w:highlight w:val="none"/>
        </w:rPr>
      </w:pPr>
      <w:r>
        <w:rPr>
          <w:rFonts w:hint="eastAsia" w:ascii="仿宋" w:hAnsi="仿宋" w:eastAsia="仿宋" w:cs="仿宋"/>
          <w:b/>
          <w:color w:val="auto"/>
          <w:kern w:val="0"/>
          <w:sz w:val="24"/>
          <w:szCs w:val="24"/>
          <w:highlight w:val="none"/>
        </w:rPr>
        <w:t>第十</w:t>
      </w:r>
      <w:r>
        <w:rPr>
          <w:rFonts w:hint="eastAsia" w:ascii="仿宋" w:hAnsi="仿宋" w:eastAsia="仿宋" w:cs="仿宋"/>
          <w:b/>
          <w:color w:val="auto"/>
          <w:kern w:val="0"/>
          <w:sz w:val="24"/>
          <w:szCs w:val="24"/>
          <w:highlight w:val="none"/>
          <w:lang w:val="en-US" w:eastAsia="zh-CN"/>
        </w:rPr>
        <w:t>四</w:t>
      </w:r>
      <w:r>
        <w:rPr>
          <w:rFonts w:hint="eastAsia" w:ascii="仿宋" w:hAnsi="仿宋" w:eastAsia="仿宋" w:cs="仿宋"/>
          <w:b/>
          <w:color w:val="auto"/>
          <w:kern w:val="0"/>
          <w:sz w:val="24"/>
          <w:szCs w:val="24"/>
          <w:highlight w:val="none"/>
        </w:rPr>
        <w:t>条：争议的解决</w:t>
      </w:r>
    </w:p>
    <w:p>
      <w:pPr>
        <w:pStyle w:val="10"/>
        <w:keepNext w:val="0"/>
        <w:keepLines w:val="0"/>
        <w:pageBreakBefore w:val="0"/>
        <w:widowControl w:val="0"/>
        <w:kinsoku/>
        <w:wordWrap/>
        <w:overflowPunct/>
        <w:topLinePunct w:val="0"/>
        <w:bidi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在发生所供商品的质量、售后服务等问题时，甲方有权直接向成交供应商索赔，签订必要的书面处理合同。协商不能解决的，任何一方有权在合同签约地选择仲裁或诉讼的途径解决。</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bCs/>
          <w:color w:val="auto"/>
          <w:sz w:val="24"/>
          <w:szCs w:val="24"/>
          <w:highlight w:val="none"/>
        </w:rPr>
      </w:pPr>
      <w:r>
        <w:rPr>
          <w:rFonts w:hint="eastAsia" w:ascii="仿宋" w:hAnsi="仿宋" w:eastAsia="仿宋" w:cs="仿宋"/>
          <w:b/>
          <w:color w:val="auto"/>
          <w:kern w:val="0"/>
          <w:sz w:val="24"/>
          <w:szCs w:val="24"/>
          <w:highlight w:val="none"/>
        </w:rPr>
        <w:t>第十</w:t>
      </w:r>
      <w:r>
        <w:rPr>
          <w:rFonts w:hint="eastAsia" w:ascii="仿宋" w:hAnsi="仿宋" w:eastAsia="仿宋" w:cs="仿宋"/>
          <w:b/>
          <w:color w:val="auto"/>
          <w:kern w:val="0"/>
          <w:sz w:val="24"/>
          <w:szCs w:val="24"/>
          <w:highlight w:val="none"/>
          <w:lang w:val="en-US" w:eastAsia="zh-CN"/>
        </w:rPr>
        <w:t>五</w:t>
      </w:r>
      <w:r>
        <w:rPr>
          <w:rFonts w:hint="eastAsia" w:ascii="仿宋" w:hAnsi="仿宋" w:eastAsia="仿宋" w:cs="仿宋"/>
          <w:b/>
          <w:color w:val="auto"/>
          <w:kern w:val="0"/>
          <w:sz w:val="24"/>
          <w:szCs w:val="24"/>
          <w:highlight w:val="none"/>
        </w:rPr>
        <w:t>条：违约处理</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1、在甲方对乙方违约而采取的任何补救措施不受影响的情况下，甲方可在下列情况下向乙方发出书面通知书，提出终止部分或全部合同。</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（1）乙方提供的产品质量、配置不符合国家规定和承诺的标准；</w:t>
      </w:r>
    </w:p>
    <w:p>
      <w:pPr>
        <w:keepNext w:val="0"/>
        <w:keepLines w:val="0"/>
        <w:pageBreakBefore w:val="0"/>
        <w:widowControl w:val="0"/>
        <w:kinsoku/>
        <w:wordWrap/>
        <w:overflowPunct/>
        <w:topLinePunct w:val="0"/>
        <w:bidi w:val="0"/>
        <w:snapToGrid w:val="0"/>
        <w:spacing w:line="420" w:lineRule="exact"/>
        <w:ind w:firstLine="355" w:firstLineChars="14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（2）乙方没有按承诺的时间供货、维修或提供其他服务；</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（3）乙方没有按承诺的价格或优惠率签订合同并供货；</w:t>
      </w:r>
    </w:p>
    <w:p>
      <w:pPr>
        <w:keepNext w:val="0"/>
        <w:keepLines w:val="0"/>
        <w:pageBreakBefore w:val="0"/>
        <w:widowControl w:val="0"/>
        <w:kinsoku/>
        <w:wordWrap/>
        <w:overflowPunct/>
        <w:topLinePunct w:val="0"/>
        <w:bidi w:val="0"/>
        <w:snapToGrid w:val="0"/>
        <w:spacing w:line="42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果甲方根据上述的规定，终止了全部或部分合同，甲方可以依其认为适当的条件和方法购买与未交货物类似的货物，乙方应对购买类似货物所超出的那部分费用负责。但是，乙方应继续执行合同中未终止的部分。</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第十</w:t>
      </w:r>
      <w:r>
        <w:rPr>
          <w:rFonts w:hint="eastAsia" w:ascii="仿宋" w:hAnsi="仿宋" w:eastAsia="仿宋" w:cs="仿宋"/>
          <w:b/>
          <w:color w:val="auto"/>
          <w:kern w:val="0"/>
          <w:sz w:val="24"/>
          <w:szCs w:val="24"/>
          <w:highlight w:val="none"/>
          <w:lang w:val="en-US" w:eastAsia="zh-CN"/>
        </w:rPr>
        <w:t>六</w:t>
      </w:r>
      <w:r>
        <w:rPr>
          <w:rFonts w:hint="eastAsia" w:ascii="仿宋" w:hAnsi="仿宋" w:eastAsia="仿宋" w:cs="仿宋"/>
          <w:b/>
          <w:color w:val="auto"/>
          <w:kern w:val="0"/>
          <w:sz w:val="24"/>
          <w:szCs w:val="24"/>
          <w:highlight w:val="none"/>
        </w:rPr>
        <w:t>条、争议或纠纷处理</w:t>
      </w:r>
    </w:p>
    <w:p>
      <w:pPr>
        <w:keepNext w:val="0"/>
        <w:keepLines w:val="0"/>
        <w:pageBreakBefore w:val="0"/>
        <w:widowControl w:val="0"/>
        <w:kinsoku/>
        <w:wordWrap/>
        <w:overflowPunct/>
        <w:topLinePunct w:val="0"/>
        <w:bidi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1、本合同在履行期间，双方发生争议时，在不影响工程进度的前提下，双方可采取协商解决或申请施工合同管理机构会同有关部门进行调解。</w:t>
      </w:r>
    </w:p>
    <w:p>
      <w:pPr>
        <w:keepNext w:val="0"/>
        <w:keepLines w:val="0"/>
        <w:pageBreakBefore w:val="0"/>
        <w:widowControl w:val="0"/>
        <w:kinsoku/>
        <w:wordWrap/>
        <w:overflowPunct/>
        <w:topLinePunct w:val="0"/>
        <w:bidi w:val="0"/>
        <w:snapToGrid w:val="0"/>
        <w:spacing w:line="420" w:lineRule="exact"/>
        <w:ind w:firstLine="480" w:firstLineChars="200"/>
        <w:rPr>
          <w:rFonts w:hint="eastAsia" w:ascii="仿宋" w:hAnsi="仿宋" w:eastAsia="仿宋" w:cs="仿宋"/>
          <w:snapToGrid w:val="0"/>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snapToGrid w:val="0"/>
          <w:color w:val="auto"/>
          <w:sz w:val="24"/>
          <w:szCs w:val="24"/>
          <w:highlight w:val="none"/>
        </w:rPr>
        <w:t>当事人不愿通过协商、调解解决或者协商调解不成时，双方约定按下列第</w:t>
      </w:r>
      <w:r>
        <w:rPr>
          <w:rFonts w:hint="eastAsia" w:ascii="仿宋" w:hAnsi="仿宋" w:eastAsia="仿宋" w:cs="仿宋"/>
          <w:snapToGrid w:val="0"/>
          <w:color w:val="auto"/>
          <w:sz w:val="24"/>
          <w:szCs w:val="24"/>
          <w:highlight w:val="none"/>
          <w:u w:val="single"/>
        </w:rPr>
        <w:t>（</w:t>
      </w:r>
      <w:r>
        <w:rPr>
          <w:rFonts w:hint="eastAsia" w:ascii="仿宋" w:hAnsi="仿宋" w:eastAsia="仿宋" w:cs="仿宋"/>
          <w:snapToGrid w:val="0"/>
          <w:color w:val="auto"/>
          <w:sz w:val="24"/>
          <w:szCs w:val="24"/>
          <w:highlight w:val="none"/>
          <w:u w:val="single"/>
          <w:lang w:val="en-US" w:eastAsia="zh-CN"/>
        </w:rPr>
        <w:t>1</w:t>
      </w:r>
      <w:r>
        <w:rPr>
          <w:rFonts w:hint="eastAsia" w:ascii="仿宋" w:hAnsi="仿宋" w:eastAsia="仿宋" w:cs="仿宋"/>
          <w:snapToGrid w:val="0"/>
          <w:color w:val="auto"/>
          <w:sz w:val="24"/>
          <w:szCs w:val="24"/>
          <w:highlight w:val="none"/>
          <w:u w:val="single"/>
        </w:rPr>
        <w:t>）</w:t>
      </w:r>
      <w:r>
        <w:rPr>
          <w:rFonts w:hint="eastAsia" w:ascii="仿宋" w:hAnsi="仿宋" w:eastAsia="仿宋" w:cs="仿宋"/>
          <w:snapToGrid w:val="0"/>
          <w:color w:val="auto"/>
          <w:sz w:val="24"/>
          <w:szCs w:val="24"/>
          <w:highlight w:val="none"/>
        </w:rPr>
        <w:t>种方式解决：</w:t>
      </w:r>
    </w:p>
    <w:p>
      <w:pPr>
        <w:keepNext w:val="0"/>
        <w:keepLines w:val="0"/>
        <w:pageBreakBefore w:val="0"/>
        <w:widowControl w:val="0"/>
        <w:kinsoku/>
        <w:wordWrap/>
        <w:overflowPunct/>
        <w:topLinePunct w:val="0"/>
        <w:bidi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（1）向</w:t>
      </w:r>
      <w:r>
        <w:rPr>
          <w:rFonts w:hint="eastAsia" w:ascii="仿宋" w:hAnsi="仿宋" w:eastAsia="仿宋" w:cs="仿宋"/>
          <w:color w:val="auto"/>
          <w:sz w:val="24"/>
          <w:szCs w:val="24"/>
          <w:highlight w:val="none"/>
          <w:lang w:val="en-US" w:eastAsia="zh-CN"/>
        </w:rPr>
        <w:t>绍兴</w:t>
      </w:r>
      <w:r>
        <w:rPr>
          <w:rFonts w:hint="eastAsia" w:ascii="仿宋" w:hAnsi="仿宋" w:eastAsia="仿宋" w:cs="仿宋"/>
          <w:color w:val="auto"/>
          <w:sz w:val="24"/>
          <w:szCs w:val="24"/>
          <w:highlight w:val="none"/>
        </w:rPr>
        <w:t>仲裁委员会申请仲裁。</w:t>
      </w:r>
    </w:p>
    <w:p>
      <w:pPr>
        <w:keepNext w:val="0"/>
        <w:keepLines w:val="0"/>
        <w:pageBreakBefore w:val="0"/>
        <w:widowControl w:val="0"/>
        <w:kinsoku/>
        <w:wordWrap/>
        <w:overflowPunct/>
        <w:topLinePunct w:val="0"/>
        <w:bidi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（2）向</w:t>
      </w:r>
      <w:r>
        <w:rPr>
          <w:rFonts w:hint="eastAsia" w:ascii="仿宋" w:hAnsi="仿宋" w:eastAsia="仿宋" w:cs="仿宋"/>
          <w:color w:val="auto"/>
          <w:sz w:val="24"/>
          <w:szCs w:val="24"/>
          <w:highlight w:val="none"/>
          <w:lang w:val="en-US" w:eastAsia="zh-CN"/>
        </w:rPr>
        <w:t>嵊州市</w:t>
      </w:r>
      <w:r>
        <w:rPr>
          <w:rFonts w:hint="eastAsia" w:ascii="仿宋" w:hAnsi="仿宋" w:eastAsia="仿宋" w:cs="仿宋"/>
          <w:color w:val="auto"/>
          <w:sz w:val="24"/>
          <w:szCs w:val="24"/>
          <w:highlight w:val="none"/>
        </w:rPr>
        <w:t>人民法院起诉。</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第十</w:t>
      </w:r>
      <w:r>
        <w:rPr>
          <w:rFonts w:hint="eastAsia" w:ascii="仿宋" w:hAnsi="仿宋" w:eastAsia="仿宋" w:cs="仿宋"/>
          <w:b/>
          <w:color w:val="auto"/>
          <w:kern w:val="0"/>
          <w:sz w:val="24"/>
          <w:szCs w:val="24"/>
          <w:highlight w:val="none"/>
          <w:lang w:val="en-US" w:eastAsia="zh-CN"/>
        </w:rPr>
        <w:t>七</w:t>
      </w:r>
      <w:r>
        <w:rPr>
          <w:rFonts w:hint="eastAsia" w:ascii="仿宋" w:hAnsi="仿宋" w:eastAsia="仿宋" w:cs="仿宋"/>
          <w:b/>
          <w:color w:val="auto"/>
          <w:kern w:val="0"/>
          <w:sz w:val="24"/>
          <w:szCs w:val="24"/>
          <w:highlight w:val="none"/>
        </w:rPr>
        <w:t>条：合同转让和分包</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除甲方事先书面同意外，乙方不得转让和分包其应履行的合同义务。</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第</w:t>
      </w:r>
      <w:r>
        <w:rPr>
          <w:rFonts w:hint="eastAsia" w:ascii="仿宋" w:hAnsi="仿宋" w:eastAsia="仿宋" w:cs="仿宋"/>
          <w:b/>
          <w:color w:val="auto"/>
          <w:kern w:val="0"/>
          <w:sz w:val="24"/>
          <w:szCs w:val="24"/>
          <w:highlight w:val="none"/>
          <w:lang w:val="en-US" w:eastAsia="zh-CN"/>
        </w:rPr>
        <w:t>十八</w:t>
      </w:r>
      <w:r>
        <w:rPr>
          <w:rFonts w:hint="eastAsia" w:ascii="仿宋" w:hAnsi="仿宋" w:eastAsia="仿宋" w:cs="仿宋"/>
          <w:b/>
          <w:color w:val="auto"/>
          <w:kern w:val="0"/>
          <w:sz w:val="24"/>
          <w:szCs w:val="24"/>
          <w:highlight w:val="none"/>
        </w:rPr>
        <w:t>条：合同生效</w:t>
      </w:r>
    </w:p>
    <w:p>
      <w:pPr>
        <w:pStyle w:val="10"/>
        <w:keepNext w:val="0"/>
        <w:keepLines w:val="0"/>
        <w:pageBreakBefore w:val="0"/>
        <w:widowControl w:val="0"/>
        <w:kinsoku/>
        <w:wordWrap/>
        <w:overflowPunct/>
        <w:topLinePunct w:val="0"/>
        <w:bidi w:val="0"/>
        <w:snapToGrid w:val="0"/>
        <w:spacing w:line="42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1、如上述文件与本合同有不符之处，以有利于甲方的为准。</w:t>
      </w:r>
    </w:p>
    <w:p>
      <w:pPr>
        <w:pStyle w:val="10"/>
        <w:keepNext w:val="0"/>
        <w:keepLines w:val="0"/>
        <w:pageBreakBefore w:val="0"/>
        <w:widowControl w:val="0"/>
        <w:kinsoku/>
        <w:wordWrap/>
        <w:overflowPunct/>
        <w:topLinePunct w:val="0"/>
        <w:bidi w:val="0"/>
        <w:snapToGrid w:val="0"/>
        <w:spacing w:line="42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2、本合同经乙方和甲方法定代表人或其委托人签字并加盖双方公章后生效。</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w:t>
      </w:r>
      <w:r>
        <w:rPr>
          <w:rFonts w:hint="eastAsia" w:ascii="仿宋" w:hAnsi="仿宋" w:eastAsia="仿宋" w:cs="仿宋"/>
          <w:b/>
          <w:color w:val="auto"/>
          <w:sz w:val="24"/>
          <w:szCs w:val="24"/>
          <w:highlight w:val="none"/>
          <w:lang w:val="en-US" w:eastAsia="zh-CN"/>
        </w:rPr>
        <w:t>十九</w:t>
      </w:r>
      <w:r>
        <w:rPr>
          <w:rFonts w:hint="eastAsia" w:ascii="仿宋" w:hAnsi="仿宋" w:eastAsia="仿宋" w:cs="仿宋"/>
          <w:b/>
          <w:color w:val="auto"/>
          <w:sz w:val="24"/>
          <w:szCs w:val="24"/>
          <w:highlight w:val="none"/>
        </w:rPr>
        <w:t>条：合同修改</w:t>
      </w:r>
    </w:p>
    <w:p>
      <w:pPr>
        <w:keepNext w:val="0"/>
        <w:keepLines w:val="0"/>
        <w:pageBreakBefore w:val="0"/>
        <w:widowControl w:val="0"/>
        <w:kinsoku/>
        <w:wordWrap/>
        <w:overflowPunct/>
        <w:topLinePunct w:val="0"/>
        <w:bidi w:val="0"/>
        <w:snapToGrid w:val="0"/>
        <w:spacing w:line="42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除了双方签署书面修改合同，并成为本合同不可分割的一部分之外，本合同条件不得有任何变化或修改。</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第二十条</w:t>
      </w:r>
      <w:r>
        <w:rPr>
          <w:rFonts w:hint="eastAsia" w:ascii="仿宋" w:hAnsi="仿宋" w:eastAsia="仿宋" w:cs="仿宋"/>
          <w:b/>
          <w:color w:val="auto"/>
          <w:kern w:val="0"/>
          <w:sz w:val="24"/>
          <w:szCs w:val="24"/>
          <w:highlight w:val="none"/>
          <w:lang w:eastAsia="zh-CN"/>
        </w:rPr>
        <w:t>：</w:t>
      </w:r>
      <w:r>
        <w:rPr>
          <w:rFonts w:hint="eastAsia" w:ascii="仿宋" w:hAnsi="仿宋" w:eastAsia="仿宋" w:cs="仿宋"/>
          <w:b/>
          <w:color w:val="auto"/>
          <w:kern w:val="0"/>
          <w:sz w:val="24"/>
          <w:szCs w:val="24"/>
          <w:highlight w:val="none"/>
        </w:rPr>
        <w:t>合同附件</w:t>
      </w:r>
    </w:p>
    <w:p>
      <w:pPr>
        <w:keepNext w:val="0"/>
        <w:keepLines w:val="0"/>
        <w:pageBreakBefore w:val="0"/>
        <w:widowControl w:val="0"/>
        <w:kinsoku/>
        <w:wordWrap/>
        <w:overflowPunct/>
        <w:topLinePunct w:val="0"/>
        <w:bidi w:val="0"/>
        <w:snapToGrid w:val="0"/>
        <w:spacing w:line="4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下列文件与本合同具有同等法律效力：</w:t>
      </w:r>
    </w:p>
    <w:p>
      <w:pPr>
        <w:keepNext w:val="0"/>
        <w:keepLines w:val="0"/>
        <w:pageBreakBefore w:val="0"/>
        <w:widowControl w:val="0"/>
        <w:kinsoku/>
        <w:wordWrap/>
        <w:overflowPunct/>
        <w:topLinePunct w:val="0"/>
        <w:bidi w:val="0"/>
        <w:snapToGrid w:val="0"/>
        <w:spacing w:line="420" w:lineRule="exact"/>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1、采购代理机构的采购文件与采购补充文件；</w:t>
      </w:r>
    </w:p>
    <w:p>
      <w:pPr>
        <w:keepNext w:val="0"/>
        <w:keepLines w:val="0"/>
        <w:pageBreakBefore w:val="0"/>
        <w:widowControl w:val="0"/>
        <w:kinsoku/>
        <w:wordWrap/>
        <w:overflowPunct/>
        <w:topLinePunct w:val="0"/>
        <w:bidi w:val="0"/>
        <w:snapToGrid w:val="0"/>
        <w:spacing w:line="420" w:lineRule="exact"/>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2、乙方投标文件；</w:t>
      </w:r>
    </w:p>
    <w:p>
      <w:pPr>
        <w:pStyle w:val="10"/>
        <w:keepNext w:val="0"/>
        <w:keepLines w:val="0"/>
        <w:pageBreakBefore w:val="0"/>
        <w:widowControl w:val="0"/>
        <w:kinsoku/>
        <w:wordWrap/>
        <w:overflowPunct/>
        <w:topLinePunct w:val="0"/>
        <w:bidi w:val="0"/>
        <w:snapToGrid w:val="0"/>
        <w:spacing w:line="420" w:lineRule="exact"/>
        <w:ind w:firstLine="352" w:firstLineChars="14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3、询标纪要和承诺书。</w:t>
      </w:r>
    </w:p>
    <w:p>
      <w:pPr>
        <w:keepNext w:val="0"/>
        <w:keepLines w:val="0"/>
        <w:pageBreakBefore w:val="0"/>
        <w:widowControl w:val="0"/>
        <w:kinsoku/>
        <w:wordWrap/>
        <w:overflowPunct/>
        <w:topLinePunct w:val="0"/>
        <w:bidi w:val="0"/>
        <w:snapToGrid w:val="0"/>
        <w:spacing w:line="420" w:lineRule="exact"/>
        <w:ind w:firstLine="480" w:firstLineChars="200"/>
        <w:rPr>
          <w:rFonts w:hint="eastAsia"/>
        </w:rPr>
      </w:pPr>
      <w:r>
        <w:rPr>
          <w:rFonts w:hint="eastAsia" w:ascii="仿宋" w:hAnsi="仿宋" w:eastAsia="仿宋" w:cs="仿宋"/>
          <w:color w:val="auto"/>
          <w:sz w:val="24"/>
          <w:szCs w:val="24"/>
          <w:highlight w:val="none"/>
        </w:rPr>
        <w:t>4、中标通知书</w:t>
      </w:r>
    </w:p>
    <w:p>
      <w:pPr>
        <w:pStyle w:val="10"/>
        <w:keepNext w:val="0"/>
        <w:keepLines w:val="0"/>
        <w:pageBreakBefore w:val="0"/>
        <w:widowControl w:val="0"/>
        <w:kinsoku/>
        <w:wordWrap/>
        <w:overflowPunct/>
        <w:topLinePunct w:val="0"/>
        <w:bidi w:val="0"/>
        <w:snapToGrid w:val="0"/>
        <w:spacing w:line="420" w:lineRule="exact"/>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第二十</w:t>
      </w:r>
      <w:r>
        <w:rPr>
          <w:rFonts w:hint="eastAsia" w:ascii="仿宋" w:hAnsi="仿宋" w:eastAsia="仿宋" w:cs="仿宋"/>
          <w:b/>
          <w:color w:val="auto"/>
          <w:kern w:val="0"/>
          <w:sz w:val="24"/>
          <w:szCs w:val="24"/>
          <w:highlight w:val="none"/>
          <w:lang w:val="en-US" w:eastAsia="zh-CN"/>
        </w:rPr>
        <w:t>一</w:t>
      </w:r>
      <w:r>
        <w:rPr>
          <w:rFonts w:hint="eastAsia" w:ascii="仿宋" w:hAnsi="仿宋" w:eastAsia="仿宋" w:cs="仿宋"/>
          <w:b/>
          <w:color w:val="auto"/>
          <w:kern w:val="0"/>
          <w:sz w:val="24"/>
          <w:szCs w:val="24"/>
          <w:highlight w:val="none"/>
        </w:rPr>
        <w:t>条 附则</w:t>
      </w:r>
    </w:p>
    <w:p>
      <w:pPr>
        <w:pStyle w:val="18"/>
        <w:keepNext w:val="0"/>
        <w:keepLines w:val="0"/>
        <w:pageBreakBefore w:val="0"/>
        <w:widowControl w:val="0"/>
        <w:tabs>
          <w:tab w:val="left" w:pos="900"/>
        </w:tabs>
        <w:kinsoku/>
        <w:wordWrap/>
        <w:overflowPunct/>
        <w:topLinePunct w:val="0"/>
        <w:bidi w:val="0"/>
        <w:spacing w:line="4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本合同一式</w:t>
      </w:r>
      <w:r>
        <w:rPr>
          <w:rFonts w:hint="eastAsia" w:ascii="仿宋" w:hAnsi="仿宋" w:eastAsia="仿宋" w:cs="仿宋"/>
          <w:color w:val="auto"/>
          <w:sz w:val="24"/>
          <w:szCs w:val="24"/>
          <w:highlight w:val="none"/>
          <w:lang w:val="en-US" w:eastAsia="zh-CN"/>
        </w:rPr>
        <w:t>伍</w:t>
      </w:r>
      <w:r>
        <w:rPr>
          <w:rFonts w:hint="eastAsia" w:ascii="仿宋" w:hAnsi="仿宋" w:eastAsia="仿宋" w:cs="仿宋"/>
          <w:color w:val="auto"/>
          <w:sz w:val="24"/>
          <w:szCs w:val="24"/>
          <w:highlight w:val="none"/>
        </w:rPr>
        <w:t>份，具有同等法律效力，甲</w:t>
      </w:r>
      <w:r>
        <w:rPr>
          <w:rFonts w:hint="eastAsia" w:ascii="仿宋" w:hAnsi="仿宋" w:eastAsia="仿宋" w:cs="仿宋"/>
          <w:color w:val="auto"/>
          <w:sz w:val="24"/>
          <w:szCs w:val="24"/>
          <w:highlight w:val="none"/>
          <w:lang w:val="en-US" w:eastAsia="zh-CN"/>
        </w:rPr>
        <w:t>方、</w:t>
      </w:r>
      <w:r>
        <w:rPr>
          <w:rFonts w:hint="eastAsia" w:ascii="仿宋" w:hAnsi="仿宋" w:eastAsia="仿宋" w:cs="仿宋"/>
          <w:color w:val="auto"/>
          <w:sz w:val="24"/>
          <w:szCs w:val="24"/>
          <w:highlight w:val="none"/>
        </w:rPr>
        <w:t>乙方各执</w:t>
      </w:r>
      <w:r>
        <w:rPr>
          <w:rFonts w:hint="eastAsia" w:ascii="仿宋" w:hAnsi="仿宋" w:eastAsia="仿宋" w:cs="仿宋"/>
          <w:color w:val="auto"/>
          <w:sz w:val="24"/>
          <w:szCs w:val="24"/>
          <w:highlight w:val="none"/>
          <w:lang w:eastAsia="zh-CN"/>
        </w:rPr>
        <w:t>二</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，嵊州市公共资源交易中心备案一份</w:t>
      </w:r>
      <w:r>
        <w:rPr>
          <w:rFonts w:hint="eastAsia" w:ascii="仿宋" w:hAnsi="仿宋" w:eastAsia="仿宋" w:cs="仿宋"/>
          <w:color w:val="auto"/>
          <w:sz w:val="24"/>
          <w:szCs w:val="24"/>
          <w:highlight w:val="none"/>
        </w:rPr>
        <w:t>。</w:t>
      </w:r>
    </w:p>
    <w:p>
      <w:pPr>
        <w:pStyle w:val="19"/>
        <w:rPr>
          <w:rFonts w:hint="eastAsia" w:ascii="仿宋" w:hAnsi="仿宋" w:eastAsia="仿宋" w:cs="仿宋"/>
          <w:sz w:val="24"/>
          <w:szCs w:val="24"/>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3"/>
        <w:gridCol w:w="46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甲方（盖章）：</w:t>
            </w:r>
          </w:p>
        </w:tc>
        <w:tc>
          <w:tcPr>
            <w:tcW w:w="4643" w:type="dxa"/>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乙</w:t>
            </w:r>
            <w:r>
              <w:rPr>
                <w:rFonts w:hint="eastAsia" w:ascii="仿宋" w:hAnsi="仿宋" w:eastAsia="仿宋" w:cs="仿宋"/>
                <w:color w:val="auto"/>
                <w:sz w:val="24"/>
                <w:szCs w:val="24"/>
                <w:highlight w:val="none"/>
              </w:rPr>
              <w:t xml:space="preserve">方（盖章）： </w:t>
            </w:r>
            <w:r>
              <w:rPr>
                <w:rFonts w:hint="eastAsia" w:ascii="仿宋" w:hAnsi="仿宋" w:eastAsia="仿宋" w:cs="仿宋"/>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tcPr>
          <w:p>
            <w:pPr>
              <w:pStyle w:val="18"/>
              <w:keepNext w:val="0"/>
              <w:keepLines w:val="0"/>
              <w:pageBreakBefore w:val="0"/>
              <w:widowControl w:val="0"/>
              <w:tabs>
                <w:tab w:val="left" w:pos="900"/>
              </w:tabs>
              <w:kinsoku/>
              <w:wordWrap/>
              <w:overflowPunct/>
              <w:topLinePunct w:val="0"/>
              <w:bidi w:val="0"/>
              <w:spacing w:line="360" w:lineRule="auto"/>
              <w:ind w:left="480" w:leftChars="0" w:hanging="480" w:hangingChars="20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lang w:val="en-US" w:eastAsia="zh-CN"/>
              </w:rPr>
              <w:t xml:space="preserve">                               </w:t>
            </w:r>
          </w:p>
        </w:tc>
        <w:tc>
          <w:tcPr>
            <w:tcW w:w="4643" w:type="dxa"/>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或受委托人（签字</w:t>
            </w:r>
            <w:r>
              <w:rPr>
                <w:rFonts w:hint="eastAsia" w:ascii="仿宋" w:hAnsi="仿宋" w:eastAsia="仿宋" w:cs="仿宋"/>
                <w:color w:val="auto"/>
                <w:sz w:val="24"/>
                <w:szCs w:val="24"/>
                <w:highlight w:val="none"/>
                <w:lang w:val="en-US" w:eastAsia="zh-CN"/>
              </w:rPr>
              <w:t>或盖章</w:t>
            </w:r>
            <w:r>
              <w:rPr>
                <w:rFonts w:hint="eastAsia" w:ascii="仿宋" w:hAnsi="仿宋" w:eastAsia="仿宋" w:cs="仿宋"/>
                <w:color w:val="auto"/>
                <w:sz w:val="24"/>
                <w:szCs w:val="24"/>
                <w:highlight w:val="none"/>
              </w:rPr>
              <w:t>）：</w:t>
            </w:r>
          </w:p>
        </w:tc>
        <w:tc>
          <w:tcPr>
            <w:tcW w:w="4643" w:type="dxa"/>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或受委托人（签字</w:t>
            </w:r>
            <w:r>
              <w:rPr>
                <w:rFonts w:hint="eastAsia" w:ascii="仿宋" w:hAnsi="仿宋" w:eastAsia="仿宋" w:cs="仿宋"/>
                <w:color w:val="auto"/>
                <w:sz w:val="24"/>
                <w:szCs w:val="24"/>
                <w:highlight w:val="none"/>
                <w:lang w:val="en-US" w:eastAsia="zh-CN"/>
              </w:rPr>
              <w:t>或盖章</w:t>
            </w:r>
            <w:r>
              <w:rPr>
                <w:rFonts w:hint="eastAsia" w:ascii="仿宋" w:hAnsi="仿宋" w:eastAsia="仿宋" w:cs="仿宋"/>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地址：</w:t>
            </w:r>
          </w:p>
        </w:tc>
        <w:tc>
          <w:tcPr>
            <w:tcW w:w="4643" w:type="dxa"/>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邮编：</w:t>
            </w:r>
          </w:p>
        </w:tc>
        <w:tc>
          <w:tcPr>
            <w:tcW w:w="4643" w:type="dxa"/>
            <w:vAlign w:val="top"/>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邮编：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电话：</w:t>
            </w:r>
          </w:p>
        </w:tc>
        <w:tc>
          <w:tcPr>
            <w:tcW w:w="4643" w:type="dxa"/>
            <w:vAlign w:val="top"/>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传真</w:t>
            </w:r>
          </w:p>
        </w:tc>
        <w:tc>
          <w:tcPr>
            <w:tcW w:w="4643" w:type="dxa"/>
            <w:vAlign w:val="top"/>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开户银行：</w:t>
            </w:r>
          </w:p>
        </w:tc>
        <w:tc>
          <w:tcPr>
            <w:tcW w:w="4643" w:type="dxa"/>
            <w:vAlign w:val="top"/>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账号：</w:t>
            </w:r>
          </w:p>
        </w:tc>
        <w:tc>
          <w:tcPr>
            <w:tcW w:w="4643" w:type="dxa"/>
            <w:vAlign w:val="top"/>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3" w:type="dxa"/>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签订日期：</w:t>
            </w:r>
          </w:p>
        </w:tc>
        <w:tc>
          <w:tcPr>
            <w:tcW w:w="4643" w:type="dxa"/>
            <w:vAlign w:val="top"/>
          </w:tcPr>
          <w:p>
            <w:pPr>
              <w:pStyle w:val="18"/>
              <w:keepNext w:val="0"/>
              <w:keepLines w:val="0"/>
              <w:pageBreakBefore w:val="0"/>
              <w:widowControl w:val="0"/>
              <w:tabs>
                <w:tab w:val="left" w:pos="900"/>
              </w:tabs>
              <w:kinsoku/>
              <w:wordWrap/>
              <w:overflowPunct/>
              <w:topLinePunct w:val="0"/>
              <w:bidi w:val="0"/>
              <w:spacing w:line="360" w:lineRule="auto"/>
              <w:ind w:left="0" w:leftChars="0" w:firstLine="0" w:firstLineChars="0"/>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val="en-US" w:eastAsia="zh-CN"/>
              </w:rPr>
              <w:t>签订日期：</w:t>
            </w:r>
          </w:p>
        </w:tc>
      </w:tr>
    </w:tbl>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s="仿宋"/>
          <w:b/>
          <w:sz w:val="24"/>
        </w:rPr>
      </w:pPr>
      <w:r>
        <w:rPr>
          <w:rFonts w:hint="eastAsia" w:ascii="仿宋" w:hAnsi="仿宋" w:eastAsia="仿宋" w:cs="仿宋"/>
          <w:b/>
          <w:sz w:val="24"/>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ascii="仿宋" w:hAnsi="仿宋" w:eastAsia="仿宋" w:cs="仿宋"/>
          <w:color w:val="auto"/>
          <w:sz w:val="24"/>
        </w:rPr>
      </w:pPr>
      <w:r>
        <w:rPr>
          <w:rFonts w:hint="eastAsia" w:ascii="仿宋" w:hAnsi="仿宋" w:eastAsia="仿宋" w:cs="仿宋"/>
          <w:b/>
          <w:sz w:val="24"/>
        </w:rPr>
        <w:t>2.评分标准：</w:t>
      </w:r>
      <w:r>
        <w:rPr>
          <w:rFonts w:hint="eastAsia" w:ascii="仿宋" w:hAnsi="仿宋" w:eastAsia="仿宋" w:cs="仿宋"/>
          <w:sz w:val="24"/>
        </w:rPr>
        <w:t>共100分，其中商务</w:t>
      </w:r>
      <w:r>
        <w:rPr>
          <w:rFonts w:hint="eastAsia" w:ascii="仿宋" w:hAnsi="仿宋" w:eastAsia="仿宋" w:cs="仿宋"/>
          <w:color w:val="auto"/>
          <w:sz w:val="24"/>
        </w:rPr>
        <w:t>技术分</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 xml:space="preserve">0 </w:t>
      </w:r>
      <w:r>
        <w:rPr>
          <w:rFonts w:hint="eastAsia" w:ascii="仿宋" w:hAnsi="仿宋" w:eastAsia="仿宋" w:cs="仿宋"/>
          <w:color w:val="auto"/>
          <w:sz w:val="24"/>
        </w:rPr>
        <w:t>分，价格分</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 xml:space="preserve">0 </w:t>
      </w:r>
      <w:r>
        <w:rPr>
          <w:rFonts w:hint="eastAsia" w:ascii="仿宋" w:hAnsi="仿宋" w:eastAsia="仿宋" w:cs="仿宋"/>
          <w:color w:val="auto"/>
          <w:sz w:val="24"/>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b/>
          <w:color w:val="auto"/>
          <w:sz w:val="32"/>
          <w:szCs w:val="20"/>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7</w:t>
      </w:r>
      <w:r>
        <w:rPr>
          <w:rFonts w:hint="eastAsia" w:ascii="仿宋" w:hAnsi="仿宋" w:eastAsia="仿宋" w:cs="仿宋"/>
          <w:b/>
          <w:bCs/>
          <w:iCs/>
          <w:color w:val="auto"/>
          <w:sz w:val="24"/>
          <w:u w:val="single"/>
        </w:rPr>
        <w:t>0</w:t>
      </w:r>
      <w:r>
        <w:rPr>
          <w:rFonts w:hint="eastAsia" w:ascii="仿宋" w:hAnsi="仿宋" w:eastAsia="仿宋" w:cs="仿宋"/>
          <w:b/>
          <w:bCs/>
          <w:iCs/>
          <w:color w:val="auto"/>
          <w:sz w:val="24"/>
        </w:rPr>
        <w:t>分）</w:t>
      </w:r>
    </w:p>
    <w:tbl>
      <w:tblPr>
        <w:tblStyle w:val="20"/>
        <w:tblW w:w="9561"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0"/>
        <w:gridCol w:w="1363"/>
        <w:gridCol w:w="6475"/>
        <w:gridCol w:w="9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59" w:hRule="atLeast"/>
        </w:trPr>
        <w:tc>
          <w:tcPr>
            <w:tcW w:w="800" w:type="dxa"/>
            <w:tcBorders>
              <w:tl2br w:val="nil"/>
              <w:tr2bl w:val="nil"/>
            </w:tcBorders>
            <w:shd w:val="clear" w:color="auto" w:fill="auto"/>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序号</w:t>
            </w:r>
          </w:p>
        </w:tc>
        <w:tc>
          <w:tcPr>
            <w:tcW w:w="1363" w:type="dxa"/>
            <w:tcBorders>
              <w:tl2br w:val="nil"/>
              <w:tr2bl w:val="nil"/>
            </w:tcBorders>
            <w:shd w:val="clear" w:color="auto" w:fill="auto"/>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hint="default" w:ascii="仿宋" w:hAnsi="仿宋" w:eastAsia="仿宋" w:cs="仿宋"/>
                <w:spacing w:val="20"/>
                <w:kern w:val="52"/>
                <w:sz w:val="24"/>
                <w:szCs w:val="24"/>
                <w:lang w:val="en-US" w:eastAsia="zh-CN" w:bidi="ar-SA"/>
              </w:rPr>
            </w:pPr>
            <w:r>
              <w:rPr>
                <w:rFonts w:hint="eastAsia" w:ascii="仿宋_GB2312" w:hAnsi="仿宋_GB2312" w:eastAsia="仿宋_GB2312" w:cs="仿宋_GB2312"/>
                <w:sz w:val="24"/>
                <w:szCs w:val="24"/>
              </w:rPr>
              <w:t>评分内容</w:t>
            </w:r>
          </w:p>
        </w:tc>
        <w:tc>
          <w:tcPr>
            <w:tcW w:w="6475" w:type="dxa"/>
            <w:tcBorders>
              <w:tl2br w:val="nil"/>
              <w:tr2bl w:val="nil"/>
            </w:tcBorders>
            <w:shd w:val="clear" w:color="auto" w:fill="auto"/>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hint="eastAsia" w:ascii="仿宋" w:hAnsi="仿宋" w:eastAsia="仿宋" w:cs="仿宋"/>
                <w:kern w:val="0"/>
                <w:sz w:val="24"/>
                <w:szCs w:val="24"/>
                <w:lang w:val="en-US" w:eastAsia="zh-CN" w:bidi="ar-SA"/>
              </w:rPr>
            </w:pPr>
            <w:r>
              <w:rPr>
                <w:rFonts w:hint="eastAsia" w:ascii="仿宋_GB2312" w:hAnsi="仿宋_GB2312" w:eastAsia="仿宋_GB2312" w:cs="仿宋_GB2312"/>
                <w:sz w:val="24"/>
                <w:szCs w:val="24"/>
              </w:rPr>
              <w:t>评分标准</w:t>
            </w:r>
          </w:p>
        </w:tc>
        <w:tc>
          <w:tcPr>
            <w:tcW w:w="923" w:type="dxa"/>
            <w:tcBorders>
              <w:tl2br w:val="nil"/>
              <w:tr2bl w:val="nil"/>
            </w:tcBorders>
            <w:shd w:val="clear" w:color="auto" w:fill="auto"/>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59" w:hRule="atLeast"/>
        </w:trPr>
        <w:tc>
          <w:tcPr>
            <w:tcW w:w="800" w:type="dxa"/>
            <w:tcBorders>
              <w:tl2br w:val="nil"/>
              <w:tr2bl w:val="nil"/>
            </w:tcBorders>
            <w:shd w:val="clear" w:color="auto" w:fill="auto"/>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363" w:type="dxa"/>
            <w:tcBorders>
              <w:tl2br w:val="nil"/>
              <w:tr2bl w:val="nil"/>
            </w:tcBorders>
            <w:shd w:val="clear" w:color="auto" w:fill="auto"/>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投标人</w:t>
            </w:r>
          </w:p>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业绩</w:t>
            </w:r>
          </w:p>
        </w:tc>
        <w:tc>
          <w:tcPr>
            <w:tcW w:w="6475" w:type="dxa"/>
            <w:tcBorders>
              <w:tl2br w:val="nil"/>
              <w:tr2bl w:val="nil"/>
            </w:tcBorders>
            <w:shd w:val="clear" w:color="auto" w:fill="auto"/>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hint="eastAsia" w:ascii="仿宋" w:hAnsi="仿宋" w:eastAsia="仿宋" w:cs="仿宋"/>
                <w:kern w:val="0"/>
                <w:sz w:val="24"/>
                <w:szCs w:val="24"/>
              </w:rPr>
            </w:pPr>
            <w:bookmarkStart w:id="43" w:name="OLE_LINK9"/>
            <w:r>
              <w:rPr>
                <w:rFonts w:hint="eastAsia" w:ascii="仿宋" w:hAnsi="仿宋" w:eastAsia="仿宋" w:cs="仿宋"/>
                <w:kern w:val="0"/>
                <w:sz w:val="24"/>
                <w:szCs w:val="24"/>
              </w:rPr>
              <w:t>202</w:t>
            </w:r>
            <w:r>
              <w:rPr>
                <w:rFonts w:ascii="仿宋" w:hAnsi="仿宋" w:eastAsia="仿宋" w:cs="仿宋"/>
                <w:kern w:val="0"/>
                <w:sz w:val="24"/>
                <w:szCs w:val="24"/>
              </w:rPr>
              <w:t>2</w:t>
            </w:r>
            <w:r>
              <w:rPr>
                <w:rFonts w:hint="eastAsia" w:ascii="仿宋" w:hAnsi="仿宋" w:eastAsia="仿宋" w:cs="仿宋"/>
                <w:kern w:val="0"/>
                <w:sz w:val="24"/>
                <w:szCs w:val="24"/>
              </w:rPr>
              <w:t>年1月以来,投标人承担过的类似项目业绩，每提供一个得</w:t>
            </w:r>
            <w:r>
              <w:rPr>
                <w:rFonts w:hint="eastAsia" w:ascii="仿宋" w:hAnsi="仿宋" w:eastAsia="仿宋" w:cs="仿宋"/>
                <w:kern w:val="0"/>
                <w:sz w:val="24"/>
                <w:szCs w:val="24"/>
                <w:lang w:val="en-US" w:eastAsia="zh-CN"/>
              </w:rPr>
              <w:t>1.5</w:t>
            </w:r>
            <w:r>
              <w:rPr>
                <w:rFonts w:hint="eastAsia" w:ascii="仿宋" w:hAnsi="仿宋" w:eastAsia="仿宋" w:cs="仿宋"/>
                <w:kern w:val="0"/>
                <w:sz w:val="24"/>
                <w:szCs w:val="24"/>
              </w:rPr>
              <w:t>分，最高得</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分。</w:t>
            </w:r>
          </w:p>
          <w:p>
            <w:pPr>
              <w:keepNext w:val="0"/>
              <w:keepLines w:val="0"/>
              <w:pageBreakBefore w:val="0"/>
              <w:kinsoku/>
              <w:overflowPunct/>
              <w:topLinePunct w:val="0"/>
              <w:bidi w:val="0"/>
              <w:adjustRightInd w:val="0"/>
              <w:snapToGrid/>
              <w:spacing w:line="380" w:lineRule="exact"/>
              <w:ind w:left="0" w:leftChars="0" w:right="0" w:right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（须提供项目合同原件扫描件，以合同签订的时间为准，否则不得分）</w:t>
            </w:r>
            <w:bookmarkEnd w:id="43"/>
          </w:p>
        </w:tc>
        <w:tc>
          <w:tcPr>
            <w:tcW w:w="923" w:type="dxa"/>
            <w:tcBorders>
              <w:tl2br w:val="nil"/>
              <w:tr2bl w:val="nil"/>
            </w:tcBorders>
            <w:shd w:val="clear" w:color="auto" w:fill="auto"/>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15" w:hRule="atLeast"/>
        </w:trPr>
        <w:tc>
          <w:tcPr>
            <w:tcW w:w="800" w:type="dxa"/>
            <w:tcBorders>
              <w:tl2br w:val="nil"/>
              <w:tr2bl w:val="nil"/>
            </w:tcBorders>
            <w:shd w:val="clear" w:color="auto" w:fill="auto"/>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2</w:t>
            </w:r>
          </w:p>
        </w:tc>
        <w:tc>
          <w:tcPr>
            <w:tcW w:w="1363" w:type="dxa"/>
            <w:tcBorders>
              <w:tl2br w:val="nil"/>
              <w:tr2bl w:val="nil"/>
            </w:tcBorders>
            <w:shd w:val="clear" w:color="auto" w:fill="auto"/>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rPr>
              <w:t>环境标志产品、</w:t>
            </w:r>
            <w:r>
              <w:rPr>
                <w:rFonts w:hint="eastAsia" w:ascii="仿宋" w:hAnsi="仿宋" w:eastAsia="仿宋" w:cs="仿宋"/>
                <w:kern w:val="0"/>
                <w:sz w:val="24"/>
                <w:szCs w:val="24"/>
                <w:lang w:bidi="ar"/>
              </w:rPr>
              <w:t>节能产品评审</w:t>
            </w:r>
          </w:p>
        </w:tc>
        <w:tc>
          <w:tcPr>
            <w:tcW w:w="6475" w:type="dxa"/>
            <w:tcBorders>
              <w:tl2br w:val="nil"/>
              <w:tr2bl w:val="nil"/>
            </w:tcBorders>
            <w:shd w:val="clear" w:color="auto" w:fill="auto"/>
            <w:vAlign w:val="center"/>
          </w:tcPr>
          <w:p>
            <w:pPr>
              <w:pStyle w:val="15"/>
              <w:keepNext w:val="0"/>
              <w:keepLines w:val="0"/>
              <w:pageBreakBefore w:val="0"/>
              <w:kinsoku/>
              <w:overflowPunct/>
              <w:topLinePunct w:val="0"/>
              <w:bidi w:val="0"/>
              <w:adjustRightInd w:val="0"/>
              <w:snapToGrid/>
              <w:spacing w:after="0" w:line="380" w:lineRule="exact"/>
              <w:ind w:left="0" w:leftChars="0" w:right="0" w:rightChars="0"/>
              <w:textAlignment w:val="auto"/>
              <w:rPr>
                <w:rFonts w:ascii="仿宋" w:hAnsi="仿宋" w:eastAsia="仿宋" w:cs="仿宋"/>
                <w:kern w:val="0"/>
                <w:sz w:val="24"/>
                <w:szCs w:val="24"/>
                <w:lang w:bidi="ar"/>
              </w:rPr>
            </w:pPr>
            <w:bookmarkStart w:id="44" w:name="OLE_LINK10"/>
            <w:r>
              <w:rPr>
                <w:rFonts w:hint="eastAsia" w:ascii="仿宋" w:hAnsi="仿宋" w:eastAsia="仿宋" w:cs="仿宋"/>
                <w:kern w:val="0"/>
                <w:sz w:val="24"/>
                <w:szCs w:val="24"/>
                <w:lang w:bidi="ar"/>
              </w:rPr>
              <w:t>投标产品（除政府强制采购节能产品外）列入财政部、生态环境部等部门发布的“环境标志产品或节能产品品目清单”，且获得指定认证机构出具的环境标志产品或节能产品认证证书的，每项产品得</w:t>
            </w:r>
            <w:r>
              <w:rPr>
                <w:rFonts w:ascii="仿宋" w:hAnsi="仿宋" w:eastAsia="仿宋" w:cs="仿宋"/>
                <w:kern w:val="0"/>
                <w:sz w:val="24"/>
                <w:szCs w:val="24"/>
                <w:lang w:bidi="ar"/>
              </w:rPr>
              <w:t>1</w:t>
            </w:r>
            <w:r>
              <w:rPr>
                <w:rFonts w:hint="eastAsia" w:ascii="仿宋" w:hAnsi="仿宋" w:eastAsia="仿宋" w:cs="仿宋"/>
                <w:kern w:val="0"/>
                <w:sz w:val="24"/>
                <w:szCs w:val="24"/>
                <w:lang w:bidi="ar"/>
              </w:rPr>
              <w:t>分，最高得2分。</w:t>
            </w:r>
          </w:p>
          <w:p>
            <w:pPr>
              <w:pStyle w:val="9"/>
              <w:keepNext w:val="0"/>
              <w:keepLines w:val="0"/>
              <w:pageBreakBefore w:val="0"/>
              <w:kinsoku/>
              <w:overflowPunct/>
              <w:topLinePunct w:val="0"/>
              <w:bidi w:val="0"/>
              <w:adjustRightInd w:val="0"/>
              <w:snapToGrid/>
              <w:spacing w:line="380" w:lineRule="exact"/>
              <w:ind w:left="0" w:leftChars="0" w:right="0" w:rightChars="0" w:firstLine="0" w:firstLineChars="0"/>
              <w:textAlignment w:val="auto"/>
              <w:rPr>
                <w:rFonts w:hint="eastAsia" w:ascii="宋体" w:hAnsi="宋体" w:eastAsia="仿宋" w:cs="Times New Roman"/>
                <w:kern w:val="2"/>
                <w:sz w:val="24"/>
                <w:szCs w:val="24"/>
                <w:lang w:val="zh-TW" w:eastAsia="zh-CN" w:bidi="ar-SA"/>
              </w:rPr>
            </w:pP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须提供国家确定的认证机构出具的、处于有效期之内的环境标志产品或节能产品认证证书或证书发布平台的投标产品认证证书查询截图。</w:t>
            </w:r>
            <w:r>
              <w:rPr>
                <w:rFonts w:hint="eastAsia" w:ascii="仿宋" w:hAnsi="仿宋" w:eastAsia="仿宋" w:cs="仿宋"/>
                <w:kern w:val="0"/>
                <w:sz w:val="24"/>
                <w:szCs w:val="24"/>
                <w:lang w:eastAsia="zh-CN" w:bidi="ar"/>
              </w:rPr>
              <w:t>）</w:t>
            </w:r>
            <w:bookmarkEnd w:id="44"/>
          </w:p>
        </w:tc>
        <w:tc>
          <w:tcPr>
            <w:tcW w:w="923" w:type="dxa"/>
            <w:tcBorders>
              <w:tl2br w:val="nil"/>
              <w:tr2bl w:val="nil"/>
            </w:tcBorders>
            <w:shd w:val="clear" w:color="auto" w:fill="auto"/>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800"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363" w:type="dxa"/>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ascii="仿宋" w:hAnsi="仿宋" w:eastAsia="仿宋" w:cs="仿宋"/>
                <w:kern w:val="0"/>
                <w:sz w:val="24"/>
                <w:szCs w:val="24"/>
              </w:rPr>
            </w:pPr>
            <w:r>
              <w:rPr>
                <w:rFonts w:hint="eastAsia" w:ascii="仿宋" w:hAnsi="仿宋" w:eastAsia="仿宋" w:cs="仿宋"/>
                <w:kern w:val="0"/>
                <w:sz w:val="24"/>
                <w:szCs w:val="24"/>
              </w:rPr>
              <w:t>技术参数</w:t>
            </w:r>
          </w:p>
        </w:tc>
        <w:tc>
          <w:tcPr>
            <w:tcW w:w="6475" w:type="dxa"/>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ascii="仿宋" w:hAnsi="仿宋" w:eastAsia="仿宋" w:cs="仿宋"/>
                <w:kern w:val="0"/>
                <w:sz w:val="24"/>
                <w:szCs w:val="24"/>
                <w:lang w:bidi="ar"/>
              </w:rPr>
            </w:pPr>
            <w:bookmarkStart w:id="45" w:name="OLE_LINK11"/>
            <w:r>
              <w:rPr>
                <w:rFonts w:hint="eastAsia" w:ascii="仿宋" w:hAnsi="仿宋" w:eastAsia="仿宋" w:cs="仿宋"/>
                <w:kern w:val="0"/>
                <w:sz w:val="24"/>
                <w:szCs w:val="24"/>
                <w:lang w:bidi="ar"/>
              </w:rPr>
              <w:t>完全满足招标文件中技术参数指标要求的，得基本分</w:t>
            </w:r>
            <w:r>
              <w:rPr>
                <w:rFonts w:hint="eastAsia" w:ascii="仿宋" w:hAnsi="仿宋" w:eastAsia="仿宋" w:cs="仿宋"/>
                <w:kern w:val="0"/>
                <w:sz w:val="24"/>
                <w:szCs w:val="24"/>
                <w:lang w:val="en-US" w:eastAsia="zh-CN" w:bidi="ar"/>
              </w:rPr>
              <w:t>26</w:t>
            </w:r>
            <w:r>
              <w:rPr>
                <w:rFonts w:hint="eastAsia" w:ascii="仿宋" w:hAnsi="仿宋" w:eastAsia="仿宋" w:cs="仿宋"/>
                <w:kern w:val="0"/>
                <w:sz w:val="24"/>
                <w:szCs w:val="24"/>
                <w:lang w:bidi="ar"/>
              </w:rPr>
              <w:t>分，带★指标出现负偏离或缺漏项的，作无效投标处理，带▲指标出现负偏离、缺漏</w:t>
            </w:r>
            <w:r>
              <w:rPr>
                <w:rFonts w:hint="eastAsia" w:ascii="仿宋" w:hAnsi="仿宋" w:eastAsia="仿宋" w:cs="仿宋"/>
                <w:kern w:val="0"/>
                <w:sz w:val="24"/>
                <w:szCs w:val="24"/>
                <w:lang w:eastAsia="zh-CN" w:bidi="ar"/>
              </w:rPr>
              <w:t>项</w:t>
            </w:r>
            <w:r>
              <w:rPr>
                <w:rFonts w:hint="eastAsia" w:ascii="仿宋" w:hAnsi="仿宋" w:eastAsia="仿宋" w:cs="仿宋"/>
                <w:kern w:val="0"/>
                <w:sz w:val="24"/>
                <w:szCs w:val="24"/>
                <w:lang w:bidi="ar"/>
              </w:rPr>
              <w:t>或未能提供相关证明材料的每一项扣</w:t>
            </w:r>
            <w:r>
              <w:rPr>
                <w:rFonts w:hint="eastAsia" w:ascii="仿宋" w:hAnsi="仿宋" w:eastAsia="仿宋" w:cs="仿宋"/>
                <w:kern w:val="0"/>
                <w:sz w:val="24"/>
                <w:szCs w:val="24"/>
                <w:lang w:val="en-US" w:eastAsia="zh-CN" w:bidi="ar"/>
              </w:rPr>
              <w:t>2</w:t>
            </w:r>
            <w:r>
              <w:rPr>
                <w:rFonts w:hint="eastAsia" w:ascii="仿宋" w:hAnsi="仿宋" w:eastAsia="仿宋" w:cs="仿宋"/>
                <w:kern w:val="0"/>
                <w:sz w:val="24"/>
                <w:szCs w:val="24"/>
                <w:lang w:bidi="ar"/>
              </w:rPr>
              <w:t>分，其</w:t>
            </w:r>
            <w:r>
              <w:rPr>
                <w:rFonts w:hint="eastAsia" w:ascii="仿宋" w:hAnsi="仿宋" w:eastAsia="仿宋" w:cs="仿宋"/>
                <w:kern w:val="0"/>
                <w:sz w:val="24"/>
                <w:szCs w:val="24"/>
                <w:lang w:val="en-US" w:eastAsia="zh-CN" w:bidi="ar"/>
              </w:rPr>
              <w:t>余</w:t>
            </w:r>
            <w:r>
              <w:rPr>
                <w:rFonts w:hint="eastAsia" w:ascii="仿宋" w:hAnsi="仿宋" w:eastAsia="仿宋" w:cs="仿宋"/>
                <w:kern w:val="0"/>
                <w:sz w:val="24"/>
                <w:szCs w:val="24"/>
                <w:lang w:bidi="ar"/>
              </w:rPr>
              <w:t>指标出现负偏离或缺漏项的每一项扣1分，扣完为止。</w:t>
            </w:r>
            <w:bookmarkEnd w:id="45"/>
          </w:p>
        </w:tc>
        <w:tc>
          <w:tcPr>
            <w:tcW w:w="923"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00" w:type="dxa"/>
            <w:vMerge w:val="restart"/>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ascii="仿宋_GB2312" w:hAnsi="仿宋_GB2312" w:eastAsia="仿宋_GB2312" w:cs="仿宋_GB2312"/>
                <w:sz w:val="24"/>
                <w:szCs w:val="24"/>
              </w:rPr>
              <w:t>4</w:t>
            </w:r>
          </w:p>
        </w:tc>
        <w:tc>
          <w:tcPr>
            <w:tcW w:w="1363" w:type="dxa"/>
            <w:vMerge w:val="restart"/>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ascii="仿宋" w:hAnsi="仿宋" w:eastAsia="仿宋" w:cs="仿宋"/>
                <w:kern w:val="0"/>
                <w:sz w:val="24"/>
                <w:szCs w:val="24"/>
              </w:rPr>
            </w:pPr>
            <w:r>
              <w:rPr>
                <w:rFonts w:hint="eastAsia" w:ascii="仿宋" w:hAnsi="仿宋" w:eastAsia="仿宋" w:cs="仿宋"/>
                <w:kern w:val="0"/>
                <w:sz w:val="24"/>
                <w:szCs w:val="24"/>
              </w:rPr>
              <w:t>对本项目的组织实施方案</w:t>
            </w:r>
          </w:p>
        </w:tc>
        <w:tc>
          <w:tcPr>
            <w:tcW w:w="6475" w:type="dxa"/>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hint="eastAsia" w:ascii="仿宋" w:hAnsi="仿宋" w:eastAsia="仿宋" w:cs="仿宋"/>
                <w:kern w:val="0"/>
                <w:sz w:val="24"/>
                <w:szCs w:val="24"/>
                <w:lang w:eastAsia="zh-CN" w:bidi="ar"/>
              </w:rPr>
            </w:pPr>
            <w:bookmarkStart w:id="46" w:name="OLE_LINK12"/>
            <w:r>
              <w:rPr>
                <w:rFonts w:hint="eastAsia" w:ascii="仿宋" w:hAnsi="仿宋" w:eastAsia="仿宋" w:cs="仿宋"/>
                <w:kern w:val="0"/>
                <w:sz w:val="24"/>
                <w:szCs w:val="24"/>
                <w:lang w:bidi="ar"/>
              </w:rPr>
              <w:t>根据投标人对本项目整体实施方案中的项目服务理念、服务定位和服务目标</w:t>
            </w:r>
            <w:r>
              <w:rPr>
                <w:rFonts w:hint="eastAsia" w:ascii="仿宋" w:hAnsi="仿宋" w:eastAsia="仿宋" w:cs="仿宋"/>
                <w:kern w:val="0"/>
                <w:sz w:val="24"/>
                <w:szCs w:val="24"/>
                <w:lang w:eastAsia="zh-CN" w:bidi="ar"/>
              </w:rPr>
              <w:t>打分</w:t>
            </w:r>
            <w:r>
              <w:rPr>
                <w:rFonts w:hint="eastAsia" w:ascii="仿宋" w:hAnsi="仿宋" w:eastAsia="仿宋" w:cs="仿宋"/>
                <w:kern w:val="0"/>
                <w:sz w:val="24"/>
                <w:szCs w:val="24"/>
                <w:lang w:bidi="ar"/>
              </w:rPr>
              <w:t>。</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val="en-US" w:eastAsia="zh-CN" w:bidi="ar"/>
              </w:rPr>
              <w:t>0-3分</w:t>
            </w:r>
            <w:r>
              <w:rPr>
                <w:rFonts w:hint="eastAsia" w:ascii="仿宋" w:hAnsi="仿宋" w:eastAsia="仿宋" w:cs="仿宋"/>
                <w:kern w:val="0"/>
                <w:sz w:val="24"/>
                <w:szCs w:val="24"/>
                <w:lang w:eastAsia="zh-CN" w:bidi="ar"/>
              </w:rPr>
              <w:t>）</w:t>
            </w:r>
          </w:p>
          <w:p>
            <w:pPr>
              <w:pStyle w:val="9"/>
              <w:keepNext w:val="0"/>
              <w:keepLines w:val="0"/>
              <w:pageBreakBefore w:val="0"/>
              <w:kinsoku/>
              <w:overflowPunct/>
              <w:topLinePunct w:val="0"/>
              <w:bidi w:val="0"/>
              <w:adjustRightInd w:val="0"/>
              <w:snapToGrid/>
              <w:spacing w:line="380" w:lineRule="exact"/>
              <w:ind w:left="0" w:leftChars="0" w:right="0" w:rightChars="0" w:firstLine="0" w:firstLineChars="0"/>
              <w:jc w:val="left"/>
              <w:textAlignment w:val="auto"/>
              <w:rPr>
                <w:rFonts w:ascii="仿宋" w:hAnsi="仿宋" w:eastAsia="仿宋" w:cs="仿宋"/>
                <w:kern w:val="0"/>
                <w:sz w:val="24"/>
                <w:szCs w:val="24"/>
                <w:lang w:bidi="ar"/>
              </w:rPr>
            </w:pPr>
            <w:r>
              <w:rPr>
                <w:rFonts w:hint="eastAsia" w:ascii="仿宋" w:hAnsi="仿宋" w:eastAsia="仿宋" w:cs="仿宋"/>
                <w:kern w:val="0"/>
                <w:sz w:val="24"/>
                <w:szCs w:val="24"/>
                <w:lang w:bidi="ar"/>
              </w:rPr>
              <w:t>打分范围为：</w:t>
            </w:r>
            <w:r>
              <w:rPr>
                <w:rFonts w:hint="eastAsia" w:ascii="仿宋" w:hAnsi="仿宋" w:eastAsia="仿宋" w:cs="仿宋"/>
                <w:kern w:val="0"/>
                <w:sz w:val="24"/>
                <w:szCs w:val="24"/>
                <w:lang w:val="en-US" w:eastAsia="zh-CN" w:bidi="ar"/>
              </w:rPr>
              <w:t>3</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2.5</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1.5</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0.5、</w:t>
            </w:r>
            <w:r>
              <w:rPr>
                <w:rFonts w:hint="eastAsia" w:ascii="仿宋" w:hAnsi="仿宋" w:eastAsia="仿宋" w:cs="仿宋"/>
                <w:kern w:val="0"/>
                <w:sz w:val="24"/>
                <w:szCs w:val="24"/>
              </w:rPr>
              <w:t>0分</w:t>
            </w:r>
            <w:bookmarkEnd w:id="46"/>
          </w:p>
        </w:tc>
        <w:tc>
          <w:tcPr>
            <w:tcW w:w="923"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00" w:type="dxa"/>
            <w:vMerge w:val="continue"/>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p>
        </w:tc>
        <w:tc>
          <w:tcPr>
            <w:tcW w:w="1363" w:type="dxa"/>
            <w:vMerge w:val="continue"/>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ascii="仿宋" w:hAnsi="仿宋" w:eastAsia="仿宋" w:cs="仿宋"/>
                <w:kern w:val="0"/>
                <w:sz w:val="24"/>
                <w:szCs w:val="24"/>
              </w:rPr>
            </w:pPr>
          </w:p>
        </w:tc>
        <w:tc>
          <w:tcPr>
            <w:tcW w:w="6475" w:type="dxa"/>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ascii="仿宋" w:hAnsi="仿宋" w:eastAsia="仿宋" w:cs="仿宋"/>
                <w:kern w:val="0"/>
                <w:sz w:val="24"/>
                <w:szCs w:val="24"/>
              </w:rPr>
            </w:pPr>
            <w:bookmarkStart w:id="47" w:name="OLE_LINK15"/>
            <w:r>
              <w:rPr>
                <w:rFonts w:hint="eastAsia" w:ascii="仿宋" w:hAnsi="仿宋" w:eastAsia="仿宋" w:cs="仿宋"/>
                <w:kern w:val="0"/>
                <w:sz w:val="24"/>
                <w:szCs w:val="24"/>
              </w:rPr>
              <w:t>根据投标人对用户需求的理解深度</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透彻程度及对实施工作区域分布情况熟悉了解和项目运作流程、业务流程安排</w:t>
            </w:r>
            <w:r>
              <w:rPr>
                <w:rFonts w:hint="eastAsia" w:ascii="仿宋" w:hAnsi="仿宋" w:eastAsia="仿宋" w:cs="仿宋"/>
                <w:kern w:val="0"/>
                <w:sz w:val="24"/>
                <w:szCs w:val="24"/>
                <w:lang w:eastAsia="zh-CN"/>
              </w:rPr>
              <w:t>打分</w:t>
            </w:r>
            <w:r>
              <w:rPr>
                <w:rFonts w:hint="eastAsia" w:ascii="仿宋" w:hAnsi="仿宋" w:eastAsia="仿宋" w:cs="仿宋"/>
                <w:kern w:val="0"/>
                <w:sz w:val="24"/>
                <w:szCs w:val="24"/>
              </w:rPr>
              <w:t>。</w:t>
            </w:r>
          </w:p>
          <w:p>
            <w:pPr>
              <w:pStyle w:val="9"/>
              <w:keepNext w:val="0"/>
              <w:keepLines w:val="0"/>
              <w:pageBreakBefore w:val="0"/>
              <w:kinsoku/>
              <w:overflowPunct/>
              <w:topLinePunct w:val="0"/>
              <w:bidi w:val="0"/>
              <w:adjustRightInd w:val="0"/>
              <w:snapToGrid/>
              <w:spacing w:line="380" w:lineRule="exact"/>
              <w:ind w:left="0" w:leftChars="0" w:right="0" w:rightChars="0" w:firstLine="0" w:firstLineChars="0"/>
              <w:jc w:val="left"/>
              <w:textAlignment w:val="auto"/>
            </w:pP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0-2分</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打分范围为：</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1.5</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、0.</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、0分</w:t>
            </w:r>
            <w:bookmarkEnd w:id="47"/>
          </w:p>
        </w:tc>
        <w:tc>
          <w:tcPr>
            <w:tcW w:w="923"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00"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363" w:type="dxa"/>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ascii="仿宋" w:hAnsi="仿宋" w:eastAsia="仿宋" w:cs="仿宋"/>
                <w:kern w:val="0"/>
                <w:sz w:val="24"/>
                <w:szCs w:val="24"/>
              </w:rPr>
            </w:pPr>
            <w:r>
              <w:rPr>
                <w:rFonts w:hint="eastAsia" w:ascii="仿宋" w:hAnsi="仿宋" w:eastAsia="仿宋" w:cs="仿宋"/>
                <w:kern w:val="0"/>
                <w:sz w:val="24"/>
                <w:szCs w:val="24"/>
              </w:rPr>
              <w:t>设备布置安装方案</w:t>
            </w:r>
          </w:p>
        </w:tc>
        <w:tc>
          <w:tcPr>
            <w:tcW w:w="6475" w:type="dxa"/>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ascii="仿宋" w:hAnsi="仿宋" w:eastAsia="仿宋" w:cs="仿宋"/>
                <w:kern w:val="0"/>
                <w:sz w:val="24"/>
                <w:szCs w:val="24"/>
              </w:rPr>
            </w:pPr>
            <w:bookmarkStart w:id="48" w:name="OLE_LINK16"/>
            <w:r>
              <w:rPr>
                <w:rFonts w:hint="eastAsia" w:ascii="仿宋" w:hAnsi="仿宋" w:eastAsia="仿宋" w:cs="仿宋"/>
                <w:kern w:val="0"/>
                <w:sz w:val="24"/>
                <w:szCs w:val="24"/>
              </w:rPr>
              <w:t>投标人基于项目现场实际情况与采购需求进行整体规划设计，提供设备点位布置效果、产品安装布置说明方案。</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0-3分</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打分范围为</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3、2.5、2、1.5、1、0.5、0分</w:t>
            </w:r>
            <w:bookmarkEnd w:id="48"/>
          </w:p>
        </w:tc>
        <w:tc>
          <w:tcPr>
            <w:tcW w:w="923"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0"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ascii="仿宋_GB2312" w:hAnsi="仿宋_GB2312" w:eastAsia="仿宋_GB2312" w:cs="仿宋_GB2312"/>
                <w:sz w:val="24"/>
                <w:szCs w:val="24"/>
              </w:rPr>
              <w:t>6</w:t>
            </w:r>
          </w:p>
        </w:tc>
        <w:tc>
          <w:tcPr>
            <w:tcW w:w="1363" w:type="dxa"/>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ascii="仿宋" w:hAnsi="仿宋" w:eastAsia="仿宋" w:cs="仿宋"/>
                <w:kern w:val="0"/>
                <w:sz w:val="24"/>
                <w:szCs w:val="24"/>
              </w:rPr>
            </w:pPr>
            <w:r>
              <w:rPr>
                <w:rFonts w:hint="eastAsia" w:ascii="仿宋" w:hAnsi="仿宋" w:eastAsia="仿宋" w:cs="仿宋"/>
                <w:kern w:val="0"/>
                <w:sz w:val="24"/>
                <w:szCs w:val="24"/>
              </w:rPr>
              <w:t>供货方案</w:t>
            </w:r>
          </w:p>
        </w:tc>
        <w:tc>
          <w:tcPr>
            <w:tcW w:w="6475" w:type="dxa"/>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hint="eastAsia" w:ascii="仿宋" w:hAnsi="仿宋" w:eastAsia="仿宋" w:cs="仿宋"/>
                <w:kern w:val="0"/>
                <w:sz w:val="24"/>
                <w:szCs w:val="24"/>
                <w:lang w:eastAsia="zh-CN"/>
              </w:rPr>
            </w:pPr>
            <w:bookmarkStart w:id="49" w:name="OLE_LINK17"/>
            <w:r>
              <w:rPr>
                <w:rFonts w:hint="eastAsia" w:ascii="仿宋" w:hAnsi="仿宋" w:eastAsia="仿宋" w:cs="仿宋"/>
                <w:kern w:val="0"/>
                <w:sz w:val="24"/>
                <w:szCs w:val="24"/>
              </w:rPr>
              <w:t>根据投标人针对本项目提出的供货方案中供货周期、供货方式、供货保障措施、特殊天气应对措施</w:t>
            </w:r>
            <w:r>
              <w:rPr>
                <w:rFonts w:hint="eastAsia" w:ascii="仿宋" w:hAnsi="仿宋" w:eastAsia="仿宋" w:cs="仿宋"/>
                <w:kern w:val="0"/>
                <w:sz w:val="24"/>
                <w:szCs w:val="24"/>
                <w:lang w:eastAsia="zh-CN"/>
              </w:rPr>
              <w:t>打分</w:t>
            </w:r>
            <w:r>
              <w:rPr>
                <w:rFonts w:hint="eastAsia" w:ascii="仿宋" w:hAnsi="仿宋" w:eastAsia="仿宋" w:cs="仿宋"/>
                <w:kern w:val="0"/>
                <w:sz w:val="24"/>
                <w:szCs w:val="24"/>
              </w:rPr>
              <w:t>。</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0-4分</w:t>
            </w:r>
            <w:r>
              <w:rPr>
                <w:rFonts w:hint="eastAsia" w:ascii="仿宋" w:hAnsi="仿宋" w:eastAsia="仿宋" w:cs="仿宋"/>
                <w:kern w:val="0"/>
                <w:sz w:val="24"/>
                <w:szCs w:val="24"/>
                <w:lang w:eastAsia="zh-CN"/>
              </w:rPr>
              <w:t>）</w:t>
            </w:r>
          </w:p>
          <w:p>
            <w:pPr>
              <w:keepNext w:val="0"/>
              <w:keepLines w:val="0"/>
              <w:pageBreakBefore w:val="0"/>
              <w:kinsoku/>
              <w:overflowPunct/>
              <w:topLinePunct w:val="0"/>
              <w:bidi w:val="0"/>
              <w:adjustRightInd w:val="0"/>
              <w:snapToGrid/>
              <w:spacing w:line="380" w:lineRule="exact"/>
              <w:ind w:left="0" w:leftChars="0" w:right="0" w:rightChars="0"/>
              <w:textAlignment w:val="auto"/>
            </w:pPr>
            <w:r>
              <w:rPr>
                <w:rFonts w:hint="eastAsia" w:ascii="仿宋" w:hAnsi="仿宋" w:eastAsia="仿宋" w:cs="仿宋"/>
                <w:kern w:val="0"/>
                <w:sz w:val="24"/>
                <w:szCs w:val="24"/>
              </w:rPr>
              <w:t>打分范围为：</w:t>
            </w:r>
            <w:bookmarkStart w:id="50" w:name="OLE_LINK3"/>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、0分</w:t>
            </w:r>
            <w:bookmarkEnd w:id="50"/>
            <w:r>
              <w:rPr>
                <w:rFonts w:hint="eastAsia" w:ascii="仿宋" w:hAnsi="仿宋" w:eastAsia="仿宋" w:cs="仿宋"/>
                <w:kern w:val="0"/>
                <w:sz w:val="24"/>
                <w:szCs w:val="24"/>
              </w:rPr>
              <w:t>。</w:t>
            </w:r>
            <w:bookmarkEnd w:id="49"/>
          </w:p>
        </w:tc>
        <w:tc>
          <w:tcPr>
            <w:tcW w:w="923"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00"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363" w:type="dxa"/>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ascii="仿宋" w:hAnsi="仿宋" w:eastAsia="仿宋" w:cs="仿宋"/>
                <w:kern w:val="0"/>
                <w:sz w:val="24"/>
                <w:szCs w:val="24"/>
              </w:rPr>
            </w:pPr>
            <w:r>
              <w:rPr>
                <w:rFonts w:hint="eastAsia" w:ascii="仿宋" w:hAnsi="仿宋" w:eastAsia="仿宋" w:cs="仿宋"/>
                <w:kern w:val="0"/>
                <w:sz w:val="24"/>
                <w:szCs w:val="24"/>
              </w:rPr>
              <w:t>备品备件方案</w:t>
            </w:r>
          </w:p>
        </w:tc>
        <w:tc>
          <w:tcPr>
            <w:tcW w:w="6475" w:type="dxa"/>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hint="eastAsia" w:ascii="仿宋" w:hAnsi="仿宋" w:eastAsia="仿宋" w:cs="仿宋"/>
                <w:kern w:val="0"/>
                <w:sz w:val="24"/>
                <w:szCs w:val="24"/>
                <w:lang w:eastAsia="zh-CN"/>
              </w:rPr>
            </w:pPr>
            <w:bookmarkStart w:id="51" w:name="OLE_LINK18"/>
            <w:r>
              <w:rPr>
                <w:rFonts w:hint="eastAsia" w:ascii="仿宋" w:hAnsi="仿宋" w:eastAsia="仿宋" w:cs="仿宋"/>
                <w:kern w:val="0"/>
                <w:sz w:val="24"/>
                <w:szCs w:val="24"/>
              </w:rPr>
              <w:t>根据投标人拟投入的物资装备（设备、工具等）品目</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物资补充供给、备品备件方案</w:t>
            </w:r>
            <w:r>
              <w:rPr>
                <w:rFonts w:hint="eastAsia" w:ascii="仿宋" w:hAnsi="仿宋" w:eastAsia="仿宋" w:cs="仿宋"/>
                <w:kern w:val="0"/>
                <w:sz w:val="24"/>
                <w:szCs w:val="24"/>
                <w:lang w:eastAsia="zh-CN"/>
              </w:rPr>
              <w:t>打分</w:t>
            </w:r>
            <w:r>
              <w:rPr>
                <w:rFonts w:hint="eastAsia" w:ascii="仿宋" w:hAnsi="仿宋" w:eastAsia="仿宋" w:cs="仿宋"/>
                <w:kern w:val="0"/>
                <w:sz w:val="24"/>
                <w:szCs w:val="24"/>
              </w:rPr>
              <w:t>。</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0-3分</w:t>
            </w:r>
            <w:r>
              <w:rPr>
                <w:rFonts w:hint="eastAsia" w:ascii="仿宋" w:hAnsi="仿宋" w:eastAsia="仿宋" w:cs="仿宋"/>
                <w:kern w:val="0"/>
                <w:sz w:val="24"/>
                <w:szCs w:val="24"/>
                <w:lang w:eastAsia="zh-CN"/>
              </w:rPr>
              <w:t>）</w:t>
            </w:r>
          </w:p>
          <w:p>
            <w:pPr>
              <w:keepNext w:val="0"/>
              <w:keepLines w:val="0"/>
              <w:pageBreakBefore w:val="0"/>
              <w:kinsoku/>
              <w:overflowPunct/>
              <w:topLinePunct w:val="0"/>
              <w:bidi w:val="0"/>
              <w:adjustRightInd w:val="0"/>
              <w:snapToGrid/>
              <w:spacing w:line="380" w:lineRule="exact"/>
              <w:ind w:left="0" w:leftChars="0" w:right="0" w:rightChars="0"/>
              <w:textAlignment w:val="auto"/>
              <w:rPr>
                <w:rFonts w:ascii="仿宋" w:hAnsi="仿宋" w:eastAsia="仿宋" w:cs="仿宋"/>
                <w:kern w:val="0"/>
                <w:sz w:val="24"/>
                <w:szCs w:val="24"/>
              </w:rPr>
            </w:pPr>
            <w:r>
              <w:rPr>
                <w:rFonts w:hint="eastAsia" w:ascii="仿宋" w:hAnsi="仿宋" w:eastAsia="仿宋" w:cs="仿宋"/>
                <w:kern w:val="0"/>
                <w:sz w:val="24"/>
                <w:szCs w:val="24"/>
              </w:rPr>
              <w:t>打分范围为：</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0.</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、0分。</w:t>
            </w:r>
            <w:bookmarkEnd w:id="51"/>
          </w:p>
        </w:tc>
        <w:tc>
          <w:tcPr>
            <w:tcW w:w="923"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00"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1363" w:type="dxa"/>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ascii="仿宋" w:hAnsi="仿宋" w:eastAsia="仿宋" w:cs="仿宋"/>
                <w:kern w:val="0"/>
                <w:sz w:val="24"/>
                <w:szCs w:val="24"/>
              </w:rPr>
            </w:pPr>
            <w:r>
              <w:rPr>
                <w:rFonts w:hint="eastAsia" w:ascii="仿宋" w:hAnsi="仿宋" w:eastAsia="仿宋" w:cs="仿宋"/>
                <w:kern w:val="0"/>
                <w:sz w:val="24"/>
                <w:szCs w:val="24"/>
              </w:rPr>
              <w:t>人力保障方案</w:t>
            </w:r>
          </w:p>
        </w:tc>
        <w:tc>
          <w:tcPr>
            <w:tcW w:w="6475" w:type="dxa"/>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hint="default" w:ascii="仿宋" w:hAnsi="仿宋" w:eastAsia="仿宋" w:cs="仿宋"/>
                <w:kern w:val="0"/>
                <w:sz w:val="24"/>
                <w:szCs w:val="24"/>
                <w:lang w:val="en-US" w:eastAsia="zh-CN"/>
              </w:rPr>
            </w:pPr>
            <w:bookmarkStart w:id="52" w:name="OLE_LINK19"/>
            <w:r>
              <w:rPr>
                <w:rFonts w:hint="eastAsia" w:ascii="仿宋" w:hAnsi="仿宋" w:eastAsia="仿宋" w:cs="仿宋"/>
                <w:kern w:val="0"/>
                <w:sz w:val="24"/>
                <w:szCs w:val="24"/>
              </w:rPr>
              <w:t>根据本项目实施人员安排方案及人员保障措施的合理性，人员配备的充分性、周密性</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(0-2分)</w:t>
            </w:r>
          </w:p>
          <w:p>
            <w:pPr>
              <w:keepNext w:val="0"/>
              <w:keepLines w:val="0"/>
              <w:pageBreakBefore w:val="0"/>
              <w:kinsoku/>
              <w:overflowPunct/>
              <w:topLinePunct w:val="0"/>
              <w:bidi w:val="0"/>
              <w:adjustRightInd w:val="0"/>
              <w:snapToGrid/>
              <w:spacing w:line="380" w:lineRule="exact"/>
              <w:ind w:left="0" w:leftChars="0" w:right="0" w:rightChars="0"/>
              <w:textAlignment w:val="auto"/>
              <w:rPr>
                <w:rFonts w:ascii="仿宋" w:hAnsi="仿宋" w:eastAsia="仿宋" w:cs="仿宋"/>
                <w:kern w:val="0"/>
                <w:sz w:val="24"/>
                <w:szCs w:val="24"/>
              </w:rPr>
            </w:pPr>
            <w:r>
              <w:rPr>
                <w:rFonts w:hint="eastAsia" w:ascii="仿宋" w:hAnsi="仿宋" w:eastAsia="仿宋" w:cs="仿宋"/>
                <w:kern w:val="0"/>
                <w:sz w:val="24"/>
                <w:szCs w:val="24"/>
              </w:rPr>
              <w:t>打分范围为</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2、1.5、1、0.5、0分。</w:t>
            </w:r>
            <w:bookmarkEnd w:id="52"/>
          </w:p>
        </w:tc>
        <w:tc>
          <w:tcPr>
            <w:tcW w:w="923"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00"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1363" w:type="dxa"/>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ascii="仿宋" w:hAnsi="仿宋" w:eastAsia="仿宋" w:cs="仿宋"/>
                <w:kern w:val="0"/>
                <w:sz w:val="24"/>
                <w:szCs w:val="24"/>
              </w:rPr>
            </w:pPr>
            <w:r>
              <w:rPr>
                <w:rFonts w:hint="eastAsia" w:ascii="仿宋" w:hAnsi="仿宋" w:eastAsia="仿宋" w:cs="仿宋"/>
                <w:kern w:val="0"/>
                <w:sz w:val="24"/>
                <w:szCs w:val="24"/>
              </w:rPr>
              <w:t>项目质量保证方案</w:t>
            </w:r>
          </w:p>
        </w:tc>
        <w:tc>
          <w:tcPr>
            <w:tcW w:w="6475" w:type="dxa"/>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hint="eastAsia" w:ascii="仿宋" w:hAnsi="仿宋" w:eastAsia="仿宋" w:cs="仿宋"/>
                <w:kern w:val="0"/>
                <w:sz w:val="24"/>
                <w:szCs w:val="24"/>
                <w:lang w:eastAsia="zh-CN"/>
              </w:rPr>
            </w:pPr>
            <w:bookmarkStart w:id="53" w:name="OLE_LINK20"/>
            <w:r>
              <w:rPr>
                <w:rFonts w:hint="eastAsia" w:ascii="仿宋" w:hAnsi="仿宋" w:eastAsia="仿宋" w:cs="仿宋"/>
                <w:kern w:val="0"/>
                <w:sz w:val="24"/>
                <w:szCs w:val="24"/>
              </w:rPr>
              <w:t>投标人提供的项目质量保证方案中关于服务质量保证措施及质量内控体系</w:t>
            </w:r>
            <w:r>
              <w:rPr>
                <w:rFonts w:hint="eastAsia" w:ascii="仿宋" w:hAnsi="仿宋" w:eastAsia="仿宋" w:cs="仿宋"/>
                <w:kern w:val="0"/>
                <w:sz w:val="24"/>
                <w:szCs w:val="24"/>
                <w:lang w:eastAsia="zh-CN"/>
              </w:rPr>
              <w:t>打分。（</w:t>
            </w:r>
            <w:r>
              <w:rPr>
                <w:rFonts w:hint="eastAsia" w:ascii="仿宋" w:hAnsi="仿宋" w:eastAsia="仿宋" w:cs="仿宋"/>
                <w:kern w:val="0"/>
                <w:sz w:val="24"/>
                <w:szCs w:val="24"/>
                <w:lang w:val="en-US" w:eastAsia="zh-CN"/>
              </w:rPr>
              <w:t>0-3分</w:t>
            </w:r>
            <w:r>
              <w:rPr>
                <w:rFonts w:hint="eastAsia" w:ascii="仿宋" w:hAnsi="仿宋" w:eastAsia="仿宋" w:cs="仿宋"/>
                <w:kern w:val="0"/>
                <w:sz w:val="24"/>
                <w:szCs w:val="24"/>
                <w:lang w:eastAsia="zh-CN"/>
              </w:rPr>
              <w:t>）</w:t>
            </w:r>
          </w:p>
          <w:p>
            <w:pPr>
              <w:keepNext w:val="0"/>
              <w:keepLines w:val="0"/>
              <w:pageBreakBefore w:val="0"/>
              <w:kinsoku/>
              <w:overflowPunct/>
              <w:topLinePunct w:val="0"/>
              <w:bidi w:val="0"/>
              <w:adjustRightInd w:val="0"/>
              <w:snapToGrid/>
              <w:spacing w:line="380" w:lineRule="exact"/>
              <w:ind w:left="0" w:leftChars="0" w:right="0" w:rightChars="0"/>
              <w:textAlignment w:val="auto"/>
              <w:rPr>
                <w:rFonts w:ascii="仿宋" w:hAnsi="仿宋" w:eastAsia="仿宋" w:cs="仿宋"/>
                <w:kern w:val="0"/>
                <w:sz w:val="24"/>
                <w:szCs w:val="24"/>
              </w:rPr>
            </w:pPr>
            <w:r>
              <w:rPr>
                <w:rFonts w:hint="eastAsia" w:ascii="仿宋" w:hAnsi="仿宋" w:eastAsia="仿宋" w:cs="仿宋"/>
                <w:kern w:val="0"/>
                <w:sz w:val="24"/>
                <w:szCs w:val="24"/>
              </w:rPr>
              <w:t>打分范围为</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3、2.5、</w:t>
            </w:r>
            <w:r>
              <w:rPr>
                <w:rFonts w:hint="eastAsia" w:ascii="仿宋" w:hAnsi="仿宋" w:eastAsia="仿宋" w:cs="仿宋"/>
                <w:kern w:val="0"/>
                <w:sz w:val="24"/>
                <w:szCs w:val="24"/>
              </w:rPr>
              <w:t>2、1.5、1、0.5、0分。</w:t>
            </w:r>
            <w:bookmarkEnd w:id="53"/>
          </w:p>
        </w:tc>
        <w:tc>
          <w:tcPr>
            <w:tcW w:w="923"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800"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ascii="仿宋_GB2312" w:hAnsi="仿宋_GB2312" w:eastAsia="仿宋_GB2312" w:cs="仿宋_GB2312"/>
                <w:sz w:val="24"/>
                <w:szCs w:val="24"/>
              </w:rPr>
              <w:t>0</w:t>
            </w:r>
          </w:p>
        </w:tc>
        <w:tc>
          <w:tcPr>
            <w:tcW w:w="1363" w:type="dxa"/>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ascii="仿宋" w:hAnsi="仿宋" w:eastAsia="仿宋" w:cs="仿宋"/>
                <w:kern w:val="0"/>
                <w:sz w:val="24"/>
                <w:szCs w:val="24"/>
              </w:rPr>
            </w:pPr>
            <w:r>
              <w:rPr>
                <w:rFonts w:hint="eastAsia" w:ascii="仿宋" w:hAnsi="仿宋" w:eastAsia="仿宋" w:cs="仿宋"/>
                <w:kern w:val="0"/>
                <w:sz w:val="24"/>
                <w:szCs w:val="24"/>
              </w:rPr>
              <w:t>项目进度保证措施</w:t>
            </w:r>
          </w:p>
        </w:tc>
        <w:tc>
          <w:tcPr>
            <w:tcW w:w="6475" w:type="dxa"/>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hint="eastAsia" w:ascii="仿宋" w:hAnsi="仿宋" w:eastAsia="仿宋" w:cs="仿宋"/>
                <w:kern w:val="0"/>
                <w:sz w:val="24"/>
                <w:szCs w:val="24"/>
                <w:lang w:eastAsia="zh-CN"/>
              </w:rPr>
            </w:pPr>
            <w:bookmarkStart w:id="54" w:name="OLE_LINK21"/>
            <w:r>
              <w:rPr>
                <w:rFonts w:hint="eastAsia" w:ascii="仿宋" w:hAnsi="仿宋" w:eastAsia="仿宋" w:cs="仿宋"/>
                <w:kern w:val="0"/>
                <w:sz w:val="24"/>
                <w:szCs w:val="24"/>
              </w:rPr>
              <w:t>根据投标人提供的项目进度方案中关于项目进度计划安排</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工期保障措施及提供的工序搭配逻辑关系等。</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0-3分</w:t>
            </w:r>
            <w:r>
              <w:rPr>
                <w:rFonts w:hint="eastAsia" w:ascii="仿宋" w:hAnsi="仿宋" w:eastAsia="仿宋" w:cs="仿宋"/>
                <w:kern w:val="0"/>
                <w:sz w:val="24"/>
                <w:szCs w:val="24"/>
                <w:lang w:eastAsia="zh-CN"/>
              </w:rPr>
              <w:t>）</w:t>
            </w:r>
          </w:p>
          <w:p>
            <w:pPr>
              <w:keepNext w:val="0"/>
              <w:keepLines w:val="0"/>
              <w:pageBreakBefore w:val="0"/>
              <w:kinsoku/>
              <w:overflowPunct/>
              <w:topLinePunct w:val="0"/>
              <w:bidi w:val="0"/>
              <w:adjustRightInd w:val="0"/>
              <w:snapToGrid/>
              <w:spacing w:line="380" w:lineRule="exact"/>
              <w:ind w:left="0" w:leftChars="0" w:right="0" w:rightChars="0"/>
              <w:textAlignment w:val="auto"/>
              <w:rPr>
                <w:rFonts w:ascii="仿宋" w:hAnsi="仿宋" w:eastAsia="仿宋" w:cs="仿宋"/>
                <w:kern w:val="0"/>
                <w:sz w:val="24"/>
                <w:szCs w:val="24"/>
              </w:rPr>
            </w:pPr>
            <w:r>
              <w:rPr>
                <w:rFonts w:hint="eastAsia" w:ascii="仿宋" w:hAnsi="仿宋" w:eastAsia="仿宋" w:cs="仿宋"/>
                <w:kern w:val="0"/>
                <w:sz w:val="24"/>
                <w:szCs w:val="24"/>
              </w:rPr>
              <w:t>打分范围为：</w:t>
            </w:r>
            <w:r>
              <w:rPr>
                <w:rFonts w:hint="eastAsia" w:ascii="仿宋" w:hAnsi="仿宋" w:eastAsia="仿宋" w:cs="仿宋"/>
                <w:kern w:val="0"/>
                <w:sz w:val="24"/>
                <w:szCs w:val="24"/>
                <w:lang w:val="en-US" w:eastAsia="zh-CN"/>
              </w:rPr>
              <w:t>3、2.5、</w:t>
            </w:r>
            <w:r>
              <w:rPr>
                <w:rFonts w:hint="eastAsia" w:ascii="仿宋" w:hAnsi="仿宋" w:eastAsia="仿宋" w:cs="仿宋"/>
                <w:kern w:val="0"/>
                <w:sz w:val="24"/>
                <w:szCs w:val="24"/>
              </w:rPr>
              <w:t>2、1.5、1、0.5、0分。</w:t>
            </w:r>
            <w:bookmarkEnd w:id="54"/>
          </w:p>
        </w:tc>
        <w:tc>
          <w:tcPr>
            <w:tcW w:w="923"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00"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ascii="仿宋_GB2312" w:hAnsi="仿宋_GB2312" w:eastAsia="仿宋_GB2312" w:cs="仿宋_GB2312"/>
                <w:sz w:val="24"/>
                <w:szCs w:val="24"/>
              </w:rPr>
              <w:t>1</w:t>
            </w:r>
          </w:p>
        </w:tc>
        <w:tc>
          <w:tcPr>
            <w:tcW w:w="1363" w:type="dxa"/>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ascii="仿宋" w:hAnsi="仿宋" w:eastAsia="仿宋" w:cs="仿宋"/>
                <w:kern w:val="0"/>
                <w:sz w:val="24"/>
                <w:szCs w:val="24"/>
              </w:rPr>
            </w:pPr>
            <w:r>
              <w:rPr>
                <w:rFonts w:hint="eastAsia" w:ascii="仿宋" w:hAnsi="仿宋" w:eastAsia="仿宋" w:cs="仿宋"/>
                <w:kern w:val="0"/>
                <w:sz w:val="24"/>
                <w:szCs w:val="24"/>
              </w:rPr>
              <w:t>培训方案</w:t>
            </w:r>
          </w:p>
        </w:tc>
        <w:tc>
          <w:tcPr>
            <w:tcW w:w="6475" w:type="dxa"/>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hint="eastAsia" w:ascii="仿宋" w:hAnsi="仿宋" w:eastAsia="仿宋" w:cs="仿宋"/>
                <w:kern w:val="0"/>
                <w:sz w:val="24"/>
                <w:szCs w:val="24"/>
                <w:lang w:eastAsia="zh-CN"/>
              </w:rPr>
            </w:pPr>
            <w:bookmarkStart w:id="55" w:name="OLE_LINK22"/>
            <w:r>
              <w:rPr>
                <w:rFonts w:hint="eastAsia" w:ascii="仿宋" w:hAnsi="仿宋" w:eastAsia="仿宋" w:cs="仿宋"/>
                <w:kern w:val="0"/>
                <w:sz w:val="24"/>
                <w:szCs w:val="24"/>
              </w:rPr>
              <w:t>根据投标人提供的培训方案中关于培训目</w:t>
            </w:r>
            <w:r>
              <w:rPr>
                <w:rFonts w:hint="eastAsia" w:ascii="仿宋" w:hAnsi="仿宋" w:eastAsia="仿宋" w:cs="仿宋"/>
                <w:kern w:val="0"/>
                <w:sz w:val="24"/>
                <w:szCs w:val="24"/>
                <w:lang w:eastAsia="zh-CN"/>
              </w:rPr>
              <w:t>标</w:t>
            </w:r>
            <w:r>
              <w:rPr>
                <w:rFonts w:hint="eastAsia" w:ascii="仿宋" w:hAnsi="仿宋" w:eastAsia="仿宋" w:cs="仿宋"/>
                <w:kern w:val="0"/>
                <w:sz w:val="24"/>
                <w:szCs w:val="24"/>
              </w:rPr>
              <w:t>、培训时间的合理性及培训内容的完整性</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0-2分</w:t>
            </w:r>
            <w:r>
              <w:rPr>
                <w:rFonts w:hint="eastAsia" w:ascii="仿宋" w:hAnsi="仿宋" w:eastAsia="仿宋" w:cs="仿宋"/>
                <w:kern w:val="0"/>
                <w:sz w:val="24"/>
                <w:szCs w:val="24"/>
                <w:lang w:eastAsia="zh-CN"/>
              </w:rPr>
              <w:t>）</w:t>
            </w:r>
          </w:p>
          <w:p>
            <w:pPr>
              <w:keepNext w:val="0"/>
              <w:keepLines w:val="0"/>
              <w:pageBreakBefore w:val="0"/>
              <w:kinsoku/>
              <w:overflowPunct/>
              <w:topLinePunct w:val="0"/>
              <w:bidi w:val="0"/>
              <w:adjustRightInd w:val="0"/>
              <w:snapToGrid/>
              <w:spacing w:line="380" w:lineRule="exact"/>
              <w:ind w:left="0" w:leftChars="0" w:right="0" w:rightChars="0"/>
              <w:textAlignment w:val="auto"/>
              <w:rPr>
                <w:rFonts w:ascii="仿宋" w:hAnsi="仿宋" w:eastAsia="仿宋" w:cs="仿宋"/>
                <w:kern w:val="0"/>
                <w:sz w:val="24"/>
                <w:szCs w:val="24"/>
              </w:rPr>
            </w:pPr>
            <w:r>
              <w:rPr>
                <w:rFonts w:hint="eastAsia" w:ascii="仿宋" w:hAnsi="仿宋" w:eastAsia="仿宋" w:cs="仿宋"/>
                <w:kern w:val="0"/>
                <w:sz w:val="24"/>
                <w:szCs w:val="24"/>
              </w:rPr>
              <w:t>打分范围为</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2、1.5、1、0.5、0分。</w:t>
            </w:r>
            <w:bookmarkEnd w:id="55"/>
          </w:p>
        </w:tc>
        <w:tc>
          <w:tcPr>
            <w:tcW w:w="923"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00"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ascii="仿宋_GB2312" w:hAnsi="仿宋_GB2312" w:eastAsia="仿宋_GB2312" w:cs="仿宋_GB2312"/>
                <w:sz w:val="24"/>
                <w:szCs w:val="24"/>
              </w:rPr>
              <w:t>2</w:t>
            </w:r>
          </w:p>
        </w:tc>
        <w:tc>
          <w:tcPr>
            <w:tcW w:w="1363" w:type="dxa"/>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ascii="仿宋" w:hAnsi="仿宋" w:eastAsia="仿宋" w:cs="仿宋"/>
                <w:kern w:val="0"/>
                <w:sz w:val="24"/>
                <w:szCs w:val="24"/>
              </w:rPr>
            </w:pPr>
            <w:r>
              <w:rPr>
                <w:rFonts w:hint="eastAsia" w:ascii="仿宋" w:hAnsi="仿宋" w:eastAsia="仿宋" w:cs="仿宋"/>
                <w:kern w:val="0"/>
                <w:sz w:val="24"/>
                <w:szCs w:val="24"/>
              </w:rPr>
              <w:t>验收方案</w:t>
            </w:r>
          </w:p>
        </w:tc>
        <w:tc>
          <w:tcPr>
            <w:tcW w:w="6475" w:type="dxa"/>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hint="eastAsia" w:ascii="仿宋" w:hAnsi="仿宋" w:eastAsia="仿宋" w:cs="仿宋"/>
                <w:kern w:val="0"/>
                <w:sz w:val="24"/>
                <w:szCs w:val="24"/>
                <w:lang w:eastAsia="zh-CN"/>
              </w:rPr>
            </w:pPr>
            <w:bookmarkStart w:id="56" w:name="OLE_LINK23"/>
            <w:r>
              <w:rPr>
                <w:rFonts w:hint="eastAsia" w:ascii="仿宋" w:hAnsi="仿宋" w:eastAsia="仿宋" w:cs="仿宋"/>
                <w:kern w:val="0"/>
                <w:sz w:val="24"/>
                <w:szCs w:val="24"/>
              </w:rPr>
              <w:t>根据投标人针对本项目提供的验收方案</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0-2分</w:t>
            </w:r>
            <w:r>
              <w:rPr>
                <w:rFonts w:hint="eastAsia" w:ascii="仿宋" w:hAnsi="仿宋" w:eastAsia="仿宋" w:cs="仿宋"/>
                <w:kern w:val="0"/>
                <w:sz w:val="24"/>
                <w:szCs w:val="24"/>
                <w:lang w:eastAsia="zh-CN"/>
              </w:rPr>
              <w:t>）</w:t>
            </w:r>
          </w:p>
          <w:p>
            <w:pPr>
              <w:keepNext w:val="0"/>
              <w:keepLines w:val="0"/>
              <w:pageBreakBefore w:val="0"/>
              <w:kinsoku/>
              <w:overflowPunct/>
              <w:topLinePunct w:val="0"/>
              <w:bidi w:val="0"/>
              <w:adjustRightInd w:val="0"/>
              <w:snapToGrid/>
              <w:spacing w:line="380" w:lineRule="exact"/>
              <w:ind w:left="0" w:leftChars="0" w:right="0" w:rightChars="0"/>
              <w:textAlignment w:val="auto"/>
              <w:rPr>
                <w:rFonts w:ascii="仿宋" w:hAnsi="仿宋" w:eastAsia="仿宋" w:cs="仿宋"/>
                <w:kern w:val="0"/>
                <w:sz w:val="24"/>
                <w:szCs w:val="24"/>
              </w:rPr>
            </w:pPr>
            <w:r>
              <w:rPr>
                <w:rFonts w:hint="eastAsia" w:ascii="仿宋" w:hAnsi="仿宋" w:eastAsia="仿宋" w:cs="仿宋"/>
                <w:kern w:val="0"/>
                <w:sz w:val="24"/>
                <w:szCs w:val="24"/>
              </w:rPr>
              <w:t>打分范围为</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2、1.5、1、0.5、0分。</w:t>
            </w:r>
            <w:bookmarkEnd w:id="56"/>
          </w:p>
        </w:tc>
        <w:tc>
          <w:tcPr>
            <w:tcW w:w="923"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00" w:type="dxa"/>
            <w:vMerge w:val="restart"/>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ascii="仿宋_GB2312" w:hAnsi="仿宋_GB2312" w:eastAsia="仿宋_GB2312" w:cs="仿宋_GB2312"/>
                <w:sz w:val="24"/>
                <w:szCs w:val="24"/>
              </w:rPr>
              <w:t>13</w:t>
            </w:r>
          </w:p>
        </w:tc>
        <w:tc>
          <w:tcPr>
            <w:tcW w:w="1363" w:type="dxa"/>
            <w:vMerge w:val="restart"/>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ascii="仿宋" w:hAnsi="仿宋" w:eastAsia="仿宋" w:cs="仿宋"/>
                <w:kern w:val="0"/>
                <w:sz w:val="24"/>
                <w:szCs w:val="24"/>
              </w:rPr>
            </w:pPr>
            <w:r>
              <w:rPr>
                <w:rFonts w:hint="eastAsia" w:ascii="仿宋" w:hAnsi="仿宋" w:eastAsia="仿宋" w:cs="仿宋"/>
                <w:kern w:val="0"/>
                <w:sz w:val="24"/>
                <w:szCs w:val="24"/>
              </w:rPr>
              <w:t>售后方案</w:t>
            </w:r>
          </w:p>
        </w:tc>
        <w:tc>
          <w:tcPr>
            <w:tcW w:w="6475" w:type="dxa"/>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hint="eastAsia" w:ascii="仿宋" w:hAnsi="仿宋" w:eastAsia="仿宋" w:cs="仿宋"/>
                <w:kern w:val="0"/>
                <w:sz w:val="24"/>
                <w:szCs w:val="24"/>
                <w:lang w:eastAsia="zh-CN"/>
              </w:rPr>
            </w:pPr>
            <w:bookmarkStart w:id="57" w:name="OLE_LINK24"/>
            <w:r>
              <w:rPr>
                <w:rFonts w:hint="eastAsia" w:ascii="仿宋" w:hAnsi="仿宋" w:eastAsia="仿宋" w:cs="仿宋"/>
                <w:kern w:val="0"/>
                <w:sz w:val="24"/>
                <w:szCs w:val="24"/>
              </w:rPr>
              <w:t>投标人针对本项目提供完善的售后服务方案，是否有较强的服务能力，提供快速的售后服务响应方案</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0-2分</w:t>
            </w:r>
            <w:r>
              <w:rPr>
                <w:rFonts w:hint="eastAsia" w:ascii="仿宋" w:hAnsi="仿宋" w:eastAsia="仿宋" w:cs="仿宋"/>
                <w:kern w:val="0"/>
                <w:sz w:val="24"/>
                <w:szCs w:val="24"/>
                <w:lang w:eastAsia="zh-CN"/>
              </w:rPr>
              <w:t>）</w:t>
            </w:r>
          </w:p>
          <w:p>
            <w:pPr>
              <w:keepNext w:val="0"/>
              <w:keepLines w:val="0"/>
              <w:pageBreakBefore w:val="0"/>
              <w:kinsoku/>
              <w:overflowPunct/>
              <w:topLinePunct w:val="0"/>
              <w:bidi w:val="0"/>
              <w:adjustRightInd w:val="0"/>
              <w:snapToGrid/>
              <w:spacing w:line="380" w:lineRule="exact"/>
              <w:ind w:left="0" w:leftChars="0" w:right="0" w:rightChars="0"/>
              <w:textAlignment w:val="auto"/>
              <w:rPr>
                <w:rFonts w:ascii="仿宋" w:hAnsi="仿宋" w:eastAsia="仿宋" w:cs="仿宋"/>
                <w:kern w:val="0"/>
                <w:sz w:val="24"/>
                <w:szCs w:val="24"/>
              </w:rPr>
            </w:pPr>
            <w:r>
              <w:rPr>
                <w:rFonts w:hint="eastAsia" w:ascii="仿宋" w:hAnsi="仿宋" w:eastAsia="仿宋" w:cs="仿宋"/>
                <w:kern w:val="0"/>
                <w:sz w:val="24"/>
                <w:szCs w:val="24"/>
              </w:rPr>
              <w:t>打分范围为</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2、1.5、1、0.5、0分。</w:t>
            </w:r>
            <w:bookmarkEnd w:id="57"/>
          </w:p>
        </w:tc>
        <w:tc>
          <w:tcPr>
            <w:tcW w:w="923"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00" w:type="dxa"/>
            <w:vMerge w:val="continue"/>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p>
        </w:tc>
        <w:tc>
          <w:tcPr>
            <w:tcW w:w="1363" w:type="dxa"/>
            <w:vMerge w:val="continue"/>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ascii="仿宋" w:hAnsi="仿宋" w:eastAsia="仿宋" w:cs="仿宋"/>
                <w:kern w:val="0"/>
                <w:sz w:val="24"/>
                <w:szCs w:val="24"/>
              </w:rPr>
            </w:pPr>
          </w:p>
        </w:tc>
        <w:tc>
          <w:tcPr>
            <w:tcW w:w="6475" w:type="dxa"/>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hint="eastAsia" w:ascii="仿宋" w:hAnsi="仿宋" w:eastAsia="仿宋" w:cs="仿宋"/>
                <w:kern w:val="0"/>
                <w:sz w:val="24"/>
                <w:szCs w:val="24"/>
                <w:lang w:eastAsia="zh-CN"/>
              </w:rPr>
            </w:pPr>
            <w:bookmarkStart w:id="58" w:name="OLE_LINK25"/>
            <w:r>
              <w:rPr>
                <w:rFonts w:hint="eastAsia" w:ascii="仿宋" w:hAnsi="仿宋" w:eastAsia="仿宋" w:cs="仿宋"/>
                <w:kern w:val="0"/>
                <w:sz w:val="24"/>
                <w:szCs w:val="24"/>
              </w:rPr>
              <w:t>根据质保期内外详细完整的项目维护计划（包含不限于驻点人员安排，定期巡检，维护方式、维护提醒、节能方案等情况）完整性、便利性</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0-2分</w:t>
            </w:r>
            <w:r>
              <w:rPr>
                <w:rFonts w:hint="eastAsia" w:ascii="仿宋" w:hAnsi="仿宋" w:eastAsia="仿宋" w:cs="仿宋"/>
                <w:kern w:val="0"/>
                <w:sz w:val="24"/>
                <w:szCs w:val="24"/>
                <w:lang w:eastAsia="zh-CN"/>
              </w:rPr>
              <w:t>）</w:t>
            </w:r>
          </w:p>
          <w:bookmarkEnd w:id="58"/>
          <w:p>
            <w:pPr>
              <w:keepNext w:val="0"/>
              <w:keepLines w:val="0"/>
              <w:pageBreakBefore w:val="0"/>
              <w:kinsoku/>
              <w:overflowPunct/>
              <w:topLinePunct w:val="0"/>
              <w:bidi w:val="0"/>
              <w:adjustRightInd w:val="0"/>
              <w:snapToGrid/>
              <w:spacing w:line="380" w:lineRule="exact"/>
              <w:ind w:left="0" w:leftChars="0" w:right="0" w:rightChars="0"/>
              <w:textAlignment w:val="auto"/>
              <w:rPr>
                <w:rFonts w:ascii="仿宋" w:hAnsi="仿宋" w:eastAsia="仿宋" w:cs="仿宋"/>
                <w:kern w:val="0"/>
                <w:sz w:val="24"/>
                <w:szCs w:val="24"/>
              </w:rPr>
            </w:pPr>
            <w:bookmarkStart w:id="59" w:name="OLE_LINK26"/>
            <w:r>
              <w:rPr>
                <w:rFonts w:hint="eastAsia" w:ascii="仿宋" w:hAnsi="仿宋" w:eastAsia="仿宋" w:cs="仿宋"/>
                <w:kern w:val="0"/>
                <w:sz w:val="24"/>
                <w:szCs w:val="24"/>
              </w:rPr>
              <w:t>打分范围为</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2、1.5、1、0.5、0分。</w:t>
            </w:r>
            <w:bookmarkEnd w:id="59"/>
          </w:p>
        </w:tc>
        <w:tc>
          <w:tcPr>
            <w:tcW w:w="923"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00" w:type="dxa"/>
            <w:vMerge w:val="continue"/>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p>
        </w:tc>
        <w:tc>
          <w:tcPr>
            <w:tcW w:w="1363" w:type="dxa"/>
            <w:vMerge w:val="continue"/>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ascii="仿宋" w:hAnsi="仿宋" w:eastAsia="仿宋" w:cs="仿宋"/>
                <w:kern w:val="0"/>
                <w:sz w:val="24"/>
                <w:szCs w:val="24"/>
              </w:rPr>
            </w:pPr>
          </w:p>
        </w:tc>
        <w:tc>
          <w:tcPr>
            <w:tcW w:w="6475" w:type="dxa"/>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ascii="仿宋" w:hAnsi="仿宋" w:eastAsia="仿宋" w:cs="仿宋"/>
                <w:kern w:val="0"/>
                <w:sz w:val="24"/>
                <w:szCs w:val="24"/>
              </w:rPr>
            </w:pPr>
            <w:bookmarkStart w:id="60" w:name="OLE_LINK27"/>
            <w:r>
              <w:rPr>
                <w:rFonts w:hint="eastAsia" w:ascii="仿宋" w:hAnsi="仿宋" w:eastAsia="仿宋" w:cs="仿宋"/>
                <w:kern w:val="0"/>
                <w:sz w:val="24"/>
                <w:szCs w:val="24"/>
              </w:rPr>
              <w:t>质保期在满足招标文件的基础上</w:t>
            </w:r>
            <w:r>
              <w:rPr>
                <w:rFonts w:hint="eastAsia" w:ascii="仿宋" w:hAnsi="仿宋" w:eastAsia="仿宋" w:cs="仿宋"/>
                <w:kern w:val="0"/>
                <w:sz w:val="24"/>
                <w:szCs w:val="24"/>
                <w:lang w:eastAsia="zh-CN"/>
              </w:rPr>
              <w:t>承诺</w:t>
            </w:r>
            <w:r>
              <w:rPr>
                <w:rFonts w:hint="eastAsia" w:ascii="仿宋" w:hAnsi="仿宋" w:eastAsia="仿宋" w:cs="仿宋"/>
                <w:kern w:val="0"/>
                <w:sz w:val="24"/>
                <w:szCs w:val="24"/>
              </w:rPr>
              <w:t>每增加</w:t>
            </w:r>
            <w:r>
              <w:rPr>
                <w:rFonts w:hint="eastAsia" w:ascii="仿宋" w:hAnsi="仿宋" w:eastAsia="仿宋" w:cs="仿宋"/>
                <w:kern w:val="0"/>
                <w:sz w:val="24"/>
                <w:szCs w:val="24"/>
                <w:lang w:eastAsia="zh-CN"/>
              </w:rPr>
              <w:t>半</w:t>
            </w:r>
            <w:r>
              <w:rPr>
                <w:rFonts w:hint="eastAsia" w:ascii="仿宋" w:hAnsi="仿宋" w:eastAsia="仿宋" w:cs="仿宋"/>
                <w:kern w:val="0"/>
                <w:sz w:val="24"/>
                <w:szCs w:val="24"/>
              </w:rPr>
              <w:t>年得1.5分，最高得3分。</w:t>
            </w:r>
            <w:bookmarkEnd w:id="60"/>
          </w:p>
        </w:tc>
        <w:tc>
          <w:tcPr>
            <w:tcW w:w="923"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00"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ascii="仿宋_GB2312" w:hAnsi="仿宋_GB2312" w:eastAsia="仿宋_GB2312" w:cs="仿宋_GB2312"/>
                <w:sz w:val="24"/>
                <w:szCs w:val="24"/>
              </w:rPr>
              <w:t>14</w:t>
            </w:r>
          </w:p>
        </w:tc>
        <w:tc>
          <w:tcPr>
            <w:tcW w:w="1363" w:type="dxa"/>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ascii="仿宋" w:hAnsi="仿宋" w:eastAsia="仿宋" w:cs="仿宋"/>
                <w:kern w:val="0"/>
                <w:sz w:val="24"/>
                <w:szCs w:val="24"/>
              </w:rPr>
            </w:pPr>
            <w:r>
              <w:rPr>
                <w:rFonts w:hint="eastAsia" w:ascii="仿宋" w:hAnsi="仿宋" w:eastAsia="仿宋" w:cs="仿宋"/>
                <w:kern w:val="0"/>
                <w:sz w:val="24"/>
                <w:szCs w:val="24"/>
              </w:rPr>
              <w:t>应急响应方案</w:t>
            </w:r>
          </w:p>
        </w:tc>
        <w:tc>
          <w:tcPr>
            <w:tcW w:w="6475" w:type="dxa"/>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hint="eastAsia" w:ascii="仿宋" w:hAnsi="仿宋" w:eastAsia="仿宋" w:cs="仿宋"/>
                <w:kern w:val="0"/>
                <w:sz w:val="24"/>
                <w:szCs w:val="24"/>
                <w:lang w:eastAsia="zh-CN"/>
              </w:rPr>
            </w:pPr>
            <w:bookmarkStart w:id="61" w:name="OLE_LINK28"/>
            <w:r>
              <w:rPr>
                <w:rFonts w:hint="eastAsia" w:ascii="仿宋" w:hAnsi="仿宋" w:eastAsia="仿宋" w:cs="仿宋"/>
                <w:kern w:val="0"/>
                <w:sz w:val="24"/>
                <w:szCs w:val="24"/>
              </w:rPr>
              <w:t>根据投标人提供的对设备运行中出现的突发情况进行分析及提出应对措施方案</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0-3分</w:t>
            </w:r>
            <w:r>
              <w:rPr>
                <w:rFonts w:hint="eastAsia" w:ascii="仿宋" w:hAnsi="仿宋" w:eastAsia="仿宋" w:cs="仿宋"/>
                <w:kern w:val="0"/>
                <w:sz w:val="24"/>
                <w:szCs w:val="24"/>
                <w:lang w:eastAsia="zh-CN"/>
              </w:rPr>
              <w:t>）</w:t>
            </w:r>
          </w:p>
          <w:p>
            <w:pPr>
              <w:keepNext w:val="0"/>
              <w:keepLines w:val="0"/>
              <w:pageBreakBefore w:val="0"/>
              <w:kinsoku/>
              <w:overflowPunct/>
              <w:topLinePunct w:val="0"/>
              <w:bidi w:val="0"/>
              <w:adjustRightInd w:val="0"/>
              <w:snapToGrid/>
              <w:spacing w:line="380" w:lineRule="exact"/>
              <w:ind w:left="0" w:leftChars="0" w:right="0" w:rightChars="0"/>
              <w:textAlignment w:val="auto"/>
              <w:rPr>
                <w:rFonts w:ascii="仿宋" w:hAnsi="仿宋" w:eastAsia="仿宋" w:cs="仿宋"/>
                <w:kern w:val="0"/>
                <w:sz w:val="24"/>
                <w:szCs w:val="24"/>
              </w:rPr>
            </w:pPr>
            <w:r>
              <w:rPr>
                <w:rFonts w:hint="eastAsia" w:ascii="仿宋" w:hAnsi="仿宋" w:eastAsia="仿宋" w:cs="仿宋"/>
                <w:kern w:val="0"/>
                <w:sz w:val="24"/>
                <w:szCs w:val="24"/>
              </w:rPr>
              <w:t>打分范围为</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3、2.5、2、1.5、1、0.5、0分。</w:t>
            </w:r>
            <w:bookmarkEnd w:id="61"/>
          </w:p>
        </w:tc>
        <w:tc>
          <w:tcPr>
            <w:tcW w:w="923"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00"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ascii="仿宋_GB2312" w:hAnsi="仿宋_GB2312" w:eastAsia="仿宋_GB2312" w:cs="仿宋_GB2312"/>
                <w:sz w:val="24"/>
                <w:szCs w:val="24"/>
              </w:rPr>
              <w:t>5</w:t>
            </w:r>
          </w:p>
        </w:tc>
        <w:tc>
          <w:tcPr>
            <w:tcW w:w="1363" w:type="dxa"/>
            <w:vAlign w:val="center"/>
          </w:tcPr>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合理化</w:t>
            </w:r>
          </w:p>
          <w:p>
            <w:pPr>
              <w:keepNext w:val="0"/>
              <w:keepLines w:val="0"/>
              <w:pageBreakBefore w:val="0"/>
              <w:kinsoku/>
              <w:overflowPunct/>
              <w:topLinePunct w:val="0"/>
              <w:bidi w:val="0"/>
              <w:adjustRightInd w:val="0"/>
              <w:snapToGrid/>
              <w:spacing w:line="380" w:lineRule="exact"/>
              <w:ind w:left="0" w:leftChars="0" w:right="0" w:rightChars="0"/>
              <w:jc w:val="center"/>
              <w:textAlignment w:val="auto"/>
              <w:rPr>
                <w:rFonts w:ascii="仿宋" w:hAnsi="仿宋" w:eastAsia="仿宋" w:cs="仿宋"/>
                <w:kern w:val="0"/>
                <w:sz w:val="24"/>
                <w:szCs w:val="24"/>
              </w:rPr>
            </w:pPr>
            <w:r>
              <w:rPr>
                <w:rFonts w:hint="eastAsia" w:ascii="仿宋" w:hAnsi="仿宋" w:eastAsia="仿宋" w:cs="仿宋"/>
                <w:kern w:val="0"/>
                <w:sz w:val="24"/>
                <w:szCs w:val="24"/>
              </w:rPr>
              <w:t>建议</w:t>
            </w:r>
          </w:p>
        </w:tc>
        <w:tc>
          <w:tcPr>
            <w:tcW w:w="6475" w:type="dxa"/>
            <w:vAlign w:val="center"/>
          </w:tcPr>
          <w:p>
            <w:pPr>
              <w:keepNext w:val="0"/>
              <w:keepLines w:val="0"/>
              <w:pageBreakBefore w:val="0"/>
              <w:kinsoku/>
              <w:overflowPunct/>
              <w:topLinePunct w:val="0"/>
              <w:bidi w:val="0"/>
              <w:adjustRightInd w:val="0"/>
              <w:snapToGrid/>
              <w:spacing w:line="380" w:lineRule="exact"/>
              <w:ind w:left="0" w:leftChars="0" w:right="0" w:rightChars="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根据投标人提供的合理化建议方案的合理</w:t>
            </w:r>
            <w:r>
              <w:rPr>
                <w:rFonts w:hint="eastAsia" w:ascii="仿宋" w:hAnsi="仿宋" w:eastAsia="仿宋" w:cs="仿宋"/>
                <w:kern w:val="0"/>
                <w:sz w:val="24"/>
                <w:szCs w:val="24"/>
                <w:lang w:eastAsia="zh-CN"/>
              </w:rPr>
              <w:t>性</w:t>
            </w:r>
            <w:r>
              <w:rPr>
                <w:rFonts w:hint="eastAsia" w:ascii="仿宋" w:hAnsi="仿宋" w:eastAsia="仿宋" w:cs="仿宋"/>
                <w:kern w:val="0"/>
                <w:sz w:val="24"/>
                <w:szCs w:val="24"/>
              </w:rPr>
              <w:t>，可行性</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0-2分</w:t>
            </w:r>
            <w:r>
              <w:rPr>
                <w:rFonts w:hint="eastAsia" w:ascii="仿宋" w:hAnsi="仿宋" w:eastAsia="仿宋" w:cs="仿宋"/>
                <w:kern w:val="0"/>
                <w:sz w:val="24"/>
                <w:szCs w:val="24"/>
                <w:lang w:eastAsia="zh-CN"/>
              </w:rPr>
              <w:t>）</w:t>
            </w:r>
          </w:p>
          <w:p>
            <w:pPr>
              <w:keepNext w:val="0"/>
              <w:keepLines w:val="0"/>
              <w:pageBreakBefore w:val="0"/>
              <w:kinsoku/>
              <w:overflowPunct/>
              <w:topLinePunct w:val="0"/>
              <w:bidi w:val="0"/>
              <w:adjustRightInd w:val="0"/>
              <w:snapToGrid/>
              <w:spacing w:line="380" w:lineRule="exact"/>
              <w:ind w:left="0" w:leftChars="0" w:right="0" w:rightChars="0"/>
              <w:textAlignment w:val="auto"/>
              <w:rPr>
                <w:rFonts w:ascii="仿宋" w:hAnsi="仿宋" w:eastAsia="仿宋" w:cs="仿宋"/>
                <w:kern w:val="0"/>
                <w:sz w:val="24"/>
                <w:szCs w:val="24"/>
              </w:rPr>
            </w:pPr>
            <w:r>
              <w:rPr>
                <w:rFonts w:hint="eastAsia" w:ascii="仿宋" w:hAnsi="仿宋" w:eastAsia="仿宋" w:cs="仿宋"/>
                <w:kern w:val="0"/>
                <w:sz w:val="24"/>
                <w:szCs w:val="24"/>
              </w:rPr>
              <w:t>打分范围为</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2、1.5、1、0.5、0分。</w:t>
            </w:r>
          </w:p>
        </w:tc>
        <w:tc>
          <w:tcPr>
            <w:tcW w:w="923" w:type="dxa"/>
            <w:vAlign w:val="center"/>
          </w:tcPr>
          <w:p>
            <w:pPr>
              <w:keepNext w:val="0"/>
              <w:keepLines w:val="0"/>
              <w:pageBreakBefore w:val="0"/>
              <w:kinsoku/>
              <w:wordWrap w:val="0"/>
              <w:overflowPunct/>
              <w:topLinePunct w:val="0"/>
              <w:autoSpaceDE w:val="0"/>
              <w:autoSpaceDN w:val="0"/>
              <w:bidi w:val="0"/>
              <w:adjustRightInd w:val="0"/>
              <w:snapToGrid/>
              <w:spacing w:line="380" w:lineRule="exact"/>
              <w:ind w:left="0" w:leftChars="0" w:right="0" w:rightChars="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w:t>
            </w:r>
          </w:p>
        </w:tc>
      </w:tr>
    </w:tbl>
    <w:p>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w:t>
      </w:r>
    </w:p>
    <w:p>
      <w:pPr>
        <w:spacing w:line="440" w:lineRule="exact"/>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color w:val="auto"/>
          <w:sz w:val="24"/>
          <w:u w:val="single"/>
        </w:rPr>
        <w:t xml:space="preserve"> </w:t>
      </w:r>
      <w:r>
        <w:rPr>
          <w:rFonts w:hint="eastAsia" w:ascii="仿宋" w:hAnsi="仿宋" w:eastAsia="仿宋" w:cs="仿宋"/>
          <w:b/>
          <w:bCs/>
          <w:iCs/>
          <w:color w:val="auto"/>
          <w:sz w:val="24"/>
          <w:u w:val="single"/>
          <w:lang w:val="en-US" w:eastAsia="zh-CN"/>
        </w:rPr>
        <w:t>3</w:t>
      </w:r>
      <w:r>
        <w:rPr>
          <w:rFonts w:hint="eastAsia" w:ascii="仿宋" w:hAnsi="仿宋" w:eastAsia="仿宋" w:cs="仿宋"/>
          <w:b/>
          <w:bCs/>
          <w:iCs/>
          <w:color w:val="auto"/>
          <w:sz w:val="24"/>
          <w:u w:val="single"/>
        </w:rPr>
        <w:t xml:space="preserve">0 </w:t>
      </w:r>
      <w:r>
        <w:rPr>
          <w:rFonts w:hint="eastAsia" w:ascii="仿宋" w:hAnsi="仿宋" w:eastAsia="仿宋" w:cs="仿宋"/>
          <w:b/>
          <w:bCs/>
          <w:iCs/>
          <w:sz w:val="24"/>
        </w:rPr>
        <w:t>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
          <w:sz w:val="36"/>
          <w:szCs w:val="20"/>
        </w:rPr>
      </w:pPr>
      <w:r>
        <w:rPr>
          <w:rFonts w:hint="eastAsia" w:ascii="仿宋" w:hAnsi="仿宋" w:eastAsia="仿宋" w:cs="仿宋"/>
          <w:bCs/>
          <w:iCs/>
          <w:sz w:val="24"/>
        </w:rPr>
        <w:t>投标报价得分=(评标基准价／投标报价)×价格权值×100</w:t>
      </w:r>
    </w:p>
    <w:p>
      <w:pPr>
        <w:spacing w:before="120" w:beforeLines="50" w:line="460" w:lineRule="exact"/>
        <w:ind w:firstLine="480" w:firstLineChars="200"/>
        <w:rPr>
          <w:rFonts w:ascii="仿宋" w:hAnsi="仿宋" w:eastAsia="仿宋" w:cs="仿宋"/>
          <w:b/>
          <w:sz w:val="36"/>
          <w:szCs w:val="20"/>
        </w:rPr>
      </w:pPr>
      <w:r>
        <w:rPr>
          <w:rFonts w:hint="eastAsia" w:ascii="仿宋" w:hAnsi="仿宋" w:eastAsia="仿宋" w:cs="仿宋"/>
          <w:kern w:val="0"/>
          <w:sz w:val="24"/>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r>
        <w:rPr>
          <w:rFonts w:hint="eastAsia" w:ascii="仿宋" w:hAnsi="仿宋" w:eastAsia="仿宋" w:cs="仿宋"/>
          <w:b/>
          <w:sz w:val="36"/>
          <w:szCs w:val="20"/>
        </w:rPr>
        <w:br w:type="page"/>
      </w: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41"/>
      <w:r>
        <w:rPr>
          <w:rFonts w:hint="eastAsia" w:ascii="仿宋" w:hAnsi="仿宋" w:eastAsia="仿宋" w:cs="仿宋"/>
          <w:b/>
          <w:sz w:val="36"/>
          <w:szCs w:val="20"/>
        </w:rPr>
        <w:t xml:space="preserve"> </w:t>
      </w:r>
      <w:bookmarkEnd w:id="42"/>
      <w:r>
        <w:rPr>
          <w:rFonts w:hint="eastAsia" w:ascii="仿宋" w:hAnsi="仿宋" w:eastAsia="仿宋" w:cs="仿宋"/>
          <w:b/>
          <w:sz w:val="36"/>
          <w:szCs w:val="20"/>
        </w:rPr>
        <w:t>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（1）营业执照扫描件………………………………………………………（页码）</w:t>
      </w:r>
    </w:p>
    <w:p>
      <w:pPr>
        <w:snapToGrid w:val="0"/>
        <w:spacing w:line="360" w:lineRule="auto"/>
        <w:rPr>
          <w:rFonts w:ascii="仿宋" w:hAnsi="仿宋" w:eastAsia="仿宋" w:cs="仿宋"/>
          <w:sz w:val="24"/>
        </w:rPr>
      </w:pPr>
      <w:r>
        <w:rPr>
          <w:rFonts w:hint="eastAsia" w:ascii="仿宋" w:hAnsi="仿宋" w:eastAsia="仿宋" w:cs="仿宋"/>
          <w:sz w:val="24"/>
        </w:rPr>
        <w:t>（2）符合参加政府采购活动应当具备的一般条件的承诺函……………（页码）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营业执照扫描件</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二、</w:t>
      </w:r>
      <w:bookmarkStart w:id="62" w:name="OLE_LINK5"/>
      <w:r>
        <w:rPr>
          <w:rFonts w:hint="eastAsia" w:ascii="仿宋" w:hAnsi="仿宋" w:eastAsia="仿宋" w:cs="仿宋"/>
          <w:b/>
          <w:kern w:val="0"/>
          <w:sz w:val="32"/>
          <w:szCs w:val="32"/>
        </w:rPr>
        <w:t>符合参加政府采购活动应当具备的一般条件的承诺函</w:t>
      </w:r>
      <w:bookmarkEnd w:id="62"/>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r>
        <w:rPr>
          <w:rFonts w:hint="eastAsia" w:ascii="仿宋_GB2312" w:hAnsi="仿宋_GB2312" w:eastAsia="仿宋_GB2312" w:cs="仿宋_GB2312"/>
          <w:sz w:val="24"/>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w:t>
      </w:r>
      <w:r>
        <w:rPr>
          <w:rFonts w:hint="eastAsia" w:ascii="仿宋" w:hAnsi="仿宋" w:eastAsia="仿宋" w:cs="仿宋"/>
          <w:sz w:val="24"/>
          <w:lang w:eastAsia="zh-CN"/>
        </w:rPr>
        <w:t>失信主体</w:t>
      </w:r>
      <w:r>
        <w:rPr>
          <w:rFonts w:hint="eastAsia" w:ascii="仿宋" w:hAnsi="仿宋" w:eastAsia="仿宋" w:cs="仿宋"/>
          <w:sz w:val="24"/>
        </w:rPr>
        <w:t>、政府采购严重违法失信行为记录名单。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以上承诺如有虚假或隐瞒，采购人可取消我方任何资格（投标/中标/签订合同），我方对此无任何异议，并愿意承担一切后果和责任。</w:t>
      </w:r>
    </w:p>
    <w:p>
      <w:pPr>
        <w:snapToGrid w:val="0"/>
        <w:spacing w:line="360" w:lineRule="auto"/>
        <w:ind w:firstLine="480" w:firstLineChars="200"/>
        <w:rPr>
          <w:rFonts w:ascii="仿宋" w:hAnsi="仿宋" w:eastAsia="仿宋" w:cs="仿宋"/>
          <w:sz w:val="24"/>
        </w:rPr>
      </w:pP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left"/>
        <w:rPr>
          <w:rFonts w:ascii="仿宋" w:hAnsi="仿宋" w:eastAsia="仿宋" w:cs="仿宋"/>
          <w:b/>
          <w:kern w:val="0"/>
          <w:sz w:val="32"/>
          <w:szCs w:val="32"/>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三、联合协议（如果有）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四、分包意向协议（如果有）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w:t>
      </w:r>
      <w:bookmarkStart w:id="63" w:name="OLE_LINK6"/>
      <w:r>
        <w:rPr>
          <w:rFonts w:hint="eastAsia" w:ascii="仿宋" w:hAnsi="仿宋" w:eastAsia="仿宋" w:cs="仿宋"/>
          <w:b/>
          <w:color w:val="auto"/>
          <w:kern w:val="0"/>
          <w:sz w:val="32"/>
          <w:szCs w:val="32"/>
          <w:highlight w:val="none"/>
        </w:rPr>
        <w:t>落实政府采购政策需满足的资格要求</w:t>
      </w:r>
      <w:bookmarkEnd w:id="63"/>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六、本项目的特定资格要求</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rPr>
          <w:rFonts w:ascii="仿宋" w:hAnsi="仿宋" w:eastAsia="仿宋" w:cs="仿宋"/>
          <w:b/>
          <w:kern w:val="0"/>
          <w:sz w:val="36"/>
          <w:szCs w:val="36"/>
        </w:rPr>
      </w:pPr>
      <w:r>
        <w:rPr>
          <w:rFonts w:hint="eastAsia" w:ascii="仿宋" w:hAnsi="仿宋" w:eastAsia="仿宋" w:cs="仿宋"/>
          <w:b/>
          <w:kern w:val="0"/>
          <w:sz w:val="36"/>
          <w:szCs w:val="36"/>
        </w:rPr>
        <w:br w:type="page"/>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37"/>
        <w:numPr>
          <w:ilvl w:val="0"/>
          <w:numId w:val="7"/>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评分索引表……………………………………………………………………（页码）</w:t>
      </w:r>
    </w:p>
    <w:p>
      <w:pPr>
        <w:pStyle w:val="37"/>
        <w:numPr>
          <w:ilvl w:val="0"/>
          <w:numId w:val="0"/>
        </w:numPr>
        <w:spacing w:line="336" w:lineRule="auto"/>
        <w:ind w:leftChars="0"/>
        <w:rPr>
          <w:rFonts w:ascii="仿宋" w:eastAsia="仿宋" w:cs="仿宋"/>
        </w:rPr>
      </w:pPr>
      <w:r>
        <w:rPr>
          <w:rFonts w:hint="eastAsia" w:ascii="仿宋" w:eastAsia="仿宋" w:cs="仿宋"/>
          <w:lang w:eastAsia="zh-CN"/>
        </w:rPr>
        <w:t>（</w:t>
      </w:r>
      <w:r>
        <w:rPr>
          <w:rFonts w:hint="eastAsia" w:ascii="仿宋" w:eastAsia="仿宋" w:cs="仿宋"/>
          <w:lang w:val="en-US" w:eastAsia="zh-CN"/>
        </w:rPr>
        <w:t>2</w:t>
      </w:r>
      <w:r>
        <w:rPr>
          <w:rFonts w:hint="eastAsia" w:ascii="仿宋" w:eastAsia="仿宋" w:cs="仿宋"/>
          <w:lang w:eastAsia="zh-CN"/>
        </w:rPr>
        <w:t>）</w:t>
      </w:r>
      <w:r>
        <w:rPr>
          <w:rFonts w:hint="eastAsia" w:ascii="仿宋" w:eastAsia="仿宋" w:cs="仿宋"/>
        </w:rPr>
        <w:t>投标函…………………………………………………………………………（页码）</w:t>
      </w:r>
    </w:p>
    <w:p>
      <w:pPr>
        <w:pStyle w:val="37"/>
        <w:numPr>
          <w:ilvl w:val="0"/>
          <w:numId w:val="0"/>
        </w:numPr>
        <w:spacing w:line="336" w:lineRule="auto"/>
        <w:ind w:leftChars="0"/>
        <w:rPr>
          <w:rFonts w:ascii="仿宋" w:eastAsia="仿宋" w:cs="仿宋"/>
        </w:rPr>
      </w:pPr>
      <w:r>
        <w:rPr>
          <w:rFonts w:hint="eastAsia" w:ascii="仿宋" w:eastAsia="仿宋" w:cs="仿宋"/>
          <w:lang w:eastAsia="zh-CN"/>
        </w:rPr>
        <w:t>（</w:t>
      </w:r>
      <w:r>
        <w:rPr>
          <w:rFonts w:hint="eastAsia" w:ascii="仿宋" w:eastAsia="仿宋" w:cs="仿宋"/>
          <w:lang w:val="en-US" w:eastAsia="zh-CN"/>
        </w:rPr>
        <w:t>3</w:t>
      </w:r>
      <w:r>
        <w:rPr>
          <w:rFonts w:hint="eastAsia" w:ascii="仿宋" w:eastAsia="仿宋" w:cs="仿宋"/>
          <w:lang w:eastAsia="zh-CN"/>
        </w:rPr>
        <w:t>）</w:t>
      </w:r>
      <w:r>
        <w:rPr>
          <w:rFonts w:hint="eastAsia" w:ascii="仿宋" w:eastAsia="仿宋" w:cs="仿宋"/>
        </w:rPr>
        <w:t>法定代表人授权书 ……………………………………………………</w:t>
      </w:r>
      <w:r>
        <w:rPr>
          <w:rFonts w:hint="eastAsia" w:ascii="仿宋" w:hAnsi="仿宋" w:eastAsia="仿宋" w:cs="仿宋"/>
          <w:color w:val="auto"/>
          <w:sz w:val="24"/>
          <w:highlight w:val="none"/>
        </w:rPr>
        <w:t>……</w:t>
      </w:r>
      <w:r>
        <w:rPr>
          <w:rFonts w:hint="eastAsia" w:ascii="仿宋" w:eastAsia="仿宋" w:cs="仿宋"/>
        </w:rPr>
        <w:t xml:space="preserve"> （页码）</w:t>
      </w:r>
    </w:p>
    <w:p>
      <w:pPr>
        <w:pStyle w:val="37"/>
        <w:numPr>
          <w:ilvl w:val="0"/>
          <w:numId w:val="0"/>
        </w:numPr>
        <w:spacing w:line="336" w:lineRule="auto"/>
        <w:ind w:leftChars="0"/>
        <w:rPr>
          <w:rFonts w:ascii="仿宋" w:eastAsia="仿宋" w:cs="仿宋"/>
        </w:rPr>
      </w:pPr>
      <w:r>
        <w:rPr>
          <w:rFonts w:hint="eastAsia" w:ascii="仿宋" w:eastAsia="仿宋" w:cs="仿宋"/>
          <w:lang w:eastAsia="zh-CN"/>
        </w:rPr>
        <w:t>（</w:t>
      </w:r>
      <w:r>
        <w:rPr>
          <w:rFonts w:hint="eastAsia" w:ascii="仿宋" w:eastAsia="仿宋" w:cs="仿宋"/>
          <w:lang w:val="en-US" w:eastAsia="zh-CN"/>
        </w:rPr>
        <w:t>4</w:t>
      </w:r>
      <w:r>
        <w:rPr>
          <w:rFonts w:hint="eastAsia" w:ascii="仿宋" w:eastAsia="仿宋" w:cs="仿宋"/>
          <w:lang w:eastAsia="zh-CN"/>
        </w:rPr>
        <w:t>）</w:t>
      </w:r>
      <w:r>
        <w:rPr>
          <w:rFonts w:hint="eastAsia" w:ascii="仿宋" w:eastAsia="仿宋" w:cs="仿宋"/>
        </w:rPr>
        <w:t>法定代表人及其授权代表身份证</w:t>
      </w:r>
      <w:r>
        <w:rPr>
          <w:rFonts w:hint="eastAsia" w:ascii="仿宋" w:eastAsia="仿宋" w:cs="仿宋"/>
          <w:lang w:val="en-US" w:eastAsia="zh-CN"/>
        </w:rPr>
        <w:t>复印件</w:t>
      </w:r>
      <w:r>
        <w:rPr>
          <w:rFonts w:hint="eastAsia" w:ascii="仿宋" w:eastAsia="仿宋" w:cs="仿宋"/>
        </w:rPr>
        <w:t>……………………………………（页码）</w:t>
      </w:r>
    </w:p>
    <w:p>
      <w:pPr>
        <w:pStyle w:val="37"/>
        <w:numPr>
          <w:ilvl w:val="0"/>
          <w:numId w:val="0"/>
        </w:numPr>
        <w:spacing w:line="336" w:lineRule="auto"/>
        <w:ind w:leftChars="0"/>
        <w:jc w:val="both"/>
        <w:rPr>
          <w:rFonts w:ascii="仿宋" w:eastAsia="仿宋" w:cs="仿宋"/>
        </w:rPr>
      </w:pPr>
      <w:r>
        <w:rPr>
          <w:rFonts w:hint="eastAsia" w:asci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6</w:t>
      </w:r>
      <w:r>
        <w:rPr>
          <w:rFonts w:hint="eastAsia" w:ascii="仿宋" w:eastAsia="仿宋" w:cs="仿宋"/>
          <w:color w:val="auto"/>
          <w:highlight w:val="none"/>
          <w:lang w:eastAsia="zh-CN"/>
        </w:rPr>
        <w:t>）</w:t>
      </w:r>
      <w:r>
        <w:rPr>
          <w:rFonts w:hint="eastAsia" w:ascii="仿宋" w:eastAsia="仿宋" w:cs="仿宋"/>
        </w:rPr>
        <w:t>法定代表人身份证明书……………………………………………………</w:t>
      </w:r>
      <w:r>
        <w:rPr>
          <w:rFonts w:hint="eastAsia" w:ascii="仿宋" w:hAnsi="仿宋" w:eastAsia="仿宋" w:cs="仿宋"/>
          <w:color w:val="auto"/>
          <w:sz w:val="24"/>
          <w:highlight w:val="none"/>
        </w:rPr>
        <w:t>…</w:t>
      </w:r>
      <w:r>
        <w:rPr>
          <w:rFonts w:hint="eastAsia" w:ascii="仿宋" w:eastAsia="仿宋" w:cs="仿宋"/>
        </w:rPr>
        <w:t>（页码）</w:t>
      </w:r>
    </w:p>
    <w:p>
      <w:pPr>
        <w:pStyle w:val="37"/>
        <w:numPr>
          <w:ilvl w:val="0"/>
          <w:numId w:val="0"/>
        </w:numPr>
        <w:spacing w:line="336" w:lineRule="auto"/>
        <w:ind w:leftChars="0"/>
        <w:rPr>
          <w:rFonts w:ascii="仿宋" w:eastAsia="仿宋" w:cs="仿宋"/>
        </w:rPr>
      </w:pPr>
      <w:r>
        <w:rPr>
          <w:rFonts w:hint="eastAsia" w:ascii="仿宋" w:eastAsia="仿宋" w:cs="仿宋"/>
          <w:lang w:val="zh-CN"/>
        </w:rPr>
        <w:t>（</w:t>
      </w:r>
      <w:r>
        <w:rPr>
          <w:rFonts w:hint="eastAsia" w:ascii="仿宋" w:eastAsia="仿宋" w:cs="仿宋"/>
          <w:lang w:val="en-US" w:eastAsia="zh-CN"/>
        </w:rPr>
        <w:t>7</w:t>
      </w:r>
      <w:bookmarkStart w:id="64" w:name="OLE_LINK7"/>
      <w:r>
        <w:rPr>
          <w:rFonts w:hint="eastAsia" w:ascii="仿宋" w:eastAsia="仿宋" w:cs="仿宋"/>
          <w:lang w:val="zh-CN"/>
        </w:rPr>
        <w:t>）商务资信响应表</w:t>
      </w:r>
      <w:bookmarkEnd w:id="64"/>
      <w:r>
        <w:rPr>
          <w:rFonts w:hint="eastAsia" w:ascii="仿宋" w:eastAsia="仿宋" w:cs="仿宋"/>
        </w:rPr>
        <w:t>………………………………………………………………（页码）</w:t>
      </w:r>
    </w:p>
    <w:p>
      <w:pPr>
        <w:pStyle w:val="37"/>
        <w:numPr>
          <w:ilvl w:val="0"/>
          <w:numId w:val="0"/>
        </w:numPr>
        <w:spacing w:line="336" w:lineRule="auto"/>
        <w:ind w:leftChars="0"/>
        <w:rPr>
          <w:rFonts w:ascii="仿宋" w:eastAsia="仿宋" w:cs="仿宋"/>
        </w:rPr>
      </w:pPr>
      <w:r>
        <w:rPr>
          <w:rFonts w:hint="eastAsia" w:ascii="仿宋" w:eastAsia="仿宋" w:cs="仿宋"/>
          <w:lang w:eastAsia="zh-CN"/>
        </w:rPr>
        <w:t>（</w:t>
      </w:r>
      <w:r>
        <w:rPr>
          <w:rFonts w:hint="eastAsia" w:ascii="仿宋" w:eastAsia="仿宋" w:cs="仿宋"/>
          <w:lang w:val="en-US" w:eastAsia="zh-CN"/>
        </w:rPr>
        <w:t>8</w:t>
      </w:r>
      <w:r>
        <w:rPr>
          <w:rFonts w:hint="eastAsia" w:ascii="仿宋" w:eastAsia="仿宋" w:cs="仿宋"/>
          <w:lang w:eastAsia="zh-CN"/>
        </w:rPr>
        <w:t>）</w:t>
      </w:r>
      <w:bookmarkStart w:id="65" w:name="OLE_LINK8"/>
      <w:r>
        <w:rPr>
          <w:rFonts w:hint="eastAsia" w:ascii="仿宋" w:eastAsia="仿宋" w:cs="仿宋"/>
          <w:lang w:eastAsia="zh-CN"/>
        </w:rPr>
        <w:t>技术</w:t>
      </w:r>
      <w:r>
        <w:rPr>
          <w:rFonts w:hint="eastAsia" w:ascii="仿宋" w:eastAsia="仿宋" w:cs="仿宋"/>
          <w:lang w:val="zh-CN"/>
        </w:rPr>
        <w:t>偏离表</w:t>
      </w:r>
      <w:bookmarkEnd w:id="65"/>
      <w:r>
        <w:rPr>
          <w:rFonts w:hint="eastAsia" w:ascii="仿宋" w:eastAsia="仿宋" w:cs="仿宋"/>
        </w:rPr>
        <w:t>………………………………………</w:t>
      </w:r>
      <w:r>
        <w:rPr>
          <w:rFonts w:hint="eastAsia" w:ascii="仿宋" w:hAnsi="仿宋" w:eastAsia="仿宋" w:cs="仿宋"/>
          <w:color w:val="auto"/>
          <w:sz w:val="24"/>
          <w:highlight w:val="none"/>
        </w:rPr>
        <w:t>…………</w:t>
      </w:r>
      <w:r>
        <w:rPr>
          <w:rFonts w:hint="eastAsia" w:ascii="仿宋" w:eastAsia="仿宋" w:cs="仿宋"/>
        </w:rPr>
        <w:t>…………………（页码）</w:t>
      </w:r>
    </w:p>
    <w:p>
      <w:pPr>
        <w:spacing w:line="360" w:lineRule="auto"/>
        <w:ind w:right="-510" w:rightChars="-243"/>
        <w:rPr>
          <w:rFonts w:hint="eastAsia" w:ascii="仿宋" w:hAnsi="仿宋" w:eastAsia="仿宋" w:cs="仿宋"/>
          <w:sz w:val="24"/>
          <w:szCs w:val="24"/>
        </w:rPr>
      </w:pPr>
      <w:r>
        <w:rPr>
          <w:rFonts w:hint="eastAsia" w:ascii="仿宋" w:hAnsi="仿宋" w:eastAsia="仿宋" w:cs="仿宋"/>
          <w:sz w:val="24"/>
        </w:rPr>
        <w:t>（</w:t>
      </w:r>
      <w:r>
        <w:rPr>
          <w:rFonts w:hint="eastAsia" w:ascii="仿宋" w:hAnsi="仿宋" w:eastAsia="仿宋" w:cs="仿宋"/>
          <w:sz w:val="24"/>
          <w:lang w:val="en-US" w:eastAsia="zh-CN"/>
        </w:rPr>
        <w:t>9</w:t>
      </w:r>
      <w:r>
        <w:rPr>
          <w:rFonts w:hint="eastAsia" w:ascii="仿宋" w:hAnsi="仿宋" w:eastAsia="仿宋" w:cs="仿宋"/>
          <w:sz w:val="24"/>
        </w:rPr>
        <w:t>）</w:t>
      </w:r>
      <w:r>
        <w:rPr>
          <w:rFonts w:hint="eastAsia" w:ascii="仿宋" w:hAnsi="仿宋" w:eastAsia="仿宋" w:cs="仿宋"/>
          <w:kern w:val="0"/>
          <w:sz w:val="24"/>
          <w:szCs w:val="24"/>
          <w:lang w:val="zh-CN"/>
        </w:rPr>
        <w:t>政府采购供应商廉洁自律承诺书</w:t>
      </w:r>
      <w:r>
        <w:rPr>
          <w:rFonts w:hint="eastAsia" w:ascii="仿宋" w:hAnsi="仿宋" w:eastAsia="仿宋" w:cs="仿宋"/>
          <w:sz w:val="24"/>
          <w:szCs w:val="24"/>
          <w:lang w:val="zh-CN"/>
        </w:rPr>
        <w:t>……………………………</w:t>
      </w:r>
      <w:r>
        <w:rPr>
          <w:rFonts w:hint="eastAsia" w:ascii="仿宋" w:hAnsi="仿宋" w:eastAsia="仿宋" w:cs="仿宋"/>
          <w:sz w:val="24"/>
          <w:szCs w:val="24"/>
        </w:rPr>
        <w:t>…………</w:t>
      </w:r>
      <w:r>
        <w:rPr>
          <w:rFonts w:hint="eastAsia" w:ascii="仿宋" w:hAnsi="仿宋" w:eastAsia="仿宋" w:cs="仿宋"/>
          <w:sz w:val="24"/>
          <w:szCs w:val="24"/>
          <w:lang w:val="zh-CN"/>
        </w:rPr>
        <w:t>…</w:t>
      </w:r>
      <w:r>
        <w:rPr>
          <w:rFonts w:hint="eastAsia" w:ascii="仿宋" w:hAnsi="仿宋" w:eastAsia="仿宋" w:cs="仿宋"/>
          <w:sz w:val="24"/>
          <w:szCs w:val="24"/>
        </w:rPr>
        <w:t>…（页码）</w:t>
      </w:r>
    </w:p>
    <w:p>
      <w:pPr>
        <w:spacing w:line="360" w:lineRule="auto"/>
        <w:ind w:right="-510" w:rightChars="-243"/>
        <w:rPr>
          <w:rFonts w:hint="eastAsia" w:ascii="仿宋" w:hAnsi="仿宋" w:eastAsia="仿宋" w:cs="仿宋"/>
          <w:sz w:val="24"/>
          <w:szCs w:val="24"/>
        </w:rPr>
      </w:pP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10</w:t>
      </w:r>
      <w:r>
        <w:rPr>
          <w:rFonts w:hint="eastAsia" w:ascii="仿宋" w:hAnsi="仿宋" w:eastAsia="仿宋" w:cs="仿宋"/>
          <w:kern w:val="0"/>
          <w:sz w:val="24"/>
          <w:szCs w:val="24"/>
        </w:rPr>
        <w:t>）</w:t>
      </w:r>
      <w:r>
        <w:rPr>
          <w:rFonts w:hint="eastAsia" w:ascii="仿宋" w:hAnsi="仿宋" w:eastAsia="仿宋" w:cs="仿宋"/>
          <w:sz w:val="24"/>
          <w:szCs w:val="24"/>
          <w:lang w:val="zh-CN"/>
        </w:rPr>
        <w:t>主要业绩证明…………………………………………………</w:t>
      </w:r>
      <w:r>
        <w:rPr>
          <w:rFonts w:hint="eastAsia" w:ascii="仿宋" w:hAnsi="仿宋" w:eastAsia="仿宋" w:cs="仿宋"/>
          <w:sz w:val="24"/>
          <w:szCs w:val="24"/>
        </w:rPr>
        <w:t>…………</w:t>
      </w:r>
      <w:r>
        <w:rPr>
          <w:rFonts w:hint="eastAsia" w:ascii="仿宋" w:hAnsi="仿宋" w:eastAsia="仿宋" w:cs="仿宋"/>
          <w:sz w:val="24"/>
          <w:szCs w:val="24"/>
          <w:lang w:val="zh-CN"/>
        </w:rPr>
        <w:t>…</w:t>
      </w:r>
      <w:r>
        <w:rPr>
          <w:rFonts w:hint="eastAsia" w:ascii="仿宋" w:hAnsi="仿宋" w:eastAsia="仿宋" w:cs="仿宋"/>
          <w:sz w:val="24"/>
          <w:szCs w:val="24"/>
        </w:rPr>
        <w:t>…（页码）</w:t>
      </w:r>
    </w:p>
    <w:p>
      <w:pPr>
        <w:spacing w:line="360" w:lineRule="auto"/>
        <w:ind w:right="-510" w:rightChars="-243"/>
        <w:rPr>
          <w:rFonts w:hint="eastAsia" w:ascii="仿宋" w:hAnsi="仿宋" w:eastAsia="仿宋" w:cs="仿宋"/>
          <w:kern w:val="0"/>
          <w:sz w:val="24"/>
          <w:szCs w:val="24"/>
        </w:rPr>
      </w:pP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11</w:t>
      </w:r>
      <w:r>
        <w:rPr>
          <w:rFonts w:hint="eastAsia" w:ascii="仿宋" w:hAnsi="仿宋" w:eastAsia="仿宋" w:cs="仿宋"/>
          <w:kern w:val="0"/>
          <w:sz w:val="24"/>
          <w:szCs w:val="24"/>
        </w:rPr>
        <w:t>）</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12</w:t>
      </w:r>
      <w:r>
        <w:rPr>
          <w:rFonts w:hint="eastAsia" w:ascii="仿宋" w:hAnsi="仿宋" w:eastAsia="仿宋" w:cs="仿宋"/>
          <w:color w:val="auto"/>
          <w:kern w:val="0"/>
          <w:sz w:val="24"/>
          <w:szCs w:val="24"/>
          <w:highlight w:val="none"/>
          <w:lang w:eastAsia="zh-CN"/>
        </w:rPr>
        <w:t>）投标产品规格配置清单</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rPr>
          <w:rFonts w:ascii="仿宋_GB2312" w:hAnsi="仿宋_GB2312" w:eastAsia="仿宋_GB2312" w:cs="仿宋_GB2312"/>
          <w:b/>
          <w:bCs/>
          <w:sz w:val="24"/>
        </w:rPr>
      </w:pP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13</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投标人</w:t>
      </w:r>
      <w:r>
        <w:rPr>
          <w:rFonts w:hint="eastAsia" w:ascii="仿宋" w:hAnsi="仿宋" w:eastAsia="仿宋" w:cs="仿宋"/>
          <w:kern w:val="0"/>
          <w:sz w:val="24"/>
          <w:szCs w:val="24"/>
          <w:lang w:val="zh-CN"/>
        </w:rPr>
        <w:t>认为需要的其他商务技术文件或说明……………………</w:t>
      </w:r>
      <w:r>
        <w:rPr>
          <w:rFonts w:hint="eastAsia" w:ascii="仿宋" w:hAnsi="仿宋" w:eastAsia="仿宋" w:cs="仿宋"/>
          <w:sz w:val="24"/>
          <w:szCs w:val="24"/>
        </w:rPr>
        <w:t>……</w:t>
      </w:r>
      <w:r>
        <w:rPr>
          <w:rFonts w:hint="eastAsia" w:ascii="仿宋" w:hAnsi="仿宋" w:eastAsia="仿宋" w:cs="仿宋"/>
          <w:kern w:val="0"/>
          <w:sz w:val="24"/>
          <w:szCs w:val="24"/>
          <w:lang w:val="zh-CN"/>
        </w:rPr>
        <w:t>…</w:t>
      </w:r>
      <w:r>
        <w:rPr>
          <w:rFonts w:hint="eastAsia" w:ascii="仿宋" w:hAnsi="仿宋" w:eastAsia="仿宋" w:cs="仿宋"/>
          <w:kern w:val="0"/>
          <w:sz w:val="24"/>
          <w:szCs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rPr>
          <w:rFonts w:ascii="仿宋" w:hAnsi="仿宋" w:eastAsia="仿宋" w:cs="仿宋"/>
          <w:b/>
          <w:kern w:val="0"/>
          <w:sz w:val="32"/>
          <w:szCs w:val="32"/>
          <w:lang w:val="zh-CN"/>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br w:type="page"/>
      </w:r>
    </w:p>
    <w:p>
      <w:pPr>
        <w:spacing w:line="500" w:lineRule="exact"/>
        <w:jc w:val="center"/>
        <w:textAlignment w:val="baseline"/>
        <w:rPr>
          <w:rStyle w:val="32"/>
          <w:rFonts w:ascii="仿宋" w:hAnsi="仿宋" w:eastAsia="仿宋" w:cs="仿宋"/>
          <w:b/>
          <w:bCs/>
          <w:color w:val="auto"/>
          <w:sz w:val="30"/>
          <w:szCs w:val="30"/>
          <w:highlight w:val="none"/>
        </w:rPr>
      </w:pPr>
      <w:r>
        <w:rPr>
          <w:rStyle w:val="32"/>
          <w:rFonts w:hint="eastAsia" w:ascii="仿宋" w:hAnsi="仿宋" w:eastAsia="仿宋" w:cs="仿宋"/>
          <w:b/>
          <w:bCs/>
          <w:color w:val="auto"/>
          <w:sz w:val="30"/>
          <w:szCs w:val="30"/>
          <w:highlight w:val="none"/>
        </w:rPr>
        <w:t>一、评分索引表</w:t>
      </w:r>
    </w:p>
    <w:tbl>
      <w:tblPr>
        <w:tblStyle w:val="20"/>
        <w:tblW w:w="9461" w:type="dxa"/>
        <w:jc w:val="center"/>
        <w:tblLayout w:type="fixed"/>
        <w:tblCellMar>
          <w:top w:w="0" w:type="dxa"/>
          <w:left w:w="0" w:type="dxa"/>
          <w:bottom w:w="0" w:type="dxa"/>
          <w:right w:w="0" w:type="dxa"/>
        </w:tblCellMar>
      </w:tblPr>
      <w:tblGrid>
        <w:gridCol w:w="775"/>
        <w:gridCol w:w="1861"/>
        <w:gridCol w:w="4864"/>
        <w:gridCol w:w="1062"/>
        <w:gridCol w:w="899"/>
      </w:tblGrid>
      <w:tr>
        <w:tblPrEx>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b/>
                <w:bCs/>
                <w:color w:val="auto"/>
                <w:sz w:val="24"/>
                <w:szCs w:val="24"/>
                <w:highlight w:val="none"/>
              </w:rPr>
            </w:pPr>
            <w:r>
              <w:rPr>
                <w:rStyle w:val="32"/>
                <w:rFonts w:hint="eastAsia" w:ascii="仿宋" w:hAnsi="仿宋" w:eastAsia="仿宋" w:cs="仿宋"/>
                <w:b/>
                <w:bCs/>
                <w:color w:val="auto"/>
                <w:sz w:val="24"/>
                <w:szCs w:val="24"/>
                <w:highlight w:val="none"/>
              </w:rPr>
              <w:t>序号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b/>
                <w:bCs/>
                <w:color w:val="auto"/>
                <w:sz w:val="24"/>
                <w:szCs w:val="24"/>
                <w:highlight w:val="none"/>
              </w:rPr>
            </w:pPr>
            <w:r>
              <w:rPr>
                <w:rStyle w:val="32"/>
                <w:rFonts w:hint="eastAsia" w:ascii="仿宋" w:hAnsi="仿宋" w:eastAsia="仿宋" w:cs="仿宋"/>
                <w:b/>
                <w:bCs/>
                <w:color w:val="auto"/>
                <w:sz w:val="24"/>
                <w:szCs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b/>
                <w:bCs/>
                <w:color w:val="auto"/>
                <w:sz w:val="24"/>
                <w:szCs w:val="24"/>
                <w:highlight w:val="none"/>
              </w:rPr>
            </w:pPr>
            <w:r>
              <w:rPr>
                <w:rStyle w:val="32"/>
                <w:rFonts w:hint="eastAsia" w:ascii="仿宋" w:hAnsi="仿宋" w:eastAsia="仿宋" w:cs="仿宋"/>
                <w:b/>
                <w:bCs/>
                <w:color w:val="auto"/>
                <w:sz w:val="24"/>
                <w:szCs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b/>
                <w:bCs/>
                <w:color w:val="auto"/>
                <w:sz w:val="24"/>
                <w:szCs w:val="24"/>
                <w:highlight w:val="none"/>
              </w:rPr>
            </w:pPr>
            <w:r>
              <w:rPr>
                <w:rStyle w:val="32"/>
                <w:rFonts w:hint="eastAsia" w:ascii="仿宋" w:hAnsi="仿宋" w:eastAsia="仿宋" w:cs="仿宋"/>
                <w:b/>
                <w:bCs/>
                <w:color w:val="auto"/>
                <w:sz w:val="24"/>
                <w:szCs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b/>
                <w:bCs/>
                <w:color w:val="auto"/>
                <w:sz w:val="24"/>
                <w:szCs w:val="24"/>
                <w:highlight w:val="none"/>
              </w:rPr>
            </w:pPr>
            <w:r>
              <w:rPr>
                <w:rStyle w:val="32"/>
                <w:rFonts w:hint="eastAsia" w:ascii="仿宋" w:hAnsi="仿宋" w:eastAsia="仿宋" w:cs="仿宋"/>
                <w:b/>
                <w:bCs/>
                <w:color w:val="auto"/>
                <w:sz w:val="24"/>
                <w:szCs w:val="24"/>
                <w:highlight w:val="none"/>
              </w:rPr>
              <w:t>评分对应页码</w:t>
            </w: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1</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Style w:val="32"/>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32"/>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32"/>
                <w:rFonts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2</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Style w:val="32"/>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32"/>
                <w:rFonts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3</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32"/>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baseline"/>
              <w:rPr>
                <w:rStyle w:val="32"/>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4</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5</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6</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7</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8</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32"/>
                <w:rFonts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9</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32"/>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80" w:lineRule="exact"/>
              <w:jc w:val="left"/>
              <w:textAlignment w:val="baseline"/>
              <w:rPr>
                <w:rStyle w:val="32"/>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32"/>
                <w:rFonts w:ascii="仿宋" w:hAnsi="仿宋" w:eastAsia="仿宋" w:cs="仿宋"/>
                <w:color w:val="auto"/>
                <w:sz w:val="24"/>
                <w:szCs w:val="24"/>
                <w:highlight w:val="none"/>
              </w:rPr>
            </w:pP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32"/>
                <w:rFonts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w:t>
            </w: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80" w:lineRule="exact"/>
              <w:jc w:val="left"/>
              <w:textAlignment w:val="baseline"/>
              <w:rPr>
                <w:rStyle w:val="32"/>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32"/>
                <w:rFonts w:ascii="仿宋" w:hAnsi="仿宋" w:eastAsia="仿宋" w:cs="仿宋"/>
                <w:color w:val="auto"/>
                <w:sz w:val="24"/>
                <w:szCs w:val="24"/>
                <w:highlight w:val="none"/>
              </w:rPr>
            </w:pPr>
          </w:p>
        </w:tc>
      </w:tr>
    </w:tbl>
    <w:p>
      <w:pPr>
        <w:spacing w:line="440" w:lineRule="exact"/>
        <w:textAlignment w:val="baseline"/>
        <w:rPr>
          <w:rStyle w:val="32"/>
          <w:rFonts w:ascii="仿宋" w:hAnsi="仿宋" w:eastAsia="仿宋" w:cs="仿宋"/>
          <w:b/>
          <w:bCs/>
          <w:color w:val="auto"/>
          <w:sz w:val="24"/>
          <w:szCs w:val="24"/>
          <w:highlight w:val="none"/>
        </w:rPr>
      </w:pPr>
      <w:r>
        <w:rPr>
          <w:rStyle w:val="32"/>
          <w:rFonts w:hint="eastAsia" w:ascii="仿宋" w:hAnsi="仿宋" w:eastAsia="仿宋" w:cs="仿宋"/>
          <w:b/>
          <w:bCs/>
          <w:color w:val="auto"/>
          <w:sz w:val="24"/>
          <w:szCs w:val="24"/>
          <w:highlight w:val="none"/>
        </w:rPr>
        <w:t>注：评审内容、评分标准、分值对应“评审标准”内容。</w:t>
      </w:r>
    </w:p>
    <w:p>
      <w:pPr>
        <w:snapToGrid w:val="0"/>
        <w:spacing w:line="360" w:lineRule="auto"/>
        <w:jc w:val="center"/>
        <w:outlineLvl w:val="0"/>
        <w:rPr>
          <w:rFonts w:hint="eastAsia" w:ascii="仿宋" w:hAnsi="仿宋" w:eastAsia="仿宋" w:cs="仿宋"/>
          <w:b/>
          <w:kern w:val="0"/>
          <w:sz w:val="32"/>
          <w:szCs w:val="32"/>
          <w:lang w:val="en-US" w:eastAsia="zh-CN"/>
        </w:rPr>
      </w:pPr>
    </w:p>
    <w:p>
      <w:pPr>
        <w:snapToGrid w:val="0"/>
        <w:spacing w:line="360" w:lineRule="auto"/>
        <w:jc w:val="center"/>
        <w:outlineLvl w:val="0"/>
        <w:rPr>
          <w:rFonts w:hint="eastAsia" w:ascii="仿宋" w:hAnsi="仿宋" w:eastAsia="仿宋" w:cs="仿宋"/>
          <w:b/>
          <w:kern w:val="0"/>
          <w:sz w:val="32"/>
          <w:szCs w:val="32"/>
          <w:lang w:val="en-US" w:eastAsia="zh-CN"/>
        </w:rPr>
      </w:pPr>
    </w:p>
    <w:p>
      <w:pPr>
        <w:snapToGrid w:val="0"/>
        <w:spacing w:line="360" w:lineRule="auto"/>
        <w:jc w:val="center"/>
        <w:outlineLvl w:val="0"/>
        <w:rPr>
          <w:rFonts w:hint="eastAsia" w:ascii="仿宋" w:hAnsi="仿宋" w:eastAsia="仿宋" w:cs="仿宋"/>
          <w:b/>
          <w:kern w:val="0"/>
          <w:sz w:val="32"/>
          <w:szCs w:val="32"/>
          <w:lang w:val="en-US" w:eastAsia="zh-CN"/>
        </w:rPr>
      </w:pPr>
    </w:p>
    <w:p>
      <w:pPr>
        <w:snapToGrid w:val="0"/>
        <w:spacing w:line="360" w:lineRule="auto"/>
        <w:jc w:val="center"/>
        <w:outlineLvl w:val="0"/>
        <w:rPr>
          <w:rFonts w:hint="eastAsia" w:ascii="仿宋" w:hAnsi="仿宋" w:eastAsia="仿宋" w:cs="仿宋"/>
          <w:b/>
          <w:kern w:val="0"/>
          <w:sz w:val="32"/>
          <w:szCs w:val="32"/>
          <w:lang w:val="en-US" w:eastAsia="zh-CN"/>
        </w:rPr>
      </w:pPr>
    </w:p>
    <w:p>
      <w:pPr>
        <w:snapToGrid w:val="0"/>
        <w:spacing w:line="360" w:lineRule="auto"/>
        <w:jc w:val="center"/>
        <w:outlineLvl w:val="0"/>
        <w:rPr>
          <w:rFonts w:hint="eastAsia" w:ascii="仿宋" w:hAnsi="仿宋" w:eastAsia="仿宋" w:cs="仿宋"/>
          <w:b/>
          <w:kern w:val="0"/>
          <w:sz w:val="32"/>
          <w:szCs w:val="32"/>
          <w:lang w:val="en-US" w:eastAsia="zh-CN"/>
        </w:rPr>
      </w:pPr>
    </w:p>
    <w:p>
      <w:pPr>
        <w:snapToGrid w:val="0"/>
        <w:spacing w:line="360" w:lineRule="auto"/>
        <w:jc w:val="center"/>
        <w:outlineLvl w:val="0"/>
        <w:rPr>
          <w:rFonts w:hint="eastAsia" w:ascii="仿宋" w:hAnsi="仿宋" w:eastAsia="仿宋" w:cs="仿宋"/>
          <w:b/>
          <w:kern w:val="0"/>
          <w:sz w:val="32"/>
          <w:szCs w:val="32"/>
          <w:lang w:val="en-US" w:eastAsia="zh-CN"/>
        </w:rPr>
      </w:pPr>
    </w:p>
    <w:p>
      <w:pPr>
        <w:snapToGrid w:val="0"/>
        <w:spacing w:line="360" w:lineRule="auto"/>
        <w:jc w:val="center"/>
        <w:outlineLvl w:val="0"/>
        <w:rPr>
          <w:rFonts w:hint="eastAsia" w:ascii="仿宋" w:hAnsi="仿宋" w:eastAsia="仿宋" w:cs="仿宋"/>
          <w:b/>
          <w:kern w:val="0"/>
          <w:sz w:val="32"/>
          <w:szCs w:val="32"/>
          <w:lang w:val="en-US" w:eastAsia="zh-CN"/>
        </w:rPr>
      </w:pPr>
    </w:p>
    <w:p>
      <w:pPr>
        <w:snapToGrid w:val="0"/>
        <w:spacing w:line="360" w:lineRule="auto"/>
        <w:jc w:val="center"/>
        <w:outlineLvl w:val="0"/>
        <w:rPr>
          <w:rFonts w:hint="eastAsia" w:ascii="仿宋" w:hAnsi="仿宋" w:eastAsia="仿宋" w:cs="仿宋"/>
          <w:b/>
          <w:kern w:val="0"/>
          <w:sz w:val="32"/>
          <w:szCs w:val="32"/>
          <w:lang w:val="en-US" w:eastAsia="zh-CN"/>
        </w:rPr>
      </w:pPr>
    </w:p>
    <w:p>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lang w:eastAsia="zh-CN"/>
        </w:rPr>
        <w:t>二</w:t>
      </w:r>
      <w:r>
        <w:rPr>
          <w:rFonts w:hint="eastAsia" w:ascii="仿宋" w:hAnsi="仿宋" w:eastAsia="仿宋" w:cs="仿宋"/>
          <w:b/>
          <w:kern w:val="0"/>
          <w:sz w:val="32"/>
          <w:szCs w:val="32"/>
        </w:rPr>
        <w:t>、投标</w:t>
      </w:r>
      <w:r>
        <w:rPr>
          <w:rFonts w:hint="eastAsia" w:ascii="仿宋" w:hAnsi="仿宋" w:eastAsia="仿宋" w:cs="仿宋"/>
          <w:b/>
          <w:sz w:val="32"/>
          <w:szCs w:val="32"/>
        </w:rPr>
        <w:t>函</w:t>
      </w:r>
    </w:p>
    <w:p>
      <w:pPr>
        <w:pStyle w:val="30"/>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pPr>
        <w:pStyle w:val="30"/>
        <w:keepNext w:val="0"/>
        <w:keepLines w:val="0"/>
        <w:pageBreakBefore w:val="0"/>
        <w:kinsoku/>
        <w:wordWrap/>
        <w:overflowPunct/>
        <w:topLinePunct w:val="0"/>
        <w:autoSpaceDE/>
        <w:autoSpaceDN/>
        <w:bidi w:val="0"/>
        <w:adjustRightInd w:val="0"/>
        <w:spacing w:after="120" w:line="420" w:lineRule="exact"/>
        <w:ind w:firstLine="480"/>
        <w:textAlignment w:val="auto"/>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0"/>
        <w:keepNext w:val="0"/>
        <w:keepLines w:val="0"/>
        <w:pageBreakBefore w:val="0"/>
        <w:kinsoku/>
        <w:wordWrap/>
        <w:overflowPunct/>
        <w:topLinePunct w:val="0"/>
        <w:autoSpaceDE/>
        <w:autoSpaceDN/>
        <w:bidi w:val="0"/>
        <w:adjustRightInd w:val="0"/>
        <w:spacing w:after="0" w:afterLines="0" w:line="420" w:lineRule="exact"/>
        <w:ind w:firstLine="480"/>
        <w:textAlignment w:val="auto"/>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4"/>
        <w:keepNext w:val="0"/>
        <w:keepLines w:val="0"/>
        <w:pageBreakBefore w:val="0"/>
        <w:kinsoku/>
        <w:wordWrap/>
        <w:overflowPunct/>
        <w:topLinePunct w:val="0"/>
        <w:autoSpaceDE/>
        <w:autoSpaceDN/>
        <w:bidi w:val="0"/>
        <w:adjustRightInd w:val="0"/>
        <w:spacing w:line="420" w:lineRule="exact"/>
        <w:ind w:left="0" w:firstLine="420" w:firstLineChars="200"/>
        <w:textAlignment w:val="auto"/>
        <w:rPr>
          <w:rFonts w:ascii="仿宋" w:hAnsi="仿宋" w:eastAsia="仿宋" w:cs="仿宋"/>
          <w:szCs w:val="24"/>
        </w:rPr>
      </w:pPr>
      <w:r>
        <w:rPr>
          <w:rFonts w:hint="eastAsia" w:ascii="仿宋" w:hAnsi="仿宋" w:eastAsia="仿宋" w:cs="仿宋"/>
          <w:szCs w:val="24"/>
        </w:rPr>
        <w:t>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0"/>
        <w:keepNext w:val="0"/>
        <w:keepLines w:val="0"/>
        <w:pageBreakBefore w:val="0"/>
        <w:kinsoku/>
        <w:wordWrap/>
        <w:overflowPunct/>
        <w:topLinePunct w:val="0"/>
        <w:autoSpaceDE/>
        <w:autoSpaceDN/>
        <w:bidi w:val="0"/>
        <w:adjustRightInd w:val="0"/>
        <w:spacing w:after="0" w:afterLines="0" w:line="420" w:lineRule="exact"/>
        <w:ind w:firstLine="480"/>
        <w:textAlignment w:val="auto"/>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0"/>
        <w:keepNext w:val="0"/>
        <w:keepLines w:val="0"/>
        <w:pageBreakBefore w:val="0"/>
        <w:kinsoku/>
        <w:wordWrap/>
        <w:overflowPunct/>
        <w:topLinePunct w:val="0"/>
        <w:autoSpaceDE/>
        <w:autoSpaceDN/>
        <w:bidi w:val="0"/>
        <w:adjustRightInd w:val="0"/>
        <w:spacing w:after="0" w:afterLines="0" w:line="420" w:lineRule="exact"/>
        <w:ind w:firstLine="480"/>
        <w:textAlignment w:val="auto"/>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0"/>
        <w:keepNext w:val="0"/>
        <w:keepLines w:val="0"/>
        <w:pageBreakBefore w:val="0"/>
        <w:kinsoku/>
        <w:wordWrap/>
        <w:overflowPunct/>
        <w:topLinePunct w:val="0"/>
        <w:autoSpaceDE/>
        <w:autoSpaceDN/>
        <w:bidi w:val="0"/>
        <w:adjustRightInd w:val="0"/>
        <w:spacing w:after="0" w:afterLines="0" w:line="420" w:lineRule="exact"/>
        <w:ind w:firstLine="480"/>
        <w:textAlignment w:val="auto"/>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4"/>
        <w:keepNext w:val="0"/>
        <w:keepLines w:val="0"/>
        <w:pageBreakBefore w:val="0"/>
        <w:kinsoku/>
        <w:wordWrap/>
        <w:overflowPunct/>
        <w:topLinePunct w:val="0"/>
        <w:autoSpaceDE/>
        <w:autoSpaceDN/>
        <w:bidi w:val="0"/>
        <w:adjustRightInd w:val="0"/>
        <w:spacing w:line="420" w:lineRule="exact"/>
        <w:ind w:left="0" w:firstLine="420" w:firstLineChars="200"/>
        <w:textAlignment w:val="auto"/>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0"/>
        <w:keepNext w:val="0"/>
        <w:keepLines w:val="0"/>
        <w:pageBreakBefore w:val="0"/>
        <w:kinsoku/>
        <w:wordWrap/>
        <w:overflowPunct/>
        <w:topLinePunct w:val="0"/>
        <w:autoSpaceDE/>
        <w:autoSpaceDN/>
        <w:bidi w:val="0"/>
        <w:adjustRightInd w:val="0"/>
        <w:spacing w:after="0" w:afterLines="0" w:line="420" w:lineRule="exact"/>
        <w:ind w:firstLine="480"/>
        <w:textAlignment w:val="auto"/>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a)提供虚假材料谋取中标、成交的；</w:t>
      </w:r>
    </w:p>
    <w:p>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b)采取不正当手段诋毁、排挤其他供应商的；</w:t>
      </w:r>
    </w:p>
    <w:p>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c)与采购人、其它供应商或者采购代理机构恶意串通的；</w:t>
      </w:r>
    </w:p>
    <w:p>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d)向采购人、采购代理机构行贿或者提供其他不正当利益的；</w:t>
      </w:r>
    </w:p>
    <w:p>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e)在招标采购过程中与采购人进行协商谈判的；</w:t>
      </w:r>
    </w:p>
    <w:p>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f)拒绝有关部门监督检查或提供虚假情况的。</w:t>
      </w:r>
    </w:p>
    <w:p>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供应商有前款第a)至e)项情形之一的，中标、成交无效。</w:t>
      </w:r>
    </w:p>
    <w:p>
      <w:pPr>
        <w:pStyle w:val="30"/>
        <w:keepNext w:val="0"/>
        <w:keepLines w:val="0"/>
        <w:pageBreakBefore w:val="0"/>
        <w:kinsoku/>
        <w:wordWrap/>
        <w:overflowPunct/>
        <w:topLinePunct w:val="0"/>
        <w:autoSpaceDE/>
        <w:autoSpaceDN/>
        <w:bidi w:val="0"/>
        <w:adjustRightInd w:val="0"/>
        <w:spacing w:after="120" w:line="440" w:lineRule="exact"/>
        <w:ind w:firstLine="480"/>
        <w:textAlignment w:val="auto"/>
        <w:rPr>
          <w:rFonts w:ascii="仿宋" w:hAnsi="仿宋" w:eastAsia="仿宋" w:cs="仿宋"/>
          <w:szCs w:val="24"/>
        </w:rPr>
      </w:pPr>
      <w:r>
        <w:rPr>
          <w:rFonts w:hint="eastAsia" w:ascii="仿宋" w:hAnsi="仿宋" w:eastAsia="仿宋" w:cs="仿宋"/>
          <w:szCs w:val="24"/>
        </w:rPr>
        <w:t>地址：　　　　　　　　　　　　　　　邮政编码：</w:t>
      </w:r>
    </w:p>
    <w:p>
      <w:pPr>
        <w:pStyle w:val="30"/>
        <w:keepNext w:val="0"/>
        <w:keepLines w:val="0"/>
        <w:pageBreakBefore w:val="0"/>
        <w:kinsoku/>
        <w:wordWrap/>
        <w:overflowPunct/>
        <w:topLinePunct w:val="0"/>
        <w:autoSpaceDE/>
        <w:autoSpaceDN/>
        <w:bidi w:val="0"/>
        <w:adjustRightInd w:val="0"/>
        <w:spacing w:after="120" w:line="440" w:lineRule="exact"/>
        <w:ind w:firstLine="480"/>
        <w:textAlignment w:val="auto"/>
        <w:rPr>
          <w:rFonts w:ascii="仿宋" w:hAnsi="仿宋" w:eastAsia="仿宋" w:cs="仿宋"/>
          <w:szCs w:val="24"/>
        </w:rPr>
      </w:pPr>
      <w:r>
        <w:rPr>
          <w:rFonts w:hint="eastAsia" w:ascii="仿宋" w:hAnsi="仿宋" w:eastAsia="仿宋" w:cs="仿宋"/>
          <w:szCs w:val="24"/>
        </w:rPr>
        <w:t>电话：                              传真：</w:t>
      </w:r>
    </w:p>
    <w:p>
      <w:pPr>
        <w:pStyle w:val="30"/>
        <w:keepNext w:val="0"/>
        <w:keepLines w:val="0"/>
        <w:pageBreakBefore w:val="0"/>
        <w:kinsoku/>
        <w:wordWrap/>
        <w:overflowPunct/>
        <w:topLinePunct w:val="0"/>
        <w:autoSpaceDE/>
        <w:autoSpaceDN/>
        <w:bidi w:val="0"/>
        <w:adjustRightInd w:val="0"/>
        <w:spacing w:after="120" w:line="440" w:lineRule="exact"/>
        <w:ind w:firstLine="480"/>
        <w:textAlignment w:val="auto"/>
        <w:rPr>
          <w:rFonts w:ascii="仿宋" w:hAnsi="仿宋" w:eastAsia="仿宋" w:cs="仿宋"/>
          <w:szCs w:val="24"/>
        </w:rPr>
      </w:pPr>
      <w:r>
        <w:rPr>
          <w:rFonts w:hint="eastAsia" w:ascii="仿宋" w:hAnsi="仿宋" w:eastAsia="仿宋" w:cs="仿宋"/>
          <w:szCs w:val="24"/>
        </w:rPr>
        <w:t>开户银行：                          账号：</w:t>
      </w:r>
    </w:p>
    <w:p>
      <w:pPr>
        <w:pStyle w:val="30"/>
        <w:keepNext w:val="0"/>
        <w:keepLines w:val="0"/>
        <w:pageBreakBefore w:val="0"/>
        <w:kinsoku/>
        <w:wordWrap/>
        <w:overflowPunct/>
        <w:topLinePunct w:val="0"/>
        <w:autoSpaceDE/>
        <w:autoSpaceDN/>
        <w:bidi w:val="0"/>
        <w:adjustRightInd w:val="0"/>
        <w:spacing w:after="120" w:line="440" w:lineRule="exact"/>
        <w:ind w:firstLine="480"/>
        <w:textAlignment w:val="auto"/>
        <w:rPr>
          <w:rFonts w:ascii="仿宋" w:hAnsi="仿宋" w:eastAsia="仿宋" w:cs="仿宋"/>
          <w:szCs w:val="24"/>
        </w:rPr>
      </w:pPr>
      <w:r>
        <w:rPr>
          <w:rFonts w:hint="eastAsia" w:ascii="仿宋" w:hAnsi="仿宋" w:eastAsia="仿宋" w:cs="仿宋"/>
          <w:szCs w:val="24"/>
        </w:rPr>
        <w:t>法定代表人或其授权代表(签字或盖章)：</w:t>
      </w:r>
    </w:p>
    <w:p>
      <w:pPr>
        <w:keepNext w:val="0"/>
        <w:keepLines w:val="0"/>
        <w:pageBreakBefore w:val="0"/>
        <w:kinsoku/>
        <w:wordWrap/>
        <w:overflowPunct/>
        <w:topLinePunct w:val="0"/>
        <w:autoSpaceDE/>
        <w:autoSpaceDN/>
        <w:bidi w:val="0"/>
        <w:adjustRightInd w:val="0"/>
        <w:snapToGrid w:val="0"/>
        <w:spacing w:line="440" w:lineRule="exact"/>
        <w:jc w:val="left"/>
        <w:textAlignment w:val="auto"/>
        <w:rPr>
          <w:rFonts w:ascii="仿宋" w:hAnsi="仿宋" w:eastAsia="仿宋" w:cs="仿宋"/>
          <w:sz w:val="24"/>
        </w:rPr>
      </w:pPr>
    </w:p>
    <w:p>
      <w:pPr>
        <w:keepNext w:val="0"/>
        <w:keepLines w:val="0"/>
        <w:pageBreakBefore w:val="0"/>
        <w:widowControl/>
        <w:kinsoku/>
        <w:wordWrap/>
        <w:overflowPunct/>
        <w:topLinePunct w:val="0"/>
        <w:autoSpaceDE/>
        <w:autoSpaceDN/>
        <w:bidi w:val="0"/>
        <w:adjustRightInd w:val="0"/>
        <w:spacing w:line="440" w:lineRule="exact"/>
        <w:ind w:firstLine="480" w:firstLineChars="200"/>
        <w:jc w:val="left"/>
        <w:textAlignment w:val="auto"/>
      </w:pPr>
      <w:r>
        <w:rPr>
          <w:rFonts w:hint="eastAsia" w:ascii="仿宋" w:hAnsi="仿宋" w:eastAsia="仿宋" w:cs="仿宋"/>
          <w:sz w:val="24"/>
        </w:rPr>
        <w:t xml:space="preserve">投标人(电子签章)：　　　　　　　　　日期：  </w:t>
      </w: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lang w:eastAsia="zh-CN"/>
        </w:rPr>
        <w:t>三</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rPr>
          <w:rFonts w:ascii="仿宋" w:hAnsi="仿宋" w:eastAsia="仿宋" w:cs="仿宋"/>
          <w:b/>
          <w:sz w:val="30"/>
          <w:szCs w:val="30"/>
        </w:rPr>
      </w:pPr>
      <w:r>
        <w:rPr>
          <w:rFonts w:hint="eastAsia" w:ascii="仿宋" w:hAnsi="仿宋" w:eastAsia="仿宋" w:cs="仿宋"/>
          <w:b/>
          <w:sz w:val="30"/>
          <w:szCs w:val="30"/>
        </w:rPr>
        <w:br w:type="page"/>
      </w:r>
    </w:p>
    <w:p>
      <w:pPr>
        <w:spacing w:line="800" w:lineRule="exact"/>
        <w:jc w:val="center"/>
        <w:rPr>
          <w:rFonts w:ascii="仿宋" w:hAnsi="仿宋" w:eastAsia="仿宋" w:cs="仿宋"/>
          <w:b/>
          <w:sz w:val="30"/>
          <w:szCs w:val="30"/>
        </w:rPr>
      </w:pPr>
      <w:r>
        <w:rPr>
          <w:rFonts w:hint="eastAsia" w:ascii="仿宋" w:hAnsi="仿宋" w:eastAsia="仿宋" w:cs="仿宋"/>
          <w:b/>
          <w:sz w:val="30"/>
          <w:szCs w:val="30"/>
          <w:lang w:eastAsia="zh-CN"/>
        </w:rPr>
        <w:t>四</w:t>
      </w:r>
      <w:r>
        <w:rPr>
          <w:rFonts w:hint="eastAsia" w:ascii="仿宋" w:hAnsi="仿宋" w:eastAsia="仿宋" w:cs="仿宋"/>
          <w:b/>
          <w:sz w:val="30"/>
          <w:szCs w:val="30"/>
        </w:rPr>
        <w:t>、法定代表人及其授权代表身份证复印件（正反面）</w:t>
      </w:r>
    </w:p>
    <w:p>
      <w:pPr>
        <w:spacing w:line="800" w:lineRule="exact"/>
        <w:rPr>
          <w:rFonts w:ascii="仿宋" w:hAnsi="仿宋" w:eastAsia="仿宋" w:cs="仿宋"/>
          <w:b/>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五</w:t>
      </w:r>
      <w:r>
        <w:rPr>
          <w:rFonts w:hint="eastAsia" w:ascii="仿宋" w:hAnsi="仿宋" w:eastAsia="仿宋" w:cs="仿宋"/>
          <w:b/>
          <w:color w:val="auto"/>
          <w:sz w:val="30"/>
          <w:szCs w:val="30"/>
        </w:rPr>
        <w:t>、授权代表社保证明（复印件）</w:t>
      </w:r>
    </w:p>
    <w:p>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w:t>
      </w:r>
      <w:r>
        <w:rPr>
          <w:rFonts w:hint="eastAsia" w:ascii="仿宋" w:hAnsi="仿宋" w:eastAsia="仿宋" w:cs="仿宋"/>
          <w:color w:val="auto"/>
          <w:sz w:val="24"/>
          <w:u w:val="wave"/>
          <w:lang w:eastAsia="zh-CN"/>
        </w:rPr>
        <w:t>供应商</w:t>
      </w:r>
      <w:r>
        <w:rPr>
          <w:rFonts w:hint="eastAsia" w:ascii="仿宋" w:hAnsi="仿宋" w:eastAsia="仿宋" w:cs="仿宋"/>
          <w:color w:val="auto"/>
          <w:sz w:val="24"/>
          <w:u w:val="wave"/>
        </w:rPr>
        <w:t>公章的委托代理协议复印件），格式自拟。</w:t>
      </w: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lang w:eastAsia="zh-CN"/>
        </w:rPr>
        <w:t>六</w:t>
      </w:r>
      <w:r>
        <w:rPr>
          <w:rFonts w:hint="eastAsia" w:ascii="仿宋" w:hAnsi="仿宋" w:eastAsia="仿宋" w:cs="仿宋"/>
          <w:b/>
          <w:sz w:val="30"/>
          <w:szCs w:val="30"/>
        </w:rPr>
        <w:t>、法定代表人身份证明书(格式)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b/>
          <w:bCs/>
          <w:sz w:val="30"/>
          <w:szCs w:val="30"/>
        </w:rPr>
      </w:pPr>
    </w:p>
    <w:p>
      <w:pPr>
        <w:jc w:val="center"/>
        <w:rPr>
          <w:rFonts w:ascii="仿宋" w:hAnsi="仿宋" w:eastAsia="仿宋" w:cs="仿宋"/>
          <w:b/>
          <w:bCs/>
          <w:sz w:val="30"/>
          <w:szCs w:val="30"/>
          <w:lang w:val="zh-CN"/>
        </w:rPr>
      </w:pPr>
      <w:r>
        <w:rPr>
          <w:rFonts w:hint="eastAsia" w:ascii="仿宋" w:hAnsi="仿宋" w:eastAsia="仿宋" w:cs="仿宋"/>
          <w:b/>
          <w:bCs/>
          <w:sz w:val="30"/>
          <w:szCs w:val="30"/>
          <w:lang w:eastAsia="zh-CN"/>
        </w:rPr>
        <w:t>七</w:t>
      </w:r>
      <w:r>
        <w:rPr>
          <w:rFonts w:hint="eastAsia" w:ascii="仿宋" w:hAnsi="仿宋" w:eastAsia="仿宋" w:cs="仿宋"/>
          <w:b/>
          <w:bCs/>
          <w:sz w:val="30"/>
          <w:szCs w:val="30"/>
        </w:rPr>
        <w:t>、</w:t>
      </w:r>
      <w:r>
        <w:rPr>
          <w:rFonts w:hint="eastAsia" w:ascii="仿宋" w:hAnsi="仿宋" w:eastAsia="仿宋" w:cs="仿宋"/>
          <w:b/>
          <w:bCs/>
          <w:sz w:val="30"/>
          <w:szCs w:val="30"/>
          <w:lang w:val="zh-CN"/>
        </w:rPr>
        <w:t>商务资信响应表</w:t>
      </w:r>
    </w:p>
    <w:p>
      <w:pPr>
        <w:spacing w:line="360" w:lineRule="auto"/>
        <w:ind w:firstLine="480" w:firstLineChars="200"/>
        <w:jc w:val="center"/>
        <w:rPr>
          <w:rFonts w:ascii="仿宋" w:hAnsi="仿宋" w:eastAsia="仿宋" w:cs="仿宋"/>
          <w:sz w:val="24"/>
        </w:rPr>
      </w:pPr>
      <w:r>
        <w:rPr>
          <w:rFonts w:hint="eastAsia" w:ascii="仿宋" w:hAnsi="仿宋" w:eastAsia="仿宋" w:cs="仿宋"/>
          <w:sz w:val="24"/>
        </w:rPr>
        <w:t>（由供应商根据采购需求及采购文件要求编制）</w:t>
      </w:r>
    </w:p>
    <w:tbl>
      <w:tblPr>
        <w:tblStyle w:val="20"/>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rPr>
              <w:t>序号</w:t>
            </w:r>
          </w:p>
        </w:tc>
        <w:tc>
          <w:tcPr>
            <w:tcW w:w="3262"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rPr>
              <w:t>采购文件要求</w:t>
            </w:r>
          </w:p>
        </w:tc>
        <w:tc>
          <w:tcPr>
            <w:tcW w:w="2399"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rPr>
              <w:t>是否响应</w:t>
            </w:r>
          </w:p>
        </w:tc>
        <w:tc>
          <w:tcPr>
            <w:tcW w:w="2589"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rPr>
              <w:t>供应商的承诺或说明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ind w:left="43"/>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ind w:left="43"/>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r>
              <w:rPr>
                <w:rFonts w:hint="eastAsia" w:ascii="仿宋" w:hAnsi="仿宋" w:eastAsia="仿宋" w:cs="仿宋"/>
                <w:sz w:val="24"/>
              </w:rPr>
              <w:t>......</w:t>
            </w: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r>
    </w:tbl>
    <w:p>
      <w:pPr>
        <w:snapToGrid w:val="0"/>
        <w:spacing w:before="50" w:after="50" w:line="600" w:lineRule="exact"/>
        <w:rPr>
          <w:rFonts w:hint="eastAsia"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 xml:space="preserve">                      </w:t>
      </w:r>
    </w:p>
    <w:p>
      <w:pPr>
        <w:snapToGrid w:val="0"/>
        <w:spacing w:before="50" w:after="50" w:line="600" w:lineRule="exact"/>
        <w:jc w:val="right"/>
        <w:rPr>
          <w:rFonts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lang w:val="zh-CN"/>
        </w:rPr>
        <w:t>电子签名</w:t>
      </w:r>
      <w:r>
        <w:rPr>
          <w:rFonts w:hint="eastAsia" w:ascii="仿宋" w:hAnsi="仿宋" w:eastAsia="仿宋" w:cs="仿宋"/>
          <w:kern w:val="0"/>
          <w:sz w:val="24"/>
        </w:rPr>
        <w:t xml:space="preserve">）：                       </w:t>
      </w:r>
    </w:p>
    <w:p>
      <w:pPr>
        <w:spacing w:line="360" w:lineRule="auto"/>
        <w:rPr>
          <w:rFonts w:ascii="仿宋" w:hAnsi="仿宋" w:eastAsia="仿宋" w:cs="仿宋"/>
          <w:b/>
          <w:bCs/>
          <w:sz w:val="24"/>
        </w:rPr>
      </w:pPr>
      <w:r>
        <w:rPr>
          <w:rFonts w:hint="eastAsia" w:ascii="仿宋" w:hAnsi="仿宋" w:eastAsia="仿宋" w:cs="仿宋"/>
          <w:kern w:val="0"/>
          <w:sz w:val="24"/>
        </w:rPr>
        <w:t xml:space="preserve">                                                    日期：  年  月   日</w:t>
      </w:r>
    </w:p>
    <w:p>
      <w:pPr>
        <w:pStyle w:val="9"/>
        <w:ind w:firstLine="482"/>
        <w:jc w:val="center"/>
        <w:rPr>
          <w:rFonts w:ascii="仿宋" w:hAnsi="仿宋" w:eastAsia="仿宋" w:cs="仿宋"/>
          <w:b/>
          <w:bCs/>
        </w:rPr>
      </w:pPr>
    </w:p>
    <w:p>
      <w:pPr>
        <w:pStyle w:val="9"/>
        <w:ind w:firstLine="602"/>
        <w:jc w:val="center"/>
        <w:rPr>
          <w:rFonts w:ascii="仿宋" w:hAnsi="仿宋" w:eastAsia="仿宋" w:cs="仿宋"/>
          <w:b/>
          <w:bCs/>
          <w:sz w:val="30"/>
          <w:szCs w:val="30"/>
          <w:lang w:val="zh-CN"/>
        </w:rPr>
      </w:pPr>
      <w:r>
        <w:rPr>
          <w:rFonts w:hint="eastAsia" w:ascii="仿宋" w:hAnsi="仿宋" w:eastAsia="仿宋" w:cs="仿宋"/>
          <w:b/>
          <w:bCs/>
          <w:sz w:val="30"/>
          <w:szCs w:val="30"/>
          <w:lang w:eastAsia="zh-CN"/>
        </w:rPr>
        <w:t>八</w:t>
      </w:r>
      <w:r>
        <w:rPr>
          <w:rFonts w:hint="eastAsia" w:ascii="仿宋" w:hAnsi="仿宋" w:eastAsia="仿宋" w:cs="仿宋"/>
          <w:b/>
          <w:bCs/>
          <w:sz w:val="30"/>
          <w:szCs w:val="30"/>
        </w:rPr>
        <w:t>、</w:t>
      </w:r>
      <w:r>
        <w:rPr>
          <w:rFonts w:hint="eastAsia" w:ascii="仿宋" w:hAnsi="仿宋" w:eastAsia="仿宋" w:cs="仿宋"/>
          <w:b/>
          <w:bCs/>
          <w:sz w:val="30"/>
          <w:szCs w:val="30"/>
          <w:lang w:eastAsia="zh-CN"/>
        </w:rPr>
        <w:t>技术偏离</w:t>
      </w:r>
      <w:r>
        <w:rPr>
          <w:rFonts w:hint="eastAsia" w:ascii="仿宋" w:hAnsi="仿宋" w:eastAsia="仿宋" w:cs="仿宋"/>
          <w:b/>
          <w:bCs/>
          <w:sz w:val="30"/>
          <w:szCs w:val="30"/>
          <w:lang w:val="zh-CN"/>
        </w:rPr>
        <w:t>表</w:t>
      </w:r>
    </w:p>
    <w:p>
      <w:pPr>
        <w:spacing w:line="360" w:lineRule="auto"/>
        <w:ind w:firstLine="240" w:firstLineChars="100"/>
        <w:jc w:val="center"/>
        <w:rPr>
          <w:rFonts w:ascii="仿宋" w:hAnsi="仿宋" w:eastAsia="仿宋" w:cs="仿宋"/>
          <w:b/>
          <w:bCs/>
          <w:sz w:val="24"/>
        </w:rPr>
      </w:pPr>
      <w:r>
        <w:rPr>
          <w:rFonts w:hint="eastAsia" w:ascii="仿宋" w:hAnsi="仿宋" w:eastAsia="仿宋" w:cs="仿宋"/>
          <w:sz w:val="24"/>
        </w:rPr>
        <w:t>（由供应商根据采购需求及采购文件要求编制）</w:t>
      </w:r>
    </w:p>
    <w:tbl>
      <w:tblPr>
        <w:tblStyle w:val="20"/>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采购文件要求</w:t>
            </w: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是否响应</w:t>
            </w: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zh-CN"/>
        </w:rPr>
        <w:t>投标人保证：除技术偏离表列出的偏离外，投标人响应采购文件的全部要求。</w:t>
      </w:r>
    </w:p>
    <w:p>
      <w:pPr>
        <w:tabs>
          <w:tab w:val="left" w:pos="570"/>
        </w:tabs>
        <w:spacing w:line="440" w:lineRule="exact"/>
        <w:ind w:firstLine="480" w:firstLineChars="200"/>
        <w:jc w:val="left"/>
        <w:rPr>
          <w:rFonts w:ascii="仿宋" w:hAnsi="仿宋" w:eastAsia="仿宋" w:cs="仿宋"/>
          <w:sz w:val="24"/>
        </w:rPr>
      </w:pPr>
    </w:p>
    <w:p>
      <w:pPr>
        <w:snapToGrid w:val="0"/>
        <w:spacing w:before="50" w:after="50" w:line="600" w:lineRule="exact"/>
        <w:ind w:firstLine="4320" w:firstLineChars="1800"/>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供应商名称（</w:t>
      </w:r>
      <w:r>
        <w:rPr>
          <w:rFonts w:hint="eastAsia" w:ascii="仿宋" w:hAnsi="仿宋" w:eastAsia="仿宋" w:cs="仿宋"/>
          <w:kern w:val="0"/>
          <w:sz w:val="24"/>
          <w:lang w:val="zh-CN"/>
        </w:rPr>
        <w:t>电子签名</w:t>
      </w:r>
      <w:r>
        <w:rPr>
          <w:rFonts w:hint="eastAsia" w:ascii="仿宋" w:hAnsi="仿宋" w:eastAsia="仿宋" w:cs="仿宋"/>
          <w:kern w:val="0"/>
          <w:sz w:val="24"/>
        </w:rPr>
        <w:t xml:space="preserve">）：                       </w:t>
      </w:r>
    </w:p>
    <w:p>
      <w:pPr>
        <w:snapToGrid w:val="0"/>
        <w:spacing w:before="50" w:after="50" w:line="600" w:lineRule="exact"/>
        <w:jc w:val="left"/>
        <w:rPr>
          <w:rFonts w:ascii="仿宋" w:hAnsi="仿宋" w:eastAsia="仿宋" w:cs="仿宋"/>
          <w:sz w:val="24"/>
        </w:rPr>
      </w:pPr>
      <w:r>
        <w:rPr>
          <w:rFonts w:hint="eastAsia" w:ascii="仿宋" w:hAnsi="仿宋" w:eastAsia="仿宋" w:cs="仿宋"/>
          <w:kern w:val="0"/>
          <w:sz w:val="24"/>
        </w:rPr>
        <w:t xml:space="preserve">                                                         日期：  年  月   日</w:t>
      </w:r>
    </w:p>
    <w:p>
      <w:pPr>
        <w:spacing w:line="360" w:lineRule="auto"/>
        <w:rPr>
          <w:rFonts w:ascii="仿宋" w:hAnsi="仿宋" w:eastAsia="仿宋" w:cs="仿宋"/>
          <w:b/>
          <w:bCs/>
          <w:sz w:val="24"/>
        </w:rPr>
      </w:pPr>
      <w:r>
        <w:rPr>
          <w:rFonts w:hint="eastAsia" w:ascii="仿宋" w:hAnsi="仿宋" w:eastAsia="仿宋" w:cs="仿宋"/>
          <w:b/>
          <w:bCs/>
          <w:sz w:val="24"/>
        </w:rPr>
        <w:t>注：此表仅提供了表格形式，供应商可按此表格格式进行扩展。</w:t>
      </w:r>
    </w:p>
    <w:p>
      <w:pPr>
        <w:pStyle w:val="27"/>
        <w:jc w:val="center"/>
        <w:rPr>
          <w:rFonts w:ascii="仿宋" w:hAnsi="仿宋" w:eastAsia="仿宋" w:cs="仿宋"/>
          <w:b/>
          <w:bCs/>
        </w:rPr>
      </w:pPr>
    </w:p>
    <w:p>
      <w:pPr>
        <w:rPr>
          <w:rFonts w:ascii="仿宋_GB2312" w:hAnsi="仿宋_GB2312" w:eastAsia="仿宋_GB2312" w:cs="仿宋_GB2312"/>
          <w:b/>
          <w:sz w:val="32"/>
          <w:szCs w:val="32"/>
        </w:rPr>
      </w:pPr>
      <w:r>
        <w:rPr>
          <w:rFonts w:hint="eastAsia" w:ascii="仿宋_GB2312" w:hAnsi="仿宋_GB2312" w:eastAsia="仿宋_GB2312" w:cs="仿宋_GB2312"/>
          <w:b/>
          <w:sz w:val="32"/>
          <w:szCs w:val="32"/>
        </w:rPr>
        <w:br w:type="page"/>
      </w:r>
    </w:p>
    <w:p>
      <w:pPr>
        <w:snapToGrid w:val="0"/>
        <w:spacing w:line="360" w:lineRule="auto"/>
        <w:jc w:val="center"/>
        <w:rPr>
          <w:rFonts w:hint="eastAsia" w:ascii="仿宋" w:hAnsi="仿宋" w:eastAsia="仿宋" w:cs="仿宋"/>
          <w:b/>
          <w:bCs/>
          <w:kern w:val="2"/>
          <w:sz w:val="30"/>
          <w:szCs w:val="30"/>
          <w:lang w:val="en-US" w:eastAsia="zh-CN" w:bidi="ar-SA"/>
        </w:rPr>
      </w:pPr>
      <w:r>
        <w:rPr>
          <w:rFonts w:hint="eastAsia" w:ascii="仿宋" w:hAnsi="仿宋" w:eastAsia="仿宋" w:cs="仿宋"/>
          <w:b/>
          <w:bCs/>
          <w:kern w:val="2"/>
          <w:sz w:val="30"/>
          <w:szCs w:val="30"/>
          <w:lang w:val="en-US" w:eastAsia="zh-CN" w:bidi="ar-SA"/>
        </w:rPr>
        <w:t>九、</w:t>
      </w:r>
      <w:r>
        <w:rPr>
          <w:rFonts w:hint="eastAsia" w:ascii="仿宋" w:hAnsi="仿宋" w:eastAsia="仿宋" w:cs="仿宋"/>
          <w:b/>
          <w:bCs/>
          <w:kern w:val="2"/>
          <w:sz w:val="30"/>
          <w:szCs w:val="30"/>
          <w:lang w:val="zh-CN" w:eastAsia="zh-CN" w:bidi="ar-SA"/>
        </w:rPr>
        <w:t>政府采购供应商廉洁自律承诺书</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五、不为项目有关人员个人装修住房、婚丧嫁娶、配偶子女工作安排等提供好处；</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六、严格遵守《中华人民共和国政府采购法》《中华人民共和国招标投标法》《中华人民共和国民法典》等法律法规，诚实守信，合法经营，坚决抵制各种违法违纪行为。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_GB2312" w:hAnsi="仿宋_GB2312" w:eastAsia="仿宋_GB2312" w:cs="仿宋_GB2312"/>
          <w:b/>
          <w:bCs/>
          <w:sz w:val="30"/>
          <w:szCs w:val="30"/>
        </w:rPr>
      </w:pPr>
    </w:p>
    <w:p>
      <w:pPr>
        <w:spacing w:line="360" w:lineRule="auto"/>
        <w:jc w:val="center"/>
        <w:rPr>
          <w:rFonts w:hint="eastAsia" w:ascii="仿宋" w:hAnsi="仿宋" w:eastAsia="仿宋" w:cs="仿宋"/>
          <w:b/>
          <w:kern w:val="0"/>
          <w:sz w:val="32"/>
          <w:szCs w:val="32"/>
          <w:lang w:val="zh-CN"/>
        </w:rPr>
      </w:pPr>
    </w:p>
    <w:p>
      <w:pPr>
        <w:spacing w:line="360" w:lineRule="auto"/>
        <w:jc w:val="center"/>
        <w:rPr>
          <w:rFonts w:hint="eastAsia" w:ascii="仿宋" w:hAnsi="仿宋" w:eastAsia="仿宋" w:cs="仿宋"/>
          <w:b/>
          <w:kern w:val="0"/>
          <w:sz w:val="32"/>
          <w:szCs w:val="32"/>
          <w:lang w:val="zh-CN"/>
        </w:rPr>
      </w:pPr>
    </w:p>
    <w:p>
      <w:pPr>
        <w:spacing w:line="360" w:lineRule="auto"/>
        <w:jc w:val="center"/>
        <w:rPr>
          <w:rFonts w:hint="eastAsia" w:ascii="仿宋" w:hAnsi="仿宋" w:eastAsia="仿宋" w:cs="仿宋"/>
          <w:b/>
          <w:kern w:val="0"/>
          <w:sz w:val="32"/>
          <w:szCs w:val="32"/>
          <w:lang w:val="zh-CN"/>
        </w:rPr>
      </w:pPr>
    </w:p>
    <w:p>
      <w:pPr>
        <w:pStyle w:val="2"/>
        <w:rPr>
          <w:rFonts w:hint="eastAsia"/>
          <w:lang w:val="zh-CN"/>
        </w:rPr>
      </w:pPr>
    </w:p>
    <w:p>
      <w:pPr>
        <w:spacing w:line="360" w:lineRule="auto"/>
        <w:jc w:val="center"/>
        <w:rPr>
          <w:rFonts w:hint="eastAsia" w:ascii="仿宋" w:hAnsi="仿宋" w:eastAsia="仿宋" w:cs="仿宋"/>
          <w:b/>
          <w:kern w:val="0"/>
          <w:sz w:val="32"/>
          <w:szCs w:val="32"/>
          <w:lang w:val="zh-CN"/>
        </w:rPr>
      </w:pPr>
    </w:p>
    <w:p>
      <w:pPr>
        <w:spacing w:line="360" w:lineRule="auto"/>
        <w:jc w:val="center"/>
        <w:rPr>
          <w:rFonts w:hint="eastAsia" w:ascii="仿宋" w:hAnsi="仿宋" w:eastAsia="仿宋" w:cs="仿宋"/>
          <w:b/>
          <w:bCs/>
          <w:sz w:val="32"/>
          <w:szCs w:val="32"/>
        </w:rPr>
      </w:pPr>
      <w:r>
        <w:rPr>
          <w:rFonts w:hint="eastAsia" w:ascii="仿宋" w:hAnsi="仿宋" w:eastAsia="仿宋" w:cs="仿宋"/>
          <w:b/>
          <w:kern w:val="0"/>
          <w:sz w:val="32"/>
          <w:szCs w:val="32"/>
          <w:lang w:val="en-US" w:eastAsia="zh-CN"/>
        </w:rPr>
        <w:t>十、</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20"/>
        <w:tblW w:w="8773" w:type="dxa"/>
        <w:tblInd w:w="108" w:type="dxa"/>
        <w:tblLayout w:type="fixed"/>
        <w:tblCellMar>
          <w:top w:w="0" w:type="dxa"/>
          <w:left w:w="108" w:type="dxa"/>
          <w:bottom w:w="0" w:type="dxa"/>
          <w:right w:w="108" w:type="dxa"/>
        </w:tblCellMar>
      </w:tblPr>
      <w:tblGrid>
        <w:gridCol w:w="1403"/>
        <w:gridCol w:w="819"/>
        <w:gridCol w:w="1223"/>
        <w:gridCol w:w="1259"/>
        <w:gridCol w:w="1002"/>
        <w:gridCol w:w="1489"/>
        <w:gridCol w:w="1578"/>
      </w:tblGrid>
      <w:tr>
        <w:tblPrEx>
          <w:tblCellMar>
            <w:top w:w="0" w:type="dxa"/>
            <w:left w:w="108" w:type="dxa"/>
            <w:bottom w:w="0" w:type="dxa"/>
            <w:right w:w="108" w:type="dxa"/>
          </w:tblCellMar>
        </w:tblPrEx>
        <w:trPr>
          <w:trHeight w:val="868" w:hRule="atLeast"/>
        </w:trPr>
        <w:tc>
          <w:tcPr>
            <w:tcW w:w="1403"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81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223"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25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002"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lang w:eastAsia="zh-CN"/>
              </w:rPr>
              <w:t>合同签订</w:t>
            </w:r>
            <w:r>
              <w:rPr>
                <w:rFonts w:hint="eastAsia" w:ascii="仿宋_GB2312" w:hAnsi="仿宋_GB2312" w:eastAsia="仿宋_GB2312" w:cs="仿宋_GB2312"/>
                <w:sz w:val="24"/>
              </w:rPr>
              <w:t>日期</w:t>
            </w:r>
          </w:p>
        </w:tc>
        <w:tc>
          <w:tcPr>
            <w:tcW w:w="148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57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478" w:hRule="atLeast"/>
        </w:trPr>
        <w:tc>
          <w:tcPr>
            <w:tcW w:w="1403"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81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23"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5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02"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8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78" w:type="dxa"/>
            <w:vMerge w:val="restart"/>
            <w:tcBorders>
              <w:top w:val="single" w:color="auto" w:sz="6" w:space="0"/>
              <w:left w:val="single" w:color="auto" w:sz="6" w:space="0"/>
              <w:right w:val="single" w:color="auto" w:sz="6" w:space="0"/>
            </w:tcBorders>
            <w:vAlign w:val="center"/>
          </w:tcPr>
          <w:p>
            <w:pPr>
              <w:adjustRightInd/>
              <w:spacing w:line="380" w:lineRule="exact"/>
              <w:jc w:val="center"/>
              <w:rPr>
                <w:rFonts w:ascii="仿宋_GB2312" w:hAnsi="仿宋_GB2312" w:eastAsia="仿宋_GB2312" w:cs="仿宋_GB2312"/>
                <w:sz w:val="24"/>
              </w:rPr>
            </w:pPr>
            <w:r>
              <w:rPr>
                <w:rFonts w:hint="eastAsia" w:ascii="仿宋" w:hAnsi="仿宋" w:eastAsia="仿宋" w:cs="仿宋"/>
                <w:sz w:val="24"/>
              </w:rPr>
              <w:t>合同</w:t>
            </w:r>
          </w:p>
          <w:p>
            <w:pPr>
              <w:adjustRightInd/>
              <w:spacing w:line="380" w:lineRule="exact"/>
              <w:jc w:val="center"/>
              <w:rPr>
                <w:rFonts w:ascii="仿宋_GB2312" w:hAnsi="仿宋_GB2312" w:eastAsia="仿宋_GB2312" w:cs="仿宋_GB2312"/>
                <w:sz w:val="24"/>
              </w:rPr>
            </w:pPr>
          </w:p>
        </w:tc>
      </w:tr>
      <w:tr>
        <w:tblPrEx>
          <w:tblCellMar>
            <w:top w:w="0" w:type="dxa"/>
            <w:left w:w="108" w:type="dxa"/>
            <w:bottom w:w="0" w:type="dxa"/>
            <w:right w:w="108" w:type="dxa"/>
          </w:tblCellMar>
        </w:tblPrEx>
        <w:trPr>
          <w:trHeight w:val="675"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78" w:type="dxa"/>
            <w:vMerge w:val="continue"/>
            <w:tcBorders>
              <w:left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86"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78" w:type="dxa"/>
            <w:vMerge w:val="continue"/>
            <w:tcBorders>
              <w:left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86"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78"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 w:hAnsi="仿宋" w:eastAsia="仿宋" w:cs="仿宋"/>
          <w:b/>
          <w:sz w:val="24"/>
        </w:rPr>
        <w:t>注：供应商可按上述的格式自行编制，须随表提交相应的证明资料并注明页码。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十一、</w:t>
      </w:r>
      <w:r>
        <w:rPr>
          <w:rFonts w:hint="eastAsia" w:ascii="仿宋" w:hAnsi="仿宋" w:eastAsia="仿宋" w:cs="仿宋"/>
          <w:b/>
          <w:bCs/>
          <w:sz w:val="32"/>
          <w:szCs w:val="32"/>
        </w:rPr>
        <w:t>项目小组人员名单</w:t>
      </w:r>
    </w:p>
    <w:p>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20"/>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注：须随表提交相应的证书扫描件并注明所在投标技术文件页码。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2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hint="eastAsia" w:ascii="仿宋" w:hAnsi="仿宋" w:eastAsia="仿宋" w:cs="仿宋"/>
          <w:b/>
          <w:bCs/>
          <w:sz w:val="24"/>
        </w:rPr>
      </w:pPr>
      <w:r>
        <w:rPr>
          <w:rFonts w:hint="eastAsia" w:ascii="仿宋" w:hAnsi="仿宋" w:eastAsia="仿宋" w:cs="仿宋"/>
          <w:b/>
          <w:sz w:val="24"/>
        </w:rPr>
        <w:t>注：投标人可按上述的格式自行编制，须随表提交相应的证书扫描件并注明所在投标技术文件页码。</w:t>
      </w: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38"/>
        <w:ind w:firstLine="0"/>
        <w:jc w:val="both"/>
        <w:rPr>
          <w:rFonts w:hAnsi="仿宋_GB2312" w:cs="仿宋_GB231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sz w:val="32"/>
          <w:szCs w:val="32"/>
        </w:rPr>
      </w:pPr>
      <w:r>
        <w:rPr>
          <w:rFonts w:hint="eastAsia" w:ascii="仿宋" w:hAnsi="仿宋" w:eastAsia="仿宋" w:cs="仿宋"/>
          <w:b/>
          <w:bCs/>
          <w:sz w:val="32"/>
          <w:szCs w:val="32"/>
        </w:rPr>
        <w:t>十</w:t>
      </w:r>
      <w:r>
        <w:rPr>
          <w:rFonts w:hint="eastAsia" w:ascii="仿宋" w:hAnsi="仿宋" w:eastAsia="仿宋" w:cs="仿宋"/>
          <w:b/>
          <w:bCs/>
          <w:sz w:val="32"/>
          <w:szCs w:val="32"/>
          <w:lang w:eastAsia="zh-CN"/>
        </w:rPr>
        <w:t>二</w:t>
      </w:r>
      <w:r>
        <w:rPr>
          <w:rFonts w:hint="eastAsia" w:ascii="仿宋" w:hAnsi="仿宋" w:eastAsia="仿宋" w:cs="仿宋"/>
          <w:b/>
          <w:bCs/>
          <w:sz w:val="32"/>
          <w:szCs w:val="32"/>
        </w:rPr>
        <w:t>、</w:t>
      </w:r>
      <w:r>
        <w:rPr>
          <w:rFonts w:hint="eastAsia" w:ascii="仿宋" w:hAnsi="仿宋" w:eastAsia="仿宋" w:cs="仿宋"/>
          <w:b/>
          <w:sz w:val="32"/>
          <w:szCs w:val="32"/>
        </w:rPr>
        <w:t>投标产品规格配置清单（</w:t>
      </w:r>
      <w:r>
        <w:rPr>
          <w:rFonts w:hint="eastAsia" w:ascii="仿宋" w:hAnsi="仿宋" w:eastAsia="仿宋" w:cs="仿宋"/>
          <w:b/>
          <w:sz w:val="32"/>
          <w:szCs w:val="32"/>
          <w:lang w:eastAsia="zh-CN"/>
        </w:rPr>
        <w:t>如有</w:t>
      </w:r>
      <w:r>
        <w:rPr>
          <w:rFonts w:hint="eastAsia" w:ascii="仿宋" w:hAnsi="仿宋" w:eastAsia="仿宋" w:cs="仿宋"/>
          <w:b/>
          <w:sz w:val="32"/>
          <w:szCs w:val="32"/>
        </w:rPr>
        <w:t>）</w:t>
      </w:r>
    </w:p>
    <w:tbl>
      <w:tblPr>
        <w:tblStyle w:val="2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531"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设备名称</w:t>
            </w:r>
          </w:p>
        </w:tc>
        <w:tc>
          <w:tcPr>
            <w:tcW w:w="2160"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投标品牌及型号</w:t>
            </w:r>
          </w:p>
        </w:tc>
        <w:tc>
          <w:tcPr>
            <w:tcW w:w="2340"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规格配置详细说明</w:t>
            </w:r>
          </w:p>
        </w:tc>
        <w:tc>
          <w:tcPr>
            <w:tcW w:w="1080"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数量</w:t>
            </w:r>
          </w:p>
        </w:tc>
        <w:tc>
          <w:tcPr>
            <w:tcW w:w="1332"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1531" w:type="dxa"/>
            <w:vAlign w:val="center"/>
          </w:tcPr>
          <w:p>
            <w:pPr>
              <w:snapToGrid w:val="0"/>
              <w:spacing w:line="360" w:lineRule="auto"/>
              <w:jc w:val="center"/>
              <w:rPr>
                <w:rFonts w:hint="eastAsia" w:ascii="仿宋" w:hAnsi="仿宋" w:eastAsia="仿宋" w:cs="仿宋"/>
                <w:sz w:val="24"/>
                <w:szCs w:val="24"/>
              </w:rPr>
            </w:pPr>
          </w:p>
        </w:tc>
        <w:tc>
          <w:tcPr>
            <w:tcW w:w="2160" w:type="dxa"/>
            <w:vAlign w:val="center"/>
          </w:tcPr>
          <w:p>
            <w:pPr>
              <w:snapToGrid w:val="0"/>
              <w:spacing w:line="360" w:lineRule="auto"/>
              <w:jc w:val="center"/>
              <w:rPr>
                <w:rFonts w:hint="eastAsia" w:ascii="仿宋" w:hAnsi="仿宋" w:eastAsia="仿宋" w:cs="仿宋"/>
                <w:sz w:val="24"/>
                <w:szCs w:val="24"/>
              </w:rPr>
            </w:pPr>
          </w:p>
        </w:tc>
        <w:tc>
          <w:tcPr>
            <w:tcW w:w="2340" w:type="dxa"/>
            <w:vAlign w:val="center"/>
          </w:tcPr>
          <w:p>
            <w:pPr>
              <w:spacing w:line="360" w:lineRule="auto"/>
              <w:jc w:val="center"/>
              <w:rPr>
                <w:rFonts w:hint="eastAsia" w:ascii="仿宋" w:hAnsi="仿宋" w:eastAsia="仿宋" w:cs="仿宋"/>
                <w:sz w:val="24"/>
                <w:szCs w:val="24"/>
              </w:rPr>
            </w:pPr>
          </w:p>
        </w:tc>
        <w:tc>
          <w:tcPr>
            <w:tcW w:w="1080" w:type="dxa"/>
            <w:vAlign w:val="center"/>
          </w:tcPr>
          <w:p>
            <w:pPr>
              <w:spacing w:line="360" w:lineRule="auto"/>
              <w:jc w:val="center"/>
              <w:rPr>
                <w:rFonts w:hint="eastAsia" w:ascii="仿宋" w:hAnsi="仿宋" w:eastAsia="仿宋" w:cs="仿宋"/>
                <w:sz w:val="24"/>
                <w:szCs w:val="24"/>
              </w:rPr>
            </w:pPr>
          </w:p>
        </w:tc>
        <w:tc>
          <w:tcPr>
            <w:tcW w:w="1332" w:type="dxa"/>
            <w:vAlign w:val="center"/>
          </w:tcPr>
          <w:p>
            <w:pPr>
              <w:spacing w:line="36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531" w:type="dxa"/>
            <w:vAlign w:val="center"/>
          </w:tcPr>
          <w:p>
            <w:pPr>
              <w:snapToGrid w:val="0"/>
              <w:spacing w:line="360" w:lineRule="auto"/>
              <w:jc w:val="center"/>
              <w:rPr>
                <w:rFonts w:hint="eastAsia" w:ascii="仿宋" w:hAnsi="仿宋" w:eastAsia="仿宋" w:cs="仿宋"/>
                <w:sz w:val="24"/>
                <w:szCs w:val="24"/>
              </w:rPr>
            </w:pPr>
          </w:p>
        </w:tc>
        <w:tc>
          <w:tcPr>
            <w:tcW w:w="2160" w:type="dxa"/>
            <w:vAlign w:val="center"/>
          </w:tcPr>
          <w:p>
            <w:pPr>
              <w:snapToGrid w:val="0"/>
              <w:spacing w:line="360" w:lineRule="auto"/>
              <w:jc w:val="center"/>
              <w:rPr>
                <w:rFonts w:hint="eastAsia" w:ascii="仿宋" w:hAnsi="仿宋" w:eastAsia="仿宋" w:cs="仿宋"/>
                <w:sz w:val="24"/>
                <w:szCs w:val="24"/>
              </w:rPr>
            </w:pPr>
          </w:p>
        </w:tc>
        <w:tc>
          <w:tcPr>
            <w:tcW w:w="2340" w:type="dxa"/>
            <w:vAlign w:val="center"/>
          </w:tcPr>
          <w:p>
            <w:pPr>
              <w:spacing w:line="360" w:lineRule="auto"/>
              <w:jc w:val="center"/>
              <w:rPr>
                <w:rFonts w:hint="eastAsia" w:ascii="仿宋" w:hAnsi="仿宋" w:eastAsia="仿宋" w:cs="仿宋"/>
                <w:sz w:val="24"/>
                <w:szCs w:val="24"/>
              </w:rPr>
            </w:pPr>
          </w:p>
        </w:tc>
        <w:tc>
          <w:tcPr>
            <w:tcW w:w="1080" w:type="dxa"/>
            <w:vAlign w:val="center"/>
          </w:tcPr>
          <w:p>
            <w:pPr>
              <w:spacing w:line="360" w:lineRule="auto"/>
              <w:jc w:val="center"/>
              <w:rPr>
                <w:rFonts w:hint="eastAsia" w:ascii="仿宋" w:hAnsi="仿宋" w:eastAsia="仿宋" w:cs="仿宋"/>
                <w:sz w:val="24"/>
                <w:szCs w:val="24"/>
              </w:rPr>
            </w:pPr>
          </w:p>
        </w:tc>
        <w:tc>
          <w:tcPr>
            <w:tcW w:w="1332" w:type="dxa"/>
            <w:vAlign w:val="center"/>
          </w:tcPr>
          <w:p>
            <w:pPr>
              <w:spacing w:line="36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531" w:type="dxa"/>
            <w:vAlign w:val="center"/>
          </w:tcPr>
          <w:p>
            <w:pPr>
              <w:snapToGrid w:val="0"/>
              <w:spacing w:line="360" w:lineRule="auto"/>
              <w:jc w:val="center"/>
              <w:rPr>
                <w:rFonts w:hint="eastAsia" w:ascii="仿宋" w:hAnsi="仿宋" w:eastAsia="仿宋" w:cs="仿宋"/>
                <w:sz w:val="24"/>
                <w:szCs w:val="24"/>
              </w:rPr>
            </w:pPr>
          </w:p>
        </w:tc>
        <w:tc>
          <w:tcPr>
            <w:tcW w:w="2160" w:type="dxa"/>
            <w:vAlign w:val="center"/>
          </w:tcPr>
          <w:p>
            <w:pPr>
              <w:snapToGrid w:val="0"/>
              <w:spacing w:line="360" w:lineRule="auto"/>
              <w:jc w:val="center"/>
              <w:rPr>
                <w:rFonts w:hint="eastAsia" w:ascii="仿宋" w:hAnsi="仿宋" w:eastAsia="仿宋" w:cs="仿宋"/>
                <w:sz w:val="24"/>
                <w:szCs w:val="24"/>
              </w:rPr>
            </w:pPr>
          </w:p>
        </w:tc>
        <w:tc>
          <w:tcPr>
            <w:tcW w:w="2340" w:type="dxa"/>
            <w:vAlign w:val="center"/>
          </w:tcPr>
          <w:p>
            <w:pPr>
              <w:spacing w:line="360" w:lineRule="auto"/>
              <w:jc w:val="center"/>
              <w:rPr>
                <w:rFonts w:hint="eastAsia" w:ascii="仿宋" w:hAnsi="仿宋" w:eastAsia="仿宋" w:cs="仿宋"/>
                <w:sz w:val="24"/>
                <w:szCs w:val="24"/>
              </w:rPr>
            </w:pPr>
          </w:p>
        </w:tc>
        <w:tc>
          <w:tcPr>
            <w:tcW w:w="1080" w:type="dxa"/>
            <w:vAlign w:val="center"/>
          </w:tcPr>
          <w:p>
            <w:pPr>
              <w:spacing w:line="360" w:lineRule="auto"/>
              <w:jc w:val="center"/>
              <w:rPr>
                <w:rFonts w:hint="eastAsia" w:ascii="仿宋" w:hAnsi="仿宋" w:eastAsia="仿宋" w:cs="仿宋"/>
                <w:sz w:val="24"/>
                <w:szCs w:val="24"/>
              </w:rPr>
            </w:pPr>
          </w:p>
        </w:tc>
        <w:tc>
          <w:tcPr>
            <w:tcW w:w="1332" w:type="dxa"/>
            <w:vAlign w:val="center"/>
          </w:tcPr>
          <w:p>
            <w:pPr>
              <w:spacing w:line="36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531" w:type="dxa"/>
            <w:vAlign w:val="center"/>
          </w:tcPr>
          <w:p>
            <w:pPr>
              <w:snapToGrid w:val="0"/>
              <w:spacing w:line="360" w:lineRule="auto"/>
              <w:jc w:val="center"/>
              <w:rPr>
                <w:rFonts w:hint="eastAsia" w:ascii="仿宋" w:hAnsi="仿宋" w:eastAsia="仿宋" w:cs="仿宋"/>
                <w:sz w:val="24"/>
                <w:szCs w:val="24"/>
              </w:rPr>
            </w:pPr>
          </w:p>
        </w:tc>
        <w:tc>
          <w:tcPr>
            <w:tcW w:w="2160" w:type="dxa"/>
            <w:vAlign w:val="center"/>
          </w:tcPr>
          <w:p>
            <w:pPr>
              <w:snapToGrid w:val="0"/>
              <w:spacing w:line="360" w:lineRule="auto"/>
              <w:jc w:val="center"/>
              <w:rPr>
                <w:rFonts w:hint="eastAsia" w:ascii="仿宋" w:hAnsi="仿宋" w:eastAsia="仿宋" w:cs="仿宋"/>
                <w:sz w:val="24"/>
                <w:szCs w:val="24"/>
              </w:rPr>
            </w:pPr>
          </w:p>
        </w:tc>
        <w:tc>
          <w:tcPr>
            <w:tcW w:w="2340" w:type="dxa"/>
            <w:vAlign w:val="center"/>
          </w:tcPr>
          <w:p>
            <w:pPr>
              <w:spacing w:line="360" w:lineRule="auto"/>
              <w:jc w:val="center"/>
              <w:rPr>
                <w:rFonts w:hint="eastAsia" w:ascii="仿宋" w:hAnsi="仿宋" w:eastAsia="仿宋" w:cs="仿宋"/>
                <w:sz w:val="24"/>
                <w:szCs w:val="24"/>
              </w:rPr>
            </w:pPr>
          </w:p>
        </w:tc>
        <w:tc>
          <w:tcPr>
            <w:tcW w:w="1080" w:type="dxa"/>
            <w:vAlign w:val="center"/>
          </w:tcPr>
          <w:p>
            <w:pPr>
              <w:spacing w:line="360" w:lineRule="auto"/>
              <w:jc w:val="center"/>
              <w:rPr>
                <w:rFonts w:hint="eastAsia" w:ascii="仿宋" w:hAnsi="仿宋" w:eastAsia="仿宋" w:cs="仿宋"/>
                <w:sz w:val="24"/>
                <w:szCs w:val="24"/>
              </w:rPr>
            </w:pPr>
          </w:p>
        </w:tc>
        <w:tc>
          <w:tcPr>
            <w:tcW w:w="1332" w:type="dxa"/>
            <w:vAlign w:val="center"/>
          </w:tcPr>
          <w:p>
            <w:pPr>
              <w:spacing w:line="36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1531" w:type="dxa"/>
            <w:vAlign w:val="center"/>
          </w:tcPr>
          <w:p>
            <w:pPr>
              <w:snapToGrid w:val="0"/>
              <w:spacing w:line="360" w:lineRule="auto"/>
              <w:jc w:val="center"/>
              <w:rPr>
                <w:rFonts w:hint="eastAsia" w:ascii="仿宋" w:hAnsi="仿宋" w:eastAsia="仿宋" w:cs="仿宋"/>
                <w:sz w:val="24"/>
                <w:szCs w:val="24"/>
              </w:rPr>
            </w:pPr>
          </w:p>
        </w:tc>
        <w:tc>
          <w:tcPr>
            <w:tcW w:w="2160" w:type="dxa"/>
            <w:vAlign w:val="center"/>
          </w:tcPr>
          <w:p>
            <w:pPr>
              <w:snapToGrid w:val="0"/>
              <w:spacing w:line="360" w:lineRule="auto"/>
              <w:jc w:val="center"/>
              <w:rPr>
                <w:rFonts w:hint="eastAsia" w:ascii="仿宋" w:hAnsi="仿宋" w:eastAsia="仿宋" w:cs="仿宋"/>
                <w:sz w:val="24"/>
                <w:szCs w:val="24"/>
              </w:rPr>
            </w:pPr>
          </w:p>
        </w:tc>
        <w:tc>
          <w:tcPr>
            <w:tcW w:w="2340" w:type="dxa"/>
            <w:vAlign w:val="center"/>
          </w:tcPr>
          <w:p>
            <w:pPr>
              <w:spacing w:line="360" w:lineRule="auto"/>
              <w:jc w:val="center"/>
              <w:rPr>
                <w:rFonts w:hint="eastAsia" w:ascii="仿宋" w:hAnsi="仿宋" w:eastAsia="仿宋" w:cs="仿宋"/>
                <w:sz w:val="24"/>
                <w:szCs w:val="24"/>
              </w:rPr>
            </w:pPr>
          </w:p>
        </w:tc>
        <w:tc>
          <w:tcPr>
            <w:tcW w:w="1080" w:type="dxa"/>
            <w:vAlign w:val="center"/>
          </w:tcPr>
          <w:p>
            <w:pPr>
              <w:spacing w:line="360" w:lineRule="auto"/>
              <w:jc w:val="center"/>
              <w:rPr>
                <w:rFonts w:hint="eastAsia" w:ascii="仿宋" w:hAnsi="仿宋" w:eastAsia="仿宋" w:cs="仿宋"/>
                <w:sz w:val="24"/>
                <w:szCs w:val="24"/>
              </w:rPr>
            </w:pPr>
          </w:p>
        </w:tc>
        <w:tc>
          <w:tcPr>
            <w:tcW w:w="1332" w:type="dxa"/>
            <w:vAlign w:val="center"/>
          </w:tcPr>
          <w:p>
            <w:pPr>
              <w:spacing w:line="360" w:lineRule="auto"/>
              <w:jc w:val="center"/>
              <w:rPr>
                <w:rFonts w:hint="eastAsia" w:ascii="仿宋" w:hAnsi="仿宋" w:eastAsia="仿宋" w:cs="仿宋"/>
                <w:sz w:val="24"/>
                <w:szCs w:val="24"/>
              </w:rPr>
            </w:pPr>
          </w:p>
        </w:tc>
      </w:tr>
    </w:tbl>
    <w:p>
      <w:pPr>
        <w:autoSpaceDE w:val="0"/>
        <w:autoSpaceDN w:val="0"/>
        <w:spacing w:line="360" w:lineRule="auto"/>
        <w:rPr>
          <w:rFonts w:hint="eastAsia" w:ascii="仿宋" w:hAnsi="仿宋" w:eastAsia="仿宋" w:cs="仿宋"/>
          <w:b/>
          <w:sz w:val="24"/>
          <w:szCs w:val="24"/>
        </w:rPr>
      </w:pPr>
      <w:r>
        <w:rPr>
          <w:rFonts w:hint="eastAsia" w:ascii="仿宋" w:hAnsi="仿宋" w:eastAsia="仿宋" w:cs="仿宋"/>
          <w:b/>
          <w:kern w:val="0"/>
          <w:sz w:val="24"/>
          <w:szCs w:val="24"/>
        </w:rPr>
        <w:t>注：1.</w:t>
      </w:r>
      <w:r>
        <w:rPr>
          <w:rFonts w:hint="eastAsia" w:ascii="仿宋" w:hAnsi="仿宋" w:eastAsia="仿宋" w:cs="仿宋"/>
          <w:b/>
          <w:sz w:val="24"/>
          <w:szCs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szCs w:val="24"/>
        </w:rPr>
      </w:pPr>
      <w:r>
        <w:rPr>
          <w:rFonts w:hint="eastAsia" w:ascii="仿宋" w:hAnsi="仿宋" w:eastAsia="仿宋" w:cs="仿宋"/>
          <w:b/>
          <w:spacing w:val="6"/>
          <w:sz w:val="24"/>
          <w:szCs w:val="24"/>
        </w:rPr>
        <w:t>2.</w:t>
      </w:r>
      <w:r>
        <w:rPr>
          <w:rFonts w:hint="eastAsia" w:ascii="仿宋" w:hAnsi="仿宋" w:eastAsia="仿宋" w:cs="仿宋"/>
          <w:b/>
          <w:sz w:val="24"/>
          <w:szCs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_GB2312" w:hAnsi="仿宋_GB2312" w:eastAsia="仿宋_GB2312" w:cs="仿宋_GB2312"/>
          <w:b/>
          <w:kern w:val="0"/>
          <w:sz w:val="24"/>
        </w:rPr>
      </w:pPr>
      <w:r>
        <w:rPr>
          <w:rFonts w:hint="eastAsia" w:ascii="仿宋" w:hAnsi="仿宋" w:eastAsia="仿宋" w:cs="仿宋"/>
          <w:b/>
          <w:kern w:val="0"/>
          <w:sz w:val="24"/>
          <w:szCs w:val="24"/>
        </w:rPr>
        <w:t>附：</w:t>
      </w:r>
      <w:r>
        <w:rPr>
          <w:rFonts w:ascii="仿宋_GB2312" w:hAnsi="仿宋_GB2312" w:eastAsia="仿宋_GB2312" w:cs="仿宋_GB2312"/>
          <w:b/>
          <w:kern w:val="0"/>
          <w:sz w:val="28"/>
          <w:szCs w:val="28"/>
        </w:rPr>
        <w:object>
          <v:shape id="_x0000_i1025" o:spt="75" type="#_x0000_t75" style="height:54.75pt;width:513pt;" o:ole="t" filled="f" o:preferrelative="t" stroked="f" coordsize="21600,21600">
            <v:path/>
            <v:fill on="f" focussize="0,0"/>
            <v:stroke on="f"/>
            <v:imagedata r:id="rId19" o:title=""/>
            <o:lock v:ext="edit" aspectratio="t"/>
            <w10:wrap type="none"/>
            <w10:anchorlock/>
          </v:shape>
          <o:OLEObject Type="Embed" ProgID="Package" ShapeID="_x0000_i1025" DrawAspect="Content" ObjectID="_1468075725" r:id="rId18">
            <o:LockedField>false</o:LockedField>
          </o:OLEObject>
        </w:object>
      </w:r>
      <w:r>
        <w:rPr>
          <w:rFonts w:ascii="仿宋_GB2312" w:hAnsi="仿宋_GB2312" w:eastAsia="仿宋_GB2312" w:cs="仿宋_GB2312"/>
          <w:b/>
          <w:kern w:val="0"/>
          <w:sz w:val="28"/>
          <w:szCs w:val="28"/>
        </w:rPr>
        <w:object>
          <v:shape id="_x0000_i1026" o:spt="75" type="#_x0000_t75" style="height:54pt;width:520.5pt;" o:ole="t" filled="f" o:preferrelative="t" stroked="f" coordsize="21600,21600">
            <v:path/>
            <v:fill on="f" focussize="0,0"/>
            <v:stroke on="f"/>
            <v:imagedata r:id="rId21" o:title=""/>
            <o:lock v:ext="edit" aspectratio="t"/>
            <w10:wrap type="none"/>
            <w10:anchorlock/>
          </v:shape>
          <o:OLEObject Type="Embed" ProgID="Package" ShapeID="_x0000_i1026" DrawAspect="Content" ObjectID="_1468075726" r:id="rId20">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Style w:val="27"/>
      </w:pPr>
    </w:p>
    <w:p>
      <w:pPr>
        <w:numPr>
          <w:ilvl w:val="0"/>
          <w:numId w:val="0"/>
        </w:numPr>
        <w:spacing w:line="360" w:lineRule="auto"/>
        <w:jc w:val="center"/>
        <w:rPr>
          <w:rFonts w:hint="eastAsia" w:ascii="仿宋" w:hAnsi="仿宋" w:eastAsia="仿宋" w:cs="仿宋"/>
          <w:b/>
          <w:bCs/>
          <w:sz w:val="32"/>
          <w:szCs w:val="32"/>
          <w:lang w:val="zh-CN"/>
        </w:rPr>
      </w:pPr>
      <w:r>
        <w:rPr>
          <w:rFonts w:hint="eastAsia" w:ascii="仿宋" w:hAnsi="仿宋" w:eastAsia="仿宋" w:cs="仿宋"/>
          <w:b/>
          <w:bCs/>
          <w:sz w:val="32"/>
          <w:szCs w:val="32"/>
          <w:lang w:val="en-US" w:eastAsia="zh-CN"/>
        </w:rPr>
        <w:t>十三、投标人</w:t>
      </w:r>
      <w:r>
        <w:rPr>
          <w:rFonts w:hint="eastAsia" w:ascii="仿宋" w:hAnsi="仿宋" w:eastAsia="仿宋" w:cs="仿宋"/>
          <w:b/>
          <w:bCs/>
          <w:sz w:val="32"/>
          <w:szCs w:val="32"/>
          <w:lang w:val="zh-CN"/>
        </w:rPr>
        <w:t>认为需要的其他商务技术文件或说明</w:t>
      </w:r>
    </w:p>
    <w:p>
      <w:pPr>
        <w:numPr>
          <w:ilvl w:val="0"/>
          <w:numId w:val="0"/>
        </w:num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36" w:lineRule="auto"/>
        <w:jc w:val="center"/>
        <w:rPr>
          <w:rFonts w:ascii="仿宋" w:hAnsi="仿宋" w:eastAsia="仿宋" w:cs="仿宋"/>
          <w:sz w:val="24"/>
        </w:rPr>
      </w:pPr>
    </w:p>
    <w:p>
      <w:pPr>
        <w:widowControl/>
        <w:adjustRightInd/>
        <w:jc w:val="left"/>
        <w:rPr>
          <w:rFonts w:ascii="仿宋" w:hAnsi="仿宋" w:eastAsia="仿宋" w:cs="仿宋"/>
          <w:b/>
          <w:bCs/>
          <w:sz w:val="32"/>
          <w:szCs w:val="32"/>
        </w:rPr>
      </w:pPr>
    </w:p>
    <w:p>
      <w:pPr>
        <w:spacing w:line="336" w:lineRule="auto"/>
        <w:jc w:val="center"/>
        <w:rPr>
          <w:rFonts w:ascii="仿宋" w:hAnsi="仿宋" w:eastAsia="仿宋" w:cs="仿宋"/>
          <w:sz w:val="24"/>
        </w:rPr>
      </w:pPr>
      <w:r>
        <w:rPr>
          <w:rFonts w:hint="eastAsia" w:ascii="仿宋" w:hAnsi="仿宋" w:eastAsia="仿宋" w:cs="仿宋"/>
          <w:b/>
          <w:bCs/>
          <w:sz w:val="32"/>
          <w:szCs w:val="32"/>
        </w:rPr>
        <w:br w:type="page"/>
      </w:r>
    </w:p>
    <w:p>
      <w:pPr>
        <w:rPr>
          <w:rFonts w:ascii="仿宋" w:hAnsi="仿宋" w:eastAsia="仿宋" w:cs="仿宋"/>
          <w:b/>
          <w:bCs/>
          <w:sz w:val="32"/>
          <w:szCs w:val="32"/>
        </w:rPr>
      </w:pP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lang w:eastAsia="zh-CN"/>
        </w:rPr>
      </w:pPr>
      <w:r>
        <w:rPr>
          <w:rFonts w:hint="eastAsia" w:ascii="仿宋" w:hAnsi="仿宋" w:eastAsia="仿宋" w:cs="仿宋"/>
          <w:sz w:val="24"/>
        </w:rPr>
        <w:t>（</w:t>
      </w: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lang w:eastAsia="zh-CN"/>
        </w:rPr>
        <w:t>投标报价明细表</w:t>
      </w:r>
      <w:r>
        <w:rPr>
          <w:rFonts w:hint="eastAsia" w:ascii="仿宋" w:hAnsi="仿宋" w:eastAsia="仿宋" w:cs="仿宋"/>
          <w:sz w:val="24"/>
        </w:rPr>
        <w:t>………………………………………………………………（页码）</w:t>
      </w:r>
    </w:p>
    <w:p>
      <w:pPr>
        <w:snapToGrid w:val="0"/>
        <w:spacing w:line="360" w:lineRule="auto"/>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3</w:t>
      </w:r>
      <w:r>
        <w:rPr>
          <w:rFonts w:hint="eastAsia" w:ascii="仿宋" w:hAnsi="仿宋" w:eastAsia="仿宋" w:cs="仿宋"/>
          <w:sz w:val="24"/>
          <w:lang w:eastAsia="zh-CN"/>
        </w:rPr>
        <w:t>）</w:t>
      </w:r>
      <w:r>
        <w:rPr>
          <w:rFonts w:hint="eastAsia" w:ascii="仿宋" w:hAnsi="仿宋" w:eastAsia="仿宋" w:cs="仿宋"/>
          <w:sz w:val="24"/>
        </w:rPr>
        <w:t>中小企业声明函………………………………………………………………（页码）</w:t>
      </w:r>
    </w:p>
    <w:p>
      <w:pPr>
        <w:pStyle w:val="8"/>
        <w:snapToGrid w:val="0"/>
        <w:rPr>
          <w:rFonts w:ascii="仿宋" w:hAnsi="仿宋" w:eastAsia="仿宋" w:cs="仿宋"/>
        </w:rPr>
      </w:pPr>
      <w:r>
        <w:rPr>
          <w:rFonts w:ascii="仿宋" w:hAnsi="仿宋" w:eastAsia="仿宋" w:cs="仿宋"/>
          <w:szCs w:val="24"/>
          <w:lang w:val="en-US"/>
        </w:rPr>
        <w:t>（</w:t>
      </w:r>
      <w:r>
        <w:rPr>
          <w:rFonts w:hint="eastAsia" w:ascii="仿宋" w:hAnsi="仿宋" w:eastAsia="仿宋" w:cs="仿宋"/>
          <w:szCs w:val="24"/>
          <w:lang w:val="en-US" w:eastAsia="zh-CN"/>
        </w:rPr>
        <w:t>4</w:t>
      </w:r>
      <w:r>
        <w:rPr>
          <w:rFonts w:ascii="仿宋" w:hAnsi="仿宋" w:eastAsia="仿宋" w:cs="仿宋"/>
          <w:szCs w:val="24"/>
          <w:lang w:val="en-US"/>
        </w:rPr>
        <w:t>）残疾人福利性单位声明函……………………………………………………（页码）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39"/>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numberInDash"/>
          <w:cols w:space="720" w:num="1"/>
          <w:titlePg/>
          <w:docGrid w:linePitch="312" w:charSpace="0"/>
        </w:sectPr>
      </w:pPr>
    </w:p>
    <w:p>
      <w:pPr>
        <w:pStyle w:val="39"/>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39"/>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ind w:firstLine="482"/>
        <w:rPr>
          <w:rFonts w:ascii="仿宋" w:hAnsi="仿宋" w:eastAsia="仿宋" w:cs="仿宋"/>
          <w:sz w:val="24"/>
        </w:rPr>
      </w:pPr>
    </w:p>
    <w:p>
      <w:pPr>
        <w:snapToGrid w:val="0"/>
        <w:spacing w:line="360" w:lineRule="auto"/>
        <w:ind w:firstLine="482"/>
        <w:rPr>
          <w:rFonts w:ascii="仿宋" w:hAnsi="仿宋" w:eastAsia="仿宋" w:cs="仿宋"/>
          <w:sz w:val="24"/>
        </w:rPr>
      </w:pPr>
      <w:r>
        <w:rPr>
          <w:rFonts w:hint="eastAsia" w:ascii="仿宋" w:hAnsi="仿宋" w:eastAsia="仿宋" w:cs="仿宋"/>
          <w:sz w:val="24"/>
        </w:rPr>
        <w:t>项目名称：</w:t>
      </w:r>
    </w:p>
    <w:p>
      <w:pPr>
        <w:snapToGrid w:val="0"/>
        <w:spacing w:line="360" w:lineRule="auto"/>
        <w:ind w:firstLine="482"/>
        <w:rPr>
          <w:rFonts w:ascii="仿宋" w:hAnsi="仿宋" w:eastAsia="仿宋" w:cs="仿宋"/>
          <w:sz w:val="24"/>
        </w:rPr>
      </w:pPr>
      <w:r>
        <w:rPr>
          <w:rFonts w:hint="eastAsia" w:ascii="仿宋" w:hAnsi="仿宋" w:eastAsia="仿宋" w:cs="仿宋"/>
          <w:sz w:val="24"/>
        </w:rPr>
        <w:t>项目编号：</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sz w:val="24"/>
        </w:rPr>
        <w:t>单位：人民币</w:t>
      </w:r>
    </w:p>
    <w:tbl>
      <w:tblPr>
        <w:tblStyle w:val="20"/>
        <w:tblW w:w="9218" w:type="dxa"/>
        <w:tblInd w:w="0" w:type="dxa"/>
        <w:tblLayout w:type="fixed"/>
        <w:tblCellMar>
          <w:top w:w="0" w:type="dxa"/>
          <w:left w:w="0" w:type="dxa"/>
          <w:bottom w:w="0" w:type="dxa"/>
          <w:right w:w="0" w:type="dxa"/>
        </w:tblCellMar>
      </w:tblPr>
      <w:tblGrid>
        <w:gridCol w:w="746"/>
        <w:gridCol w:w="3717"/>
        <w:gridCol w:w="1131"/>
        <w:gridCol w:w="2444"/>
        <w:gridCol w:w="1180"/>
      </w:tblGrid>
      <w:tr>
        <w:tblPrEx>
          <w:tblCellMar>
            <w:top w:w="0" w:type="dxa"/>
            <w:left w:w="0" w:type="dxa"/>
            <w:bottom w:w="0" w:type="dxa"/>
            <w:right w:w="0" w:type="dxa"/>
          </w:tblCellMar>
        </w:tblPrEx>
        <w:trPr>
          <w:trHeight w:val="852" w:hRule="atLeast"/>
        </w:trPr>
        <w:tc>
          <w:tcPr>
            <w:tcW w:w="7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ascii="仿宋" w:hAnsi="仿宋" w:eastAsia="仿宋" w:cs="仿宋"/>
                <w:b/>
                <w:bCs/>
                <w:sz w:val="24"/>
              </w:rPr>
            </w:pPr>
            <w:r>
              <w:rPr>
                <w:rFonts w:hint="eastAsia" w:ascii="仿宋" w:hAnsi="仿宋" w:eastAsia="仿宋" w:cs="仿宋"/>
                <w:b/>
                <w:bCs/>
                <w:color w:val="auto"/>
                <w:sz w:val="24"/>
                <w:szCs w:val="24"/>
                <w:lang w:eastAsia="zh-CN"/>
              </w:rPr>
              <w:t>序号</w:t>
            </w:r>
          </w:p>
        </w:tc>
        <w:tc>
          <w:tcPr>
            <w:tcW w:w="3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ascii="仿宋" w:hAnsi="仿宋" w:eastAsia="仿宋" w:cs="仿宋"/>
                <w:b/>
                <w:bCs/>
                <w:sz w:val="24"/>
              </w:rPr>
            </w:pPr>
            <w:r>
              <w:rPr>
                <w:rFonts w:hint="eastAsia" w:ascii="仿宋" w:hAnsi="仿宋" w:eastAsia="仿宋" w:cs="仿宋"/>
                <w:b/>
                <w:bCs/>
                <w:color w:val="auto"/>
                <w:sz w:val="24"/>
                <w:szCs w:val="24"/>
                <w:lang w:eastAsia="zh-CN"/>
              </w:rPr>
              <w:t>内容</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hint="eastAsia" w:ascii="仿宋" w:hAnsi="仿宋" w:eastAsia="仿宋" w:cs="仿宋"/>
                <w:b/>
                <w:bCs/>
                <w:sz w:val="24"/>
                <w:lang w:eastAsia="zh-CN"/>
              </w:rPr>
            </w:pPr>
            <w:r>
              <w:rPr>
                <w:rFonts w:hint="eastAsia" w:ascii="仿宋" w:hAnsi="仿宋" w:eastAsia="仿宋" w:cs="仿宋"/>
                <w:b/>
                <w:bCs/>
                <w:color w:val="auto"/>
                <w:sz w:val="24"/>
                <w:szCs w:val="24"/>
                <w:lang w:eastAsia="zh-CN"/>
              </w:rPr>
              <w:t>数量</w:t>
            </w:r>
          </w:p>
        </w:tc>
        <w:tc>
          <w:tcPr>
            <w:tcW w:w="24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ascii="仿宋" w:hAnsi="仿宋" w:eastAsia="仿宋" w:cs="仿宋"/>
                <w:b/>
                <w:bCs/>
                <w:sz w:val="24"/>
              </w:rPr>
            </w:pPr>
            <w:r>
              <w:rPr>
                <w:rFonts w:hint="eastAsia" w:ascii="仿宋" w:hAnsi="仿宋" w:eastAsia="仿宋" w:cs="仿宋"/>
                <w:b/>
                <w:bCs/>
                <w:color w:val="auto"/>
                <w:sz w:val="24"/>
                <w:szCs w:val="24"/>
                <w:lang w:eastAsia="zh-CN"/>
              </w:rPr>
              <w:t>投标报价（元）</w:t>
            </w: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ascii="仿宋" w:hAnsi="仿宋" w:eastAsia="仿宋" w:cs="仿宋"/>
                <w:b/>
                <w:bCs/>
                <w:kern w:val="0"/>
                <w:sz w:val="24"/>
              </w:rPr>
            </w:pPr>
            <w:r>
              <w:rPr>
                <w:rFonts w:hint="eastAsia" w:ascii="仿宋" w:hAnsi="仿宋" w:eastAsia="仿宋" w:cs="仿宋"/>
                <w:b/>
                <w:bCs/>
                <w:color w:val="auto"/>
                <w:sz w:val="24"/>
                <w:szCs w:val="24"/>
                <w:lang w:eastAsia="zh-CN"/>
              </w:rPr>
              <w:t>备注</w:t>
            </w:r>
          </w:p>
        </w:tc>
      </w:tr>
      <w:tr>
        <w:tblPrEx>
          <w:tblCellMar>
            <w:top w:w="0" w:type="dxa"/>
            <w:left w:w="0" w:type="dxa"/>
            <w:bottom w:w="0" w:type="dxa"/>
            <w:right w:w="0" w:type="dxa"/>
          </w:tblCellMar>
        </w:tblPrEx>
        <w:trPr>
          <w:trHeight w:val="1036" w:hRule="atLeast"/>
        </w:trPr>
        <w:tc>
          <w:tcPr>
            <w:tcW w:w="7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ascii="仿宋" w:hAnsi="仿宋" w:eastAsia="仿宋" w:cs="仿宋"/>
                <w:sz w:val="24"/>
              </w:rPr>
            </w:pPr>
            <w:r>
              <w:rPr>
                <w:rFonts w:hint="eastAsia" w:ascii="仿宋" w:hAnsi="仿宋" w:eastAsia="仿宋" w:cs="仿宋"/>
                <w:color w:val="auto"/>
                <w:sz w:val="24"/>
                <w:szCs w:val="24"/>
                <w:lang w:eastAsia="zh-CN"/>
              </w:rPr>
              <w:t>1</w:t>
            </w:r>
          </w:p>
        </w:tc>
        <w:tc>
          <w:tcPr>
            <w:tcW w:w="3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 xml:space="preserve">嵊州市烈士纪念馆改建项目—投影仪采购项目 </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hint="default" w:ascii="仿宋" w:hAnsi="仿宋" w:eastAsia="仿宋" w:cs="仿宋"/>
                <w:sz w:val="24"/>
                <w:lang w:val="en-US" w:eastAsia="zh-CN"/>
              </w:rPr>
            </w:pPr>
            <w:r>
              <w:rPr>
                <w:rFonts w:hint="eastAsia" w:ascii="仿宋" w:hAnsi="仿宋" w:eastAsia="仿宋" w:cs="仿宋"/>
                <w:color w:val="auto"/>
                <w:sz w:val="24"/>
                <w:szCs w:val="24"/>
                <w:lang w:val="en-US" w:eastAsia="zh-CN"/>
              </w:rPr>
              <w:t>1项</w:t>
            </w:r>
          </w:p>
        </w:tc>
        <w:tc>
          <w:tcPr>
            <w:tcW w:w="24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rPr>
                <w:rFonts w:ascii="仿宋" w:hAnsi="仿宋" w:eastAsia="仿宋" w:cs="仿宋"/>
                <w:sz w:val="24"/>
              </w:rPr>
            </w:pPr>
          </w:p>
        </w:tc>
        <w:tc>
          <w:tcPr>
            <w:tcW w:w="1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ascii="仿宋" w:hAnsi="仿宋" w:eastAsia="仿宋" w:cs="仿宋"/>
                <w:b/>
                <w:sz w:val="24"/>
              </w:rPr>
            </w:pPr>
          </w:p>
        </w:tc>
      </w:tr>
      <w:tr>
        <w:tblPrEx>
          <w:tblCellMar>
            <w:top w:w="0" w:type="dxa"/>
            <w:left w:w="0" w:type="dxa"/>
            <w:bottom w:w="0" w:type="dxa"/>
            <w:right w:w="0" w:type="dxa"/>
          </w:tblCellMar>
        </w:tblPrEx>
        <w:trPr>
          <w:trHeight w:val="968" w:hRule="atLeast"/>
        </w:trPr>
        <w:tc>
          <w:tcPr>
            <w:tcW w:w="9218"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ascii="仿宋" w:hAnsi="仿宋" w:eastAsia="仿宋" w:cs="仿宋"/>
                <w:b/>
                <w:sz w:val="24"/>
              </w:rPr>
            </w:pPr>
            <w:r>
              <w:rPr>
                <w:rFonts w:hint="eastAsia" w:ascii="仿宋" w:hAnsi="仿宋" w:eastAsia="仿宋" w:cs="仿宋"/>
                <w:b/>
                <w:bCs/>
                <w:color w:val="auto"/>
                <w:sz w:val="24"/>
                <w:szCs w:val="24"/>
                <w:lang w:eastAsia="zh-CN"/>
              </w:rPr>
              <w:t>投标报价（大写）：</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lang w:eastAsia="zh-CN"/>
              </w:rPr>
              <w:t>元整</w:t>
            </w:r>
          </w:p>
        </w:tc>
      </w:tr>
    </w:tbl>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1、有关本项目实施所涉及的一切费用均计入报价。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kern w:val="0"/>
          <w:sz w:val="24"/>
          <w:szCs w:val="22"/>
        </w:rPr>
        <w:t>2</w:t>
      </w:r>
      <w:r>
        <w:rPr>
          <w:rFonts w:hint="eastAsia" w:ascii="仿宋" w:hAnsi="仿宋" w:eastAsia="仿宋" w:cs="仿宋"/>
          <w:kern w:val="0"/>
          <w:sz w:val="24"/>
          <w:szCs w:val="22"/>
          <w:lang w:val="zh-CN"/>
        </w:rPr>
        <w:t>、</w:t>
      </w:r>
      <w:r>
        <w:rPr>
          <w:rFonts w:hint="eastAsia" w:ascii="仿宋" w:hAnsi="仿宋" w:eastAsia="仿宋" w:cs="仿宋"/>
          <w:color w:val="auto"/>
          <w:sz w:val="24"/>
          <w:szCs w:val="24"/>
          <w:highlight w:val="none"/>
        </w:rPr>
        <w:t>报价一经涂改，应在涂改处加盖单位公章或者由法定代表人或其受托人签字或盖章，否则其响应作无效处理。</w:t>
      </w:r>
    </w:p>
    <w:p>
      <w:pPr>
        <w:widowControl/>
        <w:spacing w:line="400" w:lineRule="exact"/>
        <w:ind w:right="6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3.采购人不接受有2个(含)以上的报价或方案，若供应商在此表中有2个（含）以上的报价或方案，其响应作无效处理。</w:t>
      </w:r>
    </w:p>
    <w:p>
      <w:pPr>
        <w:widowControl/>
        <w:spacing w:line="500" w:lineRule="exact"/>
        <w:ind w:right="62" w:firstLine="482" w:firstLineChars="200"/>
        <w:rPr>
          <w:rFonts w:hint="eastAsia" w:ascii="仿宋" w:hAnsi="仿宋" w:eastAsia="仿宋" w:cs="仿宋"/>
          <w:b/>
          <w:bCs/>
          <w:color w:val="auto"/>
          <w:sz w:val="24"/>
          <w:szCs w:val="24"/>
          <w:highlight w:val="none"/>
        </w:rPr>
      </w:pPr>
    </w:p>
    <w:p>
      <w:pPr>
        <w:spacing w:line="360" w:lineRule="auto"/>
        <w:ind w:firstLine="482" w:firstLineChars="200"/>
        <w:rPr>
          <w:rFonts w:ascii="仿宋" w:hAnsi="仿宋" w:eastAsia="仿宋" w:cs="仿宋"/>
          <w:b/>
          <w:kern w:val="0"/>
          <w:sz w:val="24"/>
        </w:rPr>
      </w:pPr>
    </w:p>
    <w:p>
      <w:pPr>
        <w:pStyle w:val="39"/>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spacing w:line="336" w:lineRule="auto"/>
        <w:ind w:firstLine="5280" w:firstLineChars="22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400" w:lineRule="exact"/>
        <w:jc w:val="center"/>
        <w:rPr>
          <w:rFonts w:hint="eastAsia" w:ascii="仿宋" w:hAnsi="仿宋" w:eastAsia="仿宋" w:cs="仿宋"/>
          <w:b/>
          <w:bCs/>
          <w:color w:val="auto"/>
          <w:kern w:val="2"/>
          <w:sz w:val="32"/>
          <w:szCs w:val="32"/>
          <w:highlight w:val="none"/>
          <w:lang w:val="en-US" w:eastAsia="zh-CN" w:bidi="ar-SA"/>
        </w:rPr>
      </w:pPr>
    </w:p>
    <w:p>
      <w:pPr>
        <w:snapToGrid w:val="0"/>
        <w:spacing w:line="400" w:lineRule="exact"/>
        <w:jc w:val="center"/>
        <w:rPr>
          <w:rFonts w:hint="eastAsia" w:ascii="仿宋" w:hAnsi="仿宋" w:eastAsia="仿宋" w:cs="仿宋"/>
          <w:b/>
          <w:bCs/>
          <w:color w:val="auto"/>
          <w:kern w:val="2"/>
          <w:sz w:val="32"/>
          <w:szCs w:val="32"/>
          <w:highlight w:val="none"/>
          <w:lang w:val="en-US" w:eastAsia="zh-CN" w:bidi="ar-SA"/>
        </w:rPr>
      </w:pPr>
    </w:p>
    <w:p>
      <w:pPr>
        <w:snapToGrid w:val="0"/>
        <w:spacing w:line="400" w:lineRule="exact"/>
        <w:jc w:val="center"/>
        <w:rPr>
          <w:rFonts w:hint="eastAsia" w:ascii="仿宋" w:hAnsi="仿宋" w:eastAsia="仿宋" w:cs="仿宋"/>
          <w:b/>
          <w:bCs/>
          <w:color w:val="auto"/>
          <w:kern w:val="2"/>
          <w:sz w:val="32"/>
          <w:szCs w:val="32"/>
          <w:highlight w:val="none"/>
          <w:lang w:val="en-US" w:eastAsia="zh-CN" w:bidi="ar-SA"/>
        </w:rPr>
      </w:pPr>
    </w:p>
    <w:p>
      <w:pPr>
        <w:snapToGrid w:val="0"/>
        <w:spacing w:line="400" w:lineRule="exact"/>
        <w:jc w:val="center"/>
        <w:rPr>
          <w:rFonts w:hint="eastAsia" w:ascii="仿宋" w:hAnsi="仿宋" w:eastAsia="仿宋" w:cs="仿宋"/>
          <w:b/>
          <w:bCs/>
          <w:color w:val="auto"/>
          <w:kern w:val="2"/>
          <w:sz w:val="32"/>
          <w:szCs w:val="32"/>
          <w:highlight w:val="none"/>
          <w:lang w:val="en-US" w:eastAsia="zh-CN" w:bidi="ar-SA"/>
        </w:rPr>
      </w:pPr>
    </w:p>
    <w:p>
      <w:pPr>
        <w:snapToGrid w:val="0"/>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bCs/>
          <w:color w:val="auto"/>
          <w:kern w:val="2"/>
          <w:sz w:val="32"/>
          <w:szCs w:val="32"/>
          <w:highlight w:val="none"/>
          <w:lang w:val="en-US" w:eastAsia="zh-CN" w:bidi="ar-SA"/>
        </w:rPr>
        <w:t>二、投标报价明细表</w:t>
      </w:r>
    </w:p>
    <w:p>
      <w:pPr>
        <w:spacing w:line="360" w:lineRule="auto"/>
        <w:rPr>
          <w:rFonts w:hint="eastAsia" w:ascii="仿宋" w:hAnsi="仿宋" w:eastAsia="仿宋" w:cs="仿宋"/>
          <w:color w:val="auto"/>
          <w:sz w:val="24"/>
          <w:szCs w:val="24"/>
          <w:highlight w:val="none"/>
        </w:rPr>
      </w:pPr>
    </w:p>
    <w:p>
      <w:pPr>
        <w:snapToGri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p>
      <w:pPr>
        <w:snapToGrid w:val="0"/>
        <w:spacing w:line="400" w:lineRule="exac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项目编号：</w:t>
      </w:r>
    </w:p>
    <w:p>
      <w:pPr>
        <w:snapToGrid w:val="0"/>
        <w:spacing w:line="400" w:lineRule="exact"/>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单位：人民币（元）</w:t>
      </w:r>
    </w:p>
    <w:tbl>
      <w:tblPr>
        <w:tblStyle w:val="20"/>
        <w:tblW w:w="9080" w:type="dxa"/>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7"/>
        <w:gridCol w:w="1855"/>
        <w:gridCol w:w="907"/>
        <w:gridCol w:w="1686"/>
        <w:gridCol w:w="1425"/>
        <w:gridCol w:w="1176"/>
        <w:gridCol w:w="13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72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32"/>
                <w:rFonts w:hint="eastAsia"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序号</w:t>
            </w:r>
          </w:p>
        </w:tc>
        <w:tc>
          <w:tcPr>
            <w:tcW w:w="18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32"/>
                <w:rFonts w:hint="eastAsia"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名称</w:t>
            </w:r>
          </w:p>
        </w:tc>
        <w:tc>
          <w:tcPr>
            <w:tcW w:w="90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32"/>
                <w:rFonts w:hint="eastAsia"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数量</w:t>
            </w:r>
          </w:p>
        </w:tc>
        <w:tc>
          <w:tcPr>
            <w:tcW w:w="168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32"/>
                <w:rFonts w:hint="eastAsia" w:ascii="仿宋" w:hAnsi="仿宋" w:eastAsia="仿宋" w:cs="仿宋"/>
                <w:color w:val="auto"/>
                <w:sz w:val="24"/>
                <w:szCs w:val="24"/>
                <w:highlight w:val="none"/>
                <w:lang w:eastAsia="zh-CN"/>
              </w:rPr>
            </w:pPr>
            <w:r>
              <w:rPr>
                <w:rStyle w:val="32"/>
                <w:rFonts w:hint="eastAsia" w:ascii="仿宋" w:hAnsi="仿宋" w:eastAsia="仿宋" w:cs="仿宋"/>
                <w:color w:val="auto"/>
                <w:sz w:val="24"/>
                <w:szCs w:val="24"/>
                <w:highlight w:val="none"/>
              </w:rPr>
              <w:t>品牌</w:t>
            </w:r>
            <w:r>
              <w:rPr>
                <w:rStyle w:val="32"/>
                <w:rFonts w:hint="eastAsia" w:ascii="仿宋" w:hAnsi="仿宋" w:eastAsia="仿宋" w:cs="仿宋"/>
                <w:color w:val="auto"/>
                <w:sz w:val="24"/>
                <w:szCs w:val="24"/>
                <w:highlight w:val="none"/>
                <w:lang w:eastAsia="zh-CN"/>
              </w:rPr>
              <w:t>（</w:t>
            </w:r>
            <w:r>
              <w:rPr>
                <w:rStyle w:val="32"/>
                <w:rFonts w:hint="eastAsia" w:ascii="仿宋" w:hAnsi="仿宋" w:eastAsia="仿宋" w:cs="仿宋"/>
                <w:color w:val="auto"/>
                <w:sz w:val="24"/>
                <w:szCs w:val="24"/>
                <w:highlight w:val="none"/>
                <w:lang w:val="en-US" w:eastAsia="zh-CN"/>
              </w:rPr>
              <w:t>如有</w:t>
            </w:r>
            <w:r>
              <w:rPr>
                <w:rStyle w:val="32"/>
                <w:rFonts w:hint="eastAsia" w:ascii="仿宋" w:hAnsi="仿宋" w:eastAsia="仿宋" w:cs="仿宋"/>
                <w:color w:val="auto"/>
                <w:sz w:val="24"/>
                <w:szCs w:val="24"/>
                <w:highlight w:val="none"/>
                <w:lang w:eastAsia="zh-CN"/>
              </w:rPr>
              <w:t>）</w:t>
            </w:r>
          </w:p>
        </w:tc>
        <w:tc>
          <w:tcPr>
            <w:tcW w:w="142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32"/>
                <w:rFonts w:hint="eastAsia" w:ascii="仿宋" w:hAnsi="仿宋" w:eastAsia="仿宋" w:cs="仿宋"/>
                <w:color w:val="auto"/>
                <w:sz w:val="24"/>
                <w:szCs w:val="24"/>
                <w:highlight w:val="none"/>
                <w:lang w:eastAsia="zh-CN"/>
              </w:rPr>
            </w:pPr>
            <w:r>
              <w:rPr>
                <w:rStyle w:val="32"/>
                <w:rFonts w:hint="eastAsia" w:ascii="仿宋" w:hAnsi="仿宋" w:eastAsia="仿宋" w:cs="仿宋"/>
                <w:color w:val="auto"/>
                <w:sz w:val="24"/>
                <w:szCs w:val="24"/>
                <w:highlight w:val="none"/>
              </w:rPr>
              <w:t>规格型号</w:t>
            </w:r>
          </w:p>
        </w:tc>
        <w:tc>
          <w:tcPr>
            <w:tcW w:w="117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32"/>
                <w:rFonts w:hint="eastAsia"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单价</w:t>
            </w: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32"/>
                <w:rFonts w:hint="eastAsia"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小计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72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32"/>
                <w:rFonts w:hint="eastAsia"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1</w:t>
            </w:r>
          </w:p>
        </w:tc>
        <w:tc>
          <w:tcPr>
            <w:tcW w:w="18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32"/>
                <w:rFonts w:hint="eastAsia" w:ascii="仿宋" w:hAnsi="仿宋" w:eastAsia="仿宋" w:cs="仿宋"/>
                <w:color w:val="auto"/>
                <w:sz w:val="24"/>
                <w:szCs w:val="24"/>
                <w:highlight w:val="none"/>
              </w:rPr>
            </w:pPr>
          </w:p>
        </w:tc>
        <w:tc>
          <w:tcPr>
            <w:tcW w:w="90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68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42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72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32"/>
                <w:rFonts w:hint="eastAsia"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2</w:t>
            </w:r>
          </w:p>
        </w:tc>
        <w:tc>
          <w:tcPr>
            <w:tcW w:w="18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32"/>
                <w:rFonts w:hint="eastAsia" w:ascii="仿宋" w:hAnsi="仿宋" w:eastAsia="仿宋" w:cs="仿宋"/>
                <w:color w:val="auto"/>
                <w:sz w:val="24"/>
                <w:szCs w:val="24"/>
                <w:highlight w:val="none"/>
              </w:rPr>
            </w:pPr>
          </w:p>
        </w:tc>
        <w:tc>
          <w:tcPr>
            <w:tcW w:w="90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68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42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72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32"/>
                <w:rFonts w:hint="eastAsia"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3</w:t>
            </w:r>
          </w:p>
        </w:tc>
        <w:tc>
          <w:tcPr>
            <w:tcW w:w="18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32"/>
                <w:rFonts w:hint="eastAsia" w:ascii="仿宋" w:hAnsi="仿宋" w:eastAsia="仿宋" w:cs="仿宋"/>
                <w:color w:val="auto"/>
                <w:sz w:val="24"/>
                <w:szCs w:val="24"/>
                <w:highlight w:val="none"/>
              </w:rPr>
            </w:pPr>
          </w:p>
        </w:tc>
        <w:tc>
          <w:tcPr>
            <w:tcW w:w="90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68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42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2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32"/>
                <w:rFonts w:hint="eastAsia" w:ascii="仿宋" w:hAnsi="仿宋" w:eastAsia="仿宋" w:cs="仿宋"/>
                <w:color w:val="auto"/>
                <w:sz w:val="24"/>
                <w:szCs w:val="24"/>
                <w:highlight w:val="none"/>
                <w:lang w:val="en-US" w:eastAsia="zh-CN"/>
              </w:rPr>
            </w:pPr>
            <w:r>
              <w:rPr>
                <w:rStyle w:val="32"/>
                <w:rFonts w:hint="eastAsia" w:ascii="仿宋" w:hAnsi="仿宋" w:eastAsia="仿宋" w:cs="仿宋"/>
                <w:color w:val="auto"/>
                <w:sz w:val="24"/>
                <w:szCs w:val="24"/>
                <w:highlight w:val="none"/>
                <w:lang w:val="en-US" w:eastAsia="zh-CN"/>
              </w:rPr>
              <w:t>4</w:t>
            </w:r>
          </w:p>
        </w:tc>
        <w:tc>
          <w:tcPr>
            <w:tcW w:w="18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rPr>
                <w:rStyle w:val="32"/>
                <w:rFonts w:hint="eastAsia" w:ascii="仿宋" w:hAnsi="仿宋" w:eastAsia="仿宋" w:cs="仿宋"/>
                <w:b/>
                <w:bCs/>
                <w:color w:val="auto"/>
                <w:sz w:val="24"/>
                <w:szCs w:val="24"/>
                <w:highlight w:val="none"/>
              </w:rPr>
            </w:pPr>
          </w:p>
        </w:tc>
        <w:tc>
          <w:tcPr>
            <w:tcW w:w="90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68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42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2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32"/>
                <w:rFonts w:hint="eastAsia" w:ascii="仿宋" w:hAnsi="仿宋" w:eastAsia="仿宋" w:cs="仿宋"/>
                <w:color w:val="auto"/>
                <w:sz w:val="24"/>
                <w:szCs w:val="24"/>
                <w:highlight w:val="none"/>
                <w:lang w:val="en-US" w:eastAsia="zh-CN"/>
              </w:rPr>
            </w:pPr>
            <w:r>
              <w:rPr>
                <w:rStyle w:val="32"/>
                <w:rFonts w:hint="eastAsia" w:ascii="仿宋" w:hAnsi="仿宋" w:eastAsia="仿宋" w:cs="仿宋"/>
                <w:color w:val="auto"/>
                <w:sz w:val="24"/>
                <w:szCs w:val="24"/>
                <w:highlight w:val="none"/>
                <w:lang w:val="en-US" w:eastAsia="zh-CN"/>
              </w:rPr>
              <w:t>5</w:t>
            </w:r>
          </w:p>
        </w:tc>
        <w:tc>
          <w:tcPr>
            <w:tcW w:w="18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rPr>
                <w:rStyle w:val="32"/>
                <w:rFonts w:hint="eastAsia" w:ascii="仿宋" w:hAnsi="仿宋" w:eastAsia="仿宋" w:cs="仿宋"/>
                <w:b/>
                <w:bCs/>
                <w:color w:val="auto"/>
                <w:sz w:val="24"/>
                <w:szCs w:val="24"/>
                <w:highlight w:val="none"/>
              </w:rPr>
            </w:pPr>
          </w:p>
        </w:tc>
        <w:tc>
          <w:tcPr>
            <w:tcW w:w="90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68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42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2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32"/>
                <w:rFonts w:hint="eastAsia" w:ascii="仿宋" w:hAnsi="仿宋" w:eastAsia="仿宋" w:cs="仿宋"/>
                <w:color w:val="auto"/>
                <w:sz w:val="24"/>
                <w:szCs w:val="24"/>
                <w:highlight w:val="none"/>
              </w:rPr>
            </w:pPr>
          </w:p>
        </w:tc>
        <w:tc>
          <w:tcPr>
            <w:tcW w:w="18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rPr>
                <w:rStyle w:val="32"/>
                <w:rFonts w:hint="eastAsia" w:ascii="仿宋" w:hAnsi="仿宋" w:eastAsia="仿宋" w:cs="仿宋"/>
                <w:color w:val="auto"/>
                <w:sz w:val="24"/>
                <w:szCs w:val="24"/>
                <w:highlight w:val="none"/>
              </w:rPr>
            </w:pPr>
            <w:r>
              <w:rPr>
                <w:rStyle w:val="32"/>
                <w:rFonts w:hint="eastAsia" w:ascii="仿宋" w:hAnsi="仿宋" w:eastAsia="仿宋" w:cs="仿宋"/>
                <w:b/>
                <w:bCs/>
                <w:color w:val="auto"/>
                <w:sz w:val="24"/>
                <w:szCs w:val="24"/>
                <w:highlight w:val="none"/>
              </w:rPr>
              <w:t>……</w:t>
            </w:r>
          </w:p>
        </w:tc>
        <w:tc>
          <w:tcPr>
            <w:tcW w:w="90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68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42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17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2"/>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9080"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0"/>
              </w:tabs>
              <w:snapToGrid w:val="0"/>
              <w:spacing w:before="0" w:beforeAutospacing="0" w:after="0" w:afterAutospacing="0" w:line="500" w:lineRule="exact"/>
              <w:ind w:left="0" w:right="0"/>
              <w:rPr>
                <w:rStyle w:val="32"/>
                <w:rFonts w:hint="default" w:ascii="仿宋" w:hAnsi="仿宋" w:eastAsia="仿宋" w:cs="仿宋"/>
                <w:color w:val="auto"/>
                <w:sz w:val="24"/>
                <w:szCs w:val="24"/>
                <w:highlight w:val="none"/>
                <w:lang w:val="en-US" w:eastAsia="zh-CN"/>
              </w:rPr>
            </w:pPr>
            <w:r>
              <w:rPr>
                <w:rStyle w:val="32"/>
                <w:rFonts w:hint="eastAsia" w:ascii="仿宋" w:hAnsi="仿宋" w:eastAsia="仿宋" w:cs="仿宋"/>
                <w:color w:val="auto"/>
                <w:sz w:val="24"/>
                <w:szCs w:val="24"/>
                <w:highlight w:val="none"/>
              </w:rPr>
              <w:t>投标总报价（小写）：             元；大写：</w:t>
            </w:r>
            <w:r>
              <w:rPr>
                <w:rStyle w:val="32"/>
                <w:rFonts w:hint="eastAsia" w:ascii="仿宋" w:hAnsi="仿宋" w:eastAsia="仿宋" w:cs="仿宋"/>
                <w:color w:val="auto"/>
                <w:sz w:val="24"/>
                <w:szCs w:val="24"/>
                <w:highlight w:val="none"/>
                <w:lang w:val="en-US" w:eastAsia="zh-CN"/>
              </w:rPr>
              <w:t xml:space="preserve">       元</w:t>
            </w:r>
          </w:p>
        </w:tc>
      </w:tr>
    </w:tbl>
    <w:p>
      <w:pPr>
        <w:keepNext w:val="0"/>
        <w:keepLines w:val="0"/>
        <w:pageBreakBefore w:val="0"/>
        <w:widowControl w:val="0"/>
        <w:kinsoku/>
        <w:wordWrap/>
        <w:overflowPunct/>
        <w:topLinePunct w:val="0"/>
        <w:autoSpaceDE/>
        <w:autoSpaceDN/>
        <w:bidi w:val="0"/>
        <w:adjustRightInd/>
        <w:snapToGrid w:val="0"/>
        <w:spacing w:line="400" w:lineRule="exact"/>
        <w:ind w:firstLine="482"/>
        <w:textAlignment w:val="auto"/>
        <w:rPr>
          <w:rStyle w:val="32"/>
          <w:rFonts w:hint="eastAsia"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lang w:val="en-US" w:eastAsia="zh-CN"/>
        </w:rPr>
        <w:t>注：1.</w:t>
      </w:r>
      <w:r>
        <w:rPr>
          <w:rFonts w:hint="eastAsia" w:ascii="仿宋" w:hAnsi="仿宋" w:eastAsia="仿宋" w:cs="仿宋"/>
          <w:color w:val="auto"/>
          <w:sz w:val="24"/>
          <w:szCs w:val="24"/>
          <w:highlight w:val="none"/>
        </w:rPr>
        <w:t>报价应包含</w:t>
      </w:r>
      <w:r>
        <w:rPr>
          <w:rFonts w:hint="eastAsia" w:ascii="仿宋" w:hAnsi="仿宋" w:eastAsia="仿宋" w:cs="仿宋"/>
          <w:color w:val="auto"/>
          <w:sz w:val="24"/>
          <w:szCs w:val="24"/>
        </w:rPr>
        <w:t>货款、包装、运输、装卸、保险、安装、验收、税金、售后服务、利润等</w:t>
      </w:r>
      <w:r>
        <w:rPr>
          <w:rFonts w:hint="eastAsia" w:ascii="仿宋" w:hAnsi="仿宋" w:eastAsia="仿宋" w:cs="仿宋"/>
          <w:color w:val="auto"/>
          <w:sz w:val="24"/>
          <w:szCs w:val="24"/>
          <w:lang w:eastAsia="zh-CN"/>
        </w:rPr>
        <w:t>完成本项目的</w:t>
      </w:r>
      <w:r>
        <w:rPr>
          <w:rFonts w:hint="eastAsia" w:ascii="仿宋" w:hAnsi="仿宋" w:eastAsia="仿宋" w:cs="仿宋"/>
          <w:color w:val="auto"/>
          <w:sz w:val="24"/>
          <w:szCs w:val="24"/>
        </w:rPr>
        <w:t>一切费用</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400" w:lineRule="exact"/>
        <w:ind w:left="0" w:lef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报价一经涂改，应在涂改处加盖单位公章或者由法定代表人签字或盖章，否则其投标作无效标处理。</w:t>
      </w:r>
    </w:p>
    <w:p>
      <w:pPr>
        <w:keepNext w:val="0"/>
        <w:keepLines w:val="0"/>
        <w:pageBreakBefore w:val="0"/>
        <w:widowControl w:val="0"/>
        <w:kinsoku/>
        <w:wordWrap/>
        <w:overflowPunct/>
        <w:topLinePunct w:val="0"/>
        <w:autoSpaceDE/>
        <w:autoSpaceDN/>
        <w:bidi w:val="0"/>
        <w:adjustRightInd/>
        <w:spacing w:line="400" w:lineRule="exact"/>
        <w:ind w:firstLine="48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采购人将以合同形式有偿取得货物或服务，不接受投标人给予的赠品、回扣或者与采购无关的其他商品、服务，不得出现“0元”、“免费赠送”等形式的无偿报价，否则视为投标文件含有采购人不能接受的附加条件，投标无效。</w:t>
      </w:r>
    </w:p>
    <w:p>
      <w:pPr>
        <w:pStyle w:val="40"/>
        <w:keepNext w:val="0"/>
        <w:keepLines w:val="0"/>
        <w:pageBreakBefore w:val="0"/>
        <w:widowControl w:val="0"/>
        <w:kinsoku/>
        <w:wordWrap/>
        <w:overflowPunct/>
        <w:topLinePunct w:val="0"/>
        <w:autoSpaceDE/>
        <w:autoSpaceDN/>
        <w:bidi w:val="0"/>
        <w:adjustRightInd/>
        <w:snapToGrid w:val="0"/>
        <w:spacing w:before="120" w:after="120" w:line="400" w:lineRule="exact"/>
        <w:ind w:firstLine="480" w:firstLineChars="200"/>
        <w:textAlignment w:val="auto"/>
        <w:rPr>
          <w:rStyle w:val="32"/>
          <w:rFonts w:hint="eastAsia"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lang w:val="en-US" w:eastAsia="zh-CN"/>
        </w:rPr>
        <w:t>4.</w:t>
      </w:r>
      <w:r>
        <w:rPr>
          <w:rStyle w:val="32"/>
          <w:rFonts w:hint="eastAsia" w:ascii="仿宋" w:hAnsi="仿宋" w:eastAsia="仿宋" w:cs="仿宋"/>
          <w:color w:val="auto"/>
          <w:sz w:val="24"/>
          <w:szCs w:val="24"/>
          <w:highlight w:val="none"/>
        </w:rPr>
        <w:t>名称按不同采购内容分别填写，金额应与开标一览表中的相一致。</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lang w:val="en-US" w:eastAsia="zh-CN"/>
        </w:rPr>
        <w:t>5.</w:t>
      </w:r>
      <w:r>
        <w:rPr>
          <w:rStyle w:val="32"/>
          <w:rFonts w:hint="eastAsia" w:ascii="仿宋" w:hAnsi="仿宋" w:eastAsia="仿宋" w:cs="仿宋"/>
          <w:color w:val="auto"/>
          <w:sz w:val="24"/>
          <w:szCs w:val="24"/>
          <w:highlight w:val="none"/>
        </w:rPr>
        <w:t>此表仅提供了表格形式，投标人可按此表格格式进行扩展。</w:t>
      </w:r>
    </w:p>
    <w:p>
      <w:pPr>
        <w:keepNext w:val="0"/>
        <w:keepLines w:val="0"/>
        <w:pageBreakBefore w:val="0"/>
        <w:widowControl w:val="0"/>
        <w:kinsoku/>
        <w:wordWrap/>
        <w:overflowPunct/>
        <w:topLinePunct w:val="0"/>
        <w:autoSpaceDE w:val="0"/>
        <w:autoSpaceDN w:val="0"/>
        <w:bidi w:val="0"/>
        <w:adjustRightInd/>
        <w:snapToGrid/>
        <w:spacing w:line="500" w:lineRule="exact"/>
        <w:ind w:right="0"/>
        <w:jc w:val="left"/>
        <w:textAlignment w:val="auto"/>
        <w:rPr>
          <w:rFonts w:hint="eastAsia" w:ascii="仿宋" w:hAnsi="仿宋" w:eastAsia="仿宋" w:cs="仿宋"/>
          <w:color w:val="auto"/>
          <w:kern w:val="0"/>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500" w:lineRule="exact"/>
        <w:ind w:right="0" w:firstLine="5520" w:firstLineChars="2300"/>
        <w:jc w:val="left"/>
        <w:textAlignment w:val="auto"/>
        <w:rPr>
          <w:rFonts w:hint="eastAsia" w:ascii="仿宋" w:hAnsi="仿宋" w:eastAsia="仿宋" w:cs="仿宋"/>
          <w:color w:val="auto"/>
          <w:kern w:val="0"/>
          <w:sz w:val="24"/>
          <w:szCs w:val="24"/>
          <w:highlight w:val="none"/>
        </w:rPr>
      </w:pPr>
    </w:p>
    <w:p>
      <w:pPr>
        <w:spacing w:line="336" w:lineRule="auto"/>
        <w:ind w:firstLine="5280" w:firstLineChars="2200"/>
        <w:rPr>
          <w:rFonts w:ascii="仿宋" w:hAnsi="仿宋" w:eastAsia="仿宋" w:cs="仿宋"/>
          <w:sz w:val="24"/>
        </w:rPr>
      </w:pPr>
      <w:r>
        <w:rPr>
          <w:rFonts w:hint="eastAsia" w:ascii="仿宋" w:hAnsi="仿宋" w:eastAsia="仿宋" w:cs="仿宋"/>
          <w:sz w:val="24"/>
        </w:rPr>
        <w:t xml:space="preserve">投标人名称（电子签名）：                          </w:t>
      </w:r>
    </w:p>
    <w:p>
      <w:pPr>
        <w:pStyle w:val="39"/>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1906" w:h="16838"/>
          <w:pgMar w:top="1247" w:right="1418" w:bottom="1276" w:left="1418" w:header="851" w:footer="992" w:gutter="0"/>
          <w:pgNumType w:fmt="numberInDash"/>
          <w:cols w:space="720" w:num="1"/>
          <w:titlePg/>
          <w:docGrid w:linePitch="312" w:charSpace="0"/>
        </w:sectPr>
      </w:pPr>
      <w:r>
        <w:rPr>
          <w:rFonts w:hint="eastAsia" w:ascii="仿宋" w:hAnsi="仿宋" w:eastAsia="仿宋" w:cs="仿宋"/>
          <w:sz w:val="24"/>
        </w:rPr>
        <w:t xml:space="preserve">                                 </w:t>
      </w:r>
      <w:r>
        <w:rPr>
          <w:rFonts w:hint="eastAsia" w:ascii="仿宋" w:hAnsi="仿宋" w:eastAsia="仿宋" w:cs="仿宋"/>
          <w:b w:val="0"/>
          <w:bCs/>
          <w:sz w:val="24"/>
        </w:rPr>
        <w:t xml:space="preserve"> 日期：  年   月   日</w:t>
      </w:r>
    </w:p>
    <w:p>
      <w:pPr>
        <w:rPr>
          <w:rFonts w:ascii="仿宋" w:hAnsi="仿宋" w:eastAsia="仿宋" w:cs="仿宋"/>
          <w:sz w:val="32"/>
          <w:szCs w:val="32"/>
        </w:rPr>
      </w:pPr>
    </w:p>
    <w:p>
      <w:pPr>
        <w:pStyle w:val="39"/>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sz w:val="32"/>
          <w:szCs w:val="32"/>
        </w:rPr>
        <w:t>三、中小企业声明函（</w:t>
      </w:r>
      <w:r>
        <w:rPr>
          <w:rFonts w:hint="eastAsia" w:ascii="仿宋" w:hAnsi="仿宋" w:eastAsia="仿宋" w:cs="仿宋"/>
          <w:sz w:val="32"/>
          <w:szCs w:val="32"/>
          <w:lang w:eastAsia="zh-CN"/>
        </w:rPr>
        <w:t>如有</w:t>
      </w:r>
      <w:r>
        <w:rPr>
          <w:rFonts w:hint="eastAsia" w:ascii="仿宋" w:hAnsi="仿宋" w:eastAsia="仿宋" w:cs="仿宋"/>
          <w:sz w:val="32"/>
          <w:szCs w:val="32"/>
        </w:rPr>
        <w:t>）</w:t>
      </w:r>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仿宋" w:hAnsi="仿宋" w:eastAsia="仿宋" w:cs="仿宋"/>
          <w:b/>
          <w:sz w:val="24"/>
          <w:lang w:val="en-US" w:eastAsia="zh-CN"/>
        </w:rPr>
        <w:t>7</w:t>
      </w:r>
      <w:r>
        <w:rPr>
          <w:rFonts w:hint="eastAsia" w:ascii="仿宋" w:hAnsi="仿宋" w:eastAsia="仿宋" w:cs="仿宋"/>
          <w:b/>
          <w:sz w:val="24"/>
        </w:rPr>
        <w:t>）。]</w:t>
      </w:r>
    </w:p>
    <w:p>
      <w:pPr>
        <w:pStyle w:val="27"/>
        <w:rPr>
          <w:rFonts w:ascii="仿宋" w:hAnsi="仿宋" w:eastAsia="仿宋" w:cs="仿宋"/>
          <w:b/>
          <w:color w:val="auto"/>
        </w:rPr>
      </w:pPr>
    </w:p>
    <w:p>
      <w:pPr>
        <w:pStyle w:val="28"/>
        <w:rPr>
          <w:rFonts w:ascii="仿宋" w:hAnsi="仿宋" w:eastAsia="仿宋" w:cs="仿宋"/>
          <w:b/>
          <w:sz w:val="24"/>
        </w:rPr>
      </w:pPr>
    </w:p>
    <w:p>
      <w:pPr>
        <w:rPr>
          <w:rFonts w:ascii="仿宋" w:hAnsi="仿宋" w:eastAsia="仿宋" w:cs="仿宋"/>
          <w:b/>
          <w:sz w:val="24"/>
        </w:rPr>
      </w:pPr>
    </w:p>
    <w:p>
      <w:pPr>
        <w:pStyle w:val="27"/>
        <w:rPr>
          <w:rFonts w:ascii="仿宋" w:hAnsi="仿宋" w:eastAsia="仿宋" w:cs="仿宋"/>
          <w:b/>
          <w:color w:val="auto"/>
        </w:rPr>
      </w:pPr>
    </w:p>
    <w:p>
      <w:pPr>
        <w:pStyle w:val="28"/>
        <w:rPr>
          <w:rFonts w:ascii="仿宋" w:hAnsi="仿宋" w:eastAsia="仿宋" w:cs="仿宋"/>
          <w:b/>
          <w:sz w:val="24"/>
        </w:rPr>
      </w:pPr>
    </w:p>
    <w:p/>
    <w:p>
      <w:pPr>
        <w:widowControl/>
        <w:spacing w:line="360"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四、残疾人福利性单位声明函（</w:t>
      </w:r>
      <w:r>
        <w:rPr>
          <w:rFonts w:hint="eastAsia" w:ascii="仿宋" w:hAnsi="仿宋" w:eastAsia="仿宋" w:cs="仿宋"/>
          <w:b/>
          <w:sz w:val="32"/>
          <w:szCs w:val="32"/>
          <w:lang w:eastAsia="zh-CN"/>
        </w:rPr>
        <w:t>如有</w:t>
      </w:r>
      <w:r>
        <w:rPr>
          <w:rFonts w:hint="eastAsia" w:ascii="仿宋" w:hAnsi="仿宋" w:eastAsia="仿宋" w:cs="仿宋"/>
          <w:b/>
          <w:sz w:val="32"/>
          <w:szCs w:val="32"/>
        </w:rPr>
        <w:t>）</w:t>
      </w:r>
    </w:p>
    <w:p>
      <w:pPr>
        <w:pStyle w:val="8"/>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w:t>
      </w:r>
      <w:r>
        <w:rPr>
          <w:rFonts w:hint="eastAsia" w:ascii="仿宋" w:hAnsi="仿宋" w:eastAsia="仿宋" w:cs="仿宋"/>
          <w:b/>
          <w:lang w:val="en-US" w:eastAsia="zh-CN"/>
        </w:rPr>
        <w:t>6</w:t>
      </w:r>
      <w:r>
        <w:rPr>
          <w:rFonts w:hint="eastAsia" w:ascii="仿宋" w:hAnsi="仿宋" w:eastAsia="仿宋" w:cs="仿宋"/>
          <w:b/>
        </w:rPr>
        <w:t>)，否则不需要提供。]</w:t>
      </w:r>
    </w:p>
    <w:p>
      <w:pPr>
        <w:pStyle w:val="39"/>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b/>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7"/>
        <w:rPr>
          <w:rFonts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66" w:name="_Hlk101131882"/>
      <w:r>
        <w:rPr>
          <w:rFonts w:hint="eastAsia" w:ascii="仿宋" w:hAnsi="仿宋" w:eastAsia="仿宋" w:cs="仿宋"/>
          <w:color w:val="auto"/>
          <w:kern w:val="0"/>
          <w:sz w:val="24"/>
          <w:highlight w:val="none"/>
          <w:u w:val="single"/>
        </w:rPr>
        <w:t>联合体成员X,……</w:t>
      </w:r>
      <w:bookmarkEnd w:id="66"/>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67"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67"/>
      <w:r>
        <w:rPr>
          <w:rFonts w:hint="eastAsia" w:ascii="仿宋" w:hAnsi="仿宋" w:eastAsia="仿宋" w:cs="仿宋"/>
          <w:b/>
          <w:color w:val="auto"/>
          <w:kern w:val="0"/>
          <w:sz w:val="24"/>
          <w:highlight w:val="none"/>
          <w:lang w:val="zh-CN"/>
        </w:rPr>
        <w:t>）</w:t>
      </w:r>
    </w:p>
    <w:p>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68"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68"/>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2"/>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2"/>
        <w:rPr>
          <w:rFonts w:ascii="仿宋" w:hAnsi="仿宋" w:eastAsia="仿宋" w:cs="仿宋"/>
          <w:b/>
          <w:color w:val="auto"/>
          <w:spacing w:val="6"/>
          <w:sz w:val="32"/>
          <w:szCs w:val="32"/>
          <w:highlight w:val="none"/>
        </w:rPr>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autoSpaceDE w:val="0"/>
        <w:autoSpaceDN w:val="0"/>
        <w:jc w:val="center"/>
        <w:rPr>
          <w:rFonts w:ascii="仿宋" w:hAnsi="仿宋" w:eastAsia="仿宋" w:cs="仿宋"/>
          <w:b/>
          <w:color w:val="auto"/>
          <w:spacing w:val="6"/>
          <w:sz w:val="32"/>
          <w:szCs w:val="32"/>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2"/>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27"/>
        <w:rPr>
          <w:rFonts w:ascii="仿宋" w:hAnsi="仿宋" w:eastAsia="仿宋" w:cs="仿宋"/>
          <w:b/>
          <w:color w:val="auto"/>
          <w:spacing w:val="6"/>
          <w:sz w:val="32"/>
          <w:szCs w:val="32"/>
          <w:highlight w:val="none"/>
        </w:rPr>
      </w:pPr>
    </w:p>
    <w:p>
      <w:pPr>
        <w:pStyle w:val="28"/>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snapToGrid w:val="0"/>
        <w:spacing w:line="360" w:lineRule="auto"/>
        <w:rPr>
          <w:rFonts w:hint="eastAsia" w:ascii="仿宋" w:hAnsi="仿宋" w:eastAsia="仿宋" w:cs="仿宋"/>
          <w:b/>
          <w:kern w:val="0"/>
          <w:sz w:val="32"/>
          <w:szCs w:val="32"/>
        </w:rPr>
      </w:pPr>
    </w:p>
    <w:p>
      <w:pPr>
        <w:pStyle w:val="2"/>
        <w:rPr>
          <w:rFonts w:hint="eastAsia" w:ascii="仿宋" w:hAnsi="仿宋" w:eastAsia="仿宋" w:cs="仿宋"/>
          <w:b/>
          <w:kern w:val="0"/>
          <w:sz w:val="32"/>
          <w:szCs w:val="32"/>
        </w:rPr>
      </w:pPr>
    </w:p>
    <w:p>
      <w:pPr>
        <w:rPr>
          <w:rFonts w:hint="eastAsia" w:ascii="仿宋" w:hAnsi="仿宋" w:eastAsia="仿宋" w:cs="仿宋"/>
          <w:b/>
          <w:kern w:val="0"/>
          <w:sz w:val="32"/>
          <w:szCs w:val="32"/>
        </w:rPr>
      </w:pPr>
    </w:p>
    <w:p>
      <w:pPr>
        <w:pStyle w:val="2"/>
        <w:rPr>
          <w:rFonts w:hint="eastAsia" w:ascii="仿宋" w:hAnsi="仿宋" w:eastAsia="仿宋" w:cs="仿宋"/>
          <w:b/>
          <w:kern w:val="0"/>
          <w:sz w:val="32"/>
          <w:szCs w:val="32"/>
        </w:rPr>
      </w:pPr>
    </w:p>
    <w:p>
      <w:pPr>
        <w:rPr>
          <w:rFonts w:hint="eastAsia" w:ascii="仿宋" w:hAnsi="仿宋" w:eastAsia="仿宋" w:cs="仿宋"/>
          <w:b/>
          <w:kern w:val="0"/>
          <w:sz w:val="32"/>
          <w:szCs w:val="32"/>
        </w:rPr>
      </w:pPr>
    </w:p>
    <w:p>
      <w:pPr>
        <w:pStyle w:val="2"/>
        <w:rPr>
          <w:rFonts w:hint="eastAsia" w:ascii="仿宋" w:hAnsi="仿宋" w:eastAsia="仿宋" w:cs="仿宋"/>
          <w:b/>
          <w:kern w:val="0"/>
          <w:sz w:val="32"/>
          <w:szCs w:val="32"/>
        </w:rPr>
      </w:pPr>
    </w:p>
    <w:p>
      <w:pPr>
        <w:rPr>
          <w:rFonts w:hint="eastAsia" w:ascii="仿宋" w:hAnsi="仿宋" w:eastAsia="仿宋" w:cs="仿宋"/>
          <w:b/>
          <w:kern w:val="0"/>
          <w:sz w:val="32"/>
          <w:szCs w:val="32"/>
        </w:rPr>
      </w:pPr>
    </w:p>
    <w:p>
      <w:pPr>
        <w:pStyle w:val="2"/>
        <w:rPr>
          <w:rFonts w:hint="eastAsia" w:ascii="仿宋" w:hAnsi="仿宋" w:eastAsia="仿宋" w:cs="仿宋"/>
          <w:b/>
          <w:kern w:val="0"/>
          <w:sz w:val="32"/>
          <w:szCs w:val="32"/>
        </w:rPr>
      </w:pPr>
    </w:p>
    <w:p>
      <w:pPr>
        <w:rPr>
          <w:rFonts w:hint="eastAsia" w:ascii="仿宋" w:hAnsi="仿宋" w:eastAsia="仿宋" w:cs="仿宋"/>
          <w:b/>
          <w:kern w:val="0"/>
          <w:sz w:val="32"/>
          <w:szCs w:val="32"/>
        </w:rPr>
      </w:pPr>
    </w:p>
    <w:p>
      <w:pPr>
        <w:pStyle w:val="2"/>
        <w:rPr>
          <w:rFonts w:hint="eastAsia" w:ascii="仿宋" w:hAnsi="仿宋" w:eastAsia="仿宋" w:cs="仿宋"/>
          <w:b/>
          <w:kern w:val="0"/>
          <w:sz w:val="32"/>
          <w:szCs w:val="32"/>
        </w:rPr>
      </w:pPr>
    </w:p>
    <w:p>
      <w:pPr>
        <w:rPr>
          <w:rFonts w:hint="eastAsia" w:ascii="仿宋" w:hAnsi="仿宋" w:eastAsia="仿宋" w:cs="仿宋"/>
          <w:b/>
          <w:kern w:val="0"/>
          <w:sz w:val="32"/>
          <w:szCs w:val="32"/>
        </w:rPr>
      </w:pPr>
    </w:p>
    <w:p>
      <w:pPr>
        <w:pStyle w:val="2"/>
        <w:rPr>
          <w:rFonts w:hint="eastAsia" w:ascii="仿宋" w:hAnsi="仿宋" w:eastAsia="仿宋" w:cs="仿宋"/>
          <w:b/>
          <w:kern w:val="0"/>
          <w:sz w:val="32"/>
          <w:szCs w:val="32"/>
        </w:rPr>
      </w:pPr>
    </w:p>
    <w:p>
      <w:pPr>
        <w:rPr>
          <w:rFonts w:hint="eastAsia" w:ascii="仿宋" w:hAnsi="仿宋" w:eastAsia="仿宋" w:cs="仿宋"/>
          <w:b/>
          <w:kern w:val="0"/>
          <w:sz w:val="32"/>
          <w:szCs w:val="32"/>
        </w:rPr>
      </w:pPr>
    </w:p>
    <w:p>
      <w:pPr>
        <w:pStyle w:val="2"/>
        <w:rPr>
          <w:rFonts w:hint="eastAsia" w:ascii="仿宋" w:hAnsi="仿宋" w:eastAsia="仿宋" w:cs="仿宋"/>
          <w:b/>
          <w:kern w:val="0"/>
          <w:sz w:val="32"/>
          <w:szCs w:val="32"/>
        </w:rPr>
      </w:pPr>
    </w:p>
    <w:p>
      <w:pPr>
        <w:rPr>
          <w:rFonts w:hint="eastAsia" w:ascii="仿宋" w:hAnsi="仿宋" w:eastAsia="仿宋" w:cs="仿宋"/>
          <w:b/>
          <w:kern w:val="0"/>
          <w:sz w:val="32"/>
          <w:szCs w:val="32"/>
        </w:rPr>
      </w:pPr>
    </w:p>
    <w:p>
      <w:pPr>
        <w:pStyle w:val="2"/>
        <w:rPr>
          <w:rFonts w:hint="eastAsia" w:ascii="仿宋" w:hAnsi="仿宋" w:eastAsia="仿宋" w:cs="仿宋"/>
          <w:b/>
          <w:kern w:val="0"/>
          <w:sz w:val="32"/>
          <w:szCs w:val="32"/>
        </w:rPr>
      </w:pPr>
    </w:p>
    <w:p>
      <w:pPr>
        <w:rPr>
          <w:rFonts w:hint="eastAsia" w:ascii="仿宋" w:hAnsi="仿宋" w:eastAsia="仿宋" w:cs="仿宋"/>
          <w:b/>
          <w:kern w:val="0"/>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69" w:name="OLE_LINK14"/>
      <w:bookmarkStart w:id="70" w:name="OLE_LINK13"/>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69"/>
    <w:bookmarkEnd w:id="70"/>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jc w:val="left"/>
        <w:rPr>
          <w:rFonts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w:t>
      </w:r>
    </w:p>
    <w:p>
      <w:pPr>
        <w:spacing w:line="360" w:lineRule="auto"/>
        <w:jc w:val="center"/>
        <w:rPr>
          <w:rFonts w:ascii="仿宋" w:hAnsi="仿宋" w:eastAsia="仿宋" w:cs="仿宋"/>
          <w:sz w:val="24"/>
          <w:u w:val="single"/>
        </w:rPr>
      </w:pPr>
    </w:p>
    <w:p>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lang w:val="zh-CN"/>
        </w:rPr>
      </w:pPr>
    </w:p>
    <w:p>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2"/>
        <w:rPr>
          <w:rFonts w:ascii="仿宋" w:eastAsia="仿宋" w:cs="仿宋"/>
          <w:lang w:val="en-US"/>
        </w:rPr>
      </w:pPr>
    </w:p>
    <w:p>
      <w:pPr>
        <w:pStyle w:val="41"/>
        <w:numPr>
          <w:ilvl w:val="0"/>
          <w:numId w:val="0"/>
        </w:numPr>
        <w:adjustRightInd/>
        <w:snapToGrid w:val="0"/>
        <w:spacing w:line="500" w:lineRule="exact"/>
        <w:ind w:firstLine="482" w:firstLineChars="200"/>
        <w:rPr>
          <w:rFonts w:hint="default" w:ascii="仿宋" w:hAnsi="仿宋" w:eastAsia="仿宋" w:cs="仿宋"/>
          <w:b/>
          <w:bCs/>
          <w:sz w:val="24"/>
          <w:szCs w:val="24"/>
        </w:rPr>
      </w:pPr>
    </w:p>
    <w:p>
      <w:pPr>
        <w:pStyle w:val="41"/>
        <w:numPr>
          <w:ilvl w:val="0"/>
          <w:numId w:val="0"/>
        </w:numPr>
        <w:adjustRightInd/>
        <w:snapToGrid w:val="0"/>
        <w:spacing w:line="500" w:lineRule="exact"/>
        <w:ind w:firstLine="482" w:firstLineChars="200"/>
        <w:rPr>
          <w:rFonts w:hint="default" w:ascii="仿宋" w:hAnsi="仿宋" w:eastAsia="仿宋" w:cs="仿宋"/>
          <w:b/>
          <w:bCs/>
          <w:sz w:val="24"/>
          <w:szCs w:val="24"/>
        </w:rPr>
      </w:pPr>
    </w:p>
    <w:p>
      <w:pPr>
        <w:pStyle w:val="41"/>
        <w:numPr>
          <w:ilvl w:val="0"/>
          <w:numId w:val="0"/>
        </w:numPr>
        <w:adjustRightInd/>
        <w:snapToGrid w:val="0"/>
        <w:spacing w:line="500" w:lineRule="exact"/>
        <w:ind w:firstLine="482" w:firstLineChars="200"/>
        <w:rPr>
          <w:rFonts w:hint="default" w:ascii="仿宋" w:hAnsi="仿宋" w:eastAsia="仿宋" w:cs="仿宋"/>
          <w:b/>
          <w:bCs/>
          <w:sz w:val="24"/>
          <w:szCs w:val="24"/>
        </w:rPr>
      </w:pPr>
    </w:p>
    <w:p>
      <w:pPr>
        <w:pStyle w:val="41"/>
        <w:numPr>
          <w:ilvl w:val="0"/>
          <w:numId w:val="0"/>
        </w:numPr>
        <w:adjustRightInd/>
        <w:snapToGrid w:val="0"/>
        <w:spacing w:line="500" w:lineRule="exact"/>
        <w:ind w:firstLine="482" w:firstLineChars="200"/>
        <w:rPr>
          <w:rFonts w:hint="default" w:ascii="仿宋" w:hAnsi="仿宋" w:eastAsia="仿宋" w:cs="仿宋"/>
          <w:b/>
          <w:bCs/>
          <w:sz w:val="24"/>
          <w:szCs w:val="24"/>
        </w:rPr>
      </w:pPr>
    </w:p>
    <w:p>
      <w:pPr>
        <w:pStyle w:val="41"/>
        <w:numPr>
          <w:ilvl w:val="0"/>
          <w:numId w:val="0"/>
        </w:numPr>
        <w:adjustRightInd/>
        <w:snapToGrid w:val="0"/>
        <w:spacing w:line="500" w:lineRule="exact"/>
        <w:ind w:firstLine="482" w:firstLineChars="200"/>
        <w:rPr>
          <w:rFonts w:hint="default" w:ascii="仿宋" w:hAnsi="仿宋" w:eastAsia="仿宋" w:cs="仿宋"/>
          <w:b/>
          <w:bCs/>
          <w:sz w:val="24"/>
          <w:szCs w:val="24"/>
        </w:rPr>
      </w:pPr>
    </w:p>
    <w:p>
      <w:pPr>
        <w:rPr>
          <w:rFonts w:ascii="仿宋" w:hAnsi="仿宋" w:eastAsia="仿宋" w:cs="仿宋"/>
          <w:b/>
          <w:bCs/>
          <w:sz w:val="24"/>
          <w:szCs w:val="24"/>
        </w:rPr>
      </w:pPr>
      <w:r>
        <w:rPr>
          <w:rFonts w:ascii="仿宋" w:hAnsi="仿宋" w:eastAsia="仿宋" w:cs="仿宋"/>
          <w:b/>
          <w:bCs/>
          <w:sz w:val="24"/>
          <w:szCs w:val="24"/>
        </w:rPr>
        <w:br w:type="page"/>
      </w:r>
    </w:p>
    <w:p>
      <w:pPr>
        <w:spacing w:line="360" w:lineRule="auto"/>
        <w:ind w:firstLine="480" w:firstLineChars="200"/>
        <w:jc w:val="left"/>
        <w:rPr>
          <w:rFonts w:hint="eastAsia" w:ascii="仿宋" w:hAnsi="仿宋" w:eastAsia="仿宋" w:cs="仿宋"/>
          <w:sz w:val="24"/>
        </w:rPr>
      </w:pPr>
    </w:p>
    <w:p>
      <w:pPr>
        <w:spacing w:line="360" w:lineRule="auto"/>
        <w:jc w:val="left"/>
        <w:rPr>
          <w:rFonts w:hint="eastAsia" w:ascii="仿宋" w:hAnsi="仿宋" w:eastAsia="仿宋" w:cs="仿宋"/>
          <w:b/>
          <w:bCs/>
          <w:sz w:val="24"/>
          <w:lang w:eastAsia="zh-CN"/>
        </w:rPr>
      </w:pPr>
      <w:r>
        <w:rPr>
          <w:rFonts w:hint="eastAsia" w:ascii="仿宋" w:hAnsi="仿宋" w:eastAsia="仿宋" w:cs="仿宋"/>
          <w:b/>
          <w:bCs/>
          <w:sz w:val="24"/>
          <w:lang w:eastAsia="zh-CN"/>
        </w:rPr>
        <w:t>各投标供应商：</w:t>
      </w:r>
    </w:p>
    <w:p>
      <w:pPr>
        <w:spacing w:line="360" w:lineRule="auto"/>
        <w:ind w:firstLine="482" w:firstLineChars="200"/>
        <w:jc w:val="left"/>
        <w:rPr>
          <w:rFonts w:hint="default" w:ascii="仿宋" w:hAnsi="仿宋" w:eastAsia="仿宋" w:cs="仿宋"/>
          <w:b/>
          <w:bCs/>
          <w:sz w:val="24"/>
          <w:szCs w:val="24"/>
        </w:rPr>
      </w:pPr>
      <w:r>
        <w:rPr>
          <w:rFonts w:hint="eastAsia" w:ascii="仿宋" w:hAnsi="仿宋" w:eastAsia="仿宋" w:cs="仿宋"/>
          <w:b/>
          <w:bCs/>
          <w:sz w:val="24"/>
        </w:rPr>
        <w:t>根据浙江省财政厅关于印发《浙江省政府采购活动现场组织管理办法》的通知（浙财采监【2015】13号）文件要求，</w:t>
      </w:r>
      <w:r>
        <w:rPr>
          <w:rFonts w:hint="eastAsia" w:ascii="仿宋" w:hAnsi="仿宋" w:eastAsia="仿宋" w:cs="仿宋"/>
          <w:b/>
          <w:bCs/>
          <w:sz w:val="24"/>
          <w:lang w:eastAsia="zh-CN"/>
        </w:rPr>
        <w:t>请</w:t>
      </w:r>
      <w:r>
        <w:rPr>
          <w:rFonts w:hint="eastAsia" w:ascii="仿宋" w:hAnsi="仿宋" w:eastAsia="仿宋" w:cs="仿宋"/>
          <w:b/>
          <w:bCs/>
          <w:sz w:val="24"/>
        </w:rPr>
        <w:t>在投标文件解密后半小时内如实填写政府采购活动现场确认声明书，并以扫描件形式发送</w:t>
      </w:r>
      <w:r>
        <w:rPr>
          <w:rFonts w:hint="eastAsia" w:ascii="仿宋" w:hAnsi="仿宋" w:eastAsia="仿宋" w:cs="仿宋"/>
          <w:b/>
          <w:bCs/>
          <w:color w:val="auto"/>
          <w:sz w:val="24"/>
        </w:rPr>
        <w:t>至</w:t>
      </w:r>
      <w:r>
        <w:rPr>
          <w:rFonts w:hint="eastAsia" w:ascii="仿宋" w:hAnsi="仿宋" w:eastAsia="仿宋" w:cs="仿宋"/>
          <w:b/>
          <w:bCs/>
          <w:color w:val="auto"/>
          <w:sz w:val="24"/>
          <w:u w:val="single"/>
          <w:lang w:val="en-US" w:eastAsia="zh-CN"/>
        </w:rPr>
        <w:t>81394113</w:t>
      </w:r>
      <w:r>
        <w:rPr>
          <w:rFonts w:hint="eastAsia" w:ascii="仿宋" w:hAnsi="仿宋" w:eastAsia="仿宋" w:cs="仿宋"/>
          <w:b/>
          <w:bCs/>
          <w:color w:val="auto"/>
          <w:sz w:val="24"/>
        </w:rPr>
        <w:t>邮箱，</w:t>
      </w:r>
      <w:r>
        <w:rPr>
          <w:rFonts w:hint="eastAsia" w:ascii="仿宋" w:hAnsi="仿宋" w:eastAsia="仿宋" w:cs="仿宋"/>
          <w:b/>
          <w:bCs/>
          <w:sz w:val="24"/>
        </w:rPr>
        <w:t>如未如实填写，将有可能影响你的投标文件评审（政府采购活动现场确认声明书格式见附表）。</w:t>
      </w:r>
    </w:p>
    <w:p>
      <w:pPr>
        <w:pStyle w:val="41"/>
        <w:numPr>
          <w:ilvl w:val="0"/>
          <w:numId w:val="0"/>
        </w:numPr>
        <w:adjustRightInd/>
        <w:snapToGrid w:val="0"/>
        <w:spacing w:line="360" w:lineRule="auto"/>
        <w:rPr>
          <w:rFonts w:hint="default" w:ascii="仿宋" w:hAnsi="仿宋" w:eastAsia="仿宋" w:cs="仿宋"/>
          <w:b/>
          <w:bCs/>
          <w:sz w:val="24"/>
          <w:szCs w:val="24"/>
        </w:rPr>
      </w:pPr>
    </w:p>
    <w:p>
      <w:pPr>
        <w:pStyle w:val="41"/>
        <w:numPr>
          <w:ilvl w:val="0"/>
          <w:numId w:val="0"/>
        </w:numPr>
        <w:adjustRightInd/>
        <w:snapToGrid w:val="0"/>
        <w:spacing w:line="360" w:lineRule="auto"/>
        <w:rPr>
          <w:rFonts w:hint="default" w:ascii="仿宋" w:hAnsi="仿宋" w:eastAsia="仿宋" w:cs="仿宋"/>
          <w:b/>
          <w:bCs/>
          <w:sz w:val="24"/>
          <w:szCs w:val="24"/>
        </w:rPr>
      </w:pPr>
    </w:p>
    <w:p>
      <w:pPr>
        <w:pStyle w:val="41"/>
        <w:numPr>
          <w:ilvl w:val="0"/>
          <w:numId w:val="0"/>
        </w:numPr>
        <w:adjustRightInd/>
        <w:snapToGrid w:val="0"/>
        <w:spacing w:line="360" w:lineRule="auto"/>
        <w:rPr>
          <w:rFonts w:hint="default" w:ascii="仿宋" w:hAnsi="仿宋" w:eastAsia="仿宋" w:cs="仿宋"/>
          <w:b/>
          <w:bCs/>
          <w:sz w:val="24"/>
          <w:szCs w:val="24"/>
        </w:rPr>
      </w:pPr>
    </w:p>
    <w:p>
      <w:pPr>
        <w:pStyle w:val="41"/>
        <w:numPr>
          <w:ilvl w:val="0"/>
          <w:numId w:val="0"/>
        </w:numPr>
        <w:adjustRightInd/>
        <w:snapToGrid w:val="0"/>
        <w:spacing w:line="360" w:lineRule="auto"/>
        <w:rPr>
          <w:rFonts w:hint="default" w:ascii="仿宋" w:hAnsi="仿宋" w:eastAsia="仿宋" w:cs="仿宋"/>
          <w:b/>
          <w:bCs/>
          <w:sz w:val="24"/>
          <w:szCs w:val="24"/>
        </w:rPr>
      </w:pPr>
    </w:p>
    <w:p>
      <w:pPr>
        <w:pStyle w:val="41"/>
        <w:numPr>
          <w:ilvl w:val="0"/>
          <w:numId w:val="0"/>
        </w:numPr>
        <w:adjustRightInd/>
        <w:snapToGrid w:val="0"/>
        <w:spacing w:line="360" w:lineRule="auto"/>
        <w:rPr>
          <w:rFonts w:hint="default" w:ascii="仿宋" w:hAnsi="仿宋" w:eastAsia="仿宋" w:cs="仿宋"/>
          <w:b/>
          <w:bCs/>
          <w:sz w:val="24"/>
          <w:szCs w:val="24"/>
        </w:rPr>
      </w:pPr>
    </w:p>
    <w:p>
      <w:pPr>
        <w:pStyle w:val="41"/>
        <w:numPr>
          <w:ilvl w:val="0"/>
          <w:numId w:val="0"/>
        </w:numPr>
        <w:adjustRightInd/>
        <w:snapToGrid w:val="0"/>
        <w:spacing w:line="360" w:lineRule="auto"/>
        <w:rPr>
          <w:rFonts w:hint="default" w:ascii="仿宋" w:hAnsi="仿宋" w:eastAsia="仿宋" w:cs="仿宋"/>
          <w:b/>
          <w:bCs/>
          <w:sz w:val="24"/>
          <w:szCs w:val="24"/>
        </w:rPr>
      </w:pPr>
    </w:p>
    <w:p>
      <w:pPr>
        <w:pStyle w:val="41"/>
        <w:numPr>
          <w:ilvl w:val="0"/>
          <w:numId w:val="0"/>
        </w:numPr>
        <w:adjustRightInd/>
        <w:snapToGrid w:val="0"/>
        <w:spacing w:line="360" w:lineRule="auto"/>
        <w:rPr>
          <w:rFonts w:hint="default" w:hAnsi="宋体" w:cs="宋体"/>
          <w:b/>
          <w:bCs/>
          <w:sz w:val="24"/>
          <w:szCs w:val="24"/>
        </w:rPr>
      </w:pPr>
    </w:p>
    <w:p>
      <w:pPr>
        <w:pStyle w:val="41"/>
        <w:numPr>
          <w:ilvl w:val="0"/>
          <w:numId w:val="0"/>
        </w:numPr>
        <w:adjustRightInd/>
        <w:snapToGrid w:val="0"/>
        <w:spacing w:line="360" w:lineRule="auto"/>
        <w:rPr>
          <w:rFonts w:hint="default" w:ascii="仿宋" w:hAnsi="仿宋" w:eastAsia="仿宋" w:cs="仿宋"/>
          <w:b/>
          <w:bCs/>
          <w:sz w:val="28"/>
          <w:szCs w:val="28"/>
        </w:rPr>
      </w:pPr>
      <w:r>
        <w:rPr>
          <w:rFonts w:hAnsi="宋体" w:cs="宋体"/>
          <w:b/>
          <w:bCs/>
          <w:sz w:val="24"/>
          <w:szCs w:val="24"/>
        </w:rPr>
        <w:br w:type="page"/>
      </w:r>
      <w:r>
        <w:rPr>
          <w:rFonts w:ascii="仿宋" w:hAnsi="仿宋" w:eastAsia="仿宋" w:cs="仿宋"/>
          <w:b/>
          <w:bCs/>
          <w:sz w:val="28"/>
          <w:szCs w:val="28"/>
        </w:rPr>
        <w:t xml:space="preserve">附表：               </w:t>
      </w:r>
    </w:p>
    <w:p>
      <w:pPr>
        <w:pStyle w:val="41"/>
        <w:numPr>
          <w:ilvl w:val="0"/>
          <w:numId w:val="0"/>
        </w:numPr>
        <w:adjustRightInd/>
        <w:snapToGrid w:val="0"/>
        <w:spacing w:line="360" w:lineRule="auto"/>
        <w:jc w:val="center"/>
        <w:rPr>
          <w:rFonts w:hint="default" w:ascii="仿宋" w:hAnsi="仿宋" w:eastAsia="仿宋" w:cs="仿宋"/>
          <w:b/>
          <w:bCs/>
          <w:sz w:val="28"/>
          <w:szCs w:val="28"/>
        </w:rPr>
      </w:pPr>
      <w:r>
        <w:rPr>
          <w:rFonts w:ascii="仿宋" w:hAnsi="仿宋" w:eastAsia="仿宋" w:cs="仿宋"/>
          <w:b/>
          <w:bCs/>
          <w:sz w:val="28"/>
          <w:szCs w:val="28"/>
        </w:rPr>
        <w:t>政府采购活动现场确认声明书</w:t>
      </w:r>
    </w:p>
    <w:p>
      <w:pPr>
        <w:pStyle w:val="41"/>
        <w:numPr>
          <w:ilvl w:val="0"/>
          <w:numId w:val="0"/>
        </w:numPr>
        <w:adjustRightInd/>
        <w:snapToGrid w:val="0"/>
        <w:spacing w:line="460" w:lineRule="exact"/>
        <w:rPr>
          <w:rFonts w:hint="default" w:ascii="仿宋" w:hAnsi="仿宋" w:eastAsia="仿宋" w:cs="仿宋"/>
          <w:b/>
          <w:sz w:val="24"/>
          <w:szCs w:val="24"/>
        </w:rPr>
      </w:pPr>
      <w:r>
        <w:rPr>
          <w:rFonts w:hint="eastAsia" w:ascii="仿宋" w:hAnsi="仿宋" w:eastAsia="仿宋" w:cs="仿宋"/>
          <w:sz w:val="24"/>
          <w:szCs w:val="24"/>
          <w:u w:val="single"/>
          <w:lang w:eastAsia="zh-CN"/>
        </w:rPr>
        <w:t>嵊州市公共资源交易中心</w:t>
      </w:r>
      <w:r>
        <w:rPr>
          <w:rFonts w:ascii="仿宋" w:hAnsi="仿宋" w:eastAsia="仿宋" w:cs="仿宋"/>
          <w:sz w:val="24"/>
          <w:szCs w:val="24"/>
        </w:rPr>
        <w:t>：</w:t>
      </w:r>
    </w:p>
    <w:p>
      <w:pPr>
        <w:pStyle w:val="41"/>
        <w:numPr>
          <w:ilvl w:val="0"/>
          <w:numId w:val="0"/>
        </w:numPr>
        <w:adjustRightInd/>
        <w:snapToGrid w:val="0"/>
        <w:spacing w:line="460" w:lineRule="exact"/>
        <w:ind w:firstLine="504" w:firstLineChars="200"/>
        <w:rPr>
          <w:rFonts w:hint="default" w:ascii="仿宋" w:hAnsi="仿宋" w:eastAsia="仿宋" w:cs="仿宋"/>
          <w:spacing w:val="6"/>
          <w:sz w:val="24"/>
          <w:szCs w:val="24"/>
        </w:rPr>
      </w:pPr>
      <w:r>
        <w:rPr>
          <w:rFonts w:ascii="仿宋" w:hAnsi="仿宋" w:eastAsia="仿宋" w:cs="仿宋"/>
          <w:spacing w:val="6"/>
          <w:sz w:val="24"/>
          <w:szCs w:val="24"/>
        </w:rPr>
        <w:t>本人</w:t>
      </w:r>
      <w:r>
        <w:rPr>
          <w:rFonts w:ascii="仿宋" w:hAnsi="仿宋" w:eastAsia="仿宋" w:cs="仿宋"/>
          <w:spacing w:val="6"/>
          <w:sz w:val="24"/>
          <w:szCs w:val="24"/>
          <w:u w:val="single"/>
        </w:rPr>
        <w:t xml:space="preserve">      </w:t>
      </w:r>
      <w:r>
        <w:rPr>
          <w:rFonts w:ascii="仿宋" w:hAnsi="仿宋" w:eastAsia="仿宋" w:cs="仿宋"/>
          <w:spacing w:val="6"/>
          <w:sz w:val="24"/>
          <w:szCs w:val="24"/>
        </w:rPr>
        <w:t>经由</w:t>
      </w:r>
      <w:r>
        <w:rPr>
          <w:rFonts w:ascii="仿宋" w:hAnsi="仿宋" w:eastAsia="仿宋" w:cs="仿宋"/>
          <w:spacing w:val="6"/>
          <w:sz w:val="24"/>
          <w:szCs w:val="24"/>
          <w:u w:val="single"/>
        </w:rPr>
        <w:t xml:space="preserve">                                （单位）</w:t>
      </w:r>
      <w:r>
        <w:rPr>
          <w:rFonts w:ascii="仿宋" w:hAnsi="仿宋" w:eastAsia="仿宋" w:cs="仿宋"/>
          <w:spacing w:val="6"/>
          <w:sz w:val="24"/>
          <w:szCs w:val="24"/>
        </w:rPr>
        <w:t>负责人</w:t>
      </w:r>
      <w:r>
        <w:rPr>
          <w:rFonts w:ascii="仿宋" w:hAnsi="仿宋" w:eastAsia="仿宋" w:cs="仿宋"/>
          <w:spacing w:val="6"/>
          <w:sz w:val="24"/>
          <w:szCs w:val="24"/>
          <w:u w:val="single"/>
        </w:rPr>
        <w:t xml:space="preserve"> </w:t>
      </w:r>
      <w:r>
        <w:rPr>
          <w:rFonts w:ascii="仿宋" w:hAnsi="仿宋" w:eastAsia="仿宋" w:cs="仿宋"/>
          <w:i/>
          <w:iCs/>
          <w:spacing w:val="6"/>
          <w:sz w:val="24"/>
          <w:szCs w:val="24"/>
          <w:u w:val="single"/>
        </w:rPr>
        <w:t xml:space="preserve">     </w:t>
      </w:r>
      <w:r>
        <w:rPr>
          <w:rFonts w:ascii="仿宋" w:hAnsi="仿宋" w:eastAsia="仿宋" w:cs="仿宋"/>
          <w:spacing w:val="6"/>
          <w:sz w:val="24"/>
          <w:szCs w:val="24"/>
          <w:u w:val="single"/>
        </w:rPr>
        <w:t>（姓名）</w:t>
      </w:r>
      <w:r>
        <w:rPr>
          <w:rFonts w:ascii="仿宋" w:hAnsi="仿宋" w:eastAsia="仿宋" w:cs="仿宋"/>
          <w:spacing w:val="6"/>
          <w:sz w:val="24"/>
          <w:szCs w:val="24"/>
        </w:rPr>
        <w:t>合法授权参加</w:t>
      </w:r>
      <w:r>
        <w:rPr>
          <w:rFonts w:ascii="仿宋" w:hAnsi="仿宋" w:eastAsia="仿宋" w:cs="仿宋"/>
          <w:spacing w:val="6"/>
          <w:sz w:val="24"/>
          <w:szCs w:val="24"/>
          <w:u w:val="single"/>
        </w:rPr>
        <w:t xml:space="preserve">                </w:t>
      </w:r>
      <w:r>
        <w:rPr>
          <w:rFonts w:ascii="仿宋" w:hAnsi="仿宋" w:eastAsia="仿宋" w:cs="仿宋"/>
          <w:spacing w:val="6"/>
          <w:sz w:val="24"/>
          <w:szCs w:val="24"/>
        </w:rPr>
        <w:t>（项目编号：</w:t>
      </w:r>
      <w:r>
        <w:rPr>
          <w:rFonts w:ascii="仿宋" w:hAnsi="仿宋" w:eastAsia="仿宋" w:cs="仿宋"/>
          <w:spacing w:val="6"/>
          <w:sz w:val="24"/>
          <w:szCs w:val="24"/>
          <w:u w:val="single"/>
        </w:rPr>
        <w:t xml:space="preserve">            </w:t>
      </w:r>
      <w:r>
        <w:rPr>
          <w:rFonts w:ascii="仿宋" w:hAnsi="仿宋" w:eastAsia="仿宋" w:cs="仿宋"/>
          <w:spacing w:val="6"/>
          <w:sz w:val="24"/>
          <w:szCs w:val="24"/>
        </w:rPr>
        <w:t xml:space="preserve">）政府采购活动，经与本单位法人代表（负责人）联系确认，现就有关公平竞争事项郑重声明如下： </w:t>
      </w:r>
    </w:p>
    <w:p>
      <w:pPr>
        <w:pStyle w:val="42"/>
        <w:widowControl/>
        <w:snapToGrid w:val="0"/>
        <w:spacing w:line="460" w:lineRule="exact"/>
        <w:rPr>
          <w:rFonts w:hint="default" w:ascii="仿宋" w:hAnsi="仿宋" w:eastAsia="仿宋" w:cs="仿宋"/>
          <w:kern w:val="0"/>
          <w:sz w:val="24"/>
          <w:szCs w:val="24"/>
        </w:rPr>
      </w:pPr>
      <w:r>
        <w:rPr>
          <w:rFonts w:ascii="仿宋" w:hAnsi="仿宋" w:eastAsia="仿宋" w:cs="仿宋"/>
          <w:kern w:val="0"/>
          <w:sz w:val="24"/>
          <w:szCs w:val="24"/>
        </w:rPr>
        <w:t xml:space="preserve">一、本单位与采购人之间 </w:t>
      </w:r>
    </w:p>
    <w:p>
      <w:pPr>
        <w:pStyle w:val="42"/>
        <w:widowControl/>
        <w:snapToGrid w:val="0"/>
        <w:spacing w:line="460" w:lineRule="exact"/>
        <w:rPr>
          <w:rFonts w:hint="default" w:ascii="仿宋" w:hAnsi="仿宋" w:eastAsia="仿宋" w:cs="仿宋"/>
          <w:kern w:val="0"/>
          <w:sz w:val="24"/>
          <w:szCs w:val="24"/>
        </w:rPr>
      </w:pPr>
      <w:r>
        <w:rPr>
          <w:rFonts w:ascii="仿宋" w:hAnsi="仿宋" w:eastAsia="仿宋" w:cs="仿宋"/>
          <w:kern w:val="0"/>
          <w:sz w:val="24"/>
          <w:szCs w:val="24"/>
        </w:rPr>
        <w:t xml:space="preserve">  □不存在利害关系;</w:t>
      </w:r>
    </w:p>
    <w:p>
      <w:pPr>
        <w:pStyle w:val="42"/>
        <w:widowControl/>
        <w:snapToGrid w:val="0"/>
        <w:spacing w:line="460" w:lineRule="exact"/>
        <w:rPr>
          <w:rFonts w:hint="default" w:ascii="仿宋" w:hAnsi="仿宋" w:eastAsia="仿宋" w:cs="仿宋"/>
          <w:kern w:val="0"/>
          <w:sz w:val="24"/>
          <w:szCs w:val="24"/>
        </w:rPr>
      </w:pPr>
      <w:r>
        <w:rPr>
          <w:rFonts w:ascii="仿宋" w:hAnsi="仿宋" w:eastAsia="仿宋" w:cs="仿宋"/>
          <w:kern w:val="0"/>
          <w:sz w:val="24"/>
          <w:szCs w:val="24"/>
        </w:rPr>
        <w:t xml:space="preserve">  □存在下列利害关系</w:t>
      </w:r>
      <w:r>
        <w:rPr>
          <w:rFonts w:ascii="仿宋" w:hAnsi="仿宋" w:eastAsia="仿宋" w:cs="仿宋"/>
          <w:kern w:val="0"/>
          <w:sz w:val="24"/>
          <w:szCs w:val="24"/>
          <w:u w:val="single"/>
        </w:rPr>
        <w:t xml:space="preserve">           </w:t>
      </w:r>
      <w:r>
        <w:rPr>
          <w:rFonts w:ascii="仿宋" w:hAnsi="仿宋" w:eastAsia="仿宋" w:cs="仿宋"/>
          <w:kern w:val="0"/>
          <w:sz w:val="24"/>
          <w:szCs w:val="24"/>
        </w:rPr>
        <w:t>：</w:t>
      </w:r>
    </w:p>
    <w:p>
      <w:pPr>
        <w:pStyle w:val="42"/>
        <w:widowControl/>
        <w:snapToGrid w:val="0"/>
        <w:spacing w:line="460" w:lineRule="exact"/>
        <w:rPr>
          <w:rFonts w:hint="default" w:ascii="仿宋" w:hAnsi="仿宋" w:eastAsia="仿宋" w:cs="仿宋"/>
          <w:kern w:val="0"/>
          <w:sz w:val="24"/>
          <w:szCs w:val="24"/>
        </w:rPr>
      </w:pPr>
      <w:r>
        <w:rPr>
          <w:rFonts w:ascii="仿宋" w:hAnsi="仿宋" w:eastAsia="仿宋" w:cs="仿宋"/>
          <w:kern w:val="0"/>
          <w:sz w:val="24"/>
          <w:szCs w:val="24"/>
        </w:rPr>
        <w:t xml:space="preserve">  A.投资关系    B.行政隶属关系    C.业务指导关系</w:t>
      </w:r>
    </w:p>
    <w:p>
      <w:pPr>
        <w:pStyle w:val="42"/>
        <w:widowControl/>
        <w:snapToGrid w:val="0"/>
        <w:spacing w:line="460" w:lineRule="exact"/>
        <w:rPr>
          <w:rFonts w:hint="default" w:ascii="仿宋" w:hAnsi="仿宋" w:eastAsia="仿宋" w:cs="仿宋"/>
          <w:kern w:val="0"/>
          <w:sz w:val="24"/>
          <w:szCs w:val="24"/>
        </w:rPr>
      </w:pPr>
      <w:r>
        <w:rPr>
          <w:rFonts w:ascii="仿宋" w:hAnsi="仿宋" w:eastAsia="仿宋" w:cs="仿宋"/>
          <w:kern w:val="0"/>
          <w:sz w:val="24"/>
          <w:szCs w:val="24"/>
        </w:rPr>
        <w:t xml:space="preserve">  D.其他可能</w:t>
      </w:r>
      <w:r>
        <w:rPr>
          <w:rFonts w:ascii="仿宋" w:hAnsi="仿宋" w:eastAsia="仿宋" w:cs="仿宋"/>
          <w:sz w:val="24"/>
          <w:szCs w:val="24"/>
        </w:rPr>
        <w:t>影响采购公正的</w:t>
      </w:r>
      <w:r>
        <w:rPr>
          <w:rFonts w:ascii="仿宋" w:hAnsi="仿宋" w:eastAsia="仿宋" w:cs="仿宋"/>
          <w:kern w:val="0"/>
          <w:sz w:val="24"/>
          <w:szCs w:val="24"/>
        </w:rPr>
        <w:t>利害关系</w:t>
      </w:r>
      <w:r>
        <w:rPr>
          <w:rFonts w:ascii="仿宋" w:hAnsi="仿宋" w:eastAsia="仿宋" w:cs="仿宋"/>
          <w:kern w:val="0"/>
          <w:sz w:val="24"/>
          <w:szCs w:val="24"/>
          <w:u w:val="single"/>
        </w:rPr>
        <w:t xml:space="preserve">（如有，请如实说明）                 </w:t>
      </w:r>
      <w:r>
        <w:rPr>
          <w:rFonts w:ascii="仿宋" w:hAnsi="仿宋" w:eastAsia="仿宋" w:cs="仿宋"/>
          <w:kern w:val="0"/>
          <w:sz w:val="24"/>
          <w:szCs w:val="24"/>
        </w:rPr>
        <w:t>。</w:t>
      </w:r>
    </w:p>
    <w:p>
      <w:pPr>
        <w:pStyle w:val="42"/>
        <w:widowControl/>
        <w:snapToGrid w:val="0"/>
        <w:spacing w:line="460" w:lineRule="exact"/>
        <w:rPr>
          <w:rFonts w:hint="default" w:ascii="仿宋" w:hAnsi="仿宋" w:eastAsia="仿宋" w:cs="仿宋"/>
          <w:kern w:val="0"/>
          <w:sz w:val="24"/>
          <w:szCs w:val="24"/>
        </w:rPr>
      </w:pPr>
      <w:r>
        <w:rPr>
          <w:rFonts w:ascii="仿宋" w:hAnsi="仿宋" w:eastAsia="仿宋" w:cs="仿宋"/>
          <w:spacing w:val="6"/>
          <w:sz w:val="24"/>
          <w:szCs w:val="24"/>
        </w:rPr>
        <w:t>二、</w:t>
      </w:r>
      <w:r>
        <w:rPr>
          <w:rFonts w:ascii="仿宋" w:hAnsi="仿宋" w:eastAsia="仿宋" w:cs="仿宋"/>
          <w:kern w:val="0"/>
          <w:sz w:val="24"/>
          <w:szCs w:val="24"/>
        </w:rPr>
        <w:t xml:space="preserve">现已清楚知道参加本项目采购活动的其他所有供应商名称，本单位 </w:t>
      </w:r>
    </w:p>
    <w:p>
      <w:pPr>
        <w:pStyle w:val="42"/>
        <w:widowControl/>
        <w:snapToGrid w:val="0"/>
        <w:spacing w:line="460" w:lineRule="exact"/>
        <w:rPr>
          <w:rFonts w:hint="default" w:ascii="仿宋" w:hAnsi="仿宋" w:eastAsia="仿宋" w:cs="仿宋"/>
          <w:kern w:val="0"/>
          <w:sz w:val="24"/>
          <w:szCs w:val="24"/>
        </w:rPr>
      </w:pPr>
      <w:r>
        <w:rPr>
          <w:rFonts w:ascii="仿宋" w:hAnsi="仿宋" w:eastAsia="仿宋" w:cs="仿宋"/>
          <w:kern w:val="0"/>
          <w:sz w:val="24"/>
          <w:szCs w:val="24"/>
        </w:rPr>
        <w:t xml:space="preserve">  □与其他所有供应商之间均不存在利害关系 </w:t>
      </w:r>
    </w:p>
    <w:p>
      <w:pPr>
        <w:pStyle w:val="42"/>
        <w:widowControl/>
        <w:snapToGrid w:val="0"/>
        <w:spacing w:line="460" w:lineRule="exact"/>
        <w:rPr>
          <w:rFonts w:hint="default" w:ascii="仿宋" w:hAnsi="仿宋" w:eastAsia="仿宋" w:cs="仿宋"/>
          <w:kern w:val="0"/>
          <w:sz w:val="24"/>
          <w:szCs w:val="24"/>
        </w:rPr>
      </w:pPr>
      <w:r>
        <w:rPr>
          <w:rFonts w:ascii="仿宋" w:hAnsi="仿宋" w:eastAsia="仿宋" w:cs="仿宋"/>
          <w:kern w:val="0"/>
          <w:sz w:val="24"/>
          <w:szCs w:val="24"/>
        </w:rPr>
        <w:t xml:space="preserve">  □与</w:t>
      </w:r>
      <w:r>
        <w:rPr>
          <w:rFonts w:ascii="仿宋" w:hAnsi="仿宋" w:eastAsia="仿宋" w:cs="仿宋"/>
          <w:kern w:val="0"/>
          <w:sz w:val="24"/>
          <w:szCs w:val="24"/>
          <w:u w:val="single"/>
        </w:rPr>
        <w:t xml:space="preserve">           （供应商名称）</w:t>
      </w:r>
      <w:r>
        <w:rPr>
          <w:rFonts w:ascii="仿宋" w:hAnsi="仿宋" w:eastAsia="仿宋" w:cs="仿宋"/>
          <w:kern w:val="0"/>
          <w:sz w:val="24"/>
          <w:szCs w:val="24"/>
        </w:rPr>
        <w:t>之间存在下列利害关系</w:t>
      </w:r>
      <w:r>
        <w:rPr>
          <w:rFonts w:ascii="仿宋" w:hAnsi="仿宋" w:eastAsia="仿宋" w:cs="仿宋"/>
          <w:kern w:val="0"/>
          <w:sz w:val="24"/>
          <w:szCs w:val="24"/>
          <w:u w:val="single"/>
        </w:rPr>
        <w:t xml:space="preserve">          </w:t>
      </w:r>
      <w:r>
        <w:rPr>
          <w:rFonts w:ascii="仿宋" w:hAnsi="仿宋" w:eastAsia="仿宋" w:cs="仿宋"/>
          <w:kern w:val="0"/>
          <w:sz w:val="24"/>
          <w:szCs w:val="24"/>
        </w:rPr>
        <w:t>：</w:t>
      </w:r>
    </w:p>
    <w:p>
      <w:pPr>
        <w:pStyle w:val="41"/>
        <w:numPr>
          <w:ilvl w:val="0"/>
          <w:numId w:val="0"/>
        </w:numPr>
        <w:adjustRightInd/>
        <w:snapToGrid w:val="0"/>
        <w:spacing w:line="440" w:lineRule="exact"/>
        <w:rPr>
          <w:rFonts w:hint="default" w:ascii="仿宋" w:hAnsi="仿宋" w:eastAsia="仿宋" w:cs="仿宋"/>
          <w:sz w:val="24"/>
          <w:szCs w:val="24"/>
        </w:rPr>
      </w:pPr>
      <w:r>
        <w:rPr>
          <w:rFonts w:ascii="仿宋" w:hAnsi="仿宋" w:eastAsia="仿宋" w:cs="仿宋"/>
          <w:sz w:val="24"/>
          <w:szCs w:val="24"/>
        </w:rPr>
        <w:t>A.法定代表人或负责人或实际控制人是同一人</w:t>
      </w:r>
    </w:p>
    <w:p>
      <w:pPr>
        <w:pStyle w:val="41"/>
        <w:numPr>
          <w:ilvl w:val="0"/>
          <w:numId w:val="0"/>
        </w:numPr>
        <w:adjustRightInd/>
        <w:snapToGrid w:val="0"/>
        <w:spacing w:line="440" w:lineRule="exact"/>
        <w:rPr>
          <w:rFonts w:hint="default" w:ascii="仿宋" w:hAnsi="仿宋" w:eastAsia="仿宋" w:cs="仿宋"/>
          <w:spacing w:val="6"/>
          <w:sz w:val="24"/>
          <w:szCs w:val="24"/>
        </w:rPr>
      </w:pPr>
      <w:r>
        <w:rPr>
          <w:rFonts w:ascii="仿宋" w:hAnsi="仿宋" w:eastAsia="仿宋" w:cs="仿宋"/>
          <w:sz w:val="24"/>
          <w:szCs w:val="24"/>
        </w:rPr>
        <w:t>B.法定代表人或负责人或实际控制人是夫妻关系</w:t>
      </w:r>
    </w:p>
    <w:p>
      <w:pPr>
        <w:pStyle w:val="41"/>
        <w:numPr>
          <w:ilvl w:val="0"/>
          <w:numId w:val="0"/>
        </w:numPr>
        <w:adjustRightInd/>
        <w:snapToGrid w:val="0"/>
        <w:spacing w:line="440" w:lineRule="exact"/>
        <w:rPr>
          <w:rFonts w:hint="default" w:ascii="仿宋" w:hAnsi="仿宋" w:eastAsia="仿宋" w:cs="仿宋"/>
          <w:spacing w:val="6"/>
          <w:sz w:val="24"/>
          <w:szCs w:val="24"/>
        </w:rPr>
      </w:pPr>
      <w:r>
        <w:rPr>
          <w:rFonts w:ascii="仿宋" w:hAnsi="仿宋" w:eastAsia="仿宋" w:cs="仿宋"/>
          <w:sz w:val="24"/>
          <w:szCs w:val="24"/>
        </w:rPr>
        <w:t>C.法定代表人或负责人或实际控制人是直系血亲关系</w:t>
      </w:r>
    </w:p>
    <w:p>
      <w:pPr>
        <w:pStyle w:val="41"/>
        <w:numPr>
          <w:ilvl w:val="0"/>
          <w:numId w:val="0"/>
        </w:numPr>
        <w:adjustRightInd/>
        <w:snapToGrid w:val="0"/>
        <w:spacing w:line="440" w:lineRule="exact"/>
        <w:rPr>
          <w:rFonts w:hint="default" w:ascii="仿宋" w:hAnsi="仿宋" w:eastAsia="仿宋" w:cs="仿宋"/>
          <w:sz w:val="24"/>
          <w:szCs w:val="24"/>
        </w:rPr>
      </w:pPr>
      <w:r>
        <w:rPr>
          <w:rFonts w:ascii="仿宋" w:hAnsi="仿宋" w:eastAsia="仿宋" w:cs="仿宋"/>
          <w:sz w:val="24"/>
          <w:szCs w:val="24"/>
        </w:rPr>
        <w:t>D.法定代表人或负责人或实际控制人存在三代以内旁系血亲关系</w:t>
      </w:r>
    </w:p>
    <w:p>
      <w:pPr>
        <w:pStyle w:val="41"/>
        <w:numPr>
          <w:ilvl w:val="0"/>
          <w:numId w:val="0"/>
        </w:numPr>
        <w:adjustRightInd/>
        <w:snapToGrid w:val="0"/>
        <w:spacing w:line="440" w:lineRule="exact"/>
        <w:rPr>
          <w:rFonts w:hint="default" w:ascii="仿宋" w:hAnsi="仿宋" w:eastAsia="仿宋" w:cs="仿宋"/>
          <w:sz w:val="24"/>
          <w:szCs w:val="24"/>
        </w:rPr>
      </w:pPr>
      <w:r>
        <w:rPr>
          <w:rFonts w:ascii="仿宋" w:hAnsi="仿宋" w:eastAsia="仿宋" w:cs="仿宋"/>
          <w:sz w:val="24"/>
          <w:szCs w:val="24"/>
        </w:rPr>
        <w:t>E.法定代表人或负责人或实际控制人存在近姻亲关系</w:t>
      </w:r>
    </w:p>
    <w:p>
      <w:pPr>
        <w:pStyle w:val="41"/>
        <w:numPr>
          <w:ilvl w:val="0"/>
          <w:numId w:val="0"/>
        </w:numPr>
        <w:adjustRightInd/>
        <w:snapToGrid w:val="0"/>
        <w:spacing w:line="440" w:lineRule="exact"/>
        <w:rPr>
          <w:rFonts w:hint="default" w:ascii="仿宋" w:hAnsi="仿宋" w:eastAsia="仿宋" w:cs="仿宋"/>
          <w:sz w:val="24"/>
          <w:szCs w:val="24"/>
        </w:rPr>
      </w:pPr>
      <w:r>
        <w:rPr>
          <w:rFonts w:ascii="仿宋" w:hAnsi="仿宋" w:eastAsia="仿宋" w:cs="仿宋"/>
          <w:sz w:val="24"/>
          <w:szCs w:val="24"/>
        </w:rPr>
        <w:t>F.法定代表人或负责人或实际控制人存在股份控制或实际控制关系</w:t>
      </w:r>
      <w:bookmarkStart w:id="71" w:name="_Toc11926"/>
    </w:p>
    <w:p>
      <w:pPr>
        <w:pStyle w:val="41"/>
        <w:numPr>
          <w:ilvl w:val="0"/>
          <w:numId w:val="0"/>
        </w:numPr>
        <w:adjustRightInd/>
        <w:snapToGrid w:val="0"/>
        <w:spacing w:line="440" w:lineRule="exact"/>
        <w:rPr>
          <w:rFonts w:hint="default" w:ascii="仿宋" w:hAnsi="仿宋" w:eastAsia="仿宋" w:cs="仿宋"/>
          <w:sz w:val="24"/>
          <w:szCs w:val="24"/>
        </w:rPr>
      </w:pPr>
      <w:r>
        <w:rPr>
          <w:rFonts w:ascii="仿宋" w:hAnsi="仿宋" w:eastAsia="仿宋" w:cs="仿宋"/>
          <w:sz w:val="24"/>
          <w:szCs w:val="24"/>
        </w:rPr>
        <w:t>G.存在共同直接或间接投资设立子公司、联营企业和合营企业情况</w:t>
      </w:r>
      <w:bookmarkEnd w:id="71"/>
    </w:p>
    <w:p>
      <w:pPr>
        <w:pStyle w:val="41"/>
        <w:numPr>
          <w:ilvl w:val="0"/>
          <w:numId w:val="0"/>
        </w:numPr>
        <w:adjustRightInd/>
        <w:snapToGrid w:val="0"/>
        <w:spacing w:line="440" w:lineRule="exact"/>
        <w:rPr>
          <w:rFonts w:hint="default" w:ascii="仿宋" w:hAnsi="仿宋" w:eastAsia="仿宋" w:cs="仿宋"/>
          <w:sz w:val="24"/>
          <w:szCs w:val="24"/>
        </w:rPr>
      </w:pPr>
      <w:r>
        <w:rPr>
          <w:rFonts w:ascii="仿宋" w:hAnsi="仿宋" w:eastAsia="仿宋" w:cs="仿宋"/>
          <w:sz w:val="24"/>
          <w:szCs w:val="24"/>
        </w:rPr>
        <w:t>H.存在分级代理或代销关系、同一生产制造商关系、管理关系、重要业务（占主营业务收入50%以上）或重要财务往来关系（如融资）等其他实质性控制关系</w:t>
      </w:r>
    </w:p>
    <w:p>
      <w:pPr>
        <w:pStyle w:val="41"/>
        <w:numPr>
          <w:ilvl w:val="0"/>
          <w:numId w:val="0"/>
        </w:numPr>
        <w:adjustRightInd/>
        <w:snapToGrid w:val="0"/>
        <w:spacing w:line="460" w:lineRule="exact"/>
        <w:rPr>
          <w:rFonts w:hint="default" w:ascii="仿宋" w:hAnsi="仿宋" w:eastAsia="仿宋" w:cs="仿宋"/>
          <w:spacing w:val="6"/>
          <w:sz w:val="24"/>
          <w:szCs w:val="24"/>
        </w:rPr>
      </w:pPr>
      <w:r>
        <w:rPr>
          <w:rFonts w:ascii="仿宋" w:hAnsi="仿宋" w:eastAsia="仿宋" w:cs="仿宋"/>
          <w:sz w:val="24"/>
          <w:szCs w:val="24"/>
        </w:rPr>
        <w:t>I.其他利害关系情况</w:t>
      </w:r>
      <w:r>
        <w:rPr>
          <w:rFonts w:ascii="仿宋" w:hAnsi="仿宋" w:eastAsia="仿宋" w:cs="仿宋"/>
          <w:sz w:val="24"/>
          <w:szCs w:val="24"/>
          <w:u w:val="single"/>
        </w:rPr>
        <w:t xml:space="preserve">                              </w:t>
      </w:r>
      <w:r>
        <w:rPr>
          <w:rFonts w:ascii="仿宋" w:hAnsi="仿宋" w:eastAsia="仿宋" w:cs="仿宋"/>
          <w:sz w:val="24"/>
          <w:szCs w:val="24"/>
        </w:rPr>
        <w:t>。</w:t>
      </w:r>
    </w:p>
    <w:p>
      <w:pPr>
        <w:pStyle w:val="42"/>
        <w:widowControl/>
        <w:snapToGrid w:val="0"/>
        <w:spacing w:line="460" w:lineRule="exact"/>
        <w:rPr>
          <w:rFonts w:hint="default" w:ascii="仿宋" w:hAnsi="仿宋" w:eastAsia="仿宋" w:cs="仿宋"/>
          <w:kern w:val="0"/>
          <w:sz w:val="24"/>
          <w:szCs w:val="24"/>
        </w:rPr>
      </w:pPr>
      <w:r>
        <w:rPr>
          <w:rFonts w:ascii="仿宋" w:hAnsi="仿宋" w:eastAsia="仿宋" w:cs="仿宋"/>
          <w:sz w:val="24"/>
          <w:szCs w:val="24"/>
        </w:rPr>
        <w:t>三、现已清楚知道并</w:t>
      </w:r>
      <w:r>
        <w:rPr>
          <w:rFonts w:ascii="仿宋" w:hAnsi="仿宋" w:eastAsia="仿宋" w:cs="仿宋"/>
          <w:kern w:val="0"/>
          <w:sz w:val="24"/>
          <w:szCs w:val="24"/>
        </w:rPr>
        <w:t>严格遵守政府采购法律法规和现场纪律。</w:t>
      </w:r>
    </w:p>
    <w:p>
      <w:pPr>
        <w:pStyle w:val="42"/>
        <w:widowControl/>
        <w:snapToGrid w:val="0"/>
        <w:spacing w:line="460" w:lineRule="exact"/>
        <w:rPr>
          <w:rFonts w:hint="default" w:ascii="仿宋" w:hAnsi="仿宋" w:eastAsia="仿宋" w:cs="仿宋"/>
          <w:kern w:val="0"/>
          <w:sz w:val="24"/>
          <w:szCs w:val="24"/>
        </w:rPr>
      </w:pPr>
      <w:r>
        <w:rPr>
          <w:rFonts w:ascii="仿宋" w:hAnsi="仿宋" w:eastAsia="仿宋" w:cs="仿宋"/>
          <w:kern w:val="0"/>
          <w:sz w:val="24"/>
          <w:szCs w:val="24"/>
        </w:rPr>
        <w:t>四、我发现</w:t>
      </w:r>
      <w:r>
        <w:rPr>
          <w:rFonts w:ascii="仿宋" w:hAnsi="仿宋" w:eastAsia="仿宋" w:cs="仿宋"/>
          <w:kern w:val="0"/>
          <w:sz w:val="24"/>
          <w:szCs w:val="24"/>
          <w:u w:val="single"/>
        </w:rPr>
        <w:t xml:space="preserve">                </w:t>
      </w:r>
      <w:r>
        <w:rPr>
          <w:rFonts w:ascii="仿宋" w:hAnsi="仿宋" w:eastAsia="仿宋" w:cs="仿宋"/>
          <w:kern w:val="0"/>
          <w:sz w:val="24"/>
          <w:szCs w:val="24"/>
        </w:rPr>
        <w:t>供应商之间存在或可能存在上述第二条第</w:t>
      </w:r>
      <w:r>
        <w:rPr>
          <w:rFonts w:ascii="仿宋" w:hAnsi="仿宋" w:eastAsia="仿宋" w:cs="仿宋"/>
          <w:kern w:val="0"/>
          <w:sz w:val="24"/>
          <w:szCs w:val="24"/>
          <w:u w:val="single"/>
        </w:rPr>
        <w:t xml:space="preserve">        </w:t>
      </w:r>
      <w:r>
        <w:rPr>
          <w:rFonts w:ascii="仿宋" w:hAnsi="仿宋" w:eastAsia="仿宋" w:cs="仿宋"/>
          <w:kern w:val="0"/>
          <w:sz w:val="24"/>
          <w:szCs w:val="24"/>
        </w:rPr>
        <w:t>项利害关系。</w:t>
      </w:r>
    </w:p>
    <w:p>
      <w:pPr>
        <w:pStyle w:val="41"/>
        <w:numPr>
          <w:ilvl w:val="0"/>
          <w:numId w:val="0"/>
        </w:numPr>
        <w:adjustRightInd/>
        <w:snapToGrid w:val="0"/>
        <w:spacing w:line="360" w:lineRule="auto"/>
        <w:rPr>
          <w:rFonts w:hint="default" w:ascii="仿宋" w:hAnsi="仿宋" w:eastAsia="仿宋" w:cs="仿宋"/>
          <w:sz w:val="24"/>
          <w:szCs w:val="24"/>
        </w:rPr>
      </w:pPr>
    </w:p>
    <w:p>
      <w:pPr>
        <w:pStyle w:val="41"/>
        <w:numPr>
          <w:ilvl w:val="0"/>
          <w:numId w:val="0"/>
        </w:numPr>
        <w:adjustRightInd/>
        <w:snapToGrid w:val="0"/>
        <w:spacing w:line="360" w:lineRule="auto"/>
        <w:rPr>
          <w:rFonts w:hint="default" w:ascii="仿宋" w:hAnsi="仿宋" w:eastAsia="仿宋" w:cs="仿宋"/>
          <w:sz w:val="24"/>
          <w:szCs w:val="24"/>
        </w:rPr>
      </w:pPr>
      <w:r>
        <w:rPr>
          <w:rFonts w:ascii="仿宋" w:hAnsi="仿宋" w:eastAsia="仿宋" w:cs="仿宋"/>
          <w:sz w:val="24"/>
          <w:szCs w:val="24"/>
        </w:rPr>
        <w:t xml:space="preserve">（供应商代表签名）：                                  </w:t>
      </w:r>
    </w:p>
    <w:p>
      <w:pPr>
        <w:pStyle w:val="41"/>
        <w:numPr>
          <w:ilvl w:val="0"/>
          <w:numId w:val="0"/>
        </w:numPr>
        <w:adjustRightInd/>
        <w:snapToGrid w:val="0"/>
        <w:spacing w:line="360" w:lineRule="auto"/>
        <w:jc w:val="right"/>
        <w:rPr>
          <w:rFonts w:hint="default" w:ascii="仿宋" w:hAnsi="仿宋" w:eastAsia="仿宋" w:cs="仿宋"/>
          <w:sz w:val="24"/>
          <w:szCs w:val="24"/>
        </w:rPr>
      </w:pPr>
      <w:r>
        <w:rPr>
          <w:rFonts w:ascii="仿宋" w:hAnsi="仿宋" w:eastAsia="仿宋" w:cs="仿宋"/>
          <w:sz w:val="24"/>
          <w:szCs w:val="24"/>
        </w:rPr>
        <w:t>202</w:t>
      </w:r>
      <w:r>
        <w:rPr>
          <w:rFonts w:hint="eastAsia" w:ascii="仿宋" w:hAnsi="仿宋" w:eastAsia="仿宋" w:cs="仿宋"/>
          <w:sz w:val="24"/>
          <w:szCs w:val="24"/>
          <w:lang w:val="en-US" w:eastAsia="zh-CN"/>
        </w:rPr>
        <w:t>5</w:t>
      </w:r>
      <w:r>
        <w:rPr>
          <w:rFonts w:ascii="仿宋" w:hAnsi="仿宋" w:eastAsia="仿宋" w:cs="仿宋"/>
          <w:sz w:val="24"/>
          <w:szCs w:val="24"/>
        </w:rPr>
        <w:t>年  月   日</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8"/>
        <w:rPr>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2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1.大型、中型和小型企业须同时满足所列指标的下限，否则下划一档；微型企业只须满足所列指标中的一项即可。</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 w:val="24"/>
        </w:rPr>
      </w:pPr>
      <w:r>
        <w:rPr>
          <w:rFonts w:hint="eastAsia" w:ascii="仿宋" w:hAnsi="仿宋" w:eastAsia="仿宋" w:cs="仿宋"/>
          <w:kern w:val="0"/>
          <w:sz w:val="24"/>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金融业企业划型标准</w:t>
      </w:r>
    </w:p>
    <w:tbl>
      <w:tblPr>
        <w:tblStyle w:val="2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宋体" w:hAnsi="宋体" w:cs="宋体"/>
          <w:bCs/>
          <w:sz w:val="24"/>
        </w:rPr>
      </w:pPr>
    </w:p>
    <w:p/>
    <w:sectPr>
      <w:headerReference r:id="rId13" w:type="first"/>
      <w:footerReference r:id="rId16" w:type="first"/>
      <w:headerReference r:id="rId12" w:type="default"/>
      <w:footerReference r:id="rId14" w:type="default"/>
      <w:footerReference r:id="rId15" w:type="even"/>
      <w:pgSz w:w="11906" w:h="16838"/>
      <w:pgMar w:top="1276" w:right="1418" w:bottom="1247" w:left="1418" w:header="851" w:footer="992" w:gutter="0"/>
      <w:pgNumType w:fmt="numberInDash"/>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0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ms Rmn">
    <w:altName w:val="Segoe Print"/>
    <w:panose1 w:val="020206030400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3"/>
      </w:rPr>
    </w:pPr>
    <w:r>
      <w:fldChar w:fldCharType="begin"/>
    </w:r>
    <w:r>
      <w:rPr>
        <w:rStyle w:val="23"/>
      </w:rPr>
      <w:instrText xml:space="preserve">PAGE  </w:instrText>
    </w:r>
    <w:r>
      <w:fldChar w:fldCharType="end"/>
    </w:r>
  </w:p>
  <w:p>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Dx6zyywEAAJMDAAAOAAAAAAAAAAEAIAAAAB8BAABkcnMvZTJv&#10;RG9jLnhtbFBLBQYAAAAABgAGAFkBAABc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2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2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W+i88ywEAAJMDAAAOAAAAAAAAAAEAIAAAAB8BAABkcnMvZTJv&#10;RG9jLnhtbFBLBQYAAAAABgAGAFkBAABc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3" name="文本框 2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fldChar w:fldCharType="begin"/>
                          </w:r>
                          <w:r>
                            <w:instrText xml:space="preserve"> PAGE  \* MERGEFORMAT </w:instrText>
                          </w:r>
                          <w:r>
                            <w:fldChar w:fldCharType="separate"/>
                          </w:r>
                          <w:r>
                            <w:t>56</w:t>
                          </w:r>
                          <w:r>
                            <w:fldChar w:fldCharType="end"/>
                          </w:r>
                        </w:p>
                      </w:txbxContent>
                    </wps:txbx>
                    <wps:bodyPr vert="horz" wrap="none" lIns="0" tIns="0" rIns="0" bIns="0" anchor="t">
                      <a:spAutoFit/>
                    </wps:bodyPr>
                  </wps:wsp>
                </a:graphicData>
              </a:graphic>
            </wp:anchor>
          </w:drawing>
        </mc:Choice>
        <mc:Fallback>
          <w:pict>
            <v:rect id="文本框 2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M+Xq0DKAQAAkwMAAA4AAAAAAAAAAQAgAAAAHwEAAGRycy9lMm9E&#10;b2MueG1sUEsFBgAAAAAGAAYAWQEAAFsFA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56</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仿宋_GB2312" w:eastAsia="仿宋_GB2312"/>
        <w:szCs w:val="24"/>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4" name="文本框 2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fldChar w:fldCharType="begin"/>
                          </w:r>
                          <w:r>
                            <w:instrText xml:space="preserve"> PAGE  \* MERGEFORMAT </w:instrText>
                          </w:r>
                          <w:r>
                            <w:fldChar w:fldCharType="separate"/>
                          </w:r>
                          <w:r>
                            <w:t>59</w:t>
                          </w:r>
                          <w:r>
                            <w:fldChar w:fldCharType="end"/>
                          </w:r>
                        </w:p>
                      </w:txbxContent>
                    </wps:txbx>
                    <wps:bodyPr vert="horz" wrap="none" lIns="0" tIns="0" rIns="0" bIns="0" anchor="t">
                      <a:spAutoFit/>
                    </wps:bodyPr>
                  </wps:wsp>
                </a:graphicData>
              </a:graphic>
            </wp:anchor>
          </w:drawing>
        </mc:Choice>
        <mc:Fallback>
          <w:pict>
            <v:rect id="文本框 2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DCVkA7KAQAAkwMAAA4AAAAAAAAAAQAgAAAAHwEAAGRycy9lMm9E&#10;b2MueG1sUEsFBgAAAAAGAAYAWQEAAFsFA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59</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3"/>
      </w:rPr>
    </w:pPr>
    <w:r>
      <w:fldChar w:fldCharType="begin"/>
    </w:r>
    <w:r>
      <w:rPr>
        <w:rStyle w:val="23"/>
      </w:rPr>
      <w:instrText xml:space="preserve">PAGE  </w:instrText>
    </w:r>
    <w:r>
      <w:fldChar w:fldCharType="end"/>
    </w:r>
  </w:p>
  <w:p>
    <w:pPr>
      <w:pStyle w:val="12"/>
      <w:ind w:right="360"/>
    </w:pPr>
  </w:p>
  <w:p/>
  <w:p/>
  <w:p/>
  <w:p/>
  <w:p/>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5" name="文本框 2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fldChar w:fldCharType="begin"/>
                          </w:r>
                          <w:r>
                            <w:instrText xml:space="preserve"> PAGE  \* MERGEFORMAT </w:instrText>
                          </w:r>
                          <w:r>
                            <w:fldChar w:fldCharType="separate"/>
                          </w:r>
                          <w:r>
                            <w:t>58</w:t>
                          </w:r>
                          <w:r>
                            <w:fldChar w:fldCharType="end"/>
                          </w:r>
                        </w:p>
                      </w:txbxContent>
                    </wps:txbx>
                    <wps:bodyPr vert="horz" wrap="none" lIns="0" tIns="0" rIns="0" bIns="0" anchor="t">
                      <a:spAutoFit/>
                    </wps:bodyPr>
                  </wps:wsp>
                </a:graphicData>
              </a:graphic>
            </wp:anchor>
          </w:drawing>
        </mc:Choice>
        <mc:Fallback>
          <w:pict>
            <v:rect id="文本框 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EwG0EfKAQAAkwMAAA4AAAAAAAAAAQAgAAAAHwEAAGRycy9lMm9E&#10;b2MueG1sUEsFBgAAAAAGAAYAWQEAAFsFA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58</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1"/>
        <w:right w:val="none" w:color="auto" w:sz="0" w:space="0"/>
        <w:between w:val="none" w:color="auto" w:sz="0" w:space="0"/>
      </w:pBdr>
      <w:jc w:val="left"/>
    </w:pP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1"/>
        <w:right w:val="none" w:color="auto" w:sz="0" w:space="0"/>
        <w:between w:val="none" w:color="auto" w:sz="0" w:space="0"/>
      </w:pBdr>
      <w:jc w:val="left"/>
      <w:rPr>
        <w:rFonts w:ascii="仿宋_GB2312" w:eastAsia="仿宋_GB2312"/>
        <w:i/>
        <w:u w:val="single"/>
      </w:rPr>
    </w:pPr>
    <w:r>
      <w:rPr>
        <w:rFonts w:hint="eastAsia" w:ascii="仿宋" w:hAnsi="仿宋" w:eastAsia="仿宋" w:cs="仿宋"/>
      </w:rPr>
      <w:t xml:space="preserve"> </w:t>
    </w:r>
  </w:p>
  <w:p>
    <w:pPr>
      <w:pStyle w:val="14"/>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1"/>
        <w:right w:val="none" w:color="auto" w:sz="0" w:space="0"/>
        <w:between w:val="none" w:color="auto" w:sz="0" w:space="0"/>
      </w:pBdr>
      <w:ind w:firstLine="180" w:firstLineChars="100"/>
      <w:jc w:val="both"/>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1"/>
        <w:right w:val="none" w:color="auto" w:sz="0" w:space="0"/>
        <w:between w:val="none" w:color="auto" w:sz="0" w:space="0"/>
      </w:pBdr>
      <w:jc w:val="left"/>
      <w:rPr>
        <w:rFonts w:ascii="仿宋_GB2312" w:eastAsia="仿宋_GB2312"/>
        <w:b/>
        <w:i/>
        <w:iCs/>
        <w:u w:val="single"/>
      </w:rP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1"/>
        <w:right w:val="none" w:color="auto" w:sz="0" w:space="0"/>
        <w:between w:val="none" w:color="auto" w:sz="0" w:space="0"/>
      </w:pBdr>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926D0"/>
    <w:multiLevelType w:val="singleLevel"/>
    <w:tmpl w:val="CC9926D0"/>
    <w:lvl w:ilvl="0" w:tentative="0">
      <w:start w:val="1"/>
      <w:numFmt w:val="decimal"/>
      <w:pStyle w:val="4"/>
      <w:lvlText w:val="%1."/>
      <w:lvlJc w:val="left"/>
      <w:pPr>
        <w:tabs>
          <w:tab w:val="left" w:pos="780"/>
        </w:tabs>
        <w:ind w:left="780" w:hanging="360"/>
      </w:pPr>
    </w:lvl>
  </w:abstractNum>
  <w:abstractNum w:abstractNumId="1">
    <w:nsid w:val="CE8AB777"/>
    <w:multiLevelType w:val="singleLevel"/>
    <w:tmpl w:val="CE8AB777"/>
    <w:lvl w:ilvl="0" w:tentative="0">
      <w:start w:val="1"/>
      <w:numFmt w:val="decimal"/>
      <w:pStyle w:val="5"/>
      <w:lvlText w:val="%1."/>
      <w:lvlJc w:val="left"/>
      <w:pPr>
        <w:tabs>
          <w:tab w:val="left" w:pos="360"/>
        </w:tabs>
        <w:ind w:left="360" w:hanging="360"/>
      </w:pPr>
    </w:lvl>
  </w:abstractNum>
  <w:abstractNum w:abstractNumId="2">
    <w:nsid w:val="00000001"/>
    <w:multiLevelType w:val="singleLevel"/>
    <w:tmpl w:val="00000001"/>
    <w:lvl w:ilvl="0" w:tentative="0">
      <w:start w:val="6"/>
      <w:numFmt w:val="decimal"/>
      <w:suff w:val="nothing"/>
      <w:lvlText w:val="%1.　"/>
      <w:lvlJc w:val="left"/>
    </w:lvl>
  </w:abstractNum>
  <w:abstractNum w:abstractNumId="3">
    <w:nsid w:val="00000002"/>
    <w:multiLevelType w:val="multilevel"/>
    <w:tmpl w:val="00000002"/>
    <w:lvl w:ilvl="0" w:tentative="0">
      <w:start w:val="1"/>
      <w:numFmt w:val="chineseCountingThousand"/>
      <w:pStyle w:val="41"/>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53208E"/>
    <w:multiLevelType w:val="singleLevel"/>
    <w:tmpl w:val="0053208E"/>
    <w:lvl w:ilvl="0" w:tentative="0">
      <w:start w:val="1"/>
      <w:numFmt w:val="decimal"/>
      <w:suff w:val="nothing"/>
      <w:lvlText w:val="（%1）"/>
      <w:lvlJc w:val="left"/>
    </w:lvl>
  </w:abstractNum>
  <w:abstractNum w:abstractNumId="5">
    <w:nsid w:val="0F4762A4"/>
    <w:multiLevelType w:val="singleLevel"/>
    <w:tmpl w:val="0F4762A4"/>
    <w:lvl w:ilvl="0" w:tentative="0">
      <w:start w:val="5"/>
      <w:numFmt w:val="decimal"/>
      <w:suff w:val="nothing"/>
      <w:lvlText w:val="%1、"/>
      <w:lvlJc w:val="left"/>
    </w:lvl>
  </w:abstractNum>
  <w:abstractNum w:abstractNumId="6">
    <w:nsid w:val="157CBAA8"/>
    <w:multiLevelType w:val="singleLevel"/>
    <w:tmpl w:val="157CBAA8"/>
    <w:lvl w:ilvl="0" w:tentative="0">
      <w:start w:val="3"/>
      <w:numFmt w:val="chineseCounting"/>
      <w:suff w:val="space"/>
      <w:lvlText w:val="第%1部分"/>
      <w:lvlJc w:val="left"/>
      <w:rPr>
        <w:rFonts w:hint="eastAsia"/>
      </w:rPr>
    </w:lvl>
  </w:abstractNum>
  <w:num w:numId="1">
    <w:abstractNumId w:val="0"/>
  </w:num>
  <w:num w:numId="2">
    <w:abstractNumId w:val="1"/>
  </w:num>
  <w:num w:numId="3">
    <w:abstractNumId w:val="3"/>
  </w:num>
  <w:num w:numId="4">
    <w:abstractNumId w:val="2"/>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566394"/>
    <w:rsid w:val="03555AF1"/>
    <w:rsid w:val="036E6C96"/>
    <w:rsid w:val="06F41079"/>
    <w:rsid w:val="0727126D"/>
    <w:rsid w:val="0C043F1B"/>
    <w:rsid w:val="0C225914"/>
    <w:rsid w:val="0F44355D"/>
    <w:rsid w:val="1014226A"/>
    <w:rsid w:val="13433B2C"/>
    <w:rsid w:val="13C056CC"/>
    <w:rsid w:val="14A664A7"/>
    <w:rsid w:val="1554488C"/>
    <w:rsid w:val="16566394"/>
    <w:rsid w:val="1A805517"/>
    <w:rsid w:val="1BB83287"/>
    <w:rsid w:val="1D2910FF"/>
    <w:rsid w:val="1DDA4574"/>
    <w:rsid w:val="20801F1B"/>
    <w:rsid w:val="21A8107B"/>
    <w:rsid w:val="2245230A"/>
    <w:rsid w:val="22883309"/>
    <w:rsid w:val="23031DA6"/>
    <w:rsid w:val="24603AA9"/>
    <w:rsid w:val="26A81631"/>
    <w:rsid w:val="26ED53A2"/>
    <w:rsid w:val="28F7607D"/>
    <w:rsid w:val="2A336250"/>
    <w:rsid w:val="2BFA7E75"/>
    <w:rsid w:val="2C9D1056"/>
    <w:rsid w:val="314F41DA"/>
    <w:rsid w:val="31886E56"/>
    <w:rsid w:val="31B447D3"/>
    <w:rsid w:val="32214AFB"/>
    <w:rsid w:val="32A2463E"/>
    <w:rsid w:val="33E65D4C"/>
    <w:rsid w:val="34830193"/>
    <w:rsid w:val="35C27548"/>
    <w:rsid w:val="37480011"/>
    <w:rsid w:val="3A38317D"/>
    <w:rsid w:val="3F4F4DD3"/>
    <w:rsid w:val="3F703557"/>
    <w:rsid w:val="402C30CE"/>
    <w:rsid w:val="428B6AC5"/>
    <w:rsid w:val="46033FFB"/>
    <w:rsid w:val="46EB1214"/>
    <w:rsid w:val="478302A1"/>
    <w:rsid w:val="49033566"/>
    <w:rsid w:val="49037F0D"/>
    <w:rsid w:val="4AFA4F38"/>
    <w:rsid w:val="4B7859A5"/>
    <w:rsid w:val="4EEA0091"/>
    <w:rsid w:val="4F4F04F6"/>
    <w:rsid w:val="4FA574AE"/>
    <w:rsid w:val="5010398A"/>
    <w:rsid w:val="507841E4"/>
    <w:rsid w:val="51EE06FB"/>
    <w:rsid w:val="53814F13"/>
    <w:rsid w:val="53D83B85"/>
    <w:rsid w:val="540632E9"/>
    <w:rsid w:val="54A77A85"/>
    <w:rsid w:val="55F81F79"/>
    <w:rsid w:val="5A412EF2"/>
    <w:rsid w:val="5A751DEA"/>
    <w:rsid w:val="5EC472BB"/>
    <w:rsid w:val="5FC20F86"/>
    <w:rsid w:val="60A16978"/>
    <w:rsid w:val="64654C7D"/>
    <w:rsid w:val="64D71AC5"/>
    <w:rsid w:val="67F56318"/>
    <w:rsid w:val="67FC1454"/>
    <w:rsid w:val="696E5E8F"/>
    <w:rsid w:val="6A8C097F"/>
    <w:rsid w:val="6B192F42"/>
    <w:rsid w:val="6CE87F8C"/>
    <w:rsid w:val="71C6483D"/>
    <w:rsid w:val="73741D9B"/>
    <w:rsid w:val="78121E8B"/>
    <w:rsid w:val="792A6E12"/>
    <w:rsid w:val="7C0E3995"/>
    <w:rsid w:val="7D382AD7"/>
    <w:rsid w:val="7E965F58"/>
    <w:rsid w:val="7F055BF1"/>
    <w:rsid w:val="7F6A0F42"/>
    <w:rsid w:val="7FEC7C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4">
    <w:name w:val="List Number 2"/>
    <w:basedOn w:val="1"/>
    <w:qFormat/>
    <w:uiPriority w:val="0"/>
    <w:pPr>
      <w:numPr>
        <w:ilvl w:val="0"/>
        <w:numId w:val="1"/>
      </w:numPr>
    </w:pPr>
  </w:style>
  <w:style w:type="paragraph" w:styleId="5">
    <w:name w:val="List Number"/>
    <w:basedOn w:val="1"/>
    <w:qFormat/>
    <w:uiPriority w:val="0"/>
    <w:pPr>
      <w:numPr>
        <w:ilvl w:val="0"/>
        <w:numId w:val="2"/>
      </w:numPr>
    </w:pPr>
  </w:style>
  <w:style w:type="paragraph" w:styleId="6">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7">
    <w:name w:val="annotation text"/>
    <w:basedOn w:val="1"/>
    <w:qFormat/>
    <w:uiPriority w:val="99"/>
    <w:pPr>
      <w:jc w:val="left"/>
    </w:pPr>
  </w:style>
  <w:style w:type="paragraph" w:styleId="8">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9">
    <w:name w:val="Body Text Indent"/>
    <w:basedOn w:val="1"/>
    <w:next w:val="1"/>
    <w:qFormat/>
    <w:uiPriority w:val="0"/>
    <w:pPr>
      <w:spacing w:line="480" w:lineRule="exact"/>
      <w:ind w:firstLine="480" w:firstLineChars="200"/>
    </w:pPr>
    <w:rPr>
      <w:rFonts w:ascii="宋体" w:hAnsi="宋体"/>
      <w:sz w:val="24"/>
    </w:rPr>
  </w:style>
  <w:style w:type="paragraph" w:styleId="10">
    <w:name w:val="Plain Text"/>
    <w:basedOn w:val="1"/>
    <w:next w:val="11"/>
    <w:qFormat/>
    <w:uiPriority w:val="0"/>
    <w:rPr>
      <w:rFonts w:ascii="宋体" w:hAnsi="Courier New" w:cs="Arial"/>
      <w:snapToGrid w:val="0"/>
      <w:szCs w:val="21"/>
    </w:rPr>
  </w:style>
  <w:style w:type="paragraph" w:styleId="11">
    <w:name w:val="Date"/>
    <w:basedOn w:val="1"/>
    <w:next w:val="1"/>
    <w:qFormat/>
    <w:uiPriority w:val="0"/>
    <w:pPr>
      <w:ind w:left="100" w:leftChars="2500"/>
    </w:pPr>
    <w:rPr>
      <w:rFonts w:ascii="宋体"/>
      <w:sz w:val="24"/>
      <w:szCs w:val="21"/>
      <w:lang w:val="zh-CN"/>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envelope return"/>
    <w:basedOn w:val="1"/>
    <w:qFormat/>
    <w:uiPriority w:val="0"/>
    <w:pPr>
      <w:snapToGrid w:val="0"/>
    </w:pPr>
    <w:rPr>
      <w:rFonts w:ascii="Arial" w:hAnsi="Arial" w:eastAsia="宋体" w:cs="Times New Roman"/>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Indent 3"/>
    <w:basedOn w:val="1"/>
    <w:qFormat/>
    <w:uiPriority w:val="0"/>
    <w:pPr>
      <w:spacing w:after="120"/>
      <w:ind w:left="420" w:leftChars="200"/>
    </w:pPr>
    <w:rPr>
      <w:sz w:val="16"/>
      <w:szCs w:val="16"/>
    </w:rPr>
  </w:style>
  <w:style w:type="paragraph" w:styleId="16">
    <w:name w:val="Title"/>
    <w:basedOn w:val="1"/>
    <w:next w:val="1"/>
    <w:qFormat/>
    <w:uiPriority w:val="10"/>
    <w:pPr>
      <w:widowControl/>
      <w:overflowPunct w:val="0"/>
      <w:autoSpaceDE w:val="0"/>
      <w:autoSpaceDN w:val="0"/>
      <w:jc w:val="center"/>
      <w:textAlignment w:val="baseline"/>
    </w:pPr>
    <w:rPr>
      <w:b/>
      <w:kern w:val="0"/>
      <w:sz w:val="24"/>
      <w:szCs w:val="20"/>
      <w:lang w:val="en-GB"/>
    </w:rPr>
  </w:style>
  <w:style w:type="paragraph" w:styleId="17">
    <w:name w:val="Body Text First Indent"/>
    <w:basedOn w:val="8"/>
    <w:next w:val="1"/>
    <w:qFormat/>
    <w:uiPriority w:val="0"/>
    <w:pPr>
      <w:ind w:firstLine="420"/>
    </w:pPr>
    <w:rPr>
      <w:rFonts w:hAnsi="Calibri" w:cs="Times New Roman"/>
      <w:snapToGrid/>
      <w:szCs w:val="20"/>
    </w:rPr>
  </w:style>
  <w:style w:type="paragraph" w:styleId="18">
    <w:name w:val="Body Text First Indent 2"/>
    <w:basedOn w:val="9"/>
    <w:next w:val="19"/>
    <w:qFormat/>
    <w:uiPriority w:val="0"/>
    <w:pPr>
      <w:adjustRightInd/>
      <w:spacing w:after="120" w:line="240" w:lineRule="auto"/>
      <w:ind w:left="420" w:leftChars="200" w:firstLine="210"/>
    </w:pPr>
    <w:rPr>
      <w:sz w:val="21"/>
    </w:rPr>
  </w:style>
  <w:style w:type="paragraph" w:customStyle="1" w:styleId="19">
    <w:name w:val="样式 正文首行缩进 2 + Arial"/>
    <w:basedOn w:val="1"/>
    <w:next w:val="1"/>
    <w:qFormat/>
    <w:uiPriority w:val="0"/>
    <w:pPr>
      <w:spacing w:after="120" w:line="320" w:lineRule="atLeast"/>
      <w:ind w:firstLine="200" w:firstLineChars="200"/>
    </w:pPr>
    <w:rPr>
      <w:rFonts w:ascii="Arial" w:hAnsi="Arial"/>
      <w:kern w:val="0"/>
    </w:rPr>
  </w:style>
  <w:style w:type="table" w:styleId="21">
    <w:name w:val="Table Grid"/>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rPr>
      <w:rFonts w:ascii="Arial" w:hAnsi="Arial" w:eastAsia="黑体" w:cs="Arial"/>
      <w:snapToGrid w:val="0"/>
      <w:kern w:val="0"/>
      <w:szCs w:val="21"/>
    </w:rPr>
  </w:style>
  <w:style w:type="character" w:styleId="24">
    <w:name w:val="Hyperlink"/>
    <w:qFormat/>
    <w:uiPriority w:val="99"/>
    <w:rPr>
      <w:rFonts w:ascii="Arial" w:hAnsi="Arial" w:eastAsia="黑体" w:cs="Arial"/>
      <w:snapToGrid w:val="0"/>
      <w:color w:val="000000"/>
      <w:kern w:val="0"/>
      <w:sz w:val="18"/>
      <w:szCs w:val="18"/>
      <w:u w:val="none"/>
    </w:rPr>
  </w:style>
  <w:style w:type="paragraph" w:customStyle="1" w:styleId="25">
    <w:name w:val="样式 标题 1 + 四号 加粗"/>
    <w:basedOn w:val="3"/>
    <w:qFormat/>
    <w:uiPriority w:val="0"/>
    <w:rPr>
      <w:rFonts w:eastAsia="黑体"/>
      <w:lang w:eastAsia="en-US"/>
    </w:rPr>
  </w:style>
  <w:style w:type="paragraph" w:customStyle="1" w:styleId="26">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paragraph" w:customStyle="1" w:styleId="27">
    <w:name w:val="Default"/>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8">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9">
    <w:name w:val="!大节"/>
    <w:basedOn w:val="2"/>
    <w:qFormat/>
    <w:uiPriority w:val="0"/>
    <w:pPr>
      <w:spacing w:before="260" w:after="260" w:line="415" w:lineRule="auto"/>
      <w:ind w:left="420" w:hanging="420"/>
    </w:pPr>
    <w:rPr>
      <w:rFonts w:ascii="Arial" w:hAnsi="Arial" w:eastAsia="微软雅黑"/>
      <w:lang w:val="en-US"/>
    </w:rPr>
  </w:style>
  <w:style w:type="paragraph" w:customStyle="1" w:styleId="30">
    <w:name w:val="正文段"/>
    <w:basedOn w:val="1"/>
    <w:qFormat/>
    <w:uiPriority w:val="0"/>
    <w:pPr>
      <w:widowControl/>
      <w:snapToGrid w:val="0"/>
      <w:spacing w:after="156" w:afterLines="50"/>
      <w:ind w:firstLine="200" w:firstLineChars="200"/>
    </w:pPr>
    <w:rPr>
      <w:kern w:val="0"/>
      <w:sz w:val="24"/>
      <w:szCs w:val="20"/>
    </w:rPr>
  </w:style>
  <w:style w:type="paragraph" w:customStyle="1" w:styleId="31">
    <w:name w:val="正文2"/>
    <w:basedOn w:val="1"/>
    <w:qFormat/>
    <w:uiPriority w:val="0"/>
    <w:pPr>
      <w:spacing w:before="156" w:line="360" w:lineRule="auto"/>
      <w:ind w:firstLine="510" w:firstLineChars="200"/>
    </w:pPr>
    <w:rPr>
      <w:sz w:val="24"/>
      <w:szCs w:val="20"/>
    </w:rPr>
  </w:style>
  <w:style w:type="character" w:customStyle="1" w:styleId="32">
    <w:name w:val="NormalCharacter"/>
    <w:link w:val="33"/>
    <w:qFormat/>
    <w:uiPriority w:val="0"/>
    <w:rPr>
      <w:rFonts w:ascii="Calibri"/>
      <w:szCs w:val="22"/>
    </w:rPr>
  </w:style>
  <w:style w:type="paragraph" w:customStyle="1" w:styleId="33">
    <w:name w:val="UserStyle_127"/>
    <w:basedOn w:val="1"/>
    <w:link w:val="32"/>
    <w:qFormat/>
    <w:uiPriority w:val="0"/>
    <w:pPr>
      <w:spacing w:after="160" w:line="240" w:lineRule="exact"/>
      <w:jc w:val="left"/>
    </w:pPr>
    <w:rPr>
      <w:rFonts w:ascii="Calibri"/>
      <w:szCs w:val="22"/>
    </w:rPr>
  </w:style>
  <w:style w:type="paragraph" w:customStyle="1" w:styleId="34">
    <w:name w:val="索引 11"/>
    <w:basedOn w:val="1"/>
    <w:next w:val="1"/>
    <w:qFormat/>
    <w:uiPriority w:val="99"/>
    <w:pPr>
      <w:adjustRightInd/>
      <w:spacing w:line="360" w:lineRule="auto"/>
    </w:pPr>
    <w:rPr>
      <w:rFonts w:ascii="仿宋_GB2312" w:eastAsia="仿宋_GB2312"/>
      <w:sz w:val="24"/>
      <w:szCs w:val="20"/>
    </w:rPr>
  </w:style>
  <w:style w:type="paragraph" w:customStyle="1" w:styleId="35">
    <w:name w:val="表3"/>
    <w:basedOn w:val="1"/>
    <w:qFormat/>
    <w:uiPriority w:val="99"/>
    <w:pPr>
      <w:jc w:val="center"/>
    </w:pPr>
    <w:rPr>
      <w:rFonts w:ascii="宋体" w:hAnsi="宋体"/>
      <w:b/>
      <w:bCs/>
      <w:sz w:val="28"/>
      <w:szCs w:val="20"/>
    </w:rPr>
  </w:style>
  <w:style w:type="paragraph" w:customStyle="1" w:styleId="36">
    <w:name w:val="表格"/>
    <w:basedOn w:val="1"/>
    <w:qFormat/>
    <w:uiPriority w:val="0"/>
    <w:pPr>
      <w:snapToGrid w:val="0"/>
      <w:ind w:firstLine="42" w:firstLineChars="21"/>
    </w:pPr>
    <w:rPr>
      <w:rFonts w:ascii="宋体" w:hAnsi="宋体"/>
      <w:kern w:val="0"/>
      <w:sz w:val="20"/>
      <w:szCs w:val="20"/>
    </w:rPr>
  </w:style>
  <w:style w:type="paragraph" w:customStyle="1" w:styleId="3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3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40">
    <w:name w:val="PlainText"/>
    <w:basedOn w:val="1"/>
    <w:next w:val="1"/>
    <w:qFormat/>
    <w:uiPriority w:val="0"/>
    <w:rPr>
      <w:rFonts w:ascii="宋体" w:hAnsi="Courier New"/>
    </w:rPr>
  </w:style>
  <w:style w:type="paragraph" w:customStyle="1" w:styleId="41">
    <w:name w:val="纯文本3"/>
    <w:basedOn w:val="42"/>
    <w:qFormat/>
    <w:uiPriority w:val="0"/>
    <w:pPr>
      <w:numPr>
        <w:ilvl w:val="0"/>
        <w:numId w:val="3"/>
      </w:numPr>
      <w:autoSpaceDE w:val="0"/>
      <w:autoSpaceDN w:val="0"/>
      <w:adjustRightInd w:val="0"/>
      <w:ind w:left="0" w:firstLine="0"/>
      <w:textAlignment w:val="baseline"/>
    </w:pPr>
    <w:rPr>
      <w:rFonts w:ascii="宋体" w:hAnsi="Tms Rmn"/>
      <w:kern w:val="0"/>
    </w:rPr>
  </w:style>
  <w:style w:type="paragraph" w:customStyle="1" w:styleId="42">
    <w:name w:val="正文7"/>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43">
    <w:name w:val="纯文本1"/>
    <w:basedOn w:val="1"/>
    <w:qFormat/>
    <w:uiPriority w:val="0"/>
    <w:pPr>
      <w:adjustRightInd/>
    </w:pPr>
    <w:rPr>
      <w:rFonts w:ascii="宋体" w:hAnsi="Courier New"/>
      <w:kern w:val="0"/>
      <w:sz w:val="20"/>
      <w:szCs w:val="20"/>
    </w:rPr>
  </w:style>
  <w:style w:type="paragraph" w:customStyle="1" w:styleId="44">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45">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17960</Words>
  <Characters>19270</Characters>
  <Lines>0</Lines>
  <Paragraphs>0</Paragraphs>
  <TotalTime>1287</TotalTime>
  <ScaleCrop>false</ScaleCrop>
  <LinksUpToDate>false</LinksUpToDate>
  <CharactersWithSpaces>20897</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2025-04-21T01:32:00Z</dcterms:created>
  <dc:creator>Administrator</dc:creator>
  <cp:lastModifiedBy>Administrator</cp:lastModifiedBy>
  <dcterms:modified xsi:type="dcterms:W3CDTF">2025-06-25T02:23:44Z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9E70785EAAAE46FD8B855AD7787A5FF8_11</vt:lpwstr>
  </property>
  <property fmtid="{D5CDD505-2E9C-101B-9397-08002B2CF9AE}" pid="4" name="KSOTemplateDocerSaveRecord">
    <vt:lpwstr>eyJoZGlkIjoiYWFiMTU4NmVhNjc2ZDRmNWJmNjU0NWUxMjg1OTQ4NGQiLCJ1c2VySWQiOiI2NTc3MzE5NTYifQ==</vt:lpwstr>
  </property>
</Properties>
</file>