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56"/>
          <w:szCs w:val="56"/>
          <w:highlight w:val="none"/>
          <w:lang w:eastAsia="zh-CN"/>
        </w:rPr>
        <w:t xml:space="preserve">嵊州市爱德初级中学教职工疗休养服务采购项目 </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磋商</w:t>
      </w:r>
      <w:r>
        <w:rPr>
          <w:rFonts w:hint="eastAsia" w:ascii="仿宋" w:hAnsi="仿宋" w:eastAsia="仿宋" w:cs="仿宋"/>
          <w:b/>
          <w:bCs/>
          <w:color w:val="auto"/>
          <w:sz w:val="32"/>
          <w:szCs w:val="32"/>
          <w:highlight w:val="none"/>
        </w:rPr>
        <w:t>编号：</w:t>
      </w:r>
      <w:r>
        <w:rPr>
          <w:rFonts w:hint="eastAsia" w:ascii="仿宋" w:hAnsi="仿宋" w:eastAsia="仿宋" w:cs="仿宋"/>
          <w:b/>
          <w:bCs/>
          <w:color w:val="auto"/>
          <w:sz w:val="32"/>
          <w:szCs w:val="32"/>
          <w:highlight w:val="none"/>
          <w:lang w:eastAsia="zh-CN"/>
        </w:rPr>
        <w:t>SXPZ-F20250701QXY</w:t>
      </w:r>
    </w:p>
    <w:tbl>
      <w:tblPr>
        <w:tblStyle w:val="64"/>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spacing w:val="105"/>
                <w:kern w:val="0"/>
                <w:sz w:val="28"/>
                <w:szCs w:val="28"/>
                <w:highlight w:val="none"/>
                <w:fitText w:val="2240" w:id="827001518"/>
              </w:rPr>
              <w:t>采购单位</w:t>
            </w:r>
            <w:r>
              <w:rPr>
                <w:rFonts w:hint="eastAsia" w:ascii="仿宋" w:hAnsi="仿宋" w:eastAsia="仿宋" w:cs="仿宋"/>
                <w:color w:val="auto"/>
                <w:spacing w:val="0"/>
                <w:kern w:val="0"/>
                <w:sz w:val="28"/>
                <w:szCs w:val="28"/>
                <w:highlight w:val="none"/>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highlight w:val="none"/>
              </w:rPr>
            </w:pPr>
            <w:r>
              <w:rPr>
                <w:rFonts w:hint="eastAsia" w:ascii="仿宋" w:hAnsi="仿宋" w:eastAsia="仿宋" w:cs="仿宋"/>
                <w:color w:val="auto"/>
                <w:sz w:val="28"/>
                <w:szCs w:val="28"/>
                <w:highlight w:val="none"/>
                <w:lang w:eastAsia="zh-CN"/>
              </w:rPr>
              <w:t>嵊州市爱德初级中学</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highlight w:val="none"/>
              </w:rPr>
            </w:pPr>
            <w:r>
              <w:rPr>
                <w:rFonts w:hint="eastAsia" w:ascii="仿宋" w:hAnsi="仿宋" w:eastAsia="仿宋" w:cs="仿宋"/>
                <w:color w:val="auto"/>
                <w:kern w:val="0"/>
                <w:sz w:val="28"/>
                <w:szCs w:val="28"/>
                <w:highlight w:val="none"/>
              </w:rPr>
              <w:t>采购代理机构</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sz w:val="28"/>
                <w:szCs w:val="28"/>
                <w:highlight w:val="none"/>
              </w:rPr>
              <w:t>：</w:t>
            </w:r>
          </w:p>
        </w:tc>
        <w:tc>
          <w:tcPr>
            <w:tcW w:w="5445" w:type="dxa"/>
            <w:vAlign w:val="center"/>
          </w:tcPr>
          <w:p w14:paraId="0D2EAC69">
            <w:pPr>
              <w:spacing w:after="100" w:afterAutospacing="1" w:line="440" w:lineRule="exact"/>
              <w:rPr>
                <w:rFonts w:ascii="仿宋" w:hAnsi="仿宋" w:eastAsia="仿宋" w:cs="仿宋"/>
                <w:color w:val="auto"/>
                <w:sz w:val="32"/>
                <w:szCs w:val="32"/>
                <w:highlight w:val="none"/>
              </w:rPr>
            </w:pPr>
            <w:r>
              <w:rPr>
                <w:rFonts w:hint="eastAsia" w:ascii="仿宋" w:hAnsi="仿宋" w:eastAsia="仿宋" w:cs="仿宋"/>
                <w:color w:val="auto"/>
                <w:sz w:val="28"/>
                <w:szCs w:val="28"/>
                <w:highlight w:val="none"/>
              </w:rPr>
              <w:t>绍兴平准招标代理有限公司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t>嵊州市政府采购监管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七</w:t>
            </w:r>
            <w:r>
              <w:rPr>
                <w:rFonts w:hint="eastAsia" w:ascii="仿宋" w:hAnsi="仿宋" w:eastAsia="仿宋" w:cs="仿宋"/>
                <w:color w:val="auto"/>
                <w:sz w:val="32"/>
                <w:szCs w:val="32"/>
                <w:highlight w:val="none"/>
              </w:rPr>
              <w:t>月</w:t>
            </w:r>
          </w:p>
        </w:tc>
      </w:tr>
    </w:tbl>
    <w:p w14:paraId="02BEAF40">
      <w:pPr>
        <w:tabs>
          <w:tab w:val="left" w:pos="2268"/>
        </w:tabs>
        <w:spacing w:line="360" w:lineRule="auto"/>
        <w:jc w:val="center"/>
        <w:rPr>
          <w:rFonts w:ascii="宋体" w:hAnsi="宋体" w:eastAsia="宋体" w:cs="仿宋_GB2312"/>
          <w:color w:val="auto"/>
          <w:sz w:val="24"/>
          <w:highlight w:val="none"/>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8"/>
          <w:szCs w:val="48"/>
          <w:highlight w:val="none"/>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磋商公告</w:t>
      </w:r>
    </w:p>
    <w:p w14:paraId="1576399A">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14:paraId="2B6530ED">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14:paraId="4334F539">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14:paraId="1481B949">
      <w:pPr>
        <w:spacing w:line="360" w:lineRule="auto"/>
        <w:ind w:firstLine="1807" w:firstLineChars="5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评审方法及标准</w:t>
      </w:r>
    </w:p>
    <w:p w14:paraId="68956160">
      <w:pPr>
        <w:spacing w:line="360" w:lineRule="auto"/>
        <w:ind w:firstLine="1807" w:firstLineChars="5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磋商响应文件及其附件格式</w:t>
      </w:r>
    </w:p>
    <w:p w14:paraId="14BF1CAB">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highlight w:val="none"/>
        </w:rPr>
      </w:pPr>
    </w:p>
    <w:p w14:paraId="00605772">
      <w:pPr>
        <w:spacing w:line="360" w:lineRule="auto"/>
        <w:ind w:firstLine="549" w:firstLineChars="229"/>
        <w:rPr>
          <w:rFonts w:ascii="宋体" w:hAnsi="宋体" w:eastAsia="宋体" w:cs="仿宋_GB2312"/>
          <w:color w:val="auto"/>
          <w:sz w:val="24"/>
          <w:highlight w:val="none"/>
        </w:rPr>
      </w:pPr>
    </w:p>
    <w:p w14:paraId="1FC92CFD">
      <w:pPr>
        <w:spacing w:line="360" w:lineRule="auto"/>
        <w:ind w:firstLine="549" w:firstLineChars="229"/>
        <w:rPr>
          <w:rFonts w:ascii="宋体" w:hAnsi="宋体" w:eastAsia="宋体" w:cs="仿宋_GB2312"/>
          <w:color w:val="auto"/>
          <w:sz w:val="24"/>
          <w:highlight w:val="none"/>
        </w:rPr>
      </w:pPr>
    </w:p>
    <w:p w14:paraId="7B9E6D94">
      <w:pPr>
        <w:spacing w:line="360" w:lineRule="auto"/>
        <w:ind w:firstLine="549" w:firstLineChars="229"/>
        <w:rPr>
          <w:rFonts w:ascii="宋体" w:hAnsi="宋体" w:eastAsia="宋体" w:cs="仿宋_GB2312"/>
          <w:color w:val="auto"/>
          <w:sz w:val="24"/>
          <w:highlight w:val="none"/>
        </w:rPr>
      </w:pPr>
    </w:p>
    <w:p w14:paraId="75EB7B26">
      <w:pPr>
        <w:spacing w:line="360" w:lineRule="auto"/>
        <w:ind w:firstLine="549" w:firstLineChars="229"/>
        <w:rPr>
          <w:rFonts w:ascii="宋体" w:hAnsi="宋体" w:eastAsia="宋体" w:cs="仿宋_GB2312"/>
          <w:color w:val="auto"/>
          <w:sz w:val="24"/>
          <w:highlight w:val="none"/>
        </w:rPr>
      </w:pPr>
    </w:p>
    <w:p w14:paraId="10861C21">
      <w:pPr>
        <w:spacing w:line="360" w:lineRule="auto"/>
        <w:ind w:firstLine="549" w:firstLineChars="229"/>
        <w:rPr>
          <w:rFonts w:ascii="宋体" w:hAnsi="宋体" w:eastAsia="宋体" w:cs="仿宋_GB2312"/>
          <w:color w:val="auto"/>
          <w:sz w:val="24"/>
          <w:highlight w:val="none"/>
        </w:rPr>
      </w:pPr>
    </w:p>
    <w:p w14:paraId="121E0939">
      <w:pPr>
        <w:spacing w:line="360" w:lineRule="auto"/>
        <w:ind w:firstLine="549" w:firstLineChars="229"/>
        <w:rPr>
          <w:rFonts w:ascii="宋体" w:hAnsi="宋体" w:eastAsia="宋体" w:cs="仿宋_GB2312"/>
          <w:color w:val="auto"/>
          <w:sz w:val="24"/>
          <w:highlight w:val="none"/>
        </w:rPr>
      </w:pPr>
    </w:p>
    <w:p w14:paraId="40BC8B9A">
      <w:pPr>
        <w:spacing w:line="360" w:lineRule="auto"/>
        <w:ind w:firstLine="549" w:firstLineChars="229"/>
        <w:rPr>
          <w:rFonts w:ascii="宋体" w:hAnsi="宋体" w:eastAsia="宋体" w:cs="仿宋_GB2312"/>
          <w:color w:val="auto"/>
          <w:sz w:val="24"/>
          <w:highlight w:val="none"/>
        </w:rPr>
      </w:pPr>
    </w:p>
    <w:p w14:paraId="6C506E0E">
      <w:pPr>
        <w:spacing w:line="360" w:lineRule="auto"/>
        <w:ind w:firstLine="549" w:firstLineChars="229"/>
        <w:rPr>
          <w:rFonts w:ascii="宋体" w:hAnsi="宋体" w:eastAsia="宋体" w:cs="仿宋_GB2312"/>
          <w:color w:val="auto"/>
          <w:sz w:val="24"/>
          <w:highlight w:val="none"/>
        </w:rPr>
      </w:pPr>
    </w:p>
    <w:p w14:paraId="50418608">
      <w:pPr>
        <w:spacing w:line="360" w:lineRule="auto"/>
        <w:ind w:firstLine="549" w:firstLineChars="229"/>
        <w:rPr>
          <w:rFonts w:ascii="宋体" w:hAnsi="宋体" w:eastAsia="宋体" w:cs="仿宋_GB2312"/>
          <w:color w:val="auto"/>
          <w:sz w:val="24"/>
          <w:highlight w:val="none"/>
        </w:rPr>
      </w:pPr>
    </w:p>
    <w:bookmarkEnd w:id="1"/>
    <w:p w14:paraId="35CBA579">
      <w:pPr>
        <w:adjustRightInd/>
        <w:spacing w:line="360" w:lineRule="auto"/>
        <w:jc w:val="center"/>
        <w:outlineLvl w:val="0"/>
        <w:rPr>
          <w:rFonts w:ascii="仿宋" w:hAnsi="仿宋" w:eastAsia="仿宋" w:cs="仿宋"/>
          <w:b/>
          <w:color w:val="auto"/>
          <w:sz w:val="36"/>
          <w:szCs w:val="20"/>
          <w:highlight w:val="none"/>
        </w:rPr>
        <w:sectPr>
          <w:footerReference r:id="rId7" w:type="default"/>
          <w:pgSz w:w="11906" w:h="16838"/>
          <w:pgMar w:top="1814" w:right="1474" w:bottom="1814" w:left="1474" w:header="851" w:footer="992" w:gutter="0"/>
          <w:pgNumType w:start="1"/>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嵊州市爱德初级中学教职工疗休养服务采购项目 </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2"/>
          <w:rFonts w:hint="eastAsia" w:ascii="仿宋" w:hAnsi="仿宋" w:eastAsia="仿宋" w:cs="仿宋"/>
          <w:color w:val="auto"/>
          <w:sz w:val="24"/>
          <w:highlight w:val="none"/>
          <w:u w:val="single"/>
        </w:rPr>
        <w:t>https://www.zcygov.cn/</w:t>
      </w:r>
      <w:r>
        <w:rPr>
          <w:rStyle w:val="72"/>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7月12日9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36E21078">
      <w:pPr>
        <w:pStyle w:val="4"/>
        <w:numPr>
          <w:ilvl w:val="0"/>
          <w:numId w:val="0"/>
        </w:numPr>
        <w:spacing w:line="336" w:lineRule="auto"/>
        <w:rPr>
          <w:rFonts w:ascii="仿宋" w:eastAsia="仿宋" w:cs="仿宋"/>
          <w:color w:val="auto"/>
          <w:sz w:val="24"/>
          <w:szCs w:val="24"/>
          <w:highlight w:val="none"/>
        </w:rPr>
      </w:pPr>
      <w:bookmarkStart w:id="9" w:name="_Toc28359012"/>
      <w:bookmarkStart w:id="10" w:name="_Toc28359089"/>
      <w:bookmarkStart w:id="11" w:name="_Toc35393798"/>
      <w:bookmarkStart w:id="12" w:name="_Toc35393629"/>
      <w:r>
        <w:rPr>
          <w:rFonts w:hint="eastAsia" w:ascii="仿宋" w:eastAsia="仿宋" w:cs="仿宋"/>
          <w:color w:val="auto"/>
          <w:sz w:val="24"/>
          <w:szCs w:val="24"/>
          <w:highlight w:val="none"/>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lang w:eastAsia="zh-CN"/>
        </w:rPr>
        <w:t>SXPZ-F20250701QXY</w:t>
      </w:r>
    </w:p>
    <w:p w14:paraId="20015D82">
      <w:pPr>
        <w:spacing w:line="336" w:lineRule="auto"/>
        <w:ind w:firstLine="480" w:firstLineChars="200"/>
        <w:rPr>
          <w:rFonts w:hint="eastAsia" w:ascii="仿宋" w:hAnsi="仿宋" w:eastAsia="仿宋" w:cs="仿宋"/>
          <w:b w:val="0"/>
          <w:bCs/>
          <w:color w:val="auto"/>
          <w:sz w:val="24"/>
          <w:highlight w:val="none"/>
          <w:u w:val="single"/>
          <w:lang w:eastAsia="zh-CN"/>
        </w:rPr>
      </w:pPr>
      <w:r>
        <w:rPr>
          <w:rFonts w:hint="eastAsia" w:ascii="仿宋" w:hAnsi="仿宋" w:eastAsia="仿宋" w:cs="仿宋"/>
          <w:b w:val="0"/>
          <w:bCs/>
          <w:color w:val="auto"/>
          <w:sz w:val="24"/>
          <w:highlight w:val="none"/>
        </w:rPr>
        <w:t>项目名称：</w:t>
      </w:r>
      <w:r>
        <w:rPr>
          <w:rFonts w:hint="eastAsia" w:ascii="仿宋" w:hAnsi="仿宋" w:eastAsia="仿宋" w:cs="仿宋"/>
          <w:b w:val="0"/>
          <w:bCs/>
          <w:color w:val="auto"/>
          <w:sz w:val="24"/>
          <w:highlight w:val="none"/>
          <w:lang w:eastAsia="zh-CN"/>
        </w:rPr>
        <w:t xml:space="preserve">嵊州市爱德初级中学教职工疗休养服务采购项目 </w:t>
      </w:r>
    </w:p>
    <w:p w14:paraId="29AE6CB4">
      <w:pPr>
        <w:spacing w:line="336"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采购方式：竞争性磋商</w:t>
      </w:r>
    </w:p>
    <w:p w14:paraId="3498A2C1">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预算金额（元）：</w:t>
      </w:r>
      <w:r>
        <w:rPr>
          <w:rFonts w:hint="eastAsia" w:ascii="仿宋" w:hAnsi="仿宋" w:eastAsia="仿宋" w:cs="仿宋"/>
          <w:b w:val="0"/>
          <w:bCs/>
          <w:color w:val="auto"/>
          <w:sz w:val="24"/>
          <w:highlight w:val="none"/>
          <w:lang w:val="en-US" w:eastAsia="zh-CN"/>
        </w:rPr>
        <w:t>414000.00</w:t>
      </w:r>
    </w:p>
    <w:p w14:paraId="6367AD1B">
      <w:pPr>
        <w:spacing w:line="336"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最高限价（元）：</w:t>
      </w:r>
      <w:r>
        <w:rPr>
          <w:rFonts w:hint="eastAsia" w:ascii="仿宋" w:hAnsi="仿宋" w:eastAsia="仿宋" w:cs="仿宋"/>
          <w:b w:val="0"/>
          <w:bCs/>
          <w:color w:val="auto"/>
          <w:sz w:val="24"/>
          <w:highlight w:val="none"/>
          <w:lang w:val="en-US" w:eastAsia="zh-CN"/>
        </w:rPr>
        <w:t>414000.00</w:t>
      </w:r>
    </w:p>
    <w:p w14:paraId="14091F21">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highlight w:val="none"/>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标项名称：</w:t>
      </w:r>
      <w:r>
        <w:rPr>
          <w:rFonts w:hint="eastAsia" w:ascii="仿宋" w:hAnsi="仿宋" w:eastAsia="仿宋" w:cs="仿宋"/>
          <w:b w:val="0"/>
          <w:bCs/>
          <w:color w:val="auto"/>
          <w:sz w:val="24"/>
          <w:highlight w:val="none"/>
          <w:lang w:eastAsia="zh-CN"/>
        </w:rPr>
        <w:t>嵊州市爱德初级中学教职工疗休养服务采购项目</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数量：</w:t>
      </w:r>
      <w:r>
        <w:rPr>
          <w:rFonts w:hint="eastAsia" w:ascii="仿宋" w:hAnsi="仿宋" w:eastAsia="仿宋"/>
          <w:b w:val="0"/>
          <w:bCs/>
          <w:color w:val="auto"/>
          <w:sz w:val="24"/>
          <w:highlight w:val="none"/>
          <w:lang w:val="en-US" w:eastAsia="zh-CN"/>
        </w:rPr>
        <w:t>1</w:t>
      </w:r>
    </w:p>
    <w:p w14:paraId="3ED765D0">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highlight w:val="none"/>
          <w:lang w:val="en-US" w:eastAsia="zh-CN"/>
        </w:rPr>
      </w:pPr>
      <w:r>
        <w:rPr>
          <w:rFonts w:hint="eastAsia" w:ascii="仿宋" w:hAnsi="仿宋" w:eastAsia="仿宋"/>
          <w:b w:val="0"/>
          <w:bCs/>
          <w:color w:val="auto"/>
          <w:sz w:val="24"/>
          <w:highlight w:val="none"/>
        </w:rPr>
        <w:t>预算金额：</w:t>
      </w:r>
      <w:r>
        <w:rPr>
          <w:rFonts w:hint="eastAsia" w:ascii="仿宋" w:hAnsi="仿宋" w:eastAsia="仿宋"/>
          <w:b w:val="0"/>
          <w:bCs/>
          <w:color w:val="auto"/>
          <w:sz w:val="24"/>
          <w:highlight w:val="none"/>
          <w:lang w:eastAsia="zh-CN"/>
        </w:rPr>
        <w:t>414000.00</w:t>
      </w:r>
      <w:r>
        <w:rPr>
          <w:rFonts w:hint="eastAsia" w:ascii="仿宋" w:hAnsi="仿宋" w:eastAsia="仿宋"/>
          <w:b w:val="0"/>
          <w:bCs/>
          <w:color w:val="auto"/>
          <w:sz w:val="24"/>
          <w:highlight w:val="none"/>
        </w:rPr>
        <w:t xml:space="preserve">  </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highlight w:val="none"/>
          <w:lang w:eastAsia="zh-CN"/>
        </w:rPr>
      </w:pPr>
      <w:r>
        <w:rPr>
          <w:rFonts w:hint="eastAsia" w:ascii="仿宋" w:hAnsi="仿宋" w:eastAsia="仿宋"/>
          <w:b w:val="0"/>
          <w:bCs/>
          <w:color w:val="auto"/>
          <w:sz w:val="24"/>
          <w:highlight w:val="none"/>
        </w:rPr>
        <w:t>简要规格描述：线路等具体内容和相关要求详见招标文件“第三部分 采购需求”</w:t>
      </w:r>
      <w:r>
        <w:rPr>
          <w:rFonts w:hint="eastAsia" w:ascii="仿宋" w:hAnsi="仿宋" w:eastAsia="仿宋"/>
          <w:b w:val="0"/>
          <w:bCs/>
          <w:color w:val="auto"/>
          <w:sz w:val="24"/>
          <w:highlight w:val="none"/>
          <w:lang w:eastAsia="zh-CN"/>
        </w:rPr>
        <w:t>；</w:t>
      </w:r>
    </w:p>
    <w:p w14:paraId="2FC41E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color w:val="auto"/>
          <w:highlight w:val="none"/>
        </w:rPr>
      </w:pPr>
      <w:r>
        <w:rPr>
          <w:rFonts w:hint="eastAsia" w:ascii="仿宋" w:hAnsi="仿宋" w:eastAsia="仿宋"/>
          <w:b w:val="0"/>
          <w:bCs/>
          <w:color w:val="auto"/>
          <w:sz w:val="24"/>
          <w:highlight w:val="none"/>
          <w:lang w:val="en-US" w:eastAsia="zh-CN"/>
        </w:rPr>
        <w:t>备注：</w:t>
      </w:r>
    </w:p>
    <w:p w14:paraId="5DEA77C7">
      <w:pPr>
        <w:spacing w:line="336" w:lineRule="auto"/>
        <w:ind w:firstLine="480" w:firstLineChars="200"/>
        <w:rPr>
          <w:rFonts w:ascii="仿宋" w:hAnsi="仿宋" w:eastAsia="仿宋" w:cs="仿宋"/>
          <w:b w:val="0"/>
          <w:bCs/>
          <w:color w:val="auto"/>
          <w:sz w:val="24"/>
          <w:highlight w:val="none"/>
          <w:u w:val="single"/>
        </w:rPr>
      </w:pPr>
      <w:r>
        <w:rPr>
          <w:rFonts w:hint="eastAsia" w:ascii="仿宋" w:hAnsi="仿宋" w:eastAsia="仿宋" w:cs="仿宋"/>
          <w:b w:val="0"/>
          <w:bCs/>
          <w:color w:val="auto"/>
          <w:sz w:val="24"/>
          <w:highlight w:val="none"/>
        </w:rPr>
        <w:t>合同履行期限：详见磋商文件</w:t>
      </w:r>
    </w:p>
    <w:p w14:paraId="200D09F0">
      <w:pPr>
        <w:spacing w:line="336" w:lineRule="auto"/>
        <w:ind w:firstLine="480" w:firstLineChars="200"/>
        <w:rPr>
          <w:rFonts w:ascii="仿宋" w:hAnsi="仿宋" w:eastAsia="仿宋" w:cs="仿宋"/>
          <w:b/>
          <w:color w:val="auto"/>
          <w:sz w:val="24"/>
          <w:highlight w:val="none"/>
        </w:rPr>
      </w:pPr>
      <w:r>
        <w:rPr>
          <w:rFonts w:hint="eastAsia" w:ascii="仿宋" w:hAnsi="仿宋" w:eastAsia="仿宋" w:cs="仿宋"/>
          <w:b w:val="0"/>
          <w:bCs/>
          <w:color w:val="auto"/>
          <w:sz w:val="24"/>
          <w:highlight w:val="none"/>
        </w:rPr>
        <w:t>本项目接受联合体磋商：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是，</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否</w:t>
      </w:r>
      <w:r>
        <w:rPr>
          <w:rFonts w:hint="eastAsia" w:ascii="仿宋" w:hAnsi="仿宋" w:eastAsia="仿宋" w:cs="仿宋"/>
          <w:b w:val="0"/>
          <w:bCs/>
          <w:color w:val="auto"/>
          <w:sz w:val="24"/>
          <w:highlight w:val="none"/>
        </w:rPr>
        <w:t>。</w:t>
      </w:r>
    </w:p>
    <w:p w14:paraId="258B210D">
      <w:pPr>
        <w:spacing w:line="336" w:lineRule="auto"/>
        <w:rPr>
          <w:rFonts w:ascii="仿宋" w:hAnsi="仿宋" w:eastAsia="仿宋" w:cs="仿宋"/>
          <w:b/>
          <w:bCs/>
          <w:color w:val="auto"/>
          <w:sz w:val="24"/>
          <w:highlight w:val="none"/>
        </w:rPr>
      </w:pPr>
      <w:bookmarkStart w:id="13" w:name="_Toc28359013"/>
      <w:bookmarkStart w:id="14" w:name="_Toc28359090"/>
      <w:bookmarkStart w:id="15" w:name="_Toc35393630"/>
      <w:bookmarkStart w:id="16" w:name="_Toc35393799"/>
      <w:r>
        <w:rPr>
          <w:rFonts w:hint="eastAsia" w:ascii="仿宋" w:hAnsi="仿宋" w:eastAsia="仿宋" w:cs="仿宋"/>
          <w:b/>
          <w:bCs/>
          <w:color w:val="auto"/>
          <w:sz w:val="24"/>
          <w:highlight w:val="none"/>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CB0267E">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无；</w:t>
      </w:r>
    </w:p>
    <w:p w14:paraId="60B80EB5">
      <w:pPr>
        <w:spacing w:line="336" w:lineRule="auto"/>
        <w:ind w:firstLine="480" w:firstLineChars="200"/>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A923EF1">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highlight w:val="none"/>
        </w:rPr>
      </w:pPr>
      <w:r>
        <w:rPr>
          <w:rFonts w:hint="eastAsia" w:ascii="宋体" w:hAnsi="宋体" w:cs="宋体"/>
          <w:bCs/>
          <w:color w:val="auto"/>
          <w:sz w:val="24"/>
          <w:highlight w:val="none"/>
          <w:lang w:eastAsia="zh-CN"/>
        </w:rPr>
        <w:t>☑</w:t>
      </w:r>
      <w:r>
        <w:rPr>
          <w:rFonts w:hint="eastAsia" w:ascii="仿宋" w:hAnsi="仿宋" w:eastAsia="仿宋" w:cs="仿宋"/>
          <w:color w:val="auto"/>
          <w:sz w:val="24"/>
          <w:highlight w:val="none"/>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b/>
          <w:bCs/>
          <w:color w:val="auto"/>
          <w:sz w:val="24"/>
          <w:highlight w:val="none"/>
        </w:rPr>
        <w:t>具有旅行社业务经营许可证</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highlight w:val="none"/>
        </w:rPr>
      </w:pPr>
      <w:bookmarkStart w:id="17" w:name="_Toc35393631"/>
      <w:bookmarkStart w:id="18" w:name="_Toc28359091"/>
      <w:bookmarkStart w:id="19" w:name="_Toc28359014"/>
      <w:bookmarkStart w:id="20" w:name="_Toc35393800"/>
      <w:r>
        <w:rPr>
          <w:rFonts w:hint="eastAsia" w:ascii="仿宋" w:hAnsi="仿宋" w:eastAsia="仿宋" w:cs="仿宋"/>
          <w:b/>
          <w:bCs/>
          <w:color w:val="auto"/>
          <w:sz w:val="24"/>
          <w:highlight w:val="none"/>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7月12日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highlight w:val="none"/>
          <w:u w:val="singl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sz w:val="24"/>
          <w:highlight w:val="none"/>
        </w:rPr>
        <w:t>https://www.zcygov.cn/</w:t>
      </w:r>
      <w:r>
        <w:rPr>
          <w:rStyle w:val="72"/>
          <w:rFonts w:hint="eastAsia" w:ascii="仿宋" w:hAnsi="仿宋" w:eastAsia="仿宋" w:cs="仿宋"/>
          <w:b w:val="0"/>
          <w:bCs/>
          <w:color w:val="auto"/>
          <w:sz w:val="24"/>
          <w:highlight w:val="none"/>
        </w:rPr>
        <w:fldChar w:fldCharType="end"/>
      </w:r>
      <w:r>
        <w:rPr>
          <w:rFonts w:hint="eastAsia" w:ascii="仿宋" w:hAnsi="仿宋" w:eastAsia="仿宋" w:cs="仿宋"/>
          <w:b w:val="0"/>
          <w:bCs/>
          <w:color w:val="auto"/>
          <w:sz w:val="24"/>
          <w:highlight w:val="none"/>
        </w:rPr>
        <w:t>）</w:t>
      </w:r>
    </w:p>
    <w:p w14:paraId="78724198">
      <w:pPr>
        <w:spacing w:line="336"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E54FC4">
      <w:pPr>
        <w:pStyle w:val="4"/>
        <w:numPr>
          <w:ilvl w:val="0"/>
          <w:numId w:val="0"/>
        </w:numPr>
        <w:spacing w:line="336" w:lineRule="auto"/>
        <w:rPr>
          <w:rFonts w:ascii="仿宋" w:eastAsia="仿宋" w:cs="仿宋"/>
          <w:color w:val="auto"/>
          <w:sz w:val="24"/>
          <w:szCs w:val="24"/>
          <w:highlight w:val="none"/>
        </w:rPr>
      </w:pPr>
      <w:bookmarkStart w:id="21" w:name="_Toc28359015"/>
      <w:bookmarkStart w:id="22" w:name="_Toc28359092"/>
      <w:bookmarkStart w:id="23" w:name="_Toc35393632"/>
      <w:bookmarkStart w:id="24" w:name="_Toc35393801"/>
      <w:r>
        <w:rPr>
          <w:rFonts w:hint="eastAsia" w:ascii="仿宋" w:eastAsia="仿宋" w:cs="仿宋"/>
          <w:color w:val="auto"/>
          <w:sz w:val="24"/>
          <w:szCs w:val="24"/>
          <w:highlight w:val="none"/>
        </w:rPr>
        <w:t>四、响应文件提交</w:t>
      </w:r>
      <w:bookmarkEnd w:id="21"/>
      <w:bookmarkEnd w:id="22"/>
      <w:bookmarkEnd w:id="23"/>
      <w:bookmarkEnd w:id="24"/>
      <w:r>
        <w:rPr>
          <w:rFonts w:hint="eastAsia" w:ascii="仿宋" w:eastAsia="仿宋" w:cs="仿宋"/>
          <w:color w:val="auto"/>
          <w:sz w:val="24"/>
          <w:szCs w:val="24"/>
          <w:highlight w:val="none"/>
        </w:rPr>
        <w:t>（上传）</w:t>
      </w:r>
    </w:p>
    <w:p w14:paraId="0B7B03EB">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7月12日9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52A7A36E">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2"/>
          <w:rFonts w:hint="eastAsia" w:ascii="仿宋" w:hAnsi="仿宋" w:eastAsia="仿宋" w:cs="仿宋"/>
          <w:b w:val="0"/>
          <w:bCs/>
          <w:color w:val="auto"/>
          <w:kern w:val="2"/>
          <w:sz w:val="24"/>
          <w:szCs w:val="24"/>
          <w:highlight w:val="none"/>
        </w:rPr>
        <w:t>https://www.zcygov.cn/</w:t>
      </w:r>
      <w:r>
        <w:rPr>
          <w:rStyle w:val="72"/>
          <w:rFonts w:hint="eastAsia" w:ascii="仿宋" w:hAnsi="仿宋" w:eastAsia="仿宋" w:cs="仿宋"/>
          <w:b w:val="0"/>
          <w:bCs/>
          <w:color w:val="auto"/>
          <w:kern w:val="2"/>
          <w:sz w:val="24"/>
          <w:szCs w:val="24"/>
          <w:highlight w:val="none"/>
        </w:rPr>
        <w:fldChar w:fldCharType="end"/>
      </w:r>
      <w:r>
        <w:rPr>
          <w:rFonts w:hint="eastAsia" w:ascii="仿宋" w:hAnsi="仿宋" w:eastAsia="仿宋" w:cs="仿宋"/>
          <w:b w:val="0"/>
          <w:bCs/>
          <w:color w:val="auto"/>
          <w:sz w:val="24"/>
          <w:highlight w:val="none"/>
        </w:rPr>
        <w:t>）。</w:t>
      </w:r>
    </w:p>
    <w:p w14:paraId="6C61CF7D">
      <w:pPr>
        <w:pStyle w:val="4"/>
        <w:numPr>
          <w:ilvl w:val="0"/>
          <w:numId w:val="0"/>
        </w:numPr>
        <w:spacing w:line="336" w:lineRule="auto"/>
        <w:rPr>
          <w:rFonts w:ascii="仿宋" w:eastAsia="仿宋" w:cs="仿宋"/>
          <w:color w:val="auto"/>
          <w:sz w:val="24"/>
          <w:szCs w:val="24"/>
          <w:highlight w:val="none"/>
        </w:rPr>
      </w:pPr>
      <w:bookmarkStart w:id="25" w:name="_Toc35393802"/>
      <w:bookmarkStart w:id="26" w:name="_Toc28359093"/>
      <w:bookmarkStart w:id="27" w:name="_Toc35393633"/>
      <w:bookmarkStart w:id="28" w:name="_Toc28359016"/>
      <w:r>
        <w:rPr>
          <w:rFonts w:hint="eastAsia" w:ascii="仿宋" w:eastAsia="仿宋" w:cs="仿宋"/>
          <w:color w:val="auto"/>
          <w:sz w:val="24"/>
          <w:szCs w:val="24"/>
          <w:highlight w:val="none"/>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7月12日9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14:paraId="5DEC4467">
      <w:pPr>
        <w:spacing w:line="336"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地点（网址）：政采云平台（https://www.zcygov.cn/）。</w:t>
      </w:r>
    </w:p>
    <w:p w14:paraId="71486E13">
      <w:pPr>
        <w:pStyle w:val="4"/>
        <w:numPr>
          <w:ilvl w:val="0"/>
          <w:numId w:val="0"/>
        </w:numPr>
        <w:spacing w:line="336" w:lineRule="auto"/>
        <w:rPr>
          <w:rFonts w:ascii="仿宋" w:eastAsia="仿宋" w:cs="仿宋"/>
          <w:color w:val="auto"/>
          <w:sz w:val="24"/>
          <w:szCs w:val="24"/>
          <w:highlight w:val="none"/>
        </w:rPr>
      </w:pPr>
      <w:bookmarkStart w:id="29" w:name="_Toc28359094"/>
      <w:bookmarkStart w:id="30" w:name="_Toc35393634"/>
      <w:bookmarkStart w:id="31" w:name="_Toc35393803"/>
      <w:bookmarkStart w:id="32" w:name="_Toc28359017"/>
      <w:r>
        <w:rPr>
          <w:rFonts w:hint="eastAsia" w:ascii="仿宋" w:eastAsia="仿宋" w:cs="仿宋"/>
          <w:color w:val="auto"/>
          <w:sz w:val="24"/>
          <w:szCs w:val="24"/>
          <w:highlight w:val="none"/>
          <w:lang w:val="en-US" w:eastAsia="zh-CN"/>
        </w:rPr>
        <w:t>六、</w:t>
      </w:r>
      <w:r>
        <w:rPr>
          <w:rFonts w:hint="eastAsia" w:ascii="仿宋" w:eastAsia="仿宋" w:cs="仿宋"/>
          <w:color w:val="auto"/>
          <w:sz w:val="24"/>
          <w:szCs w:val="24"/>
          <w:highlight w:val="none"/>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2EFE1A09">
      <w:pPr>
        <w:pStyle w:val="4"/>
        <w:numPr>
          <w:ilvl w:val="0"/>
          <w:numId w:val="0"/>
        </w:numPr>
        <w:spacing w:line="336" w:lineRule="auto"/>
        <w:rPr>
          <w:rFonts w:ascii="仿宋" w:eastAsia="仿宋" w:cs="仿宋"/>
          <w:color w:val="auto"/>
          <w:sz w:val="24"/>
          <w:szCs w:val="24"/>
          <w:highlight w:val="none"/>
        </w:rPr>
      </w:pPr>
      <w:bookmarkStart w:id="33" w:name="_Toc35393804"/>
      <w:bookmarkStart w:id="34" w:name="_Toc35393635"/>
      <w:r>
        <w:rPr>
          <w:rFonts w:hint="eastAsia" w:ascii="仿宋" w:eastAsia="仿宋" w:cs="仿宋"/>
          <w:color w:val="auto"/>
          <w:sz w:val="24"/>
          <w:szCs w:val="24"/>
          <w:highlight w:val="none"/>
          <w:lang w:val="en-US" w:eastAsia="zh-CN"/>
        </w:rPr>
        <w:t>七</w:t>
      </w:r>
      <w:r>
        <w:rPr>
          <w:rFonts w:hint="eastAsia" w:ascii="仿宋" w:eastAsia="仿宋" w:cs="仿宋"/>
          <w:color w:val="auto"/>
          <w:sz w:val="24"/>
          <w:szCs w:val="24"/>
          <w:highlight w:val="none"/>
        </w:rPr>
        <w:t>、其他补充事宜</w:t>
      </w:r>
      <w:bookmarkEnd w:id="33"/>
      <w:bookmarkEnd w:id="34"/>
    </w:p>
    <w:p w14:paraId="08AFDDC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《浙江省财政厅关于进一步发挥政府采购政策功能全力推动经济稳进提质的通知》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highlight w:val="none"/>
          <w:lang w:val="en-US" w:eastAsia="zh-CN"/>
        </w:rPr>
        <w:t>政务</w:t>
      </w:r>
      <w:r>
        <w:rPr>
          <w:rFonts w:hint="eastAsia" w:ascii="仿宋" w:hAnsi="仿宋" w:eastAsia="仿宋" w:cs="仿宋"/>
          <w:color w:val="auto"/>
          <w:sz w:val="24"/>
          <w:highlight w:val="none"/>
        </w:rPr>
        <w:t>服务网-政府采购投诉处理-在线办理。</w:t>
      </w:r>
    </w:p>
    <w:p w14:paraId="5690D351">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b w:val="0"/>
          <w:bCs/>
          <w:color w:val="auto"/>
          <w:kern w:val="0"/>
          <w:sz w:val="24"/>
          <w:highlight w:val="none"/>
          <w:lang w:val="en-US" w:eastAsia="zh-CN"/>
        </w:rPr>
        <w:t>4.</w:t>
      </w:r>
      <w:r>
        <w:rPr>
          <w:rFonts w:hint="eastAsia" w:ascii="仿宋" w:hAnsi="仿宋" w:eastAsia="仿宋" w:cs="仿宋"/>
          <w:b w:val="0"/>
          <w:bCs/>
          <w:color w:val="auto"/>
          <w:kern w:val="0"/>
          <w:sz w:val="24"/>
          <w:highlight w:val="none"/>
        </w:rPr>
        <w:t>其他事项：（1）需要落实的政府采购政策：包括节约资源、保护环境、</w:t>
      </w:r>
      <w:r>
        <w:rPr>
          <w:rFonts w:hint="eastAsia" w:ascii="仿宋" w:hAnsi="仿宋" w:eastAsia="仿宋" w:cs="仿宋"/>
          <w:b w:val="0"/>
          <w:bCs/>
          <w:color w:val="auto"/>
          <w:sz w:val="24"/>
          <w:highlight w:val="none"/>
        </w:rPr>
        <w:t>支持创新、</w:t>
      </w:r>
      <w:r>
        <w:rPr>
          <w:rFonts w:hint="eastAsia" w:ascii="仿宋" w:hAnsi="仿宋" w:eastAsia="仿宋" w:cs="仿宋"/>
          <w:b w:val="0"/>
          <w:bCs/>
          <w:color w:val="auto"/>
          <w:kern w:val="0"/>
          <w:sz w:val="24"/>
          <w:highlight w:val="none"/>
        </w:rPr>
        <w:t>促进中小企业发展等，详见磋商文件第三部分。</w:t>
      </w: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color w:val="auto"/>
          <w:sz w:val="24"/>
          <w:highlight w:val="none"/>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磋商文件公告期限与磋商公告的公告期限一致。</w:t>
      </w:r>
    </w:p>
    <w:p w14:paraId="639B42FC">
      <w:pPr>
        <w:pStyle w:val="4"/>
        <w:numPr>
          <w:ilvl w:val="0"/>
          <w:numId w:val="0"/>
        </w:numPr>
        <w:spacing w:line="336" w:lineRule="auto"/>
        <w:rPr>
          <w:rFonts w:ascii="仿宋" w:eastAsia="仿宋" w:cs="仿宋"/>
          <w:color w:val="auto"/>
          <w:sz w:val="24"/>
          <w:szCs w:val="24"/>
          <w:highlight w:val="none"/>
        </w:rPr>
      </w:pPr>
      <w:bookmarkStart w:id="35" w:name="_Toc35393805"/>
      <w:bookmarkStart w:id="36" w:name="_Toc35393636"/>
      <w:bookmarkStart w:id="37" w:name="_Toc28359018"/>
      <w:bookmarkStart w:id="38" w:name="_Toc28359095"/>
      <w:r>
        <w:rPr>
          <w:rFonts w:hint="eastAsia" w:ascii="仿宋" w:eastAsia="仿宋" w:cs="仿宋"/>
          <w:color w:val="auto"/>
          <w:sz w:val="24"/>
          <w:szCs w:val="24"/>
          <w:highlight w:val="none"/>
          <w:lang w:val="en-US" w:eastAsia="zh-CN"/>
        </w:rPr>
        <w:t>八</w:t>
      </w:r>
      <w:r>
        <w:rPr>
          <w:rFonts w:hint="eastAsia" w:ascii="仿宋" w:eastAsia="仿宋" w:cs="仿宋"/>
          <w:color w:val="auto"/>
          <w:sz w:val="24"/>
          <w:szCs w:val="24"/>
          <w:highlight w:val="none"/>
        </w:rPr>
        <w:t>、凡对本次采购提出询问</w:t>
      </w:r>
      <w:r>
        <w:rPr>
          <w:rFonts w:hint="eastAsia" w:ascii="仿宋" w:eastAsia="仿宋" w:cs="仿宋"/>
          <w:bCs w:val="0"/>
          <w:color w:val="auto"/>
          <w:sz w:val="24"/>
          <w:szCs w:val="24"/>
          <w:highlight w:val="none"/>
        </w:rPr>
        <w:t>、质疑、投诉</w:t>
      </w:r>
      <w:r>
        <w:rPr>
          <w:rFonts w:hint="eastAsia" w:ascii="仿宋" w:eastAsia="仿宋" w:cs="仿宋"/>
          <w:color w:val="auto"/>
          <w:sz w:val="24"/>
          <w:szCs w:val="24"/>
          <w:highlight w:val="none"/>
        </w:rPr>
        <w:t>，请按以下方式联系</w:t>
      </w:r>
      <w:bookmarkEnd w:id="35"/>
      <w:bookmarkEnd w:id="36"/>
      <w:bookmarkEnd w:id="37"/>
      <w:bookmarkEnd w:id="38"/>
    </w:p>
    <w:p w14:paraId="198EB319">
      <w:pPr>
        <w:pStyle w:val="4"/>
        <w:numPr>
          <w:ilvl w:val="0"/>
          <w:numId w:val="0"/>
        </w:numPr>
        <w:spacing w:line="336" w:lineRule="auto"/>
        <w:ind w:firstLine="482" w:firstLineChars="200"/>
        <w:rPr>
          <w:rFonts w:ascii="仿宋" w:eastAsia="仿宋" w:cs="仿宋"/>
          <w:color w:val="auto"/>
          <w:sz w:val="24"/>
          <w:szCs w:val="24"/>
          <w:highlight w:val="none"/>
        </w:rPr>
      </w:pPr>
      <w:bookmarkStart w:id="39" w:name="_Toc35393806"/>
      <w:bookmarkStart w:id="40" w:name="_Toc28359019"/>
      <w:bookmarkStart w:id="41" w:name="_Toc35393637"/>
      <w:bookmarkStart w:id="42" w:name="_Toc28359096"/>
      <w:r>
        <w:rPr>
          <w:rFonts w:hint="eastAsia" w:ascii="仿宋" w:eastAsia="仿宋" w:cs="仿宋"/>
          <w:color w:val="auto"/>
          <w:sz w:val="24"/>
          <w:szCs w:val="24"/>
          <w:highlight w:val="none"/>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嵊州市爱德初级中学</w:t>
      </w:r>
    </w:p>
    <w:p w14:paraId="3326C787">
      <w:pPr>
        <w:spacing w:line="336"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嵊州市官河南路566号</w:t>
      </w:r>
    </w:p>
    <w:p w14:paraId="231CF28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商老师</w:t>
      </w:r>
    </w:p>
    <w:p w14:paraId="24CF24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项目联系方式（询问）：0575-83370199 </w:t>
      </w:r>
    </w:p>
    <w:p w14:paraId="41CA26B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eastAsia="zh-CN"/>
        </w:rPr>
      </w:pPr>
      <w:bookmarkStart w:id="43" w:name="_Toc35393807"/>
      <w:bookmarkStart w:id="44" w:name="_Toc28359020"/>
      <w:bookmarkStart w:id="45" w:name="_Toc35393638"/>
      <w:bookmarkStart w:id="46" w:name="_Toc28359097"/>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商老师</w:t>
      </w:r>
    </w:p>
    <w:p w14:paraId="0E913A5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质疑联系方式：0575-83370199　　</w:t>
      </w:r>
    </w:p>
    <w:p w14:paraId="69A86692">
      <w:pPr>
        <w:pStyle w:val="4"/>
        <w:numPr>
          <w:ilvl w:val="0"/>
          <w:numId w:val="0"/>
        </w:numPr>
        <w:spacing w:line="336" w:lineRule="auto"/>
        <w:ind w:firstLine="482" w:firstLineChars="200"/>
        <w:rPr>
          <w:rFonts w:ascii="仿宋" w:eastAsia="仿宋" w:cs="仿宋"/>
          <w:color w:val="auto"/>
          <w:sz w:val="24"/>
          <w:highlight w:val="none"/>
        </w:rPr>
      </w:pPr>
      <w:r>
        <w:rPr>
          <w:rFonts w:hint="eastAsia" w:ascii="仿宋" w:eastAsia="仿宋" w:cs="仿宋"/>
          <w:color w:val="auto"/>
          <w:sz w:val="24"/>
          <w:szCs w:val="24"/>
          <w:highlight w:val="none"/>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名    称：绍兴平准招标代理有限公司             </w:t>
      </w:r>
    </w:p>
    <w:p w14:paraId="78EC245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嵊州市三江街道官河南路333号商会大厦十四层1407室</w:t>
      </w:r>
      <w:r>
        <w:rPr>
          <w:rFonts w:hint="eastAsia" w:ascii="仿宋" w:hAnsi="仿宋" w:eastAsia="仿宋" w:cs="仿宋"/>
          <w:color w:val="auto"/>
          <w:sz w:val="24"/>
          <w:highlight w:val="none"/>
        </w:rPr>
        <w:t xml:space="preserve">             </w:t>
      </w:r>
    </w:p>
    <w:p w14:paraId="0AED1595">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邱</w:t>
      </w:r>
      <w:r>
        <w:rPr>
          <w:rFonts w:hint="eastAsia" w:ascii="仿宋" w:hAnsi="仿宋" w:eastAsia="仿宋" w:cs="仿宋"/>
          <w:color w:val="auto"/>
          <w:sz w:val="24"/>
          <w:highlight w:val="none"/>
        </w:rPr>
        <w:t>女士</w:t>
      </w:r>
    </w:p>
    <w:p w14:paraId="0046742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项目联系方式（询问）：0575-83176688 </w:t>
      </w:r>
    </w:p>
    <w:p w14:paraId="7B82762F">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竺女士</w:t>
      </w:r>
      <w:r>
        <w:rPr>
          <w:rFonts w:hint="eastAsia" w:ascii="仿宋" w:hAnsi="仿宋" w:eastAsia="仿宋" w:cs="仿宋"/>
          <w:color w:val="auto"/>
          <w:sz w:val="24"/>
          <w:highlight w:val="none"/>
        </w:rPr>
        <w:t xml:space="preserve">             </w:t>
      </w:r>
    </w:p>
    <w:p w14:paraId="7F07CBB5">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47" w:name="_Toc28359098"/>
      <w:bookmarkStart w:id="48" w:name="_Toc35393808"/>
      <w:bookmarkStart w:id="49" w:name="_Toc28359021"/>
      <w:bookmarkStart w:id="50" w:name="_Toc35393639"/>
      <w:r>
        <w:rPr>
          <w:rFonts w:hint="eastAsia" w:ascii="仿宋" w:hAnsi="仿宋" w:eastAsia="仿宋" w:cs="仿宋"/>
          <w:color w:val="auto"/>
          <w:sz w:val="24"/>
          <w:highlight w:val="none"/>
        </w:rPr>
        <w:t>0575-83176688</w:t>
      </w:r>
    </w:p>
    <w:p w14:paraId="41CC1A5F">
      <w:pPr>
        <w:spacing w:line="336" w:lineRule="auto"/>
        <w:ind w:firstLine="480"/>
        <w:rPr>
          <w:rFonts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p w14:paraId="57804F32">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bookmarkEnd w:id="47"/>
      <w:bookmarkEnd w:id="48"/>
      <w:bookmarkEnd w:id="49"/>
      <w:bookmarkEnd w:id="50"/>
      <w:r>
        <w:rPr>
          <w:rFonts w:hint="eastAsia" w:ascii="仿宋" w:hAnsi="仿宋" w:eastAsia="仿宋" w:cs="仿宋"/>
          <w:color w:val="auto"/>
          <w:sz w:val="24"/>
          <w:highlight w:val="none"/>
        </w:rPr>
        <w:t>名    称：嵊州市采购监管</w:t>
      </w:r>
    </w:p>
    <w:p w14:paraId="4906E97E">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址：浙江省绍兴市嵊州市三江街道国资综合大楼1004室 </w:t>
      </w:r>
    </w:p>
    <w:p w14:paraId="4D830FFA">
      <w:pPr>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联系人 ：郑老师 </w:t>
      </w:r>
    </w:p>
    <w:p w14:paraId="2AF92418">
      <w:pPr>
        <w:spacing w:line="336"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监督投诉电话：0575-83032507     </w:t>
      </w:r>
    </w:p>
    <w:p w14:paraId="335AE9A6">
      <w:pPr>
        <w:spacing w:line="336" w:lineRule="auto"/>
        <w:ind w:firstLine="480" w:firstLineChars="200"/>
        <w:rPr>
          <w:rFonts w:hint="eastAsia" w:ascii="仿宋" w:hAnsi="仿宋" w:eastAsia="仿宋" w:cs="仿宋"/>
          <w:color w:val="auto"/>
          <w:sz w:val="24"/>
          <w:highlight w:val="none"/>
        </w:rPr>
      </w:pPr>
    </w:p>
    <w:p w14:paraId="2BF4DB4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09B2BA6">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45F2FD">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磋商响应人应当提交的资格、资信证明文件（如果有）</w:t>
            </w:r>
            <w:r>
              <w:rPr>
                <w:rFonts w:hint="eastAsia" w:ascii="仿宋" w:hAnsi="仿宋" w:eastAsia="仿宋" w:cs="仿宋"/>
                <w:color w:val="auto"/>
                <w:sz w:val="24"/>
                <w:highlight w:val="none"/>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highlight w:val="none"/>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 xml:space="preserve">嵊州市爱德初级中学教职工疗休养服务采购项目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highlight w:val="none"/>
                <w:lang w:val="en-US" w:eastAsia="zh-CN" w:bidi="ar-SA"/>
              </w:rPr>
            </w:pPr>
            <w:r>
              <w:rPr>
                <w:rFonts w:hint="eastAsia" w:ascii="仿宋" w:hAnsi="仿宋" w:eastAsia="仿宋" w:cs="仿宋"/>
                <w:b/>
                <w:color w:val="auto"/>
                <w:spacing w:val="-20"/>
                <w:sz w:val="24"/>
                <w:highlight w:val="none"/>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highlight w:val="none"/>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highlight w:val="none"/>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w:t>
            </w:r>
            <w:r>
              <w:rPr>
                <w:rFonts w:hint="eastAsia" w:ascii="仿宋" w:hAnsi="仿宋" w:eastAsia="仿宋" w:cs="仿宋"/>
                <w:b/>
                <w:bCs/>
                <w:color w:val="auto"/>
                <w:sz w:val="24"/>
                <w:highlight w:val="none"/>
                <w:u w:val="single"/>
              </w:rPr>
              <w:t>若供应商未按时解密的，视为磋商响应文件撤回</w:t>
            </w:r>
            <w:r>
              <w:rPr>
                <w:rFonts w:hint="eastAsia" w:ascii="仿宋" w:hAnsi="仿宋" w:eastAsia="仿宋" w:cs="仿宋"/>
                <w:color w:val="auto"/>
                <w:sz w:val="24"/>
                <w:highlight w:val="none"/>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707398D">
            <w:pPr>
              <w:spacing w:line="336"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highlight w:val="none"/>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highlight w:val="none"/>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bookmarkStart w:id="87" w:name="_GoBack"/>
            <w:bookmarkEnd w:id="87"/>
          </w:p>
          <w:tbl>
            <w:tblPr>
              <w:tblStyle w:val="64"/>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bl>
          <w:p w14:paraId="76939CEC">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②用银行支票、电汇、现金等付款方式直接交纳代理服务费。</w:t>
            </w:r>
          </w:p>
          <w:p w14:paraId="074C7B7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公司名称: 绍兴平准招标代理有限公司</w:t>
            </w:r>
          </w:p>
          <w:p w14:paraId="7CEF5722">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开户银行：建设银行嵊州新城支行</w:t>
            </w:r>
          </w:p>
          <w:p w14:paraId="2B6694B0">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highlight w:val="none"/>
              </w:rPr>
            </w:pPr>
            <w:r>
              <w:rPr>
                <w:rFonts w:hint="eastAsia" w:ascii="仿宋" w:hAnsi="仿宋" w:eastAsia="仿宋" w:cs="仿宋"/>
                <w:snapToGrid w:val="0"/>
                <w:color w:val="auto"/>
                <w:kern w:val="28"/>
                <w:sz w:val="24"/>
                <w:szCs w:val="24"/>
                <w:highlight w:val="none"/>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8371" w:type="dxa"/>
            <w:gridSpan w:val="2"/>
            <w:vAlign w:val="center"/>
          </w:tcPr>
          <w:p w14:paraId="7F2CD9C4">
            <w:pPr>
              <w:pStyle w:val="61"/>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推荐中标候选人数量:</w:t>
            </w:r>
            <w:r>
              <w:rPr>
                <w:rFonts w:hint="eastAsia" w:ascii="仿宋" w:hAnsi="仿宋" w:eastAsia="仿宋" w:cs="仿宋"/>
                <w:b w:val="0"/>
                <w:bCs w:val="0"/>
                <w:snapToGrid w:val="0"/>
                <w:color w:val="auto"/>
                <w:kern w:val="2"/>
                <w:sz w:val="24"/>
                <w:szCs w:val="21"/>
                <w:highlight w:val="none"/>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u w:val="single"/>
              </w:rPr>
            </w:pPr>
            <w:r>
              <w:rPr>
                <w:rFonts w:hint="eastAsia" w:ascii="仿宋" w:hAnsi="仿宋" w:eastAsia="仿宋" w:cs="仿宋"/>
                <w:b w:val="0"/>
                <w:bCs w:val="0"/>
                <w:color w:val="auto"/>
                <w:sz w:val="24"/>
                <w:highlight w:val="none"/>
              </w:rPr>
              <w:t>在领取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通知书时</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供应商需根据采购人要求提供纸质</w:t>
            </w:r>
            <w:r>
              <w:rPr>
                <w:rFonts w:hint="eastAsia" w:ascii="仿宋" w:hAnsi="仿宋" w:eastAsia="仿宋" w:cs="仿宋"/>
                <w:b w:val="0"/>
                <w:bCs w:val="0"/>
                <w:color w:val="auto"/>
                <w:sz w:val="24"/>
                <w:highlight w:val="none"/>
                <w:lang w:val="en-US" w:eastAsia="zh-CN"/>
              </w:rPr>
              <w:t>磋商响应</w:t>
            </w:r>
            <w:r>
              <w:rPr>
                <w:rFonts w:hint="eastAsia" w:ascii="仿宋" w:hAnsi="仿宋" w:eastAsia="仿宋" w:cs="仿宋"/>
                <w:b w:val="0"/>
                <w:bCs w:val="0"/>
                <w:color w:val="auto"/>
                <w:sz w:val="24"/>
                <w:highlight w:val="none"/>
              </w:rPr>
              <w:t>文件（与电子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文件一致）至少三份，递交至代理机构，如与电子</w:t>
            </w:r>
            <w:r>
              <w:rPr>
                <w:rFonts w:hint="eastAsia" w:ascii="仿宋" w:hAnsi="仿宋" w:eastAsia="仿宋" w:cs="仿宋"/>
                <w:b w:val="0"/>
                <w:bCs w:val="0"/>
                <w:color w:val="auto"/>
                <w:sz w:val="24"/>
                <w:highlight w:val="none"/>
                <w:lang w:val="en-US" w:eastAsia="zh-CN"/>
              </w:rPr>
              <w:t>响应</w:t>
            </w:r>
            <w:r>
              <w:rPr>
                <w:rFonts w:hint="eastAsia" w:ascii="仿宋" w:hAnsi="仿宋" w:eastAsia="仿宋" w:cs="仿宋"/>
                <w:b w:val="0"/>
                <w:bCs w:val="0"/>
                <w:color w:val="auto"/>
                <w:sz w:val="24"/>
                <w:highlight w:val="none"/>
              </w:rPr>
              <w:t>文件不符将影响</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供应商领取</w:t>
            </w:r>
            <w:r>
              <w:rPr>
                <w:rFonts w:hint="eastAsia" w:ascii="仿宋" w:hAnsi="仿宋" w:eastAsia="仿宋" w:cs="仿宋"/>
                <w:b w:val="0"/>
                <w:bCs w:val="0"/>
                <w:color w:val="auto"/>
                <w:sz w:val="24"/>
                <w:highlight w:val="none"/>
                <w:lang w:val="en-US" w:eastAsia="zh-CN"/>
              </w:rPr>
              <w:t>成交</w:t>
            </w:r>
            <w:r>
              <w:rPr>
                <w:rFonts w:hint="eastAsia" w:ascii="仿宋" w:hAnsi="仿宋" w:eastAsia="仿宋" w:cs="仿宋"/>
                <w:b w:val="0"/>
                <w:bCs w:val="0"/>
                <w:color w:val="auto"/>
                <w:sz w:val="24"/>
                <w:highlight w:val="none"/>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r>
              <w:rPr>
                <w:rFonts w:hint="eastAsia" w:ascii="仿宋" w:hAnsi="仿宋" w:eastAsia="仿宋" w:cs="仿宋"/>
                <w:color w:val="auto"/>
                <w:sz w:val="24"/>
                <w:highlight w:val="none"/>
                <w:lang w:val="en-US" w:eastAsia="zh-CN"/>
              </w:rPr>
              <w:t>和</w:t>
            </w:r>
            <w:r>
              <w:rPr>
                <w:rFonts w:hint="eastAsia" w:ascii="仿宋" w:hAnsi="仿宋" w:eastAsia="仿宋" w:cs="仿宋"/>
                <w:color w:val="auto"/>
                <w:sz w:val="24"/>
                <w:highlight w:val="none"/>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highlight w:val="none"/>
              </w:rPr>
            </w:pPr>
            <w:r>
              <w:rPr>
                <w:rFonts w:hint="eastAsia" w:ascii="仿宋" w:hAnsi="仿宋" w:eastAsia="仿宋" w:cs="仿宋"/>
                <w:b w:val="0"/>
                <w:bCs/>
                <w:color w:val="auto"/>
                <w:sz w:val="24"/>
                <w:highlight w:val="none"/>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highlight w:val="none"/>
        </w:rPr>
      </w:pPr>
    </w:p>
    <w:p w14:paraId="5B1F7B1F">
      <w:pPr>
        <w:adjustRightInd/>
        <w:spacing w:line="336"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2.3“供应商”系指响应磋商、参加本次竞争的法人、其他组织或自然人。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2.4“监督单位”系指政府采购监督管理部门</w:t>
      </w:r>
      <w:r>
        <w:rPr>
          <w:rFonts w:hint="eastAsia" w:ascii="仿宋" w:hAnsi="仿宋" w:eastAsia="仿宋" w:cs="仿宋"/>
          <w:color w:val="auto"/>
          <w:sz w:val="24"/>
          <w:szCs w:val="24"/>
          <w:highlight w:val="none"/>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highlight w:val="none"/>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“电子交易平台”系指本项目政府采购活动所依托的政府采购云平台（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 </w:instrText>
      </w:r>
      <w:r>
        <w:rPr>
          <w:rFonts w:hint="eastAsia" w:ascii="仿宋" w:hAnsi="仿宋" w:eastAsia="仿宋" w:cs="仿宋"/>
          <w:color w:val="auto"/>
          <w:sz w:val="24"/>
          <w:szCs w:val="24"/>
          <w:highlight w:val="none"/>
        </w:rPr>
        <w:fldChar w:fldCharType="separate"/>
      </w:r>
      <w:r>
        <w:rPr>
          <w:rStyle w:val="72"/>
          <w:rFonts w:hint="eastAsia" w:ascii="仿宋" w:hAnsi="仿宋" w:eastAsia="仿宋" w:cs="仿宋"/>
          <w:snapToGrid/>
          <w:color w:val="auto"/>
          <w:kern w:val="2"/>
          <w:sz w:val="24"/>
          <w:szCs w:val="24"/>
          <w:highlight w:val="none"/>
        </w:rPr>
        <w:t>https://www.zcygov.cn/</w:t>
      </w:r>
      <w:r>
        <w:rPr>
          <w:rStyle w:val="72"/>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szCs w:val="24"/>
          <w:highlight w:val="none"/>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★3.2.2采</w:t>
      </w:r>
      <w:r>
        <w:rPr>
          <w:rFonts w:hint="eastAsia" w:ascii="仿宋" w:hAnsi="仿宋" w:eastAsia="仿宋" w:cs="仿宋"/>
          <w:b/>
          <w:color w:val="auto"/>
          <w:sz w:val="24"/>
          <w:szCs w:val="24"/>
          <w:highlight w:val="none"/>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bCs/>
          <w:color w:val="auto"/>
          <w:sz w:val="24"/>
          <w:szCs w:val="24"/>
          <w:highlight w:val="none"/>
        </w:rPr>
        <w:t>小微</w:t>
      </w:r>
      <w:r>
        <w:rPr>
          <w:rFonts w:hint="eastAsia" w:ascii="仿宋" w:hAnsi="仿宋" w:eastAsia="仿宋" w:cs="仿宋"/>
          <w:color w:val="auto"/>
          <w:sz w:val="24"/>
          <w:szCs w:val="24"/>
          <w:highlight w:val="none"/>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3.3.1小微企业是指</w:t>
      </w:r>
      <w:r>
        <w:rPr>
          <w:rFonts w:hint="eastAsia" w:ascii="仿宋" w:hAnsi="仿宋" w:eastAsia="仿宋" w:cs="仿宋"/>
          <w:bCs/>
          <w:color w:val="auto"/>
          <w:sz w:val="24"/>
          <w:szCs w:val="24"/>
          <w:highlight w:val="none"/>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3.3.2在货物采购项目中</w:t>
      </w:r>
      <w:r>
        <w:rPr>
          <w:rFonts w:hint="eastAsia" w:ascii="仿宋" w:hAnsi="仿宋" w:eastAsia="仿宋" w:cs="仿宋"/>
          <w:b w:val="0"/>
          <w:bCs/>
          <w:color w:val="auto"/>
          <w:sz w:val="24"/>
          <w:szCs w:val="24"/>
          <w:highlight w:val="none"/>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highlight w:val="none"/>
        </w:rPr>
      </w:pPr>
    </w:p>
    <w:p w14:paraId="276B8355">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 本项目采用</w:t>
      </w:r>
      <w:r>
        <w:rPr>
          <w:rFonts w:hint="eastAsia" w:ascii="仿宋" w:hAnsi="仿宋" w:eastAsia="仿宋" w:cs="仿宋"/>
          <w:b w:val="0"/>
          <w:bCs/>
          <w:color w:val="auto"/>
          <w:kern w:val="0"/>
          <w:sz w:val="24"/>
          <w:szCs w:val="24"/>
          <w:highlight w:val="none"/>
        </w:rPr>
        <w:t>竞争性磋商</w:t>
      </w:r>
      <w:r>
        <w:rPr>
          <w:rFonts w:hint="eastAsia" w:ascii="仿宋" w:hAnsi="仿宋" w:eastAsia="仿宋" w:cs="仿宋"/>
          <w:color w:val="auto"/>
          <w:sz w:val="24"/>
          <w:szCs w:val="24"/>
          <w:highlight w:val="none"/>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磋商委托</w:t>
      </w:r>
    </w:p>
    <w:p w14:paraId="7DF7292E">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磋商费用</w:t>
      </w:r>
    </w:p>
    <w:p w14:paraId="66451A11">
      <w:pPr>
        <w:pStyle w:val="15"/>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bCs/>
          <w:color w:val="auto"/>
          <w:sz w:val="24"/>
          <w:szCs w:val="24"/>
          <w:highlight w:val="none"/>
        </w:rPr>
        <w:t>磋商文件包括本磋商文件及所有的磋商答疑记录（澄清、修改）和发出的补充通知</w:t>
      </w:r>
      <w:r>
        <w:rPr>
          <w:rFonts w:hint="eastAsia" w:ascii="仿宋" w:hAnsi="仿宋" w:eastAsia="仿宋" w:cs="仿宋"/>
          <w:color w:val="auto"/>
          <w:sz w:val="24"/>
          <w:szCs w:val="24"/>
          <w:highlight w:val="none"/>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highlight w:val="none"/>
          <w:lang w:val="en-US"/>
        </w:rPr>
      </w:pPr>
      <w:r>
        <w:rPr>
          <w:rFonts w:hint="eastAsia" w:ascii="仿宋" w:hAnsi="仿宋" w:eastAsia="仿宋" w:cs="仿宋"/>
          <w:color w:val="auto"/>
          <w:sz w:val="24"/>
          <w:szCs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highlight w:val="none"/>
          <w:lang w:val="en-US"/>
        </w:rPr>
        <w:t xml:space="preserve">    </w:t>
      </w:r>
    </w:p>
    <w:p w14:paraId="4CD4BCDF">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highlight w:val="none"/>
        </w:rPr>
      </w:pPr>
    </w:p>
    <w:p w14:paraId="2D6296A1">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highlight w:val="none"/>
          <w:u w:val="single"/>
        </w:rPr>
      </w:pPr>
      <w:r>
        <w:rPr>
          <w:rFonts w:hint="eastAsia" w:ascii="仿宋" w:hAnsi="仿宋" w:eastAsia="仿宋" w:cs="仿宋"/>
          <w:b w:val="0"/>
          <w:bCs/>
          <w:color w:val="auto"/>
          <w:sz w:val="24"/>
          <w:szCs w:val="24"/>
          <w:highlight w:val="none"/>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58E4F9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Style w:val="72"/>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val="en-US" w:eastAsia="zh-CN"/>
        </w:rPr>
        <w:t>.1.7旅行社业务经营许可证扫描件。</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2.2.4法定代表人授权委托书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授权代表社保证明（</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88D0A7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none"/>
          <w:vertAlign w:val="baseline"/>
          <w:lang w:val="en-US" w:eastAsia="zh-CN" w:bidi="ar-SA"/>
        </w:rPr>
        <w:t>3.1报价</w:t>
      </w:r>
      <w:r>
        <w:rPr>
          <w:rFonts w:hint="eastAsia" w:ascii="仿宋" w:hAnsi="仿宋" w:eastAsia="仿宋"/>
          <w:color w:val="auto"/>
          <w:sz w:val="24"/>
          <w:szCs w:val="24"/>
          <w:highlight w:val="none"/>
          <w:lang w:val="en-US" w:eastAsia="zh-CN"/>
        </w:rPr>
        <w:t>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.4响应文件按照磋商文件第六部分格式要求进行签署、盖章。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5.6.1</w:t>
      </w:r>
      <w:r>
        <w:rPr>
          <w:rFonts w:hint="eastAsia" w:ascii="仿宋" w:hAnsi="仿宋" w:eastAsia="仿宋" w:cs="仿宋"/>
          <w:color w:val="auto"/>
          <w:sz w:val="24"/>
          <w:szCs w:val="24"/>
          <w:highlight w:val="none"/>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highlight w:val="none"/>
        </w:rPr>
        <w:t>但采购人、采购机构不强制或变相强制</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w:t>
      </w:r>
      <w:r>
        <w:rPr>
          <w:rFonts w:hint="eastAsia" w:ascii="仿宋" w:hAnsi="仿宋" w:eastAsia="仿宋" w:cs="仿宋"/>
          <w:b/>
          <w:color w:val="auto"/>
          <w:sz w:val="24"/>
          <w:szCs w:val="24"/>
          <w:highlight w:val="none"/>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5.6.2</w:t>
      </w:r>
      <w:r>
        <w:rPr>
          <w:rFonts w:hint="eastAsia" w:ascii="仿宋" w:hAnsi="仿宋" w:eastAsia="仿宋" w:cs="仿宋"/>
          <w:color w:val="auto"/>
          <w:sz w:val="24"/>
          <w:szCs w:val="24"/>
          <w:highlight w:val="none"/>
        </w:rPr>
        <w:t>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盘中。备份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文件应当密封包装并在包装上加盖公章并注明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项目名称，</w:t>
      </w:r>
      <w:r>
        <w:rPr>
          <w:rFonts w:hint="eastAsia" w:ascii="仿宋" w:hAnsi="仿宋" w:eastAsia="仿宋" w:cs="仿宋"/>
          <w:snapToGrid w:val="0"/>
          <w:color w:val="auto"/>
          <w:kern w:val="28"/>
          <w:sz w:val="24"/>
          <w:szCs w:val="24"/>
          <w:highlight w:val="none"/>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不符合上述制作、存储、密封规定的备份</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5.6.3</w:t>
      </w:r>
      <w:r>
        <w:rPr>
          <w:rFonts w:hint="eastAsia" w:ascii="仿宋" w:hAnsi="仿宋" w:eastAsia="仿宋" w:cs="仿宋"/>
          <w:color w:val="auto"/>
          <w:sz w:val="24"/>
          <w:szCs w:val="24"/>
          <w:highlight w:val="none"/>
        </w:rPr>
        <w:t>直接提交备份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截止时间前在</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公告中载明的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地点将备份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文件提交给采购机构，采购机构将拒绝接受逾期送达的备份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5.6.4</w:t>
      </w:r>
      <w:r>
        <w:rPr>
          <w:rFonts w:hint="eastAsia" w:ascii="仿宋" w:hAnsi="仿宋" w:eastAsia="仿宋" w:cs="仿宋"/>
          <w:color w:val="auto"/>
          <w:sz w:val="24"/>
          <w:szCs w:val="24"/>
          <w:highlight w:val="none"/>
        </w:rPr>
        <w:t>以快递方式递交备份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文件按要求密封和标记，再进行快递包装后邮寄。备份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截止时间之前送达</w:t>
      </w:r>
      <w:r>
        <w:rPr>
          <w:rFonts w:hint="eastAsia" w:ascii="仿宋" w:hAnsi="仿宋" w:eastAsia="仿宋" w:cs="仿宋"/>
          <w:snapToGrid/>
          <w:color w:val="auto"/>
          <w:sz w:val="24"/>
          <w:szCs w:val="24"/>
          <w:highlight w:val="none"/>
          <w:lang w:val="en-US" w:eastAsia="zh-CN"/>
        </w:rPr>
        <w:t>磋商</w:t>
      </w:r>
      <w:r>
        <w:rPr>
          <w:rFonts w:hint="eastAsia" w:ascii="仿宋" w:hAnsi="仿宋" w:eastAsia="仿宋" w:cs="仿宋"/>
          <w:snapToGrid/>
          <w:color w:val="auto"/>
          <w:sz w:val="24"/>
          <w:szCs w:val="24"/>
          <w:highlight w:val="none"/>
        </w:rPr>
        <w:t>文件第二部分</w:t>
      </w:r>
      <w:r>
        <w:rPr>
          <w:rFonts w:hint="eastAsia" w:ascii="仿宋" w:hAnsi="仿宋" w:eastAsia="仿宋" w:cs="仿宋"/>
          <w:snapToGrid/>
          <w:color w:val="auto"/>
          <w:sz w:val="24"/>
          <w:szCs w:val="24"/>
          <w:highlight w:val="none"/>
          <w:lang w:val="en-US" w:eastAsia="zh-CN"/>
        </w:rPr>
        <w:t>供应商</w:t>
      </w:r>
      <w:r>
        <w:rPr>
          <w:rFonts w:hint="eastAsia" w:ascii="仿宋" w:hAnsi="仿宋" w:eastAsia="仿宋" w:cs="仿宋"/>
          <w:snapToGrid/>
          <w:color w:val="auto"/>
          <w:sz w:val="24"/>
          <w:szCs w:val="24"/>
          <w:highlight w:val="none"/>
        </w:rPr>
        <w:t>须知前附表规定的备份</w:t>
      </w:r>
      <w:r>
        <w:rPr>
          <w:rFonts w:hint="eastAsia" w:ascii="仿宋" w:hAnsi="仿宋" w:eastAsia="仿宋" w:cs="仿宋"/>
          <w:snapToGrid/>
          <w:color w:val="auto"/>
          <w:sz w:val="24"/>
          <w:szCs w:val="24"/>
          <w:highlight w:val="none"/>
          <w:lang w:val="en-US" w:eastAsia="zh-CN"/>
        </w:rPr>
        <w:t>响应</w:t>
      </w:r>
      <w:r>
        <w:rPr>
          <w:rFonts w:hint="eastAsia" w:ascii="仿宋" w:hAnsi="仿宋" w:eastAsia="仿宋" w:cs="仿宋"/>
          <w:snapToGrid/>
          <w:color w:val="auto"/>
          <w:sz w:val="24"/>
          <w:szCs w:val="24"/>
          <w:highlight w:val="none"/>
        </w:rPr>
        <w:t>文件送达地点；</w:t>
      </w:r>
      <w:r>
        <w:rPr>
          <w:rFonts w:hint="eastAsia" w:ascii="仿宋" w:hAnsi="仿宋" w:eastAsia="仿宋" w:cs="仿宋"/>
          <w:color w:val="auto"/>
          <w:sz w:val="24"/>
          <w:szCs w:val="24"/>
          <w:highlight w:val="none"/>
        </w:rPr>
        <w:t>送达时间以签收人签收时间为准。采购机构将拒绝接受逾期送达的备份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文件。邮寄过程中，电子备份</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文件发生泄露、遗失、损坏或延期送达等情况的，由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rPr>
        <w:t>6.</w:t>
      </w:r>
      <w:r>
        <w:rPr>
          <w:rFonts w:hint="eastAsia" w:ascii="仿宋" w:hAnsi="仿宋" w:eastAsia="仿宋" w:cs="仿宋"/>
          <w:color w:val="auto"/>
          <w:sz w:val="24"/>
          <w:szCs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highlight w:val="none"/>
        </w:rPr>
      </w:pPr>
    </w:p>
    <w:p w14:paraId="71B0E660">
      <w:pPr>
        <w:adjustRightInd/>
        <w:spacing w:line="336" w:lineRule="auto"/>
        <w:jc w:val="center"/>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w:t>
      </w:r>
      <w:r>
        <w:rPr>
          <w:rFonts w:hint="eastAsia" w:ascii="仿宋" w:hAnsi="仿宋" w:eastAsia="仿宋" w:cs="仿宋"/>
          <w:bCs/>
          <w:color w:val="auto"/>
          <w:sz w:val="24"/>
          <w:szCs w:val="24"/>
          <w:highlight w:val="none"/>
        </w:rPr>
        <w:t>修正后的报价按照财政部公布第87号令《政府采购货物和服务招标投标管理办法》</w:t>
      </w:r>
      <w:r>
        <w:rPr>
          <w:rFonts w:hint="eastAsia" w:ascii="仿宋" w:hAnsi="仿宋" w:eastAsia="仿宋" w:cs="仿宋"/>
          <w:color w:val="auto"/>
          <w:sz w:val="24"/>
          <w:szCs w:val="24"/>
          <w:highlight w:val="none"/>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highlight w:val="none"/>
        </w:rPr>
        <w:t>提供书面磋商报告，并按得分高低排序推荐中标候选供应商。</w:t>
      </w:r>
    </w:p>
    <w:p w14:paraId="749A7E76">
      <w:pPr>
        <w:pStyle w:val="15"/>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8.磋商响应文件的澄清</w:t>
      </w:r>
    </w:p>
    <w:p w14:paraId="746C5551">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9.5</w:t>
      </w:r>
      <w:r>
        <w:rPr>
          <w:rFonts w:hint="eastAsia" w:ascii="仿宋" w:hAnsi="仿宋" w:eastAsia="仿宋" w:cs="仿宋"/>
          <w:b w:val="0"/>
          <w:bCs/>
          <w:color w:val="auto"/>
          <w:kern w:val="0"/>
          <w:sz w:val="24"/>
          <w:szCs w:val="24"/>
          <w:highlight w:val="none"/>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w:t>
      </w:r>
      <w:r>
        <w:rPr>
          <w:rFonts w:hint="eastAsia" w:ascii="仿宋" w:hAnsi="仿宋" w:eastAsia="仿宋" w:cs="仿宋"/>
          <w:b w:val="0"/>
          <w:bCs/>
          <w:color w:val="auto"/>
          <w:sz w:val="24"/>
          <w:szCs w:val="24"/>
          <w:highlight w:val="none"/>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9.9</w:t>
      </w:r>
      <w:r>
        <w:rPr>
          <w:rFonts w:hint="eastAsia" w:ascii="仿宋" w:hAnsi="仿宋" w:eastAsia="仿宋" w:cs="仿宋"/>
          <w:b w:val="0"/>
          <w:bCs/>
          <w:color w:val="auto"/>
          <w:sz w:val="24"/>
          <w:szCs w:val="24"/>
          <w:highlight w:val="none"/>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9.11</w:t>
      </w:r>
      <w:r>
        <w:rPr>
          <w:rFonts w:hint="eastAsia" w:ascii="仿宋" w:hAnsi="仿宋" w:eastAsia="仿宋" w:cs="仿宋"/>
          <w:b w:val="0"/>
          <w:bCs/>
          <w:color w:val="auto"/>
          <w:sz w:val="24"/>
          <w:szCs w:val="24"/>
          <w:highlight w:val="none"/>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9.13</w:t>
      </w:r>
      <w:r>
        <w:rPr>
          <w:rFonts w:hint="eastAsia" w:ascii="仿宋" w:hAnsi="仿宋" w:eastAsia="仿宋" w:cs="仿宋"/>
          <w:b w:val="0"/>
          <w:bCs/>
          <w:color w:val="auto"/>
          <w:kern w:val="0"/>
          <w:sz w:val="24"/>
          <w:szCs w:val="24"/>
          <w:highlight w:val="none"/>
          <w:lang w:val="en-US" w:eastAsia="zh-CN"/>
        </w:rPr>
        <w:t>磋商</w:t>
      </w:r>
      <w:r>
        <w:rPr>
          <w:rFonts w:hint="eastAsia" w:ascii="仿宋" w:hAnsi="仿宋" w:eastAsia="仿宋" w:cs="仿宋"/>
          <w:b w:val="0"/>
          <w:bCs/>
          <w:color w:val="auto"/>
          <w:kern w:val="0"/>
          <w:sz w:val="24"/>
          <w:szCs w:val="24"/>
          <w:highlight w:val="none"/>
        </w:rPr>
        <w:t>有效期、交货期（服务期）、付款方式等商务条款不能满足</w:t>
      </w:r>
      <w:r>
        <w:rPr>
          <w:rFonts w:hint="eastAsia" w:ascii="仿宋" w:hAnsi="仿宋" w:eastAsia="仿宋" w:cs="仿宋"/>
          <w:b w:val="0"/>
          <w:bCs/>
          <w:color w:val="auto"/>
          <w:kern w:val="0"/>
          <w:sz w:val="24"/>
          <w:szCs w:val="24"/>
          <w:highlight w:val="none"/>
          <w:lang w:val="en-US" w:eastAsia="zh-CN"/>
        </w:rPr>
        <w:t>磋商文件</w:t>
      </w:r>
      <w:r>
        <w:rPr>
          <w:rFonts w:hint="eastAsia" w:ascii="仿宋" w:hAnsi="仿宋" w:eastAsia="仿宋" w:cs="仿宋"/>
          <w:b w:val="0"/>
          <w:bCs/>
          <w:color w:val="auto"/>
          <w:kern w:val="0"/>
          <w:sz w:val="24"/>
          <w:szCs w:val="24"/>
          <w:highlight w:val="none"/>
        </w:rPr>
        <w:t>要求的</w:t>
      </w:r>
      <w:r>
        <w:rPr>
          <w:rFonts w:hint="eastAsia" w:ascii="仿宋" w:hAnsi="仿宋" w:eastAsia="仿宋" w:cs="仿宋"/>
          <w:b w:val="0"/>
          <w:bCs/>
          <w:color w:val="auto"/>
          <w:sz w:val="24"/>
          <w:szCs w:val="24"/>
          <w:highlight w:val="none"/>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9.14</w:t>
      </w:r>
      <w:r>
        <w:rPr>
          <w:rFonts w:hint="eastAsia" w:ascii="仿宋" w:hAnsi="仿宋" w:eastAsia="仿宋" w:cs="仿宋"/>
          <w:b w:val="0"/>
          <w:bCs/>
          <w:color w:val="auto"/>
          <w:kern w:val="0"/>
          <w:sz w:val="24"/>
          <w:szCs w:val="24"/>
          <w:highlight w:val="none"/>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9.15</w:t>
      </w:r>
      <w:r>
        <w:rPr>
          <w:rFonts w:hint="eastAsia" w:ascii="仿宋" w:hAnsi="仿宋" w:eastAsia="仿宋" w:cs="仿宋"/>
          <w:b w:val="0"/>
          <w:bCs/>
          <w:color w:val="auto"/>
          <w:sz w:val="24"/>
          <w:szCs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9.16最后报价超过预算金额或最高限价</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9.19《</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一览表》填写不完整或字迹不能辨认或有漏项的</w:t>
      </w:r>
      <w:r>
        <w:rPr>
          <w:rFonts w:hint="eastAsia" w:ascii="仿宋" w:hAnsi="仿宋" w:eastAsia="仿宋" w:cs="仿宋"/>
          <w:b w:val="0"/>
          <w:bCs/>
          <w:color w:val="auto"/>
          <w:sz w:val="24"/>
          <w:szCs w:val="24"/>
          <w:highlight w:val="none"/>
          <w:lang w:eastAsia="zh-CN"/>
        </w:rPr>
        <w:t>，经</w:t>
      </w:r>
      <w:r>
        <w:rPr>
          <w:rFonts w:hint="eastAsia" w:ascii="仿宋" w:hAnsi="仿宋" w:eastAsia="仿宋" w:cs="仿宋"/>
          <w:b w:val="0"/>
          <w:bCs/>
          <w:color w:val="auto"/>
          <w:sz w:val="24"/>
          <w:szCs w:val="24"/>
          <w:highlight w:val="none"/>
          <w:lang w:val="en-US" w:eastAsia="zh-CN"/>
        </w:rPr>
        <w:t>磋商小组</w:t>
      </w:r>
      <w:r>
        <w:rPr>
          <w:rFonts w:hint="eastAsia" w:ascii="仿宋" w:hAnsi="仿宋" w:eastAsia="仿宋" w:cs="仿宋"/>
          <w:b w:val="0"/>
          <w:bCs/>
          <w:color w:val="auto"/>
          <w:sz w:val="24"/>
          <w:szCs w:val="24"/>
          <w:highlight w:val="none"/>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10.</w:t>
      </w:r>
      <w:r>
        <w:rPr>
          <w:rFonts w:hint="eastAsia" w:ascii="仿宋" w:hAnsi="仿宋" w:eastAsia="仿宋" w:cs="仿宋"/>
          <w:b/>
          <w:color w:val="auto"/>
          <w:kern w:val="0"/>
          <w:sz w:val="24"/>
          <w:szCs w:val="24"/>
          <w:highlight w:val="none"/>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10.2在磋商期间，供应商企图影响采购人、采购代理机构或</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highlight w:val="none"/>
        </w:rPr>
      </w:pPr>
    </w:p>
    <w:p w14:paraId="0159BFAC">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五</w:t>
      </w:r>
      <w:r>
        <w:rPr>
          <w:rFonts w:hint="eastAsia" w:ascii="仿宋" w:hAnsi="仿宋" w:eastAsia="仿宋" w:cs="仿宋"/>
          <w:b/>
          <w:color w:val="auto"/>
          <w:sz w:val="32"/>
          <w:szCs w:val="20"/>
          <w:highlight w:val="none"/>
        </w:rPr>
        <w:t>、</w:t>
      </w:r>
      <w:r>
        <w:rPr>
          <w:rFonts w:hint="eastAsia" w:ascii="仿宋" w:hAnsi="仿宋" w:eastAsia="仿宋" w:cs="仿宋"/>
          <w:b/>
          <w:color w:val="auto"/>
          <w:sz w:val="32"/>
          <w:szCs w:val="32"/>
          <w:highlight w:val="none"/>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bookmarkStart w:id="51" w:name="_Toc81372953"/>
      <w:bookmarkStart w:id="52" w:name="_Toc84325929"/>
      <w:bookmarkStart w:id="53" w:name="_Toc81372776"/>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成交条件</w:t>
      </w:r>
    </w:p>
    <w:p w14:paraId="62C0D988">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磋商响应文件基本符合磋商文件要求；</w:t>
      </w:r>
    </w:p>
    <w:p w14:paraId="1EAE51BC">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1.2供应商有很好的执行合同的能力；</w:t>
      </w:r>
    </w:p>
    <w:p w14:paraId="5C448302">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1.3实施方案最合理并对采购人最为有利，最大限度满足磋商文件的要求；</w:t>
      </w:r>
    </w:p>
    <w:p w14:paraId="4F0D1C7E">
      <w:pPr>
        <w:pStyle w:val="15"/>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72"/>
          <w:rFonts w:hint="eastAsia" w:ascii="仿宋" w:hAnsi="仿宋" w:eastAsia="仿宋" w:cs="仿宋"/>
          <w:color w:val="auto"/>
          <w:highlight w:val="none"/>
        </w:rPr>
        <w:t>http://zfcg.czt.zj.gov.cn/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、绍兴公共资源交易网</w:t>
      </w:r>
      <w:r>
        <w:rPr>
          <w:color w:val="auto"/>
          <w:highlight w:val="none"/>
        </w:rPr>
        <w:fldChar w:fldCharType="begin"/>
      </w:r>
      <w:r>
        <w:rPr>
          <w:color w:val="auto"/>
          <w:highlight w:val="none"/>
        </w:rPr>
        <w:instrText xml:space="preserve"> HYPERLINK "http://ggb.sx.gov.cn" </w:instrText>
      </w:r>
      <w:r>
        <w:rPr>
          <w:color w:val="auto"/>
          <w:highlight w:val="none"/>
        </w:rPr>
        <w:fldChar w:fldCharType="separate"/>
      </w:r>
      <w:r>
        <w:rPr>
          <w:rStyle w:val="72"/>
          <w:rFonts w:hint="eastAsia" w:ascii="仿宋" w:hAnsi="仿宋" w:eastAsia="仿宋" w:cs="仿宋"/>
          <w:color w:val="auto"/>
          <w:highlight w:val="none"/>
        </w:rPr>
        <w:t>http://ggb.sx.gov.cn</w:t>
      </w:r>
      <w:r>
        <w:rPr>
          <w:rStyle w:val="72"/>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14:paraId="54C88506">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履约保证金</w:t>
      </w:r>
    </w:p>
    <w:p w14:paraId="02771712">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合同签订及备案</w:t>
      </w:r>
    </w:p>
    <w:p w14:paraId="3E2634FB">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highlight w:val="none"/>
        </w:rPr>
        <w:t>子交易平台进行备案。</w:t>
      </w:r>
    </w:p>
    <w:p w14:paraId="5B8FCEA7">
      <w:pPr>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.验收</w:t>
      </w:r>
    </w:p>
    <w:p w14:paraId="66E46234">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highlight w:val="none"/>
        </w:rPr>
      </w:pPr>
      <w:r>
        <w:rPr>
          <w:rFonts w:hint="default"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7.售后服务考核</w:t>
      </w:r>
      <w:r>
        <w:rPr>
          <w:rFonts w:hint="eastAsia" w:ascii="仿宋" w:hAnsi="仿宋" w:eastAsia="仿宋" w:cs="仿宋"/>
          <w:b/>
          <w:color w:val="auto"/>
          <w:sz w:val="24"/>
          <w:highlight w:val="none"/>
        </w:rPr>
        <w:tab/>
      </w:r>
    </w:p>
    <w:p w14:paraId="689CFC20">
      <w:pPr>
        <w:spacing w:line="336" w:lineRule="auto"/>
        <w:ind w:firstLine="480" w:firstLineChars="200"/>
        <w:rPr>
          <w:rFonts w:ascii="仿宋" w:hAnsi="仿宋" w:eastAsia="仿宋" w:cs="仿宋"/>
          <w:color w:val="auto"/>
          <w:sz w:val="32"/>
          <w:szCs w:val="32"/>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lang w:eastAsia="zh-CN"/>
        </w:rPr>
        <w:t>六</w:t>
      </w:r>
      <w:r>
        <w:rPr>
          <w:rFonts w:hint="eastAsia" w:ascii="仿宋" w:hAnsi="仿宋" w:eastAsia="仿宋" w:cs="仿宋"/>
          <w:b/>
          <w:color w:val="auto"/>
          <w:sz w:val="32"/>
          <w:szCs w:val="20"/>
          <w:highlight w:val="none"/>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根据《浙江省财政厅关于进一步促进政府采购公平竞争打造最优营商环境的通知》（浙财采监〔2021〕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highlight w:val="none"/>
          <w:lang w:val="en-US" w:eastAsia="zh-CN"/>
        </w:rPr>
        <w:t>政务</w:t>
      </w:r>
      <w:r>
        <w:rPr>
          <w:rFonts w:hint="eastAsia" w:ascii="仿宋" w:hAnsi="仿宋" w:eastAsia="仿宋" w:cs="仿宋"/>
          <w:color w:val="auto"/>
          <w:sz w:val="24"/>
          <w:szCs w:val="24"/>
          <w:highlight w:val="none"/>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sz w:val="24"/>
          <w:szCs w:val="24"/>
          <w:highlight w:val="none"/>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3</w:t>
      </w:r>
      <w:r>
        <w:rPr>
          <w:rFonts w:hint="eastAsia" w:ascii="仿宋" w:hAnsi="仿宋" w:eastAsia="仿宋" w:cs="仿宋"/>
          <w:color w:val="auto"/>
          <w:sz w:val="24"/>
          <w:szCs w:val="24"/>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highlight w:val="none"/>
          <w:lang w:val="en-US" w:eastAsia="zh-CN"/>
        </w:rPr>
        <w:t>一次性</w:t>
      </w:r>
      <w:r>
        <w:rPr>
          <w:rFonts w:hint="eastAsia" w:ascii="仿宋" w:hAnsi="仿宋" w:eastAsia="仿宋" w:cs="仿宋"/>
          <w:color w:val="auto"/>
          <w:sz w:val="24"/>
          <w:szCs w:val="24"/>
          <w:highlight w:val="none"/>
        </w:rPr>
        <w:t>提出质疑，否则，采购人或者采购代理机构不予受理：</w:t>
      </w:r>
    </w:p>
    <w:p w14:paraId="0D289A70">
      <w:pPr>
        <w:pStyle w:val="2"/>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zh-CN"/>
        </w:rPr>
        <w:t>3.</w:t>
      </w:r>
      <w:r>
        <w:rPr>
          <w:rFonts w:hint="eastAsia" w:ascii="仿宋" w:hAnsi="仿宋" w:eastAsia="仿宋" w:cs="仿宋"/>
          <w:b/>
          <w:color w:val="auto"/>
          <w:kern w:val="0"/>
          <w:sz w:val="24"/>
          <w:szCs w:val="24"/>
          <w:highlight w:val="none"/>
          <w:lang w:val="en-US"/>
        </w:rPr>
        <w:t>2</w:t>
      </w:r>
      <w:r>
        <w:rPr>
          <w:rFonts w:hint="eastAsia" w:ascii="仿宋" w:hAnsi="仿宋" w:eastAsia="仿宋" w:cs="仿宋"/>
          <w:b/>
          <w:color w:val="auto"/>
          <w:kern w:val="0"/>
          <w:sz w:val="24"/>
          <w:szCs w:val="24"/>
          <w:highlight w:val="none"/>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rPr>
        <w:t>2</w:t>
      </w:r>
      <w:r>
        <w:rPr>
          <w:rFonts w:hint="eastAsia" w:ascii="仿宋" w:hAnsi="仿宋" w:eastAsia="仿宋" w:cs="仿宋"/>
          <w:color w:val="auto"/>
          <w:sz w:val="24"/>
          <w:szCs w:val="24"/>
          <w:highlight w:val="none"/>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4.1质疑供应商对采购人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4.4以联合体形式参加政府采购活动的，其投诉应当由组成联合体的所有供应商共同提出。</w:t>
      </w:r>
    </w:p>
    <w:p w14:paraId="16E5DA56">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32"/>
          <w:szCs w:val="20"/>
          <w:highlight w:val="none"/>
        </w:rPr>
      </w:pPr>
      <w:r>
        <w:rPr>
          <w:rFonts w:hint="eastAsia" w:ascii="仿宋" w:hAnsi="仿宋" w:eastAsia="仿宋" w:cs="仿宋"/>
          <w:b w:val="0"/>
          <w:bCs/>
          <w:color w:val="auto"/>
          <w:sz w:val="24"/>
          <w:szCs w:val="24"/>
          <w:highlight w:val="none"/>
        </w:rPr>
        <w:t>投诉书范本及制作说明详见附件2。</w:t>
      </w:r>
      <w:bookmarkStart w:id="54" w:name="_Hlt68057669"/>
      <w:bookmarkEnd w:id="54"/>
      <w:bookmarkStart w:id="55" w:name="_Hlt75236290"/>
      <w:bookmarkEnd w:id="55"/>
      <w:bookmarkStart w:id="56" w:name="_Hlt74729768"/>
      <w:bookmarkEnd w:id="56"/>
      <w:bookmarkStart w:id="57" w:name="_Hlt74730295"/>
      <w:bookmarkEnd w:id="57"/>
      <w:bookmarkStart w:id="58" w:name="_Hlt75236011"/>
      <w:bookmarkEnd w:id="58"/>
      <w:bookmarkStart w:id="59" w:name="_Hlt68072990"/>
      <w:bookmarkEnd w:id="59"/>
      <w:bookmarkStart w:id="60" w:name="_Hlt74707468"/>
      <w:bookmarkEnd w:id="60"/>
      <w:bookmarkStart w:id="61" w:name="_Hlt75236101"/>
      <w:bookmarkEnd w:id="61"/>
      <w:bookmarkStart w:id="62" w:name="_Hlt74714665"/>
      <w:bookmarkEnd w:id="62"/>
    </w:p>
    <w:bookmarkEnd w:id="8"/>
    <w:p w14:paraId="1FBAA89B">
      <w:pPr>
        <w:numPr>
          <w:ilvl w:val="0"/>
          <w:numId w:val="7"/>
        </w:numPr>
        <w:adjustRightInd/>
        <w:spacing w:line="336" w:lineRule="auto"/>
        <w:jc w:val="center"/>
        <w:outlineLvl w:val="0"/>
        <w:rPr>
          <w:rFonts w:hint="eastAsia" w:ascii="仿宋" w:hAnsi="仿宋" w:eastAsia="仿宋" w:cs="仿宋"/>
          <w:b/>
          <w:color w:val="auto"/>
          <w:sz w:val="36"/>
          <w:szCs w:val="36"/>
          <w:highlight w:val="none"/>
        </w:rPr>
      </w:pPr>
      <w:bookmarkStart w:id="63" w:name="_Toc164416483"/>
      <w:bookmarkStart w:id="64" w:name="第三部分"/>
      <w:r>
        <w:rPr>
          <w:rFonts w:hint="eastAsia" w:ascii="仿宋" w:hAnsi="仿宋" w:eastAsia="仿宋" w:cs="仿宋"/>
          <w:b/>
          <w:color w:val="auto"/>
          <w:sz w:val="36"/>
          <w:szCs w:val="36"/>
          <w:highlight w:val="none"/>
        </w:rPr>
        <w:t>采购需求</w:t>
      </w:r>
    </w:p>
    <w:p w14:paraId="537442B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bookmarkStart w:id="65" w:name="_Toc25190"/>
      <w:bookmarkStart w:id="66" w:name="_Toc14231"/>
      <w:r>
        <w:rPr>
          <w:rFonts w:hint="eastAsia" w:ascii="仿宋" w:hAnsi="仿宋" w:eastAsia="仿宋" w:cs="仿宋"/>
          <w:b/>
          <w:bCs/>
          <w:color w:val="auto"/>
          <w:sz w:val="24"/>
          <w:szCs w:val="24"/>
          <w:highlight w:val="none"/>
        </w:rPr>
        <w:t>一、招标内容</w:t>
      </w:r>
      <w:bookmarkEnd w:id="65"/>
      <w:bookmarkEnd w:id="66"/>
    </w:p>
    <w:tbl>
      <w:tblPr>
        <w:tblStyle w:val="642"/>
        <w:tblW w:w="96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26"/>
        <w:gridCol w:w="3510"/>
        <w:gridCol w:w="995"/>
        <w:gridCol w:w="1577"/>
        <w:gridCol w:w="1996"/>
      </w:tblGrid>
      <w:tr w14:paraId="5D65C91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C01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D99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582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2B9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单价上限价</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2EF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预算金额或上限价</w:t>
            </w:r>
          </w:p>
        </w:tc>
      </w:tr>
      <w:tr w14:paraId="5C0948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22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489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嵊州市爱德初级中学教职工疗休养服务采购项目 </w:t>
            </w: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622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约138人</w:t>
            </w:r>
          </w:p>
        </w:tc>
        <w:tc>
          <w:tcPr>
            <w:tcW w:w="1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94E1A">
            <w:pPr>
              <w:keepNext w:val="0"/>
              <w:keepLines w:val="0"/>
              <w:pageBreakBefore w:val="0"/>
              <w:widowControl w:val="0"/>
              <w:tabs>
                <w:tab w:val="left" w:pos="553"/>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3000元/人</w:t>
            </w:r>
          </w:p>
        </w:tc>
        <w:tc>
          <w:tcPr>
            <w:tcW w:w="19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D16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414000.00</w:t>
            </w:r>
            <w:r>
              <w:rPr>
                <w:rFonts w:hint="eastAsia" w:ascii="仿宋" w:hAnsi="仿宋" w:eastAsia="仿宋" w:cs="仿宋"/>
                <w:color w:val="auto"/>
                <w:sz w:val="24"/>
                <w:szCs w:val="24"/>
                <w:highlight w:val="none"/>
                <w:lang w:val="en-US" w:eastAsia="zh-CN"/>
              </w:rPr>
              <w:t>元</w:t>
            </w:r>
          </w:p>
        </w:tc>
      </w:tr>
    </w:tbl>
    <w:p w14:paraId="3C74AE1F">
      <w:pPr>
        <w:keepNext w:val="0"/>
        <w:keepLines w:val="0"/>
        <w:pageBreakBefore w:val="0"/>
        <w:widowControl/>
        <w:kinsoku/>
        <w:wordWrap/>
        <w:overflowPunct/>
        <w:topLinePunct w:val="0"/>
        <w:bidi w:val="0"/>
        <w:spacing w:line="360" w:lineRule="auto"/>
        <w:ind w:right="60"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疗休养</w:t>
      </w:r>
      <w:r>
        <w:rPr>
          <w:rFonts w:hint="eastAsia" w:ascii="仿宋" w:hAnsi="仿宋" w:eastAsia="仿宋" w:cs="仿宋"/>
          <w:color w:val="auto"/>
          <w:sz w:val="24"/>
          <w:szCs w:val="24"/>
          <w:highlight w:val="none"/>
        </w:rPr>
        <w:t>包括食、宿、行等活动的具体安排。本次项目采购通过竞争性磋商方式确定服务单位。最终</w:t>
      </w:r>
      <w:r>
        <w:rPr>
          <w:rFonts w:hint="eastAsia" w:ascii="仿宋" w:hAnsi="仿宋" w:eastAsia="仿宋" w:cs="仿宋"/>
          <w:color w:val="auto"/>
          <w:sz w:val="24"/>
          <w:szCs w:val="24"/>
          <w:highlight w:val="none"/>
          <w:lang w:eastAsia="zh-CN"/>
        </w:rPr>
        <w:t>成团人数、出发时间及景点（除对口点位外）</w:t>
      </w:r>
      <w:r>
        <w:rPr>
          <w:rFonts w:hint="eastAsia" w:ascii="仿宋" w:hAnsi="仿宋" w:eastAsia="仿宋" w:cs="仿宋"/>
          <w:color w:val="auto"/>
          <w:sz w:val="24"/>
          <w:szCs w:val="24"/>
          <w:highlight w:val="none"/>
        </w:rPr>
        <w:t>以实际</w:t>
      </w:r>
      <w:r>
        <w:rPr>
          <w:rFonts w:hint="eastAsia" w:ascii="仿宋" w:hAnsi="仿宋" w:eastAsia="仿宋" w:cs="仿宋"/>
          <w:color w:val="auto"/>
          <w:sz w:val="24"/>
          <w:szCs w:val="24"/>
          <w:highlight w:val="none"/>
          <w:lang w:eastAsia="zh-CN"/>
        </w:rPr>
        <w:t>出发</w:t>
      </w:r>
      <w:r>
        <w:rPr>
          <w:rFonts w:hint="eastAsia" w:ascii="仿宋" w:hAnsi="仿宋" w:eastAsia="仿宋" w:cs="仿宋"/>
          <w:color w:val="auto"/>
          <w:sz w:val="24"/>
          <w:szCs w:val="24"/>
          <w:highlight w:val="none"/>
        </w:rPr>
        <w:t>为准,采购人有权按需求调整单条路线的实际</w:t>
      </w:r>
      <w:r>
        <w:rPr>
          <w:rFonts w:hint="eastAsia" w:ascii="仿宋" w:hAnsi="仿宋" w:eastAsia="仿宋" w:cs="仿宋"/>
          <w:color w:val="auto"/>
          <w:sz w:val="24"/>
          <w:szCs w:val="24"/>
          <w:highlight w:val="none"/>
          <w:lang w:val="en-US" w:eastAsia="zh-CN"/>
        </w:rPr>
        <w:t>成团</w:t>
      </w:r>
      <w:r>
        <w:rPr>
          <w:rFonts w:hint="eastAsia" w:ascii="仿宋" w:hAnsi="仿宋" w:eastAsia="仿宋" w:cs="仿宋"/>
          <w:color w:val="auto"/>
          <w:sz w:val="24"/>
          <w:szCs w:val="24"/>
          <w:highlight w:val="none"/>
        </w:rPr>
        <w:t>人数以及参加活动的总人数。分批次安排，批数及每批人数以实际成团人数为准</w:t>
      </w:r>
      <w:r>
        <w:rPr>
          <w:rFonts w:hint="eastAsia" w:ascii="仿宋" w:hAnsi="仿宋" w:eastAsia="仿宋" w:cs="仿宋"/>
          <w:color w:val="auto"/>
          <w:sz w:val="24"/>
          <w:szCs w:val="24"/>
          <w:highlight w:val="none"/>
          <w:lang w:eastAsia="zh-CN"/>
        </w:rPr>
        <w:t>，中标后不得以时间为由调整价格。</w:t>
      </w:r>
    </w:p>
    <w:p w14:paraId="0B5405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auto"/>
          <w:sz w:val="24"/>
          <w:szCs w:val="24"/>
          <w:highlight w:val="none"/>
        </w:rPr>
      </w:pPr>
      <w:bookmarkStart w:id="67" w:name="_Toc9518"/>
      <w:bookmarkStart w:id="68" w:name="_Toc9828"/>
      <w:bookmarkStart w:id="69" w:name="_Toc7030"/>
      <w:r>
        <w:rPr>
          <w:rFonts w:hint="eastAsia" w:ascii="仿宋" w:hAnsi="仿宋" w:eastAsia="仿宋" w:cs="仿宋"/>
          <w:b/>
          <w:color w:val="auto"/>
          <w:sz w:val="24"/>
          <w:szCs w:val="24"/>
          <w:highlight w:val="none"/>
        </w:rPr>
        <w:t>二、具体要求</w:t>
      </w:r>
      <w:bookmarkEnd w:id="67"/>
      <w:bookmarkEnd w:id="68"/>
    </w:p>
    <w:p w14:paraId="614F9EF5">
      <w:pPr>
        <w:keepNext w:val="0"/>
        <w:keepLines w:val="0"/>
        <w:pageBreakBefore w:val="0"/>
        <w:kinsoku/>
        <w:wordWrap/>
        <w:overflowPunct/>
        <w:topLinePunct w:val="0"/>
        <w:bidi w:val="0"/>
        <w:spacing w:line="360" w:lineRule="auto"/>
        <w:ind w:firstLine="480" w:firstLineChars="20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1.服务保障：除驾驶员外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需具有相应车辆驾驶资质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，全程提供全陪导游人员1名以上</w:t>
      </w:r>
      <w:r>
        <w:rPr>
          <w:rFonts w:hint="eastAsia" w:ascii="仿宋" w:hAnsi="仿宋" w:eastAsia="仿宋" w:cs="仿宋"/>
          <w:color w:val="auto"/>
          <w:sz w:val="24"/>
          <w:szCs w:val="24"/>
          <w:highlight w:val="none"/>
          <w:lang w:val="en-US" w:eastAsia="zh-CN"/>
        </w:rPr>
        <w:t>(具体与业主协商确定)</w:t>
      </w:r>
      <w:r>
        <w:rPr>
          <w:rFonts w:hint="eastAsia" w:ascii="仿宋" w:hAnsi="仿宋" w:eastAsia="仿宋" w:cs="仿宋"/>
          <w:color w:val="auto"/>
          <w:sz w:val="24"/>
          <w:szCs w:val="24"/>
          <w:highlight w:val="none"/>
        </w:rPr>
        <w:t>，负责行程管理，住宿饮食、景点门票、沟通联络等安排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全陪导游须持有导游资格证书，</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从事导游工作</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年以上</w:t>
      </w:r>
      <w:r>
        <w:rPr>
          <w:rFonts w:hint="eastAsia" w:ascii="仿宋" w:hAnsi="仿宋" w:eastAsia="仿宋" w:cs="仿宋"/>
          <w:color w:val="auto"/>
          <w:sz w:val="24"/>
          <w:szCs w:val="24"/>
          <w:highlight w:val="none"/>
          <w:lang w:eastAsia="zh-CN"/>
        </w:rPr>
        <w:t>。</w:t>
      </w:r>
    </w:p>
    <w:p w14:paraId="465958A1">
      <w:pPr>
        <w:keepNext w:val="0"/>
        <w:keepLines w:val="0"/>
        <w:pageBreakBefore w:val="0"/>
        <w:kinsoku/>
        <w:wordWrap/>
        <w:overflowPunct/>
        <w:topLinePunct w:val="0"/>
        <w:autoSpaceDN w:val="0"/>
        <w:bidi w:val="0"/>
        <w:spacing w:line="360" w:lineRule="auto"/>
        <w:ind w:firstLine="480" w:firstLineChars="20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2.景点线路：沿途景点或周边景点以中标单位编制并获得采购人认可的方案为准，不得</w:t>
      </w:r>
      <w:r>
        <w:rPr>
          <w:rFonts w:hint="eastAsia" w:ascii="仿宋" w:hAnsi="仿宋" w:eastAsia="仿宋" w:cs="仿宋"/>
          <w:color w:val="auto"/>
          <w:sz w:val="24"/>
          <w:szCs w:val="24"/>
          <w:highlight w:val="none"/>
          <w:lang w:val="en-US" w:eastAsia="zh-CN"/>
        </w:rPr>
        <w:t>强制</w:t>
      </w:r>
      <w:r>
        <w:rPr>
          <w:rFonts w:hint="eastAsia" w:ascii="仿宋" w:hAnsi="仿宋" w:eastAsia="仿宋" w:cs="仿宋"/>
          <w:color w:val="auto"/>
          <w:sz w:val="24"/>
          <w:szCs w:val="24"/>
          <w:highlight w:val="none"/>
        </w:rPr>
        <w:t>安排购物点。景点门票包括大门票和景点内必游的小门票，以及索道（如有）、电瓶车（如有）、游船（如有）等，自费的娱乐项目除外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自费项目需明确说明，尽量不占用共用时间，不得影响团队不参加人员的活动及休息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。方案应针对每条线路具体编制，并列出每个参观景点及计划参观时间等。行程安排明细原则上不得更改，如遇特殊情况不得不需要更改的，更改的内容不得低于原标准，且在更改前须经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确认，并办妥相关手续</w:t>
      </w:r>
      <w:r>
        <w:rPr>
          <w:rFonts w:hint="eastAsia" w:ascii="仿宋" w:hAnsi="仿宋" w:eastAsia="仿宋" w:cs="仿宋"/>
          <w:color w:val="auto"/>
          <w:sz w:val="24"/>
          <w:szCs w:val="24"/>
          <w:highlight w:val="none"/>
          <w:lang w:eastAsia="zh-CN"/>
        </w:rPr>
        <w:t>，若有违约，采购人有权拒付相关费用，并追究违约责任。</w:t>
      </w:r>
    </w:p>
    <w:p w14:paraId="122E4E36">
      <w:pPr>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jc w:val="both"/>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根据要求每日行程结束后对车辆进行消杀。出行如安排高铁、动车，须安排二等座以上座位，座位尽量安排在一起。</w:t>
      </w:r>
    </w:p>
    <w:p w14:paraId="4CC64706">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4.住宿：</w:t>
      </w:r>
      <w:r>
        <w:rPr>
          <w:rFonts w:hint="eastAsia" w:ascii="仿宋" w:hAnsi="仿宋" w:eastAsia="仿宋" w:cs="仿宋"/>
          <w:color w:val="auto"/>
          <w:kern w:val="0"/>
          <w:sz w:val="24"/>
          <w:szCs w:val="24"/>
          <w:highlight w:val="none"/>
          <w:lang w:eastAsia="zh-CN"/>
        </w:rPr>
        <w:t>飞机路线住宿标准不得低于网评三钻，周边5省及省内线（</w:t>
      </w:r>
      <w:r>
        <w:rPr>
          <w:rFonts w:hint="eastAsia" w:ascii="仿宋" w:hAnsi="仿宋" w:eastAsia="仿宋" w:cs="仿宋"/>
          <w:color w:val="auto"/>
          <w:kern w:val="0"/>
          <w:sz w:val="24"/>
          <w:szCs w:val="24"/>
          <w:highlight w:val="none"/>
          <w:lang w:val="en-US" w:eastAsia="zh-CN"/>
        </w:rPr>
        <w:t>除海岛线</w:t>
      </w:r>
      <w:r>
        <w:rPr>
          <w:rFonts w:hint="eastAsia" w:ascii="仿宋" w:hAnsi="仿宋" w:eastAsia="仿宋" w:cs="仿宋"/>
          <w:color w:val="auto"/>
          <w:kern w:val="0"/>
          <w:sz w:val="24"/>
          <w:szCs w:val="24"/>
          <w:highlight w:val="none"/>
          <w:lang w:eastAsia="zh-CN"/>
        </w:rPr>
        <w:t>）住宿标准不得低于网评四钻</w:t>
      </w:r>
      <w:r>
        <w:rPr>
          <w:rFonts w:hint="eastAsia" w:ascii="仿宋" w:hAnsi="仿宋" w:eastAsia="仿宋" w:cs="仿宋"/>
          <w:color w:val="auto"/>
          <w:kern w:val="0"/>
          <w:sz w:val="24"/>
          <w:szCs w:val="24"/>
          <w:highlight w:val="none"/>
        </w:rPr>
        <w:t>，住宿地交通便利、环境相对清静、安全、舒适；有无线网络；确保24小时提供热水等。如果休养人员认为酒店住宿环境不满意，有权要求调整酒店。投标人须在投标文件中提供备选酒店信息。另外若团队中出现单男单女，不补住房差价，由</w:t>
      </w:r>
      <w:r>
        <w:rPr>
          <w:rFonts w:hint="eastAsia" w:ascii="仿宋" w:hAnsi="仿宋" w:eastAsia="仿宋" w:cs="仿宋"/>
          <w:color w:val="auto"/>
          <w:kern w:val="0"/>
          <w:sz w:val="24"/>
          <w:szCs w:val="24"/>
          <w:highlight w:val="none"/>
          <w:lang w:eastAsia="zh-CN"/>
        </w:rPr>
        <w:t>中标单位</w:t>
      </w:r>
      <w:r>
        <w:rPr>
          <w:rFonts w:hint="eastAsia" w:ascii="仿宋" w:hAnsi="仿宋" w:eastAsia="仿宋" w:cs="仿宋"/>
          <w:color w:val="auto"/>
          <w:kern w:val="0"/>
          <w:sz w:val="24"/>
          <w:szCs w:val="24"/>
          <w:highlight w:val="none"/>
        </w:rPr>
        <w:t>安排并承担</w:t>
      </w:r>
      <w:r>
        <w:rPr>
          <w:rFonts w:hint="eastAsia" w:ascii="仿宋" w:hAnsi="仿宋" w:eastAsia="仿宋" w:cs="仿宋"/>
          <w:color w:val="auto"/>
          <w:kern w:val="0"/>
          <w:sz w:val="24"/>
          <w:szCs w:val="24"/>
          <w:highlight w:val="none"/>
          <w:lang w:eastAsia="zh-CN"/>
        </w:rPr>
        <w:t>。</w:t>
      </w:r>
    </w:p>
    <w:p w14:paraId="5F4D136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5.用餐：早餐尽量安排在住宿酒店自助餐</w:t>
      </w:r>
      <w:r>
        <w:rPr>
          <w:rFonts w:hint="eastAsia" w:ascii="仿宋" w:hAnsi="仿宋" w:eastAsia="仿宋" w:cs="仿宋"/>
          <w:color w:val="auto"/>
          <w:sz w:val="24"/>
          <w:szCs w:val="24"/>
          <w:highlight w:val="none"/>
          <w:lang w:eastAsia="zh-CN"/>
        </w:rPr>
        <w:t>且免费提供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如旅行团为飞机团，餐标不低于</w:t>
      </w:r>
      <w:r>
        <w:rPr>
          <w:rFonts w:hint="eastAsia" w:ascii="仿宋" w:hAnsi="仿宋" w:eastAsia="仿宋" w:cs="仿宋"/>
          <w:color w:val="auto"/>
          <w:sz w:val="24"/>
          <w:szCs w:val="24"/>
          <w:highlight w:val="none"/>
          <w:lang w:val="en-US" w:eastAsia="zh-CN"/>
        </w:rPr>
        <w:t>100元/人/天，其他周边五省及省内团餐标</w:t>
      </w:r>
      <w:r>
        <w:rPr>
          <w:rFonts w:hint="eastAsia" w:ascii="仿宋" w:hAnsi="仿宋" w:eastAsia="仿宋" w:cs="仿宋"/>
          <w:color w:val="auto"/>
          <w:sz w:val="24"/>
          <w:szCs w:val="24"/>
          <w:highlight w:val="none"/>
        </w:rPr>
        <w:t>每人每天不低于</w:t>
      </w: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元/人</w:t>
      </w:r>
      <w:r>
        <w:rPr>
          <w:rFonts w:hint="eastAsia" w:ascii="仿宋" w:hAnsi="仿宋" w:eastAsia="仿宋" w:cs="仿宋"/>
          <w:color w:val="auto"/>
          <w:sz w:val="24"/>
          <w:szCs w:val="24"/>
          <w:highlight w:val="none"/>
          <w:lang w:val="en-US" w:eastAsia="zh-CN"/>
        </w:rPr>
        <w:t>/天</w:t>
      </w:r>
      <w:r>
        <w:rPr>
          <w:rFonts w:hint="eastAsia" w:ascii="仿宋" w:hAnsi="仿宋" w:eastAsia="仿宋" w:cs="仿宋"/>
          <w:color w:val="auto"/>
          <w:sz w:val="24"/>
          <w:szCs w:val="24"/>
          <w:highlight w:val="none"/>
        </w:rPr>
        <w:t>。投标人须在投标文件中提供基本的菜单，或备选酒店名称。用餐次数按旅游天数算足，旅游期间，如遇未用餐的情况，结算时须退还相应餐费。中、晚餐菜单与用餐人数须交一份给带队人员方便核对。</w:t>
      </w:r>
    </w:p>
    <w:p w14:paraId="2C84B395">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6.保险：</w:t>
      </w:r>
      <w:r>
        <w:rPr>
          <w:rFonts w:hint="eastAsia" w:ascii="仿宋" w:hAnsi="仿宋" w:eastAsia="仿宋" w:cs="仿宋"/>
          <w:color w:val="auto"/>
          <w:sz w:val="24"/>
          <w:szCs w:val="24"/>
          <w:highlight w:val="none"/>
          <w:lang w:val="en-US" w:eastAsia="zh-CN"/>
        </w:rPr>
        <w:t>中标单位需为</w:t>
      </w:r>
      <w:r>
        <w:rPr>
          <w:rFonts w:hint="eastAsia" w:ascii="仿宋" w:hAnsi="仿宋" w:eastAsia="仿宋" w:cs="仿宋"/>
          <w:color w:val="auto"/>
          <w:sz w:val="24"/>
          <w:szCs w:val="24"/>
          <w:highlight w:val="none"/>
        </w:rPr>
        <w:t>参加疗休养活动的职工购买额度不低于100万元的人身意外险，承办休养的单位必须办理相关责任险。成交时需要提供相应的证明文件。</w:t>
      </w:r>
    </w:p>
    <w:p w14:paraId="1E515FD2">
      <w:pPr>
        <w:keepNext w:val="0"/>
        <w:keepLines w:val="0"/>
        <w:pageBreakBefore w:val="0"/>
        <w:kinsoku/>
        <w:wordWrap/>
        <w:overflowPunct/>
        <w:topLinePunct w:val="0"/>
        <w:autoSpaceDE w:val="0"/>
        <w:autoSpaceDN w:val="0"/>
        <w:bidi w:val="0"/>
        <w:adjustRightInd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7.质量保证：</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要按照招标文件、投标文件、合同等履行服务必须对采购人要求的全部服务范围进行响应，不得限定采购人活动区域范围，不得进行选择性服务，保证服务质量。</w:t>
      </w:r>
    </w:p>
    <w:p w14:paraId="59A14F52">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.退团商定：因特殊情况，中标单位应允许出团前3个工作日除预定的高铁车票退票费用（按国家规定执行，由退团单位</w:t>
      </w:r>
      <w:r>
        <w:rPr>
          <w:rFonts w:hint="eastAsia" w:ascii="仿宋" w:hAnsi="仿宋" w:eastAsia="仿宋" w:cs="仿宋"/>
          <w:color w:val="auto"/>
          <w:sz w:val="24"/>
          <w:szCs w:val="24"/>
          <w:highlight w:val="none"/>
          <w:lang w:eastAsia="zh-CN"/>
        </w:rPr>
        <w:t>个人</w:t>
      </w:r>
      <w:r>
        <w:rPr>
          <w:rFonts w:hint="eastAsia" w:ascii="仿宋" w:hAnsi="仿宋" w:eastAsia="仿宋" w:cs="仿宋"/>
          <w:color w:val="auto"/>
          <w:sz w:val="24"/>
          <w:szCs w:val="24"/>
          <w:highlight w:val="none"/>
        </w:rPr>
        <w:t>自负）外可无条件退团</w:t>
      </w:r>
      <w:r>
        <w:rPr>
          <w:rFonts w:hint="eastAsia" w:ascii="仿宋" w:hAnsi="仿宋" w:eastAsia="仿宋" w:cs="仿宋"/>
          <w:color w:val="auto"/>
          <w:sz w:val="24"/>
          <w:szCs w:val="24"/>
          <w:highlight w:val="none"/>
          <w:lang w:eastAsia="zh-CN"/>
        </w:rPr>
        <w:t>，团队机票航空公司规定不能退票、不能改签，损失按实际由退团单位负责，每团退团不能超过</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6FD2976E">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p>
    <w:p w14:paraId="0E412C44">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（1）行程中的相关安全事宜（住宿、交通、饮食等）全部由中标单位负责，如出现任何安全事故，则由中标单位承担相关经济赔偿与法律义务。</w:t>
      </w:r>
    </w:p>
    <w:p w14:paraId="07D88A69">
      <w:pPr>
        <w:keepNext w:val="0"/>
        <w:keepLines w:val="0"/>
        <w:pageBreakBefore w:val="0"/>
        <w:kinsoku/>
        <w:wordWrap/>
        <w:overflowPunct/>
        <w:topLinePunct w:val="0"/>
        <w:bidi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本项目不得以任何理由、任何形式进行转、分包，一经发现采购人可单方面解除合同，所造成的任何损失由中标单位自行负责；并将其列入黑名单，不得参加下一次的健康休养定点项目招投标。</w:t>
      </w:r>
    </w:p>
    <w:p w14:paraId="42B91574">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如中标单位在合同履约过程中有任何被投诉或被行政处罚行为，采购人有权立即终止合同。</w:t>
      </w:r>
      <w:r>
        <w:rPr>
          <w:rFonts w:hint="eastAsia" w:ascii="仿宋" w:hAnsi="仿宋" w:eastAsia="仿宋" w:cs="仿宋"/>
          <w:color w:val="auto"/>
          <w:sz w:val="24"/>
          <w:szCs w:val="24"/>
          <w:highlight w:val="none"/>
          <w:lang w:val="en-US" w:eastAsia="zh-CN"/>
        </w:rPr>
        <w:t xml:space="preserve">    </w:t>
      </w:r>
    </w:p>
    <w:p w14:paraId="7F3B824C">
      <w:pPr>
        <w:pStyle w:val="2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（4）若出现单独线路人数不足成团要求，则需中标单位协助完成拼团工作。</w:t>
      </w:r>
    </w:p>
    <w:p w14:paraId="54E863C2">
      <w:pPr>
        <w:pStyle w:val="22"/>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（5）本次疗休养活动的所有事项应当按照符合</w:t>
      </w:r>
      <w:r>
        <w:rPr>
          <w:rFonts w:hint="eastAsia" w:ascii="仿宋" w:hAnsi="仿宋" w:eastAsia="仿宋" w:cs="仿宋"/>
          <w:color w:val="auto"/>
          <w:kern w:val="2"/>
          <w:sz w:val="24"/>
          <w:szCs w:val="24"/>
          <w:highlight w:val="none"/>
          <w:lang w:val="en-US" w:eastAsia="zh-CN" w:bidi="ar-SA"/>
        </w:rPr>
        <w:t>相关文件规定，如发现不符合文件规定的，每发现一处对采购人则扣1000元，情节严重的采购人有权立即终止合同。</w:t>
      </w:r>
    </w:p>
    <w:p w14:paraId="65AA529A">
      <w:pPr>
        <w:pStyle w:val="22"/>
        <w:ind w:firstLine="480" w:firstLineChars="200"/>
        <w:rPr>
          <w:rFonts w:hint="default" w:eastAsia="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（6）不允许中标单位为服务方套现服务。</w:t>
      </w:r>
    </w:p>
    <w:p w14:paraId="0A06C2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bCs/>
          <w:color w:val="auto"/>
          <w:sz w:val="24"/>
          <w:szCs w:val="24"/>
          <w:highlight w:val="none"/>
        </w:rPr>
      </w:pPr>
      <w:bookmarkStart w:id="70" w:name="_Toc207"/>
      <w:bookmarkStart w:id="71" w:name="_Toc28301"/>
      <w:r>
        <w:rPr>
          <w:rFonts w:hint="eastAsia" w:ascii="仿宋" w:hAnsi="仿宋" w:eastAsia="仿宋" w:cs="仿宋"/>
          <w:b/>
          <w:bCs/>
          <w:color w:val="auto"/>
          <w:sz w:val="24"/>
          <w:szCs w:val="24"/>
          <w:highlight w:val="none"/>
        </w:rPr>
        <w:t>三</w:t>
      </w:r>
      <w:bookmarkEnd w:id="69"/>
      <w:bookmarkStart w:id="72" w:name="_Toc28869"/>
      <w:r>
        <w:rPr>
          <w:rFonts w:hint="eastAsia" w:ascii="仿宋" w:hAnsi="仿宋" w:eastAsia="仿宋" w:cs="仿宋"/>
          <w:b/>
          <w:bCs/>
          <w:color w:val="auto"/>
          <w:sz w:val="24"/>
          <w:szCs w:val="24"/>
          <w:highlight w:val="none"/>
        </w:rPr>
        <w:t>、商务资信要求</w:t>
      </w:r>
      <w:bookmarkEnd w:id="70"/>
      <w:bookmarkEnd w:id="71"/>
      <w:bookmarkEnd w:id="72"/>
    </w:p>
    <w:tbl>
      <w:tblPr>
        <w:tblStyle w:val="64"/>
        <w:tblW w:w="8596" w:type="dxa"/>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1"/>
        <w:gridCol w:w="6905"/>
      </w:tblGrid>
      <w:tr w14:paraId="2C71E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91" w:type="dxa"/>
            <w:tcBorders>
              <w:top w:val="single" w:color="auto" w:sz="4" w:space="0"/>
              <w:left w:val="single" w:color="auto" w:sz="4" w:space="0"/>
              <w:bottom w:val="single" w:color="auto" w:sz="4" w:space="0"/>
              <w:right w:val="single" w:color="auto" w:sz="4" w:space="0"/>
            </w:tcBorders>
            <w:vAlign w:val="center"/>
          </w:tcPr>
          <w:p w14:paraId="50FDFCC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905" w:type="dxa"/>
            <w:tcBorders>
              <w:top w:val="single" w:color="auto" w:sz="4" w:space="0"/>
              <w:left w:val="single" w:color="auto" w:sz="4" w:space="0"/>
              <w:bottom w:val="single" w:color="auto" w:sz="4" w:space="0"/>
              <w:right w:val="single" w:color="auto" w:sz="4" w:space="0"/>
            </w:tcBorders>
            <w:vAlign w:val="center"/>
          </w:tcPr>
          <w:p w14:paraId="66849DA5">
            <w:pPr>
              <w:keepNext w:val="0"/>
              <w:keepLines w:val="0"/>
              <w:pageBreakBefore w:val="0"/>
              <w:widowControl/>
              <w:kinsoku/>
              <w:wordWrap/>
              <w:overflowPunct/>
              <w:topLinePunct w:val="0"/>
              <w:bidi w:val="0"/>
              <w:spacing w:line="360" w:lineRule="auto"/>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2025年8月20日前完成出行，具体每条线路出行时间以采购人通知为准。</w:t>
            </w:r>
          </w:p>
        </w:tc>
      </w:tr>
      <w:tr w14:paraId="50EB9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91" w:type="dxa"/>
            <w:tcBorders>
              <w:top w:val="single" w:color="auto" w:sz="4" w:space="0"/>
              <w:left w:val="single" w:color="auto" w:sz="4" w:space="0"/>
              <w:bottom w:val="single" w:color="auto" w:sz="4" w:space="0"/>
              <w:right w:val="single" w:color="auto" w:sz="4" w:space="0"/>
            </w:tcBorders>
            <w:vAlign w:val="center"/>
          </w:tcPr>
          <w:p w14:paraId="501B4304">
            <w:pPr>
              <w:keepNext w:val="0"/>
              <w:keepLines w:val="0"/>
              <w:pageBreakBefore w:val="0"/>
              <w:widowControl/>
              <w:kinsoku/>
              <w:wordWrap/>
              <w:overflowPunct/>
              <w:topLinePunct w:val="0"/>
              <w:bidi w:val="0"/>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6905" w:type="dxa"/>
            <w:tcBorders>
              <w:top w:val="single" w:color="auto" w:sz="4" w:space="0"/>
              <w:left w:val="single" w:color="auto" w:sz="4" w:space="0"/>
              <w:bottom w:val="single" w:color="auto" w:sz="4" w:space="0"/>
              <w:right w:val="single" w:color="auto" w:sz="4" w:space="0"/>
            </w:tcBorders>
            <w:vAlign w:val="center"/>
          </w:tcPr>
          <w:p w14:paraId="00C11943">
            <w:pPr>
              <w:keepNext w:val="0"/>
              <w:keepLines w:val="0"/>
              <w:pageBreakBefore w:val="0"/>
              <w:widowControl/>
              <w:kinsoku/>
              <w:wordWrap/>
              <w:overflowPunct/>
              <w:topLinePunct w:val="0"/>
              <w:bidi w:val="0"/>
              <w:spacing w:line="360" w:lineRule="auto"/>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通知的健康休养路线</w:t>
            </w:r>
            <w:r>
              <w:rPr>
                <w:rFonts w:hint="eastAsia" w:ascii="仿宋" w:hAnsi="仿宋" w:eastAsia="仿宋" w:cs="仿宋"/>
                <w:color w:val="auto"/>
                <w:sz w:val="24"/>
                <w:szCs w:val="24"/>
                <w:highlight w:val="none"/>
                <w:lang w:eastAsia="zh-CN"/>
              </w:rPr>
              <w:t>。</w:t>
            </w:r>
          </w:p>
        </w:tc>
      </w:tr>
      <w:tr w14:paraId="5A846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691" w:type="dxa"/>
            <w:tcBorders>
              <w:top w:val="single" w:color="auto" w:sz="4" w:space="0"/>
              <w:left w:val="single" w:color="auto" w:sz="4" w:space="0"/>
              <w:bottom w:val="single" w:color="auto" w:sz="4" w:space="0"/>
              <w:right w:val="single" w:color="auto" w:sz="4" w:space="0"/>
            </w:tcBorders>
            <w:vAlign w:val="center"/>
          </w:tcPr>
          <w:p w14:paraId="74F2E5C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付款方式</w:t>
            </w:r>
          </w:p>
        </w:tc>
        <w:tc>
          <w:tcPr>
            <w:tcW w:w="6905" w:type="dxa"/>
            <w:tcBorders>
              <w:top w:val="single" w:color="auto" w:sz="4" w:space="0"/>
              <w:left w:val="single" w:color="auto" w:sz="4" w:space="0"/>
              <w:bottom w:val="single" w:color="auto" w:sz="4" w:space="0"/>
              <w:right w:val="single" w:color="auto" w:sz="4" w:space="0"/>
            </w:tcBorders>
            <w:vAlign w:val="center"/>
          </w:tcPr>
          <w:p w14:paraId="4119967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每次活动前，由采购人提供人员名单及休养路线，中标单位制定详细计划上报采购人审核通过。</w:t>
            </w:r>
          </w:p>
          <w:p w14:paraId="4F5DB0E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采购人根据每团人数确定费用，该次活动结束后按实际产生费用凭正规发票结算。</w:t>
            </w:r>
          </w:p>
          <w:p w14:paraId="679D532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在结算时须开具休养专用发票</w:t>
            </w:r>
          </w:p>
          <w:p w14:paraId="3CE5E637">
            <w:pPr>
              <w:keepNext w:val="0"/>
              <w:keepLines w:val="0"/>
              <w:pageBreakBefore w:val="0"/>
              <w:kinsoku/>
              <w:wordWrap/>
              <w:overflowPunct/>
              <w:topLinePunct w:val="0"/>
              <w:bidi w:val="0"/>
              <w:spacing w:line="360" w:lineRule="auto"/>
              <w:outlineLvl w:val="9"/>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4.实际参加休养人数、消费项目需带团人员签字确认。</w:t>
            </w:r>
          </w:p>
        </w:tc>
      </w:tr>
    </w:tbl>
    <w:p w14:paraId="0839E55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3" w:name="第五部分"/>
      <w:bookmarkStart w:id="74" w:name="_Toc86217003"/>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3"/>
    <w:bookmarkEnd w:id="74"/>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bookmarkStart w:id="75" w:name="第四部分"/>
      <w:r>
        <w:rPr>
          <w:rFonts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日，</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w:t>
      </w:r>
      <w:r>
        <w:rPr>
          <w:rFonts w:hint="eastAsia" w:ascii="仿宋" w:hAnsi="仿宋" w:eastAsia="仿宋"/>
          <w:color w:val="auto"/>
          <w:sz w:val="24"/>
          <w:szCs w:val="24"/>
          <w:highlight w:val="none"/>
          <w:u w:val="single" w:color="000000"/>
        </w:rPr>
        <w:t xml:space="preserve">   （政府采购方式）  </w:t>
      </w:r>
      <w:r>
        <w:rPr>
          <w:rFonts w:hint="eastAsia" w:ascii="仿宋" w:hAnsi="仿宋" w:eastAsia="仿宋"/>
          <w:color w:val="auto"/>
          <w:sz w:val="24"/>
          <w:szCs w:val="24"/>
          <w:highlight w:val="none"/>
        </w:rPr>
        <w:t>对</w:t>
      </w:r>
      <w:r>
        <w:rPr>
          <w:rFonts w:hint="eastAsia" w:ascii="仿宋" w:hAnsi="仿宋" w:eastAsia="仿宋"/>
          <w:color w:val="auto"/>
          <w:sz w:val="24"/>
          <w:szCs w:val="24"/>
          <w:highlight w:val="none"/>
          <w:u w:val="single" w:color="000000"/>
        </w:rPr>
        <w:t xml:space="preserve">  （项目名称）    </w:t>
      </w:r>
      <w:r>
        <w:rPr>
          <w:rFonts w:hint="eastAsia" w:ascii="仿宋" w:hAnsi="仿宋" w:eastAsia="仿宋"/>
          <w:color w:val="auto"/>
          <w:sz w:val="24"/>
          <w:szCs w:val="24"/>
          <w:highlight w:val="none"/>
        </w:rPr>
        <w:t>项目进行了采购。经</w:t>
      </w:r>
      <w:r>
        <w:rPr>
          <w:rFonts w:hint="eastAsia" w:ascii="仿宋" w:hAnsi="仿宋" w:eastAsia="仿宋"/>
          <w:color w:val="auto"/>
          <w:sz w:val="24"/>
          <w:szCs w:val="24"/>
          <w:highlight w:val="none"/>
          <w:u w:val="single" w:color="000000"/>
        </w:rPr>
        <w:t xml:space="preserve">   （相关评定主体名称）   </w:t>
      </w:r>
      <w:r>
        <w:rPr>
          <w:rFonts w:hint="eastAsia" w:ascii="仿宋" w:hAnsi="仿宋" w:eastAsia="仿宋"/>
          <w:color w:val="auto"/>
          <w:sz w:val="24"/>
          <w:szCs w:val="24"/>
          <w:highlight w:val="none"/>
        </w:rPr>
        <w:t>评定，</w:t>
      </w:r>
      <w:r>
        <w:rPr>
          <w:rFonts w:hint="eastAsia" w:ascii="仿宋" w:hAnsi="仿宋" w:eastAsia="仿宋"/>
          <w:color w:val="auto"/>
          <w:sz w:val="24"/>
          <w:szCs w:val="24"/>
          <w:highlight w:val="none"/>
          <w:u w:val="single" w:color="000000"/>
        </w:rPr>
        <w:t xml:space="preserve">   （中标或者成交供应商名称） </w:t>
      </w:r>
      <w:r>
        <w:rPr>
          <w:rFonts w:hint="eastAsia" w:ascii="仿宋" w:hAnsi="仿宋" w:eastAsia="仿宋"/>
          <w:color w:val="auto"/>
          <w:sz w:val="24"/>
          <w:szCs w:val="24"/>
          <w:highlight w:val="none"/>
        </w:rPr>
        <w:t>为该项目中标或者成交供应商。现于中标或者成交通知书发出之日起10个工作日内，按照采购文件确定的事项签订本合同。</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根据《中华人民共和国民法典》</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《中华人民共和国政府采购法》等相关法律法规之规定，按照平等、自愿、公平和诚实信用的原则，经</w:t>
      </w:r>
      <w:r>
        <w:rPr>
          <w:rFonts w:hint="eastAsia" w:ascii="仿宋" w:hAnsi="仿宋" w:eastAsia="仿宋"/>
          <w:color w:val="auto"/>
          <w:sz w:val="24"/>
          <w:szCs w:val="24"/>
          <w:highlight w:val="none"/>
          <w:u w:val="single" w:color="000000"/>
        </w:rPr>
        <w:t xml:space="preserve">   （采购人）   </w:t>
      </w:r>
      <w:r>
        <w:rPr>
          <w:rFonts w:hint="eastAsia" w:ascii="仿宋" w:hAnsi="仿宋" w:eastAsia="仿宋"/>
          <w:color w:val="auto"/>
          <w:sz w:val="24"/>
          <w:szCs w:val="24"/>
          <w:highlight w:val="none"/>
        </w:rPr>
        <w:t>(以下简称：甲方)和</w:t>
      </w:r>
      <w:r>
        <w:rPr>
          <w:rFonts w:hint="eastAsia" w:ascii="仿宋" w:hAnsi="仿宋" w:eastAsia="仿宋"/>
          <w:color w:val="auto"/>
          <w:sz w:val="24"/>
          <w:szCs w:val="24"/>
          <w:highlight w:val="none"/>
          <w:u w:val="single" w:color="000000"/>
        </w:rPr>
        <w:t xml:space="preserve">   （中或者成交标供应商名称）   </w:t>
      </w:r>
      <w:r>
        <w:rPr>
          <w:rFonts w:hint="eastAsia" w:ascii="仿宋" w:hAnsi="仿宋" w:eastAsia="仿宋"/>
          <w:color w:val="auto"/>
          <w:sz w:val="24"/>
          <w:szCs w:val="24"/>
          <w:highlight w:val="none"/>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color w:val="auto"/>
          <w:highlight w:val="none"/>
        </w:rPr>
      </w:pPr>
      <w:bookmarkStart w:id="76" w:name="_Toc20421"/>
      <w:bookmarkStart w:id="77" w:name="_Toc19273"/>
      <w:bookmarkStart w:id="78" w:name="_Toc22967"/>
      <w:bookmarkStart w:id="79" w:name="_Toc28855"/>
      <w:bookmarkStart w:id="80" w:name="_Toc15367"/>
      <w:r>
        <w:rPr>
          <w:rFonts w:hint="eastAsia" w:ascii="仿宋" w:hAnsi="仿宋" w:eastAsia="仿宋"/>
          <w:b/>
          <w:bCs/>
          <w:color w:val="auto"/>
          <w:sz w:val="24"/>
          <w:szCs w:val="24"/>
          <w:highlight w:val="none"/>
        </w:rPr>
        <w:t>1.合同组成部分</w:t>
      </w:r>
      <w:bookmarkEnd w:id="76"/>
      <w:bookmarkEnd w:id="77"/>
      <w:bookmarkEnd w:id="78"/>
      <w:bookmarkEnd w:id="79"/>
      <w:bookmarkEnd w:id="80"/>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1.5 其他相关采购文件。</w:t>
      </w:r>
    </w:p>
    <w:p w14:paraId="62A0AD4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color w:val="auto"/>
          <w:kern w:val="0"/>
          <w:sz w:val="24"/>
          <w:highlight w:val="none"/>
          <w:lang w:val="en-US" w:eastAsia="zh-CN"/>
        </w:rPr>
        <w:t>2.</w:t>
      </w:r>
      <w:r>
        <w:rPr>
          <w:rFonts w:ascii="仿宋" w:hAnsi="仿宋" w:eastAsia="仿宋"/>
          <w:b/>
          <w:bCs/>
          <w:color w:val="auto"/>
          <w:sz w:val="24"/>
          <w:szCs w:val="24"/>
          <w:highlight w:val="none"/>
        </w:rPr>
        <w:t>标的</w:t>
      </w:r>
    </w:p>
    <w:p w14:paraId="1EEF29F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2.1 服务内容：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w:t>
      </w:r>
    </w:p>
    <w:p w14:paraId="6275FBE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2.2 服务标准：</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详见采购需求</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w:t>
      </w:r>
    </w:p>
    <w:p w14:paraId="3B3E429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rPr>
        <w:t>2.3 技术保障：</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968CA5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textAlignment w:val="auto"/>
        <w:rPr>
          <w:color w:val="auto"/>
          <w:highlight w:val="none"/>
        </w:rPr>
      </w:pPr>
      <w:r>
        <w:rPr>
          <w:rFonts w:hint="eastAsia" w:ascii="仿宋" w:hAnsi="仿宋" w:eastAsia="仿宋"/>
          <w:color w:val="auto"/>
          <w:sz w:val="24"/>
          <w:szCs w:val="24"/>
          <w:highlight w:val="none"/>
        </w:rPr>
        <w:t>2.4 服务人员组成：</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w:t>
      </w:r>
    </w:p>
    <w:p w14:paraId="34E0DC3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3.</w:t>
      </w:r>
      <w:r>
        <w:rPr>
          <w:rFonts w:ascii="仿宋" w:hAnsi="仿宋" w:eastAsia="仿宋"/>
          <w:b/>
          <w:bCs/>
          <w:color w:val="auto"/>
          <w:sz w:val="24"/>
          <w:szCs w:val="24"/>
          <w:highlight w:val="none"/>
        </w:rPr>
        <w:t>价款</w:t>
      </w:r>
    </w:p>
    <w:p w14:paraId="63264D3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ascii="仿宋" w:hAnsi="仿宋" w:eastAsia="仿宋"/>
          <w:color w:val="auto"/>
          <w:sz w:val="24"/>
          <w:szCs w:val="24"/>
          <w:highlight w:val="none"/>
        </w:rPr>
        <w:t>本项目采用</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单价合同</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rPr>
        <w:t>的计价方式计价。</w:t>
      </w:r>
    </w:p>
    <w:p w14:paraId="74AA0171">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color w:val="auto"/>
          <w:kern w:val="0"/>
          <w:sz w:val="24"/>
          <w:highlight w:val="none"/>
        </w:rPr>
        <w:t>本合同单价（含税）标准为：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元/人</w:t>
      </w:r>
      <w:r>
        <w:rPr>
          <w:rFonts w:hint="eastAsia" w:ascii="仿宋" w:eastAsia="仿宋"/>
          <w:color w:val="auto"/>
          <w:kern w:val="0"/>
          <w:sz w:val="24"/>
          <w:highlight w:val="none"/>
        </w:rPr>
        <w:t>。服务工作量的计量方式为：</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u w:val="single" w:color="000000"/>
          <w:lang w:val="en-US" w:eastAsia="zh-CN"/>
        </w:rPr>
        <w:t>按实际人数结算</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。单价合同，在合同履行期间内，根据实际完成的工作量据实结算，但结算总价上限不得超过预算金额或者双方确定的金额￥</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 xml:space="preserve"> 元（大写：</w:t>
      </w:r>
      <w:r>
        <w:rPr>
          <w:rFonts w:hint="eastAsia" w:ascii="仿宋" w:eastAsia="仿宋"/>
          <w:color w:val="auto"/>
          <w:kern w:val="0"/>
          <w:sz w:val="24"/>
          <w:highlight w:val="none"/>
          <w:u w:val="single" w:color="000000"/>
        </w:rPr>
        <w:t xml:space="preserve">           </w:t>
      </w:r>
      <w:r>
        <w:rPr>
          <w:rFonts w:hint="eastAsia" w:ascii="仿宋" w:eastAsia="仿宋"/>
          <w:color w:val="auto"/>
          <w:kern w:val="0"/>
          <w:sz w:val="24"/>
          <w:highlight w:val="none"/>
        </w:rPr>
        <w:t>元人民币）。</w:t>
      </w:r>
    </w:p>
    <w:p w14:paraId="6171125B">
      <w:pPr>
        <w:pStyle w:val="58"/>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eastAsia="仿宋"/>
          <w:b/>
          <w:color w:val="auto"/>
          <w:sz w:val="24"/>
          <w:highlight w:val="none"/>
        </w:rPr>
      </w:pPr>
      <w:r>
        <w:rPr>
          <w:rFonts w:hint="eastAsia" w:ascii="仿宋" w:eastAsia="仿宋"/>
          <w:b/>
          <w:bCs/>
          <w:color w:val="auto"/>
          <w:kern w:val="0"/>
          <w:sz w:val="24"/>
          <w:highlight w:val="none"/>
        </w:rPr>
        <w:t>资金支付</w:t>
      </w:r>
    </w:p>
    <w:p w14:paraId="32CB63D4">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firstLineChars="200"/>
        <w:textAlignment w:val="auto"/>
        <w:rPr>
          <w:color w:val="auto"/>
          <w:highlight w:val="none"/>
        </w:rPr>
      </w:pP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.1甲方应严格履行合同，及时组织验收，验收合格后及时将合同款支付完毕。对于满足合同约定支付条件的，甲方自收到发票后</w:t>
      </w: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个工作日内将资金支付到合同约定的乙方账户，有条件的甲方可以即时支付。</w:t>
      </w:r>
    </w:p>
    <w:p w14:paraId="7817163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eastAsia="仿宋"/>
          <w:color w:val="auto"/>
          <w:highlight w:val="none"/>
        </w:rPr>
      </w:pP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.2资金支付的方式、时间和条件</w:t>
      </w:r>
      <w:r>
        <w:rPr>
          <w:rFonts w:hint="eastAsia" w:ascii="仿宋" w:hAnsi="仿宋" w:eastAsia="仿宋"/>
          <w:color w:val="auto"/>
          <w:sz w:val="24"/>
          <w:szCs w:val="24"/>
          <w:highlight w:val="none"/>
          <w:lang w:eastAsia="zh-CN"/>
        </w:rPr>
        <w:t>：</w:t>
      </w:r>
    </w:p>
    <w:p w14:paraId="317953D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color w:val="auto"/>
          <w:sz w:val="24"/>
          <w:highlight w:val="none"/>
        </w:rPr>
      </w:pPr>
      <w:r>
        <w:rPr>
          <w:rFonts w:hint="eastAsia" w:ascii="仿宋" w:hAnsi="仿宋" w:eastAsia="仿宋"/>
          <w:bCs w:val="0"/>
          <w:color w:val="auto"/>
          <w:sz w:val="24"/>
          <w:szCs w:val="24"/>
          <w:highlight w:val="none"/>
          <w:lang w:val="en-US" w:eastAsia="zh-CN"/>
        </w:rPr>
        <w:t>4.2.1</w:t>
      </w:r>
      <w:r>
        <w:rPr>
          <w:rFonts w:hint="eastAsia" w:ascii="仿宋" w:hAnsi="仿宋" w:eastAsia="仿宋"/>
          <w:color w:val="auto"/>
          <w:sz w:val="24"/>
          <w:szCs w:val="24"/>
          <w:highlight w:val="none"/>
        </w:rPr>
        <w:t>资金支付的方式</w:t>
      </w:r>
      <w:r>
        <w:rPr>
          <w:rFonts w:hint="eastAsia" w:ascii="仿宋" w:hAnsi="仿宋" w:eastAsia="仿宋"/>
          <w:color w:val="auto"/>
          <w:sz w:val="24"/>
          <w:szCs w:val="24"/>
          <w:highlight w:val="none"/>
          <w:lang w:eastAsia="zh-CN"/>
        </w:rPr>
        <w:t>：</w:t>
      </w:r>
      <w:r>
        <w:rPr>
          <w:rFonts w:hint="eastAsia" w:ascii="仿宋" w:hAnsi="仿宋" w:eastAsia="仿宋"/>
          <w:snapToGrid w:val="0"/>
          <w:color w:val="auto"/>
          <w:kern w:val="28"/>
          <w:sz w:val="24"/>
          <w:szCs w:val="24"/>
          <w:highlight w:val="none"/>
          <w:u w:val="single" w:color="000000"/>
          <w:lang w:val="en-US" w:eastAsia="zh-CN" w:bidi="ar-SA"/>
        </w:rPr>
        <w:t>电汇</w:t>
      </w:r>
      <w:r>
        <w:rPr>
          <w:rFonts w:hint="eastAsia" w:ascii="仿宋" w:hAnsi="仿宋" w:eastAsia="仿宋"/>
          <w:color w:val="auto"/>
          <w:sz w:val="24"/>
          <w:szCs w:val="24"/>
          <w:highlight w:val="none"/>
          <w:lang w:val="en-US" w:eastAsia="zh-CN"/>
        </w:rPr>
        <w:t>。</w:t>
      </w:r>
    </w:p>
    <w:p w14:paraId="20DABD5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Cs w:val="0"/>
          <w:color w:val="auto"/>
          <w:sz w:val="24"/>
          <w:szCs w:val="24"/>
          <w:highlight w:val="none"/>
          <w:lang w:val="en-US" w:eastAsia="zh-CN"/>
        </w:rPr>
        <w:t>4.2.2</w:t>
      </w:r>
      <w:r>
        <w:rPr>
          <w:rFonts w:hint="eastAsia" w:ascii="仿宋" w:hAnsi="仿宋" w:eastAsia="仿宋"/>
          <w:color w:val="auto"/>
          <w:sz w:val="24"/>
          <w:szCs w:val="24"/>
          <w:highlight w:val="none"/>
          <w:lang w:val="en-US" w:eastAsia="zh-CN"/>
        </w:rPr>
        <w:t>付款方式</w:t>
      </w:r>
      <w:r>
        <w:rPr>
          <w:rFonts w:hint="eastAsia" w:ascii="仿宋" w:hAnsi="仿宋" w:eastAsia="仿宋"/>
          <w:color w:val="auto"/>
          <w:sz w:val="24"/>
          <w:szCs w:val="24"/>
          <w:highlight w:val="none"/>
          <w:lang w:eastAsia="zh-CN"/>
        </w:rPr>
        <w:t>：</w:t>
      </w:r>
    </w:p>
    <w:p w14:paraId="2BFE07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4.2.2.1</w:t>
      </w:r>
      <w:r>
        <w:rPr>
          <w:rFonts w:hint="eastAsia" w:ascii="仿宋" w:hAnsi="仿宋" w:eastAsia="仿宋" w:cs="仿宋"/>
          <w:color w:val="auto"/>
          <w:sz w:val="24"/>
          <w:szCs w:val="24"/>
          <w:highlight w:val="none"/>
          <w:lang w:val="zh-CN"/>
        </w:rPr>
        <w:t>每次活动前，由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rPr>
        <w:t>提供人员名单及休养路线，</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制定详细计划上报采购人审核通过。</w:t>
      </w:r>
    </w:p>
    <w:p w14:paraId="3AD60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4.2.2.2甲方</w:t>
      </w:r>
      <w:r>
        <w:rPr>
          <w:rFonts w:hint="eastAsia" w:ascii="仿宋" w:hAnsi="仿宋" w:eastAsia="仿宋" w:cs="仿宋"/>
          <w:color w:val="auto"/>
          <w:sz w:val="24"/>
          <w:szCs w:val="24"/>
          <w:highlight w:val="none"/>
          <w:lang w:val="zh-CN"/>
        </w:rPr>
        <w:t>根据每团人数确定费用，该次活动结束后按实际产生费用凭正规发票结算。</w:t>
      </w:r>
    </w:p>
    <w:p w14:paraId="61DBE7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4.2.2.3</w:t>
      </w:r>
      <w:r>
        <w:rPr>
          <w:rFonts w:hint="eastAsia" w:ascii="仿宋" w:hAnsi="仿宋" w:eastAsia="仿宋" w:cs="仿宋"/>
          <w:color w:val="auto"/>
          <w:sz w:val="24"/>
          <w:szCs w:val="24"/>
          <w:highlight w:val="none"/>
          <w:lang w:val="zh-CN"/>
        </w:rPr>
        <w:t>本项目采用固定综合单价合同，</w:t>
      </w:r>
      <w:r>
        <w:rPr>
          <w:rFonts w:hint="eastAsia" w:ascii="仿宋" w:hAnsi="仿宋" w:eastAsia="仿宋" w:cs="仿宋"/>
          <w:color w:val="auto"/>
          <w:sz w:val="24"/>
          <w:szCs w:val="24"/>
          <w:highlight w:val="none"/>
          <w:lang w:val="en-US" w:eastAsia="zh-CN"/>
        </w:rPr>
        <w:t>人数</w:t>
      </w:r>
      <w:r>
        <w:rPr>
          <w:rFonts w:hint="eastAsia" w:ascii="仿宋" w:hAnsi="仿宋" w:eastAsia="仿宋" w:cs="仿宋"/>
          <w:color w:val="auto"/>
          <w:sz w:val="24"/>
          <w:szCs w:val="24"/>
          <w:highlight w:val="none"/>
          <w:lang w:val="zh-CN"/>
        </w:rPr>
        <w:t>按实结算。合同期间综合单价不予调整。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在结算时须开具休养专用发票</w:t>
      </w:r>
    </w:p>
    <w:p w14:paraId="240FC98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4.2.2.4实际参加休养人数、消费项目需带团人员签字确认。</w:t>
      </w:r>
    </w:p>
    <w:p w14:paraId="350BCA7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5.</w:t>
      </w:r>
      <w:r>
        <w:rPr>
          <w:rFonts w:ascii="仿宋" w:hAnsi="仿宋" w:eastAsia="仿宋"/>
          <w:b/>
          <w:bCs/>
          <w:color w:val="auto"/>
          <w:sz w:val="24"/>
          <w:szCs w:val="24"/>
          <w:highlight w:val="none"/>
        </w:rPr>
        <w:t>履约保证金</w:t>
      </w:r>
    </w:p>
    <w:p w14:paraId="1EFEC29E">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rPr>
        <w:t>乙方</w:t>
      </w:r>
      <w:r>
        <w:rPr>
          <w:rFonts w:hint="eastAsia" w:ascii="仿宋" w:hAnsi="仿宋" w:eastAsia="仿宋"/>
          <w:bCs w:val="0"/>
          <w:iCs w:val="0"/>
          <w:color w:val="auto"/>
          <w:sz w:val="24"/>
          <w:szCs w:val="24"/>
          <w:highlight w:val="none"/>
          <w:u w:val="single" w:color="000000"/>
        </w:rPr>
        <w:t xml:space="preserve">  否 </w:t>
      </w:r>
      <w:r>
        <w:rPr>
          <w:rFonts w:hint="eastAsia" w:ascii="仿宋" w:hAnsi="仿宋" w:eastAsia="仿宋"/>
          <w:bCs w:val="0"/>
          <w:iCs w:val="0"/>
          <w:color w:val="auto"/>
          <w:sz w:val="24"/>
          <w:szCs w:val="24"/>
          <w:highlight w:val="none"/>
        </w:rPr>
        <w:t>（是/否）需要支付履约保证金。若需要支付履约保证金的，则：</w:t>
      </w:r>
    </w:p>
    <w:p w14:paraId="1DCECCE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.1履约保证金的比例为合同金额的</w:t>
      </w:r>
      <w:r>
        <w:rPr>
          <w:rFonts w:hint="eastAsia" w:ascii="仿宋" w:hAnsi="仿宋" w:eastAsia="仿宋"/>
          <w:bCs w:val="0"/>
          <w:iCs w:val="0"/>
          <w:color w:val="auto"/>
          <w:sz w:val="24"/>
          <w:szCs w:val="24"/>
          <w:highlight w:val="none"/>
          <w:u w:val="single" w:color="000000"/>
        </w:rPr>
        <w:t>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3879DB5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.2履约保证金支付方式详见</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u w:val="single" w:color="000000"/>
          <w:lang w:val="en-US" w:eastAsia="zh-CN"/>
        </w:rPr>
        <w:t>/</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4A35FB75">
      <w:pPr>
        <w:pStyle w:val="4"/>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firstLine="482" w:firstLineChars="200"/>
        <w:textAlignment w:val="auto"/>
        <w:rPr>
          <w:rFonts w:hint="eastAsia" w:ascii="仿宋" w:hAnsi="仿宋" w:eastAsia="仿宋"/>
          <w:color w:val="auto"/>
          <w:sz w:val="24"/>
          <w:highlight w:val="none"/>
        </w:rPr>
      </w:pPr>
      <w:r>
        <w:rPr>
          <w:rFonts w:hint="eastAsia" w:asci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1DB9A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bCs w:val="0"/>
          <w:iCs w:val="0"/>
          <w:color w:val="auto"/>
          <w:sz w:val="24"/>
          <w:szCs w:val="24"/>
          <w:highlight w:val="none"/>
          <w:lang w:val="en-US" w:eastAsia="zh-CN"/>
        </w:rPr>
        <w:t>5</w:t>
      </w:r>
      <w:r>
        <w:rPr>
          <w:rFonts w:hint="eastAsia" w:ascii="仿宋" w:hAnsi="仿宋" w:eastAsia="仿宋"/>
          <w:bCs w:val="0"/>
          <w:iCs w:val="0"/>
          <w:color w:val="auto"/>
          <w:sz w:val="24"/>
          <w:szCs w:val="24"/>
          <w:highlight w:val="none"/>
        </w:rPr>
        <w:t>.4甲方在项目验收结束后及时退还履约保证金。甲方在项目通过验收之日起</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%计算，最高限额为本合同履约保证金的</w:t>
      </w:r>
      <w:r>
        <w:rPr>
          <w:rFonts w:hint="eastAsia" w:ascii="仿宋" w:hAnsi="仿宋" w:eastAsia="仿宋"/>
          <w:bCs w:val="0"/>
          <w:iCs w:val="0"/>
          <w:color w:val="auto"/>
          <w:sz w:val="24"/>
          <w:szCs w:val="24"/>
          <w:highlight w:val="none"/>
          <w:u w:val="single" w:color="000000"/>
        </w:rPr>
        <w:t xml:space="preserve">      </w:t>
      </w:r>
      <w:r>
        <w:rPr>
          <w:rFonts w:hint="eastAsia" w:ascii="仿宋" w:hAnsi="仿宋" w:eastAsia="仿宋"/>
          <w:bCs w:val="0"/>
          <w:iCs w:val="0"/>
          <w:color w:val="auto"/>
          <w:sz w:val="24"/>
          <w:szCs w:val="24"/>
          <w:highlight w:val="none"/>
        </w:rPr>
        <w:t>%。</w:t>
      </w:r>
    </w:p>
    <w:p w14:paraId="2D5AC17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6.</w:t>
      </w:r>
      <w:r>
        <w:rPr>
          <w:rFonts w:ascii="仿宋" w:hAnsi="仿宋" w:eastAsia="仿宋"/>
          <w:b/>
          <w:bCs/>
          <w:color w:val="auto"/>
          <w:sz w:val="24"/>
          <w:szCs w:val="24"/>
          <w:highlight w:val="none"/>
        </w:rPr>
        <w:t>履行期限、地点和方式</w:t>
      </w:r>
    </w:p>
    <w:p w14:paraId="098D2225">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.1 服务交付（实施）的时间（期限）：</w:t>
      </w:r>
      <w:r>
        <w:rPr>
          <w:rFonts w:hint="eastAsia" w:ascii="仿宋" w:hAnsi="仿宋" w:eastAsia="仿宋"/>
          <w:color w:val="auto"/>
          <w:sz w:val="24"/>
          <w:szCs w:val="24"/>
          <w:highlight w:val="none"/>
          <w:u w:val="single"/>
        </w:rPr>
        <w:t>合同签订之日起至2025年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u w:val="single"/>
        </w:rPr>
        <w:t>日。</w:t>
      </w:r>
    </w:p>
    <w:p w14:paraId="1248C4B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.2 服务交付（实施）的地点（地域范围）：</w:t>
      </w:r>
      <w:r>
        <w:rPr>
          <w:rFonts w:hint="eastAsia" w:ascii="仿宋" w:hAnsi="仿宋" w:eastAsia="仿宋"/>
          <w:color w:val="auto"/>
          <w:sz w:val="24"/>
          <w:szCs w:val="24"/>
          <w:highlight w:val="none"/>
          <w:u w:val="single" w:color="000000"/>
          <w:lang w:val="en-US" w:eastAsia="zh-CN"/>
        </w:rPr>
        <w:t>甲方</w:t>
      </w:r>
      <w:r>
        <w:rPr>
          <w:rFonts w:hint="eastAsia" w:ascii="仿宋" w:hAnsi="仿宋" w:eastAsia="仿宋"/>
          <w:color w:val="auto"/>
          <w:sz w:val="24"/>
          <w:szCs w:val="24"/>
          <w:highlight w:val="none"/>
          <w:u w:val="single" w:color="000000"/>
        </w:rPr>
        <w:t>通知的健康休养路线</w:t>
      </w:r>
      <w:r>
        <w:rPr>
          <w:rFonts w:hint="eastAsia" w:ascii="仿宋" w:hAnsi="仿宋" w:eastAsia="仿宋"/>
          <w:color w:val="auto"/>
          <w:sz w:val="24"/>
          <w:szCs w:val="24"/>
          <w:highlight w:val="none"/>
        </w:rPr>
        <w:t>；</w:t>
      </w:r>
    </w:p>
    <w:p w14:paraId="369BE299">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7技术资料和保密义务</w:t>
      </w:r>
    </w:p>
    <w:p w14:paraId="3D96E9C7">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ascii="仿宋" w:hAnsi="仿宋" w:eastAsia="仿宋"/>
          <w:color w:val="auto"/>
          <w:sz w:val="24"/>
          <w:szCs w:val="24"/>
          <w:highlight w:val="none"/>
        </w:rPr>
        <w:t>.1 乙方有权依据合同约定和项目需要，向甲方了解有关情况，调阅有关资料等，甲方应予积极配合；</w:t>
      </w:r>
    </w:p>
    <w:p w14:paraId="392B7ED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.2 乙方有义务妥善保管和保护由甲方提供的前款信息和资料等；</w:t>
      </w:r>
    </w:p>
    <w:p w14:paraId="3BC0CFAF">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仿宋" w:hAnsi="仿宋" w:eastAsia="仿宋"/>
          <w:color w:val="auto"/>
          <w:sz w:val="24"/>
          <w:szCs w:val="24"/>
          <w:highlight w:val="none"/>
          <w:u w:val="single" w:color="000000"/>
        </w:rPr>
        <w:t xml:space="preserve"> 2 </w:t>
      </w:r>
      <w:r>
        <w:rPr>
          <w:rFonts w:hint="eastAsia" w:ascii="仿宋" w:hAnsi="仿宋" w:eastAsia="仿宋"/>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5EF82F23">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eastAsia="仿宋"/>
          <w:b/>
          <w:bCs/>
          <w:color w:val="auto"/>
          <w:kern w:val="0"/>
          <w:sz w:val="24"/>
          <w:highlight w:val="none"/>
          <w:lang w:val="en-US" w:eastAsia="zh-CN"/>
        </w:rPr>
        <w:t>8.</w:t>
      </w:r>
      <w:r>
        <w:rPr>
          <w:rFonts w:ascii="仿宋" w:hAnsi="仿宋" w:eastAsia="仿宋"/>
          <w:b/>
          <w:bCs/>
          <w:color w:val="auto"/>
          <w:sz w:val="24"/>
          <w:szCs w:val="24"/>
          <w:highlight w:val="none"/>
        </w:rPr>
        <w:t>履约检查和问题反馈</w:t>
      </w:r>
    </w:p>
    <w:p w14:paraId="6CA6A90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2E9769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.2 合同履行期间，甲方有权将履行过程中出现的问题反馈给乙方，双方当事人应以书面形式约定需要完善和改进的内容。</w:t>
      </w:r>
    </w:p>
    <w:p w14:paraId="36FEF650">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hint="eastAsia" w:ascii="仿宋" w:hAnsi="仿宋" w:eastAsia="仿宋"/>
          <w:b/>
          <w:bCs/>
          <w:color w:val="auto"/>
          <w:sz w:val="24"/>
          <w:szCs w:val="24"/>
          <w:highlight w:val="none"/>
          <w:lang w:val="en-US" w:eastAsia="zh-CN"/>
        </w:rPr>
        <w:t>9.质量保证</w:t>
      </w:r>
    </w:p>
    <w:p w14:paraId="119E8A1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9.1乙方</w:t>
      </w:r>
      <w:r>
        <w:rPr>
          <w:rFonts w:hint="eastAsia" w:ascii="仿宋" w:hAnsi="仿宋" w:eastAsia="仿宋"/>
          <w:color w:val="auto"/>
          <w:sz w:val="24"/>
          <w:szCs w:val="24"/>
          <w:highlight w:val="none"/>
        </w:rPr>
        <w:t>要按照招标文件、投标文件、合同等履行服务</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必须对</w:t>
      </w:r>
      <w:r>
        <w:rPr>
          <w:rFonts w:hint="eastAsia" w:ascii="仿宋" w:hAnsi="仿宋" w:eastAsia="仿宋"/>
          <w:color w:val="auto"/>
          <w:sz w:val="24"/>
          <w:szCs w:val="24"/>
          <w:highlight w:val="none"/>
          <w:lang w:eastAsia="zh-CN"/>
        </w:rPr>
        <w:t>甲方</w:t>
      </w:r>
      <w:r>
        <w:rPr>
          <w:rFonts w:hint="eastAsia" w:ascii="仿宋" w:hAnsi="仿宋" w:eastAsia="仿宋"/>
          <w:color w:val="auto"/>
          <w:sz w:val="24"/>
          <w:szCs w:val="24"/>
          <w:highlight w:val="none"/>
        </w:rPr>
        <w:t>要求的全部服务范围进行响应，不得限定</w:t>
      </w:r>
      <w:r>
        <w:rPr>
          <w:rFonts w:hint="eastAsia" w:ascii="仿宋" w:hAnsi="仿宋" w:eastAsia="仿宋"/>
          <w:color w:val="auto"/>
          <w:sz w:val="24"/>
          <w:szCs w:val="24"/>
          <w:highlight w:val="none"/>
          <w:lang w:val="en-US" w:eastAsia="zh-CN"/>
        </w:rPr>
        <w:t>甲方</w:t>
      </w:r>
      <w:r>
        <w:rPr>
          <w:rFonts w:hint="eastAsia" w:ascii="仿宋" w:hAnsi="仿宋" w:eastAsia="仿宋"/>
          <w:color w:val="auto"/>
          <w:sz w:val="24"/>
          <w:szCs w:val="24"/>
          <w:highlight w:val="none"/>
        </w:rPr>
        <w:t>活动区域范围，不得进行选择性服务，保证服务质量。</w:t>
      </w:r>
    </w:p>
    <w:p w14:paraId="11C2607A">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default" w:ascii="仿宋" w:hAnsi="仿宋" w:eastAsia="仿宋"/>
          <w:b/>
          <w:color w:val="auto"/>
          <w:sz w:val="24"/>
          <w:highlight w:val="none"/>
          <w:lang w:val="en-US" w:eastAsia="zh-CN"/>
        </w:rPr>
      </w:pPr>
      <w:r>
        <w:rPr>
          <w:rFonts w:hint="eastAsia" w:ascii="仿宋" w:hAnsi="仿宋" w:eastAsia="仿宋"/>
          <w:color w:val="auto"/>
          <w:sz w:val="24"/>
          <w:szCs w:val="24"/>
          <w:highlight w:val="none"/>
          <w:lang w:val="en-US" w:eastAsia="zh-CN"/>
        </w:rPr>
        <w:t>9.2</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sz w:val="24"/>
          <w:highlight w:val="none"/>
        </w:rPr>
        <w:t>在服务过程中须留存服务记录</w:t>
      </w:r>
      <w:r>
        <w:rPr>
          <w:rFonts w:hint="eastAsia" w:ascii="仿宋" w:hAnsi="仿宋" w:eastAsia="仿宋" w:cs="仿宋"/>
          <w:color w:val="auto"/>
          <w:sz w:val="24"/>
          <w:highlight w:val="none"/>
          <w:lang w:eastAsia="zh-CN"/>
        </w:rPr>
        <w:t>（至少包含服务人员出入记录、服务开始时间、服务结束时间、服务人员姓名、服务人数、服务地点、服务内容、服务结果）</w:t>
      </w:r>
      <w:r>
        <w:rPr>
          <w:rFonts w:hint="eastAsia" w:ascii="仿宋" w:hAnsi="仿宋" w:eastAsia="仿宋" w:cs="仿宋"/>
          <w:color w:val="auto"/>
          <w:sz w:val="24"/>
          <w:highlight w:val="none"/>
        </w:rPr>
        <w:t>，并提交项目建设部门，由项目建设部门盖章及项目负责人签字确认</w:t>
      </w:r>
      <w:r>
        <w:rPr>
          <w:rFonts w:hint="eastAsia" w:ascii="仿宋" w:hAnsi="仿宋" w:eastAsia="仿宋" w:cs="仿宋"/>
          <w:color w:val="auto"/>
          <w:sz w:val="24"/>
          <w:highlight w:val="none"/>
          <w:lang w:eastAsia="zh-CN"/>
        </w:rPr>
        <w:t>。</w:t>
      </w:r>
    </w:p>
    <w:p w14:paraId="794F33AC">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ascii="仿宋" w:hAnsi="仿宋" w:eastAsia="仿宋"/>
          <w:b/>
          <w:color w:val="auto"/>
          <w:sz w:val="24"/>
          <w:highlight w:val="none"/>
        </w:rPr>
      </w:pPr>
      <w:r>
        <w:rPr>
          <w:rFonts w:hint="eastAsia" w:ascii="仿宋" w:hAnsi="仿宋" w:eastAsia="仿宋"/>
          <w:b/>
          <w:bCs/>
          <w:color w:val="auto"/>
          <w:sz w:val="24"/>
          <w:szCs w:val="24"/>
          <w:highlight w:val="none"/>
          <w:lang w:val="en-US" w:eastAsia="zh-CN"/>
        </w:rPr>
        <w:t>10.</w:t>
      </w:r>
      <w:r>
        <w:rPr>
          <w:rFonts w:ascii="仿宋" w:hAnsi="仿宋" w:eastAsia="仿宋"/>
          <w:b/>
          <w:bCs/>
          <w:color w:val="auto"/>
          <w:sz w:val="24"/>
          <w:szCs w:val="24"/>
          <w:highlight w:val="none"/>
        </w:rPr>
        <w:t>验收</w:t>
      </w:r>
    </w:p>
    <w:p w14:paraId="068DB2B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rFonts w:hint="eastAsia" w:ascii="仿宋" w:hAnsi="仿宋" w:eastAsia="仿宋"/>
          <w:b/>
          <w:color w:val="auto"/>
          <w:sz w:val="24"/>
          <w:highlight w:val="none"/>
        </w:rPr>
      </w:pPr>
      <w:r>
        <w:rPr>
          <w:rFonts w:ascii="仿宋" w:hAnsi="仿宋" w:eastAsia="仿宋"/>
          <w:color w:val="auto"/>
          <w:sz w:val="24"/>
          <w:szCs w:val="24"/>
          <w:highlight w:val="none"/>
        </w:rPr>
        <w:t>合同期满或者履行完毕后，甲方有权组织对乙方履约的验收，即：按照合同约定的标准，组织对乙方履约情况的验收，并出具验收书</w:t>
      </w:r>
      <w:r>
        <w:rPr>
          <w:rFonts w:hint="eastAsia" w:ascii="仿宋" w:hAnsi="仿宋" w:eastAsia="仿宋"/>
          <w:color w:val="auto"/>
          <w:sz w:val="24"/>
          <w:szCs w:val="24"/>
          <w:highlight w:val="none"/>
          <w:lang w:eastAsia="zh-CN"/>
        </w:rPr>
        <w:t>。</w:t>
      </w:r>
    </w:p>
    <w:p w14:paraId="55F84D18">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11.</w:t>
      </w:r>
      <w:r>
        <w:rPr>
          <w:rFonts w:ascii="仿宋" w:hAnsi="仿宋" w:eastAsia="仿宋"/>
          <w:b/>
          <w:bCs/>
          <w:color w:val="auto"/>
          <w:sz w:val="24"/>
          <w:szCs w:val="24"/>
          <w:highlight w:val="none"/>
        </w:rPr>
        <w:t>违约责任</w:t>
      </w:r>
    </w:p>
    <w:p w14:paraId="7D931ED1">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0.5</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5 </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%；迟延履行的违约金计算数额达到前述最高限额之日起，甲方有权在要求乙方支付违约金的同时，书面通知乙方解除本合同；</w:t>
      </w:r>
    </w:p>
    <w:p w14:paraId="326C15D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0.5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%计算，最高限额为本合同总价的</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u w:val="single" w:color="000000"/>
          <w:lang w:val="en-US" w:eastAsia="zh-CN"/>
        </w:rPr>
        <w:t>5</w:t>
      </w:r>
      <w:r>
        <w:rPr>
          <w:rFonts w:hint="eastAsia" w:ascii="仿宋" w:hAnsi="仿宋" w:eastAsia="仿宋"/>
          <w:color w:val="auto"/>
          <w:sz w:val="24"/>
          <w:szCs w:val="24"/>
          <w:highlight w:val="none"/>
          <w:u w:val="single" w:color="000000"/>
        </w:rPr>
        <w:t xml:space="preserve">  </w:t>
      </w:r>
      <w:r>
        <w:rPr>
          <w:rFonts w:hint="eastAsia" w:ascii="仿宋" w:hAnsi="仿宋" w:eastAsia="仿宋"/>
          <w:color w:val="auto"/>
          <w:sz w:val="24"/>
          <w:szCs w:val="24"/>
          <w:highlight w:val="none"/>
        </w:rPr>
        <w:t>%；迟延付款的违约金计算数额达到前述最高限额之日起，乙方有权在要求甲方支付违约金的同时，书面通知甲方解除本合同；</w:t>
      </w:r>
    </w:p>
    <w:p w14:paraId="6FA0E4A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color w:val="auto"/>
          <w:highlight w:val="none"/>
        </w:rPr>
      </w:pPr>
      <w:bookmarkStart w:id="81" w:name="_Toc18683"/>
      <w:bookmarkStart w:id="82" w:name="_Toc9497"/>
      <w:bookmarkStart w:id="83" w:name="_Toc32454"/>
      <w:bookmarkStart w:id="84" w:name="_Toc26807"/>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81"/>
      <w:bookmarkEnd w:id="82"/>
      <w:bookmarkEnd w:id="83"/>
      <w:bookmarkEnd w:id="84"/>
    </w:p>
    <w:p w14:paraId="3BEB0F7E">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C5B3D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olor w:val="auto"/>
          <w:sz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77AC85C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hint="eastAsia" w:ascii="仿宋" w:eastAsia="仿宋"/>
          <w:b/>
          <w:color w:val="auto"/>
          <w:sz w:val="24"/>
          <w:highlight w:val="none"/>
        </w:rPr>
      </w:pPr>
      <w:r>
        <w:rPr>
          <w:rFonts w:hint="eastAsia" w:ascii="仿宋" w:eastAsia="仿宋"/>
          <w:b/>
          <w:bCs/>
          <w:color w:val="auto"/>
          <w:kern w:val="0"/>
          <w:sz w:val="24"/>
          <w:highlight w:val="none"/>
          <w:lang w:val="en-US" w:eastAsia="zh-CN"/>
        </w:rPr>
        <w:t>12.</w:t>
      </w:r>
      <w:r>
        <w:rPr>
          <w:rFonts w:hint="eastAsia" w:ascii="仿宋" w:eastAsia="仿宋"/>
          <w:b/>
          <w:bCs/>
          <w:color w:val="auto"/>
          <w:kern w:val="0"/>
          <w:sz w:val="24"/>
          <w:highlight w:val="none"/>
        </w:rPr>
        <w:t>合同转让和分包</w:t>
      </w:r>
    </w:p>
    <w:p w14:paraId="7255A1E0">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sz w:val="24"/>
          <w:highlight w:val="none"/>
        </w:rPr>
      </w:pPr>
      <w:r>
        <w:rPr>
          <w:rFonts w:hint="eastAsia" w:ascii="仿宋" w:eastAsia="仿宋"/>
          <w:bCs w:val="0"/>
          <w:color w:val="auto"/>
          <w:kern w:val="0"/>
          <w:sz w:val="24"/>
          <w:highlight w:val="none"/>
          <w:lang w:val="en-US" w:eastAsia="zh-CN"/>
        </w:rPr>
        <w:t>12.1</w:t>
      </w:r>
      <w:r>
        <w:rPr>
          <w:rFonts w:hint="eastAsia" w:ascii="仿宋" w:eastAsia="仿宋"/>
          <w:bCs w:val="0"/>
          <w:color w:val="auto"/>
          <w:kern w:val="0"/>
          <w:sz w:val="24"/>
          <w:highlight w:val="none"/>
        </w:rPr>
        <w:t>合同的权利义务依法不得转让</w:t>
      </w:r>
      <w:r>
        <w:rPr>
          <w:rFonts w:hint="eastAsia" w:ascii="仿宋" w:eastAsia="仿宋"/>
          <w:bCs w:val="0"/>
          <w:color w:val="auto"/>
          <w:kern w:val="0"/>
          <w:sz w:val="24"/>
          <w:highlight w:val="none"/>
          <w:lang w:eastAsia="zh-CN"/>
        </w:rPr>
        <w:t>、</w:t>
      </w:r>
      <w:r>
        <w:rPr>
          <w:rFonts w:hint="eastAsia" w:ascii="仿宋" w:eastAsia="仿宋"/>
          <w:bCs w:val="0"/>
          <w:color w:val="auto"/>
          <w:kern w:val="0"/>
          <w:sz w:val="24"/>
          <w:highlight w:val="none"/>
        </w:rPr>
        <w:t>分包。</w:t>
      </w:r>
    </w:p>
    <w:p w14:paraId="0CC58E5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bCs w:val="0"/>
          <w:color w:val="auto"/>
          <w:kern w:val="0"/>
          <w:sz w:val="24"/>
          <w:highlight w:val="none"/>
          <w:lang w:val="en-US" w:eastAsia="zh-CN"/>
        </w:rPr>
        <w:t>12.2若乙方转让</w:t>
      </w:r>
      <w:r>
        <w:rPr>
          <w:rFonts w:hint="eastAsia" w:ascii="仿宋" w:eastAsia="仿宋"/>
          <w:bCs w:val="0"/>
          <w:color w:val="auto"/>
          <w:kern w:val="0"/>
          <w:sz w:val="24"/>
          <w:highlight w:val="none"/>
        </w:rPr>
        <w:t>合同的权利义务</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5  </w:t>
      </w:r>
      <w:r>
        <w:rPr>
          <w:rFonts w:hint="eastAsia" w:ascii="仿宋" w:eastAsia="仿宋"/>
          <w:bCs w:val="0"/>
          <w:color w:val="auto"/>
          <w:kern w:val="0"/>
          <w:sz w:val="24"/>
          <w:highlight w:val="none"/>
          <w:lang w:val="en-US" w:eastAsia="zh-CN"/>
        </w:rPr>
        <w:t>%的违约金，甲方有权立即解除合同，并要求退还已经支付款项。</w:t>
      </w:r>
    </w:p>
    <w:p w14:paraId="5E2297E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bCs w:val="0"/>
          <w:color w:val="auto"/>
          <w:kern w:val="0"/>
          <w:sz w:val="24"/>
          <w:highlight w:val="none"/>
          <w:lang w:val="en-US" w:eastAsia="zh-CN"/>
        </w:rPr>
        <w:t>12.3若乙方</w:t>
      </w:r>
      <w:r>
        <w:rPr>
          <w:rFonts w:hint="eastAsia" w:ascii="仿宋" w:eastAsia="仿宋"/>
          <w:bCs w:val="0"/>
          <w:color w:val="auto"/>
          <w:kern w:val="0"/>
          <w:sz w:val="24"/>
          <w:highlight w:val="none"/>
          <w:lang w:eastAsia="zh-CN"/>
        </w:rPr>
        <w:t>将合同项下的工作分包给他人完成</w:t>
      </w:r>
      <w:r>
        <w:rPr>
          <w:rFonts w:hint="eastAsia" w:ascii="仿宋" w:eastAsia="仿宋"/>
          <w:bCs w:val="0"/>
          <w:color w:val="auto"/>
          <w:kern w:val="0"/>
          <w:sz w:val="24"/>
          <w:highlight w:val="none"/>
          <w:lang w:val="en-US" w:eastAsia="zh-CN"/>
        </w:rPr>
        <w:t>的需支付合同总价的</w:t>
      </w:r>
      <w:r>
        <w:rPr>
          <w:rFonts w:hint="eastAsia" w:ascii="仿宋" w:eastAsia="仿宋"/>
          <w:bCs w:val="0"/>
          <w:color w:val="auto"/>
          <w:kern w:val="0"/>
          <w:sz w:val="24"/>
          <w:highlight w:val="none"/>
          <w:u w:val="single" w:color="000000"/>
          <w:lang w:val="en-US" w:eastAsia="zh-CN"/>
        </w:rPr>
        <w:t xml:space="preserve">  </w:t>
      </w:r>
      <w:r>
        <w:rPr>
          <w:rFonts w:hint="eastAsia" w:ascii="仿宋" w:hAnsi="仿宋" w:eastAsia="仿宋"/>
          <w:bCs w:val="0"/>
          <w:color w:val="auto"/>
          <w:kern w:val="0"/>
          <w:sz w:val="24"/>
          <w:highlight w:val="none"/>
          <w:u w:val="single" w:color="000000"/>
          <w:lang w:val="en-US" w:eastAsia="zh-CN"/>
        </w:rPr>
        <w:t>1</w:t>
      </w:r>
      <w:r>
        <w:rPr>
          <w:rFonts w:hint="eastAsia" w:ascii="仿宋" w:eastAsia="仿宋"/>
          <w:bCs w:val="0"/>
          <w:color w:val="auto"/>
          <w:kern w:val="0"/>
          <w:sz w:val="24"/>
          <w:highlight w:val="none"/>
          <w:u w:val="single" w:color="000000"/>
          <w:lang w:val="en-US" w:eastAsia="zh-CN"/>
        </w:rPr>
        <w:t xml:space="preserve">  </w:t>
      </w:r>
      <w:r>
        <w:rPr>
          <w:rFonts w:hint="eastAsia" w:ascii="仿宋" w:eastAsia="仿宋"/>
          <w:bCs w:val="0"/>
          <w:color w:val="auto"/>
          <w:kern w:val="0"/>
          <w:sz w:val="24"/>
          <w:highlight w:val="none"/>
          <w:lang w:val="en-US" w:eastAsia="zh-CN"/>
        </w:rPr>
        <w:t>%的违约金。</w:t>
      </w:r>
    </w:p>
    <w:p w14:paraId="24B42790">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13.不</w:t>
      </w:r>
      <w:r>
        <w:rPr>
          <w:rFonts w:hint="eastAsia" w:ascii="仿宋" w:eastAsia="仿宋"/>
          <w:b/>
          <w:bCs/>
          <w:color w:val="auto"/>
          <w:kern w:val="0"/>
          <w:sz w:val="24"/>
          <w:highlight w:val="none"/>
        </w:rPr>
        <w:t>可抗力事件处理</w:t>
      </w:r>
    </w:p>
    <w:p w14:paraId="54E480A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1</w:t>
      </w:r>
      <w:r>
        <w:rPr>
          <w:rFonts w:ascii="仿宋" w:hAnsi="仿宋" w:eastAsia="仿宋"/>
          <w:color w:val="auto"/>
          <w:sz w:val="24"/>
          <w:szCs w:val="24"/>
          <w:highlight w:val="none"/>
        </w:rPr>
        <w:t>如果任何一方遭遇法律规定的不可抗力，致使合同履行受阻时，履行合同的期限应予延长，延长的期限应相当于不可抗力所影响的时间；</w:t>
      </w:r>
    </w:p>
    <w:p w14:paraId="403D87FE">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2</w:t>
      </w:r>
      <w:r>
        <w:rPr>
          <w:rFonts w:ascii="仿宋" w:hAnsi="仿宋" w:eastAsia="仿宋"/>
          <w:color w:val="auto"/>
          <w:sz w:val="24"/>
          <w:szCs w:val="24"/>
          <w:highlight w:val="none"/>
        </w:rPr>
        <w:t>因不可抗力致使不能实现合同目的的，当事人可以解除合同；</w:t>
      </w:r>
    </w:p>
    <w:p w14:paraId="75134FFC">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b/>
          <w:bCs/>
          <w:color w:val="auto"/>
          <w:kern w:val="0"/>
          <w:sz w:val="24"/>
          <w:highlight w:val="none"/>
          <w:lang w:val="en-US" w:eastAsia="zh-CN"/>
        </w:rPr>
      </w:pPr>
      <w:r>
        <w:rPr>
          <w:rFonts w:hint="eastAsia" w:ascii="仿宋" w:eastAsia="仿宋"/>
          <w:color w:val="auto"/>
          <w:kern w:val="0"/>
          <w:sz w:val="24"/>
          <w:highlight w:val="none"/>
          <w:lang w:val="en-US" w:eastAsia="zh-CN"/>
        </w:rPr>
        <w:t>13.</w:t>
      </w:r>
      <w:r>
        <w:rPr>
          <w:rFonts w:hint="eastAsia" w:ascii="仿宋" w:eastAsia="仿宋"/>
          <w:color w:val="auto"/>
          <w:kern w:val="0"/>
          <w:sz w:val="24"/>
          <w:highlight w:val="none"/>
        </w:rPr>
        <w:t>3不可抗力事件延续120天以上，双方应通过友好协商，确定是否继续履行合同。</w:t>
      </w:r>
    </w:p>
    <w:p w14:paraId="4830A9F2">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14.</w:t>
      </w:r>
      <w:r>
        <w:rPr>
          <w:rFonts w:ascii="仿宋" w:hAnsi="仿宋" w:eastAsia="仿宋"/>
          <w:b/>
          <w:bCs/>
          <w:color w:val="auto"/>
          <w:sz w:val="24"/>
          <w:szCs w:val="24"/>
          <w:highlight w:val="none"/>
        </w:rPr>
        <w:t>合同争议的解决</w:t>
      </w:r>
    </w:p>
    <w:p w14:paraId="0E96B4A7">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本合同履行过程中发生的任何争议，双方当事人均可通过和解或者调解解决；不愿和解、调解或者和解、调解不成的，将争议提交绍兴仲裁委员会仲裁。</w:t>
      </w:r>
    </w:p>
    <w:p w14:paraId="7E2B05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2"/>
        <w:jc w:val="both"/>
        <w:textAlignment w:val="auto"/>
        <w:rPr>
          <w:color w:val="auto"/>
          <w:highlight w:val="none"/>
        </w:rPr>
      </w:pPr>
      <w:r>
        <w:rPr>
          <w:rFonts w:hint="eastAsia" w:ascii="仿宋" w:hAnsi="仿宋" w:eastAsia="仿宋"/>
          <w:b/>
          <w:bCs/>
          <w:color w:val="auto"/>
          <w:sz w:val="24"/>
          <w:szCs w:val="24"/>
          <w:highlight w:val="none"/>
          <w:lang w:val="en-US" w:eastAsia="zh-CN"/>
        </w:rPr>
        <w:t>15.</w:t>
      </w:r>
      <w:r>
        <w:rPr>
          <w:rFonts w:ascii="仿宋" w:hAnsi="仿宋" w:eastAsia="仿宋"/>
          <w:b/>
          <w:bCs/>
          <w:color w:val="auto"/>
          <w:sz w:val="24"/>
          <w:szCs w:val="24"/>
          <w:highlight w:val="none"/>
        </w:rPr>
        <w:t>税费</w:t>
      </w:r>
    </w:p>
    <w:p w14:paraId="4463446A">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eastAsia="仿宋"/>
          <w:b/>
          <w:color w:val="auto"/>
          <w:sz w:val="24"/>
          <w:highlight w:val="none"/>
        </w:rPr>
      </w:pPr>
      <w:r>
        <w:rPr>
          <w:rFonts w:hint="eastAsia" w:ascii="仿宋" w:hAnsi="仿宋" w:eastAsia="仿宋"/>
          <w:color w:val="auto"/>
          <w:sz w:val="24"/>
          <w:szCs w:val="24"/>
          <w:highlight w:val="none"/>
        </w:rPr>
        <w:t>与合同有关的一切税费，均按照中华人民共和国法律的相关规定缴纳。</w:t>
      </w:r>
    </w:p>
    <w:p w14:paraId="717A234A">
      <w:pPr>
        <w:pageBreakBefore w:val="0"/>
        <w:widowControl/>
        <w:kinsoku/>
        <w:wordWrap/>
        <w:overflowPunct/>
        <w:topLinePunct w:val="0"/>
        <w:autoSpaceDE/>
        <w:autoSpaceDN/>
        <w:bidi w:val="0"/>
        <w:snapToGrid w:val="0"/>
        <w:spacing w:beforeAutospacing="0" w:afterAutospacing="0" w:line="360" w:lineRule="auto"/>
        <w:ind w:firstLine="482" w:firstLineChars="200"/>
        <w:textAlignment w:val="auto"/>
        <w:rPr>
          <w:rFonts w:ascii="仿宋" w:eastAsia="仿宋"/>
          <w:b/>
          <w:color w:val="auto"/>
          <w:sz w:val="24"/>
          <w:highlight w:val="none"/>
        </w:rPr>
      </w:pPr>
      <w:r>
        <w:rPr>
          <w:rFonts w:hint="eastAsia" w:ascii="仿宋" w:eastAsia="仿宋"/>
          <w:b/>
          <w:bCs/>
          <w:color w:val="auto"/>
          <w:kern w:val="0"/>
          <w:sz w:val="24"/>
          <w:highlight w:val="none"/>
          <w:lang w:val="en-US" w:eastAsia="zh-CN"/>
        </w:rPr>
        <w:t>16.</w:t>
      </w:r>
      <w:r>
        <w:rPr>
          <w:rFonts w:hint="eastAsia" w:ascii="仿宋" w:eastAsia="仿宋"/>
          <w:b/>
          <w:bCs/>
          <w:color w:val="auto"/>
          <w:kern w:val="0"/>
          <w:sz w:val="24"/>
          <w:highlight w:val="none"/>
        </w:rPr>
        <w:t>合同生效及其他</w:t>
      </w:r>
    </w:p>
    <w:p w14:paraId="775B0A13">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1合同经甲、乙双方签名并加盖单位公章后生效。</w:t>
      </w:r>
    </w:p>
    <w:p w14:paraId="57432125">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w:t>
      </w:r>
      <w:r>
        <w:rPr>
          <w:rFonts w:hint="eastAsia" w:ascii="仿宋" w:eastAsia="仿宋"/>
          <w:color w:val="auto"/>
          <w:kern w:val="0"/>
          <w:sz w:val="24"/>
          <w:highlight w:val="none"/>
        </w:rPr>
        <w:t>2本合同未尽事宜，遵照《中华人民共和国民法典》有关条文执行。</w:t>
      </w:r>
    </w:p>
    <w:p w14:paraId="33D2A0AD">
      <w:pPr>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ascii="仿宋" w:eastAsia="仿宋"/>
          <w:color w:val="auto"/>
          <w:sz w:val="24"/>
          <w:highlight w:val="none"/>
        </w:rPr>
      </w:pPr>
      <w:r>
        <w:rPr>
          <w:rFonts w:hint="eastAsia" w:ascii="仿宋" w:eastAsia="仿宋"/>
          <w:color w:val="auto"/>
          <w:kern w:val="0"/>
          <w:sz w:val="24"/>
          <w:highlight w:val="none"/>
          <w:lang w:val="en-US" w:eastAsia="zh-CN"/>
        </w:rPr>
        <w:t>16.3</w:t>
      </w:r>
      <w:r>
        <w:rPr>
          <w:rFonts w:hint="eastAsia" w:ascii="仿宋" w:eastAsia="仿宋"/>
          <w:color w:val="auto"/>
          <w:kern w:val="0"/>
          <w:sz w:val="24"/>
          <w:highlight w:val="none"/>
        </w:rPr>
        <w:t>本合同一式五份，具有同等法律效力，甲、乙双方各执二份，采购代理机构一份。</w:t>
      </w:r>
    </w:p>
    <w:p w14:paraId="5C96F9BD">
      <w:pPr>
        <w:widowControl/>
        <w:snapToGrid w:val="0"/>
        <w:spacing w:line="480" w:lineRule="exact"/>
        <w:rPr>
          <w:rFonts w:ascii="仿宋" w:eastAsia="仿宋"/>
          <w:color w:val="auto"/>
          <w:sz w:val="24"/>
          <w:highlight w:val="none"/>
        </w:rPr>
      </w:pPr>
    </w:p>
    <w:p w14:paraId="33B79771">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甲方（盖章）：                                   </w:t>
      </w:r>
    </w:p>
    <w:p w14:paraId="43C9670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2F82CF02">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法定（授权）代表人：                   </w:t>
      </w:r>
    </w:p>
    <w:p w14:paraId="03194E9C">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签名日期：     年   月   日           </w:t>
      </w:r>
    </w:p>
    <w:p w14:paraId="3FD5E8CA">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乙方（盖章）：</w:t>
      </w:r>
    </w:p>
    <w:p w14:paraId="4F6A61C8">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 xml:space="preserve">地址： </w:t>
      </w:r>
    </w:p>
    <w:p w14:paraId="30B3B98D">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开户行：</w:t>
      </w:r>
    </w:p>
    <w:p w14:paraId="449D03FE">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开户账号：</w:t>
      </w:r>
    </w:p>
    <w:p w14:paraId="11B26677">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法定（授权）代表人：</w:t>
      </w:r>
    </w:p>
    <w:p w14:paraId="4EE96303">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lang w:val="en-US" w:eastAsia="zh-CN"/>
        </w:rPr>
        <w:t>签订地：</w:t>
      </w:r>
    </w:p>
    <w:p w14:paraId="32557EA0">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kern w:val="0"/>
          <w:sz w:val="24"/>
          <w:highlight w:val="none"/>
        </w:rPr>
        <w:t>签</w:t>
      </w:r>
      <w:r>
        <w:rPr>
          <w:rFonts w:hint="eastAsia" w:ascii="仿宋" w:eastAsia="仿宋"/>
          <w:color w:val="auto"/>
          <w:kern w:val="0"/>
          <w:sz w:val="24"/>
          <w:highlight w:val="none"/>
          <w:lang w:val="en-US" w:eastAsia="zh-CN"/>
        </w:rPr>
        <w:t>订</w:t>
      </w:r>
      <w:r>
        <w:rPr>
          <w:rFonts w:hint="eastAsia" w:ascii="仿宋" w:eastAsia="仿宋"/>
          <w:color w:val="auto"/>
          <w:kern w:val="0"/>
          <w:sz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90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10 </w:t>
      </w:r>
      <w:r>
        <w:rPr>
          <w:rFonts w:hint="eastAsia" w:ascii="仿宋" w:hAnsi="仿宋" w:eastAsia="仿宋" w:cs="仿宋"/>
          <w:color w:val="auto"/>
          <w:sz w:val="24"/>
          <w:highlight w:val="none"/>
        </w:rPr>
        <w:t>分。评分依下述所列为评审打分依据，分值如下（计算分值时，按其算术平均值保留小数2位）。</w:t>
      </w:r>
    </w:p>
    <w:p w14:paraId="09BE5CC4">
      <w:pPr>
        <w:spacing w:line="336" w:lineRule="auto"/>
        <w:ind w:firstLine="241" w:firstLineChars="100"/>
        <w:rPr>
          <w:rFonts w:hint="default"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90 </w:t>
      </w:r>
      <w:r>
        <w:rPr>
          <w:rFonts w:hint="eastAsia" w:ascii="仿宋" w:hAnsi="仿宋" w:eastAsia="仿宋" w:cs="仿宋"/>
          <w:b/>
          <w:bCs/>
          <w:iCs/>
          <w:color w:val="auto"/>
          <w:sz w:val="24"/>
          <w:highlight w:val="none"/>
        </w:rPr>
        <w:t>分）</w:t>
      </w:r>
    </w:p>
    <w:tbl>
      <w:tblPr>
        <w:tblStyle w:val="65"/>
        <w:tblW w:w="9043"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5775"/>
        <w:gridCol w:w="1018"/>
      </w:tblGrid>
      <w:tr w14:paraId="56B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65" w:type="dxa"/>
            <w:vAlign w:val="center"/>
          </w:tcPr>
          <w:p w14:paraId="76B3173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序号</w:t>
            </w:r>
          </w:p>
        </w:tc>
        <w:tc>
          <w:tcPr>
            <w:tcW w:w="1485" w:type="dxa"/>
            <w:vAlign w:val="center"/>
          </w:tcPr>
          <w:p w14:paraId="38F98F37">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评分因素</w:t>
            </w:r>
          </w:p>
        </w:tc>
        <w:tc>
          <w:tcPr>
            <w:tcW w:w="5775" w:type="dxa"/>
            <w:vAlign w:val="center"/>
          </w:tcPr>
          <w:p w14:paraId="13B6C1F8">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sz w:val="24"/>
                <w:szCs w:val="24"/>
                <w:lang w:val="zh-CN"/>
              </w:rPr>
              <w:t>评分标准</w:t>
            </w:r>
          </w:p>
        </w:tc>
        <w:tc>
          <w:tcPr>
            <w:tcW w:w="1018" w:type="dxa"/>
            <w:vAlign w:val="center"/>
          </w:tcPr>
          <w:p w14:paraId="1F4B3DCA">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分值</w:t>
            </w:r>
          </w:p>
        </w:tc>
      </w:tr>
      <w:tr w14:paraId="0293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5" w:type="dxa"/>
            <w:vAlign w:val="center"/>
          </w:tcPr>
          <w:p w14:paraId="615E377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1485" w:type="dxa"/>
            <w:vAlign w:val="center"/>
          </w:tcPr>
          <w:p w14:paraId="7E6415FE">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lang w:val="en-US" w:eastAsia="zh-CN" w:bidi="ar-SA"/>
              </w:rPr>
              <w:t>企业实力</w:t>
            </w:r>
          </w:p>
        </w:tc>
        <w:tc>
          <w:tcPr>
            <w:tcW w:w="5775" w:type="dxa"/>
            <w:vAlign w:val="center"/>
          </w:tcPr>
          <w:p w14:paraId="27A41C5E">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磋商响应方被主管部门评定为星级品质旅行社等级为2星级的得1分，3星级的得2分，4星级及以上的得3分，提供证书或相关证明文件复印件加盖投标人公章。</w:t>
            </w:r>
          </w:p>
        </w:tc>
        <w:tc>
          <w:tcPr>
            <w:tcW w:w="1018" w:type="dxa"/>
            <w:vAlign w:val="center"/>
          </w:tcPr>
          <w:p w14:paraId="4FF914D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0-3分</w:t>
            </w:r>
          </w:p>
        </w:tc>
      </w:tr>
      <w:tr w14:paraId="3C9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Align w:val="center"/>
          </w:tcPr>
          <w:p w14:paraId="507E011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1485" w:type="dxa"/>
            <w:vAlign w:val="center"/>
          </w:tcPr>
          <w:p w14:paraId="159ADAE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内部管理</w:t>
            </w:r>
          </w:p>
        </w:tc>
        <w:tc>
          <w:tcPr>
            <w:tcW w:w="5775" w:type="dxa"/>
            <w:vAlign w:val="center"/>
          </w:tcPr>
          <w:p w14:paraId="1CCA5CA5">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的内部管理：</w:t>
            </w:r>
          </w:p>
          <w:p w14:paraId="4A5A7FD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szCs w:val="24"/>
                <w:lang w:val="en-US" w:eastAsia="zh-CN"/>
              </w:rPr>
              <w:t>日常管理制度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BC249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2.岗位管理制度</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1A9D05D">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3.组织架构</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C039959">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4.服务流程</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5816B82">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5.员工培训情况</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79B46DFF">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982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65" w:type="dxa"/>
            <w:vAlign w:val="center"/>
          </w:tcPr>
          <w:p w14:paraId="222F70A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3</w:t>
            </w:r>
          </w:p>
        </w:tc>
        <w:tc>
          <w:tcPr>
            <w:tcW w:w="1485" w:type="dxa"/>
            <w:vAlign w:val="center"/>
          </w:tcPr>
          <w:p w14:paraId="6E9C64A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rPr>
              <w:t>同类业绩</w:t>
            </w:r>
          </w:p>
        </w:tc>
        <w:tc>
          <w:tcPr>
            <w:tcW w:w="5775" w:type="dxa"/>
            <w:vAlign w:val="center"/>
          </w:tcPr>
          <w:p w14:paraId="241C19A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lang w:val="en-US" w:eastAsia="zh-CN"/>
              </w:rPr>
              <w:t>2022年5月1日-至今（以合同签订时间为准）</w:t>
            </w:r>
            <w:r>
              <w:rPr>
                <w:rFonts w:hint="eastAsia" w:ascii="仿宋" w:hAnsi="仿宋" w:eastAsia="仿宋" w:cs="仿宋"/>
                <w:color w:val="auto"/>
                <w:sz w:val="24"/>
                <w:szCs w:val="24"/>
              </w:rPr>
              <w:t>具有同类项目业绩的每提供一份得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分，最多得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分，提供合同</w:t>
            </w:r>
            <w:r>
              <w:rPr>
                <w:rFonts w:hint="eastAsia" w:ascii="仿宋" w:hAnsi="仿宋" w:eastAsia="仿宋" w:cs="仿宋"/>
                <w:color w:val="auto"/>
                <w:kern w:val="2"/>
                <w:sz w:val="24"/>
                <w:szCs w:val="24"/>
                <w:lang w:val="en-US" w:eastAsia="zh-CN" w:bidi="ar-SA"/>
              </w:rPr>
              <w:t>复印件加盖投标人公章</w:t>
            </w:r>
            <w:r>
              <w:rPr>
                <w:rFonts w:hint="eastAsia" w:ascii="仿宋" w:hAnsi="仿宋" w:eastAsia="仿宋" w:cs="仿宋"/>
                <w:color w:val="auto"/>
                <w:sz w:val="24"/>
                <w:szCs w:val="24"/>
              </w:rPr>
              <w:t>。</w:t>
            </w:r>
          </w:p>
        </w:tc>
        <w:tc>
          <w:tcPr>
            <w:tcW w:w="1018" w:type="dxa"/>
            <w:vAlign w:val="center"/>
          </w:tcPr>
          <w:p w14:paraId="41DB367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0-1分</w:t>
            </w:r>
          </w:p>
        </w:tc>
      </w:tr>
      <w:tr w14:paraId="4909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5" w:type="dxa"/>
            <w:vMerge w:val="restart"/>
            <w:vAlign w:val="center"/>
          </w:tcPr>
          <w:p w14:paraId="50919E2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485" w:type="dxa"/>
            <w:vMerge w:val="restart"/>
            <w:vAlign w:val="center"/>
          </w:tcPr>
          <w:p w14:paraId="05697B61">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人员安排</w:t>
            </w:r>
          </w:p>
        </w:tc>
        <w:tc>
          <w:tcPr>
            <w:tcW w:w="5775" w:type="dxa"/>
            <w:vAlign w:val="center"/>
          </w:tcPr>
          <w:p w14:paraId="18D43A9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拟派本项目的项目负责人的专业素质、技术能力、经验以及调动各项资源的能力（打分范围：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5F1EA0F">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提供相关证明材料</w:t>
            </w:r>
            <w:r>
              <w:rPr>
                <w:rFonts w:hint="eastAsia" w:ascii="仿宋" w:hAnsi="仿宋" w:eastAsia="仿宋" w:cs="仿宋"/>
                <w:color w:val="auto"/>
                <w:sz w:val="24"/>
                <w:szCs w:val="24"/>
                <w:lang w:val="zh-CN"/>
              </w:rPr>
              <w:t>及供应商为其缴纳的近3个月社保证明复印件加盖投标人公章。</w:t>
            </w:r>
          </w:p>
        </w:tc>
        <w:tc>
          <w:tcPr>
            <w:tcW w:w="1018" w:type="dxa"/>
            <w:vAlign w:val="center"/>
          </w:tcPr>
          <w:p w14:paraId="3217BA6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4F07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5" w:type="dxa"/>
            <w:vMerge w:val="continue"/>
            <w:vAlign w:val="center"/>
          </w:tcPr>
          <w:p w14:paraId="190058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708E776A">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5775" w:type="dxa"/>
          </w:tcPr>
          <w:p w14:paraId="0AD56B09">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拟投入本项目导游（除项目负责人外）：</w:t>
            </w:r>
          </w:p>
          <w:p w14:paraId="2219A621">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①具有高级导游证的每人得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w:t>
            </w:r>
          </w:p>
          <w:p w14:paraId="5917C33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②具有中级导游证的每人得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val="zh-CN"/>
              </w:rPr>
              <w:t>分；</w:t>
            </w:r>
          </w:p>
          <w:p w14:paraId="2C52E168">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③具有初级导游证的每人得1分；</w:t>
            </w:r>
          </w:p>
          <w:p w14:paraId="3F3CDB3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注：同一人的导游按级别最高的得分，不累计得分。提供有效期内的导游证书复印件及供应商为其缴纳的近3个月社保证明复印件加盖投标人公章。</w:t>
            </w:r>
          </w:p>
        </w:tc>
        <w:tc>
          <w:tcPr>
            <w:tcW w:w="1018" w:type="dxa"/>
            <w:vAlign w:val="center"/>
          </w:tcPr>
          <w:p w14:paraId="605E0F8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057D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765" w:type="dxa"/>
            <w:vAlign w:val="center"/>
          </w:tcPr>
          <w:p w14:paraId="2881D37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w:t>
            </w:r>
          </w:p>
        </w:tc>
        <w:tc>
          <w:tcPr>
            <w:tcW w:w="1485" w:type="dxa"/>
            <w:vAlign w:val="center"/>
          </w:tcPr>
          <w:p w14:paraId="73AFAB11">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jc w:val="center"/>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健康</w:t>
            </w:r>
            <w:r>
              <w:rPr>
                <w:rFonts w:hint="eastAsia" w:ascii="仿宋" w:hAnsi="仿宋" w:eastAsia="仿宋" w:cs="仿宋"/>
                <w:b w:val="0"/>
                <w:bCs w:val="0"/>
                <w:color w:val="auto"/>
                <w:sz w:val="24"/>
                <w:szCs w:val="24"/>
                <w:lang w:val="zh-CN"/>
              </w:rPr>
              <w:t>休养路线安排</w:t>
            </w:r>
          </w:p>
          <w:p w14:paraId="041CBD50">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p>
        </w:tc>
        <w:tc>
          <w:tcPr>
            <w:tcW w:w="5775" w:type="dxa"/>
          </w:tcPr>
          <w:p w14:paraId="24572272">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投标人拟订采购人地址出发赴</w:t>
            </w:r>
            <w:r>
              <w:rPr>
                <w:rFonts w:hint="eastAsia" w:ascii="仿宋" w:hAnsi="仿宋" w:eastAsia="仿宋" w:cs="仿宋"/>
                <w:b/>
                <w:bCs/>
                <w:color w:val="auto"/>
                <w:sz w:val="24"/>
                <w:szCs w:val="24"/>
                <w:lang w:val="en-US" w:eastAsia="zh-CN"/>
              </w:rPr>
              <w:t>福建线（5天）和舟山线（5天）</w:t>
            </w:r>
            <w:r>
              <w:rPr>
                <w:rFonts w:hint="eastAsia" w:ascii="仿宋" w:hAnsi="仿宋" w:eastAsia="仿宋" w:cs="仿宋"/>
                <w:color w:val="auto"/>
                <w:sz w:val="24"/>
                <w:szCs w:val="24"/>
                <w:lang w:val="en-US" w:eastAsia="zh-CN"/>
              </w:rPr>
              <w:t>疗休养模拟方案</w:t>
            </w:r>
            <w:r>
              <w:rPr>
                <w:rFonts w:hint="eastAsia" w:ascii="仿宋" w:hAnsi="仿宋" w:eastAsia="仿宋" w:cs="仿宋"/>
                <w:color w:val="auto"/>
                <w:sz w:val="24"/>
                <w:szCs w:val="24"/>
                <w:lang w:val="zh-CN"/>
              </w:rPr>
              <w:t>，由评委</w:t>
            </w:r>
            <w:r>
              <w:rPr>
                <w:rFonts w:hint="eastAsia" w:ascii="仿宋" w:hAnsi="仿宋" w:eastAsia="仿宋" w:cs="仿宋"/>
                <w:color w:val="auto"/>
                <w:sz w:val="24"/>
                <w:szCs w:val="24"/>
                <w:lang w:val="en-US" w:eastAsia="zh-CN"/>
              </w:rPr>
              <w:t>进行综合评分：</w:t>
            </w:r>
          </w:p>
          <w:p w14:paraId="4E444D0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（一）线路规划：</w:t>
            </w:r>
          </w:p>
          <w:p w14:paraId="27D28825">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（1）线路详细行程单（打分范围：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BADDC3">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（2）疗休养地点安排【须注明各疗养点所含门票类费用】（打分范围：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83570BB">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（3）时间节点把控【须注明每天行程段的时间节点安排】（打分范围：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05AA3D7">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（4）服务标准【须注明拟住宿酒店名称及酒店费用标准、餐饮标准等】（打分范围：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6339F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（二）线路规划优越性说明（打分范围：</w:t>
            </w:r>
            <w:r>
              <w:rPr>
                <w:rFonts w:hint="eastAsia" w:ascii="仿宋" w:hAnsi="仿宋" w:eastAsia="仿宋" w:cs="仿宋"/>
                <w:color w:val="auto"/>
                <w:sz w:val="24"/>
                <w:szCs w:val="24"/>
                <w:lang w:val="en-US" w:eastAsia="zh-CN"/>
              </w:rPr>
              <w:t>5,4.5,4，</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296C64C">
            <w:pPr>
              <w:keepNext w:val="0"/>
              <w:keepLines w:val="0"/>
              <w:pageBreakBefore w:val="0"/>
              <w:widowControl w:val="0"/>
              <w:kinsoku/>
              <w:wordWrap/>
              <w:overflowPunct/>
              <w:topLinePunct w:val="0"/>
              <w:bidi w:val="0"/>
              <w:snapToGrid/>
              <w:spacing w:line="360" w:lineRule="auto"/>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提供线路规划（附详细说明）及优越性说明加盖投标人公章</w:t>
            </w:r>
            <w:r>
              <w:rPr>
                <w:rFonts w:hint="eastAsia" w:ascii="仿宋" w:hAnsi="仿宋" w:eastAsia="仿宋" w:cs="仿宋"/>
                <w:b/>
                <w:bCs/>
                <w:color w:val="auto"/>
                <w:sz w:val="24"/>
                <w:szCs w:val="24"/>
                <w:highlight w:val="none"/>
                <w:lang w:val="en-US" w:eastAsia="zh-CN"/>
              </w:rPr>
              <w:t>，未提供不得分。</w:t>
            </w:r>
          </w:p>
        </w:tc>
        <w:tc>
          <w:tcPr>
            <w:tcW w:w="1018" w:type="dxa"/>
            <w:vAlign w:val="center"/>
          </w:tcPr>
          <w:p w14:paraId="084F87C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0-25分</w:t>
            </w:r>
          </w:p>
        </w:tc>
      </w:tr>
      <w:tr w14:paraId="616D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5" w:type="dxa"/>
            <w:vAlign w:val="center"/>
          </w:tcPr>
          <w:p w14:paraId="576E6EC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6</w:t>
            </w:r>
          </w:p>
        </w:tc>
        <w:tc>
          <w:tcPr>
            <w:tcW w:w="1485" w:type="dxa"/>
            <w:vAlign w:val="center"/>
          </w:tcPr>
          <w:p w14:paraId="1268C02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val="0"/>
                <w:bCs w:val="0"/>
                <w:color w:val="auto"/>
                <w:sz w:val="24"/>
                <w:szCs w:val="24"/>
                <w:lang w:val="zh-CN"/>
              </w:rPr>
              <w:t>住宿</w:t>
            </w:r>
          </w:p>
        </w:tc>
        <w:tc>
          <w:tcPr>
            <w:tcW w:w="5775" w:type="dxa"/>
            <w:vAlign w:val="center"/>
          </w:tcPr>
          <w:p w14:paraId="4914AF3B">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根据磋商响应方提供的住宿</w:t>
            </w:r>
            <w:r>
              <w:rPr>
                <w:rFonts w:hint="default" w:ascii="仿宋" w:hAnsi="仿宋" w:eastAsia="仿宋" w:cs="仿宋"/>
                <w:color w:val="auto"/>
                <w:sz w:val="24"/>
                <w:szCs w:val="24"/>
                <w:vertAlign w:val="baseline"/>
                <w:lang w:val="en-US" w:eastAsia="zh-CN"/>
              </w:rPr>
              <w:t>（</w:t>
            </w:r>
            <w:r>
              <w:rPr>
                <w:rFonts w:hint="eastAsia" w:ascii="仿宋" w:hAnsi="仿宋" w:eastAsia="仿宋" w:cs="仿宋"/>
                <w:color w:val="auto"/>
                <w:sz w:val="24"/>
                <w:szCs w:val="24"/>
                <w:vertAlign w:val="baseline"/>
                <w:lang w:val="en-US" w:eastAsia="zh-CN"/>
              </w:rPr>
              <w:t>需</w:t>
            </w:r>
            <w:r>
              <w:rPr>
                <w:rFonts w:hint="default" w:ascii="仿宋" w:hAnsi="仿宋" w:eastAsia="仿宋" w:cs="仿宋"/>
                <w:color w:val="auto"/>
                <w:sz w:val="24"/>
                <w:szCs w:val="24"/>
                <w:vertAlign w:val="baseline"/>
                <w:lang w:val="en-US" w:eastAsia="zh-CN"/>
              </w:rPr>
              <w:t>注明备选酒店）</w:t>
            </w:r>
            <w:r>
              <w:rPr>
                <w:rFonts w:hint="eastAsia" w:ascii="仿宋" w:hAnsi="仿宋" w:eastAsia="仿宋" w:cs="仿宋"/>
                <w:bCs/>
                <w:iCs/>
                <w:color w:val="auto"/>
                <w:sz w:val="24"/>
                <w:szCs w:val="24"/>
                <w:lang w:val="en-US" w:eastAsia="zh-CN"/>
              </w:rPr>
              <w:t>：</w:t>
            </w:r>
          </w:p>
          <w:p w14:paraId="69BFE45B">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2"/>
                <w:sz w:val="24"/>
                <w:szCs w:val="24"/>
                <w:vertAlign w:val="baseline"/>
                <w:lang w:val="en-US" w:eastAsia="zh-CN" w:bidi="ar-SA"/>
              </w:rPr>
              <w:t>1.</w:t>
            </w:r>
            <w:r>
              <w:rPr>
                <w:rFonts w:hint="default" w:ascii="仿宋" w:hAnsi="仿宋" w:eastAsia="仿宋" w:cs="仿宋"/>
                <w:color w:val="auto"/>
                <w:sz w:val="24"/>
                <w:szCs w:val="24"/>
                <w:vertAlign w:val="baseline"/>
                <w:lang w:val="en-US" w:eastAsia="zh-CN"/>
              </w:rPr>
              <w:t>酒店设施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3BE556A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w:t>
            </w:r>
            <w:r>
              <w:rPr>
                <w:rFonts w:hint="default" w:ascii="仿宋" w:hAnsi="仿宋" w:eastAsia="仿宋" w:cs="仿宋"/>
                <w:color w:val="auto"/>
                <w:sz w:val="24"/>
                <w:szCs w:val="24"/>
                <w:vertAlign w:val="baseline"/>
                <w:lang w:val="en-US" w:eastAsia="zh-CN"/>
              </w:rPr>
              <w:t>交通条件</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7A14928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r>
              <w:rPr>
                <w:rFonts w:hint="default" w:ascii="仿宋" w:hAnsi="仿宋" w:eastAsia="仿宋" w:cs="仿宋"/>
                <w:color w:val="auto"/>
                <w:sz w:val="24"/>
                <w:szCs w:val="24"/>
                <w:vertAlign w:val="baseline"/>
                <w:lang w:val="en-US" w:eastAsia="zh-CN"/>
              </w:rPr>
              <w:t>周边环境</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5B9AAB21">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r>
              <w:rPr>
                <w:rFonts w:hint="default" w:ascii="仿宋" w:hAnsi="仿宋" w:eastAsia="仿宋" w:cs="仿宋"/>
                <w:color w:val="auto"/>
                <w:sz w:val="24"/>
                <w:szCs w:val="24"/>
                <w:vertAlign w:val="baseline"/>
                <w:lang w:val="en-US" w:eastAsia="zh-CN"/>
              </w:rPr>
              <w:t>酒店位置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E62741F">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r>
              <w:rPr>
                <w:rFonts w:hint="default" w:ascii="仿宋" w:hAnsi="仿宋" w:eastAsia="仿宋" w:cs="仿宋"/>
                <w:color w:val="auto"/>
                <w:sz w:val="24"/>
                <w:szCs w:val="24"/>
                <w:vertAlign w:val="baseline"/>
                <w:lang w:val="en-US" w:eastAsia="zh-CN"/>
              </w:rPr>
              <w:t>酒店星级</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6043A3B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0-15分</w:t>
            </w:r>
          </w:p>
        </w:tc>
      </w:tr>
      <w:tr w14:paraId="6B1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vAlign w:val="center"/>
          </w:tcPr>
          <w:p w14:paraId="408D1E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7</w:t>
            </w:r>
          </w:p>
        </w:tc>
        <w:tc>
          <w:tcPr>
            <w:tcW w:w="1485" w:type="dxa"/>
            <w:vAlign w:val="center"/>
          </w:tcPr>
          <w:p w14:paraId="49B1AC8C">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zh-CN"/>
              </w:rPr>
              <w:t>餐饮</w:t>
            </w:r>
          </w:p>
        </w:tc>
        <w:tc>
          <w:tcPr>
            <w:tcW w:w="5775" w:type="dxa"/>
            <w:vAlign w:val="center"/>
          </w:tcPr>
          <w:p w14:paraId="0ED6D34D">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根据磋商响应方提供的餐饮：</w:t>
            </w:r>
          </w:p>
          <w:p w14:paraId="28B2BAFA">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en-US" w:eastAsia="zh-CN"/>
              </w:rPr>
            </w:pPr>
            <w:r>
              <w:rPr>
                <w:rFonts w:hint="eastAsia" w:ascii="仿宋" w:hAnsi="仿宋" w:eastAsia="仿宋" w:cs="仿宋"/>
                <w:bCs/>
                <w:iCs/>
                <w:color w:val="auto"/>
                <w:sz w:val="24"/>
                <w:szCs w:val="24"/>
                <w:lang w:val="en-US" w:eastAsia="zh-CN"/>
              </w:rPr>
              <w:t>用餐安排方案（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p w14:paraId="1EE12904">
            <w:pPr>
              <w:keepNext w:val="0"/>
              <w:keepLines w:val="0"/>
              <w:pageBreakBefore w:val="0"/>
              <w:widowControl w:val="0"/>
              <w:numPr>
                <w:ilvl w:val="0"/>
                <w:numId w:val="9"/>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en-US" w:eastAsia="zh-CN"/>
              </w:rPr>
              <w:t>提供模拟菜单（</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3,2.5,2，</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bCs/>
                <w:iCs/>
                <w:color w:val="auto"/>
                <w:sz w:val="24"/>
                <w:szCs w:val="24"/>
                <w:lang w:val="en-US" w:eastAsia="zh-CN"/>
              </w:rPr>
              <w:t>）。</w:t>
            </w:r>
          </w:p>
        </w:tc>
        <w:tc>
          <w:tcPr>
            <w:tcW w:w="1018" w:type="dxa"/>
            <w:vAlign w:val="center"/>
          </w:tcPr>
          <w:p w14:paraId="37642E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2F5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5" w:type="dxa"/>
            <w:vAlign w:val="center"/>
          </w:tcPr>
          <w:p w14:paraId="01AFC67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8</w:t>
            </w:r>
          </w:p>
        </w:tc>
        <w:tc>
          <w:tcPr>
            <w:tcW w:w="1485" w:type="dxa"/>
            <w:vAlign w:val="center"/>
          </w:tcPr>
          <w:p w14:paraId="6005AC62">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交通工具</w:t>
            </w:r>
          </w:p>
        </w:tc>
        <w:tc>
          <w:tcPr>
            <w:tcW w:w="5775" w:type="dxa"/>
            <w:vAlign w:val="center"/>
          </w:tcPr>
          <w:p w14:paraId="62B5FB40">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en-US" w:eastAsia="zh-CN"/>
              </w:rPr>
              <w:t>根据磋商响应方提供的</w:t>
            </w:r>
            <w:r>
              <w:rPr>
                <w:rFonts w:hint="eastAsia" w:ascii="仿宋" w:hAnsi="仿宋" w:eastAsia="仿宋" w:cs="仿宋"/>
                <w:bCs/>
                <w:iCs/>
                <w:color w:val="auto"/>
                <w:sz w:val="24"/>
                <w:szCs w:val="24"/>
                <w:lang w:val="zh-CN" w:eastAsia="zh-CN"/>
              </w:rPr>
              <w:t>旅游车或其他交通工具安排：</w:t>
            </w:r>
            <w:r>
              <w:rPr>
                <w:rFonts w:hint="eastAsia" w:ascii="仿宋" w:hAnsi="仿宋" w:eastAsia="仿宋" w:cs="仿宋"/>
                <w:bCs/>
                <w:iCs/>
                <w:color w:val="auto"/>
                <w:sz w:val="24"/>
                <w:szCs w:val="24"/>
                <w:lang w:val="en-US" w:eastAsia="zh-CN"/>
              </w:rPr>
              <w:t>1.</w:t>
            </w:r>
            <w:r>
              <w:rPr>
                <w:rFonts w:hint="eastAsia" w:ascii="仿宋" w:hAnsi="仿宋" w:eastAsia="仿宋" w:cs="仿宋"/>
                <w:bCs/>
                <w:iCs/>
                <w:color w:val="auto"/>
                <w:sz w:val="24"/>
                <w:szCs w:val="24"/>
                <w:lang w:val="zh-CN" w:eastAsia="zh-CN"/>
              </w:rPr>
              <w:t>车况优良</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bCs/>
                <w:iCs/>
                <w:color w:val="auto"/>
                <w:sz w:val="24"/>
                <w:szCs w:val="24"/>
                <w:lang w:val="zh-CN" w:eastAsia="zh-CN"/>
              </w:rPr>
              <w:t>；</w:t>
            </w:r>
          </w:p>
          <w:p w14:paraId="3055EFE6">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zh-CN" w:eastAsia="zh-CN"/>
              </w:rPr>
            </w:pPr>
            <w:r>
              <w:rPr>
                <w:rFonts w:hint="eastAsia" w:ascii="仿宋" w:hAnsi="仿宋" w:eastAsia="仿宋" w:cs="仿宋"/>
                <w:bCs/>
                <w:iCs/>
                <w:color w:val="auto"/>
                <w:sz w:val="24"/>
                <w:szCs w:val="24"/>
                <w:lang w:val="zh-CN" w:eastAsia="zh-CN"/>
              </w:rPr>
              <w:t>设施齐全</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EAACAD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确保安全及行车质量</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67512164">
            <w:pPr>
              <w:keepNext w:val="0"/>
              <w:keepLines w:val="0"/>
              <w:pageBreakBefore w:val="0"/>
              <w:widowControl w:val="0"/>
              <w:numPr>
                <w:ilvl w:val="0"/>
                <w:numId w:val="10"/>
              </w:numPr>
              <w:kinsoku/>
              <w:wordWrap/>
              <w:overflowPunct/>
              <w:topLinePunct w:val="0"/>
              <w:bidi w:val="0"/>
              <w:snapToGrid/>
              <w:spacing w:line="360" w:lineRule="auto"/>
              <w:jc w:val="both"/>
              <w:textAlignment w:val="auto"/>
              <w:outlineLvl w:val="9"/>
              <w:rPr>
                <w:rFonts w:hint="eastAsia" w:ascii="仿宋" w:hAnsi="仿宋" w:eastAsia="仿宋" w:cs="仿宋"/>
                <w:bCs/>
                <w:iCs/>
                <w:color w:val="auto"/>
                <w:sz w:val="24"/>
                <w:szCs w:val="24"/>
                <w:lang w:val="zh-CN" w:eastAsia="zh-CN"/>
              </w:rPr>
            </w:pPr>
            <w:r>
              <w:rPr>
                <w:rFonts w:hint="eastAsia" w:ascii="仿宋" w:hAnsi="仿宋" w:eastAsia="仿宋" w:cs="仿宋"/>
                <w:bCs/>
                <w:iCs/>
                <w:color w:val="auto"/>
                <w:sz w:val="24"/>
                <w:szCs w:val="24"/>
                <w:lang w:val="zh-CN" w:eastAsia="zh-CN"/>
              </w:rPr>
              <w:t>整洁卫生</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1,0.8,0.6，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0CFF3457">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Cs/>
                <w:iCs/>
                <w:color w:val="auto"/>
                <w:sz w:val="24"/>
                <w:szCs w:val="24"/>
                <w:lang w:val="zh-CN" w:eastAsia="zh-CN"/>
              </w:rPr>
              <w:t>（提供车队合作协议及车队资质，可提供相关图片、驾照、行驶证</w:t>
            </w:r>
            <w:r>
              <w:rPr>
                <w:rFonts w:hint="eastAsia" w:ascii="仿宋" w:hAnsi="仿宋" w:eastAsia="仿宋" w:cs="仿宋"/>
                <w:bCs/>
                <w:iCs/>
                <w:color w:val="auto"/>
                <w:sz w:val="24"/>
                <w:szCs w:val="24"/>
                <w:lang w:val="en-US" w:eastAsia="zh-CN"/>
              </w:rPr>
              <w:t>扫描件</w:t>
            </w:r>
            <w:r>
              <w:rPr>
                <w:rFonts w:hint="eastAsia" w:ascii="仿宋" w:hAnsi="仿宋" w:eastAsia="仿宋" w:cs="仿宋"/>
                <w:bCs/>
                <w:iCs/>
                <w:color w:val="auto"/>
                <w:sz w:val="24"/>
                <w:szCs w:val="24"/>
                <w:lang w:val="zh-CN" w:eastAsia="zh-CN"/>
              </w:rPr>
              <w:t>等作为辅助评审资料）。</w:t>
            </w:r>
          </w:p>
        </w:tc>
        <w:tc>
          <w:tcPr>
            <w:tcW w:w="1018" w:type="dxa"/>
            <w:vAlign w:val="center"/>
          </w:tcPr>
          <w:p w14:paraId="77018B9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0-5分</w:t>
            </w:r>
          </w:p>
        </w:tc>
      </w:tr>
      <w:tr w14:paraId="5D86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D5EC41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9</w:t>
            </w:r>
          </w:p>
        </w:tc>
        <w:tc>
          <w:tcPr>
            <w:tcW w:w="1485" w:type="dxa"/>
            <w:vAlign w:val="center"/>
          </w:tcPr>
          <w:p w14:paraId="42D7416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zh-CN" w:eastAsia="zh-CN" w:bidi="ar-SA"/>
              </w:rPr>
            </w:pPr>
            <w:r>
              <w:rPr>
                <w:rFonts w:hint="eastAsia" w:ascii="仿宋" w:hAnsi="仿宋" w:eastAsia="仿宋" w:cs="仿宋"/>
                <w:color w:val="auto"/>
                <w:sz w:val="24"/>
                <w:szCs w:val="24"/>
                <w:highlight w:val="none"/>
                <w:lang w:val="zh-CN"/>
              </w:rPr>
              <w:t>应急处理</w:t>
            </w:r>
          </w:p>
        </w:tc>
        <w:tc>
          <w:tcPr>
            <w:tcW w:w="5775" w:type="dxa"/>
            <w:vAlign w:val="center"/>
          </w:tcPr>
          <w:p w14:paraId="01E7690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磋商响应方</w:t>
            </w:r>
            <w:r>
              <w:rPr>
                <w:rFonts w:hint="eastAsia" w:ascii="仿宋" w:hAnsi="仿宋" w:eastAsia="仿宋" w:cs="仿宋"/>
                <w:color w:val="auto"/>
                <w:sz w:val="24"/>
                <w:szCs w:val="24"/>
                <w:highlight w:val="none"/>
                <w:lang w:val="zh-CN"/>
              </w:rPr>
              <w:t>提供的应急处理方案：</w:t>
            </w:r>
          </w:p>
          <w:p w14:paraId="4EEF1ADC">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1.</w:t>
            </w:r>
            <w:r>
              <w:rPr>
                <w:rFonts w:hint="eastAsia" w:ascii="仿宋" w:hAnsi="仿宋" w:eastAsia="仿宋" w:cs="仿宋"/>
                <w:color w:val="auto"/>
                <w:sz w:val="24"/>
                <w:szCs w:val="24"/>
                <w:highlight w:val="none"/>
                <w:lang w:val="zh-CN"/>
              </w:rPr>
              <w:t>对临时路线调整</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15C3736">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突发事件处理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15DD4758">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安防措施</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p w14:paraId="2E30B154">
            <w:pPr>
              <w:keepNext w:val="0"/>
              <w:keepLines w:val="0"/>
              <w:pageBreakBefore w:val="0"/>
              <w:widowControl w:val="0"/>
              <w:numPr>
                <w:ilvl w:val="0"/>
                <w:numId w:val="0"/>
              </w:numPr>
              <w:kinsoku/>
              <w:wordWrap/>
              <w:overflowPunct/>
              <w:topLinePunct w:val="0"/>
              <w:bidi w:val="0"/>
              <w:snapToGrid/>
              <w:spacing w:line="360" w:lineRule="auto"/>
              <w:jc w:val="both"/>
              <w:textAlignment w:val="auto"/>
              <w:outlineLvl w:val="9"/>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其他应急方案处理等作出的具体预案</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p>
        </w:tc>
        <w:tc>
          <w:tcPr>
            <w:tcW w:w="1018" w:type="dxa"/>
            <w:vAlign w:val="center"/>
          </w:tcPr>
          <w:p w14:paraId="051FD74D">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0-8分</w:t>
            </w:r>
          </w:p>
        </w:tc>
      </w:tr>
      <w:tr w14:paraId="0D63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4A8E61">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10</w:t>
            </w:r>
          </w:p>
        </w:tc>
        <w:tc>
          <w:tcPr>
            <w:tcW w:w="1485" w:type="dxa"/>
            <w:vAlign w:val="center"/>
          </w:tcPr>
          <w:p w14:paraId="4786B4E6">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特色服务及增值服务</w:t>
            </w:r>
          </w:p>
        </w:tc>
        <w:tc>
          <w:tcPr>
            <w:tcW w:w="5775" w:type="dxa"/>
            <w:vAlign w:val="center"/>
          </w:tcPr>
          <w:p w14:paraId="4AE9FAF2">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根据磋商响应方提出特色服务及增值服务：</w:t>
            </w:r>
          </w:p>
          <w:p w14:paraId="48A13F1C">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合理化建议</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F5DBE65">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具体的</w:t>
            </w:r>
            <w:r>
              <w:rPr>
                <w:rFonts w:hint="eastAsia" w:ascii="仿宋" w:hAnsi="仿宋" w:eastAsia="仿宋" w:cs="仿宋"/>
                <w:color w:val="auto"/>
                <w:sz w:val="24"/>
                <w:szCs w:val="24"/>
                <w:highlight w:val="none"/>
                <w:lang w:val="zh-CN"/>
              </w:rPr>
              <w:t>特色服务</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p w14:paraId="2303DD74">
            <w:pPr>
              <w:keepNext w:val="0"/>
              <w:keepLines w:val="0"/>
              <w:pageBreakBefore w:val="0"/>
              <w:widowControl w:val="0"/>
              <w:numPr>
                <w:ilvl w:val="0"/>
                <w:numId w:val="11"/>
              </w:numPr>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其他优惠、增值服务承诺</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2,1.8,1.6，</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highlight w:val="none"/>
                <w:lang w:val="zh-CN"/>
              </w:rPr>
              <w:t>。</w:t>
            </w:r>
          </w:p>
        </w:tc>
        <w:tc>
          <w:tcPr>
            <w:tcW w:w="1018" w:type="dxa"/>
            <w:vAlign w:val="center"/>
          </w:tcPr>
          <w:p w14:paraId="630683C7">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0-6分</w:t>
            </w:r>
          </w:p>
        </w:tc>
      </w:tr>
      <w:tr w14:paraId="6F4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64B52F94">
            <w:pPr>
              <w:keepNext w:val="0"/>
              <w:keepLines w:val="0"/>
              <w:pageBreakBefore w:val="0"/>
              <w:widowControl w:val="0"/>
              <w:kinsoku/>
              <w:wordWrap/>
              <w:overflowPunct/>
              <w:topLinePunct w:val="0"/>
              <w:bidi w:val="0"/>
              <w:snapToGrid/>
              <w:spacing w:line="360" w:lineRule="auto"/>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485" w:type="dxa"/>
            <w:vMerge w:val="restart"/>
            <w:vAlign w:val="center"/>
          </w:tcPr>
          <w:p w14:paraId="20BFF1BB">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tc>
        <w:tc>
          <w:tcPr>
            <w:tcW w:w="5775" w:type="dxa"/>
            <w:vAlign w:val="center"/>
          </w:tcPr>
          <w:p w14:paraId="667DE17C">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能够提供的方便、快捷、优质服务</w:t>
            </w:r>
            <w:r>
              <w:rPr>
                <w:rFonts w:hint="eastAsia" w:ascii="仿宋" w:hAnsi="仿宋" w:eastAsia="仿宋" w:cs="仿宋"/>
                <w:color w:val="auto"/>
                <w:sz w:val="24"/>
                <w:szCs w:val="24"/>
                <w:lang w:val="en-US" w:eastAsia="zh-CN"/>
              </w:rPr>
              <w:t>的能力进行评分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w:t>
            </w:r>
          </w:p>
        </w:tc>
        <w:tc>
          <w:tcPr>
            <w:tcW w:w="1018" w:type="dxa"/>
            <w:vAlign w:val="center"/>
          </w:tcPr>
          <w:p w14:paraId="60398B8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r w14:paraId="7F9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1E0C07A5">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p>
        </w:tc>
        <w:tc>
          <w:tcPr>
            <w:tcW w:w="1485" w:type="dxa"/>
            <w:vMerge w:val="continue"/>
            <w:vAlign w:val="center"/>
          </w:tcPr>
          <w:p w14:paraId="2B6995A4">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lang w:val="en-US" w:eastAsia="zh-CN"/>
              </w:rPr>
            </w:pPr>
          </w:p>
        </w:tc>
        <w:tc>
          <w:tcPr>
            <w:tcW w:w="5775" w:type="dxa"/>
            <w:vAlign w:val="center"/>
          </w:tcPr>
          <w:p w14:paraId="337A00C6">
            <w:pPr>
              <w:keepNext w:val="0"/>
              <w:keepLines w:val="0"/>
              <w:pageBreakBefore w:val="0"/>
              <w:widowControl w:val="0"/>
              <w:kinsoku/>
              <w:wordWrap/>
              <w:overflowPunct/>
              <w:topLinePunct w:val="0"/>
              <w:bidi w:val="0"/>
              <w:snapToGrid/>
              <w:spacing w:line="360" w:lineRule="auto"/>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w:t>
            </w:r>
            <w:r>
              <w:rPr>
                <w:rFonts w:hint="eastAsia" w:ascii="仿宋" w:hAnsi="仿宋" w:eastAsia="仿宋" w:cs="仿宋"/>
                <w:color w:val="auto"/>
                <w:kern w:val="2"/>
                <w:sz w:val="24"/>
                <w:szCs w:val="24"/>
                <w:lang w:val="en-US" w:eastAsia="zh-CN" w:bidi="ar-SA"/>
              </w:rPr>
              <w:t>磋商响应方</w:t>
            </w:r>
            <w:r>
              <w:rPr>
                <w:rFonts w:hint="eastAsia" w:ascii="仿宋" w:hAnsi="仿宋" w:eastAsia="仿宋" w:cs="仿宋"/>
                <w:color w:val="auto"/>
                <w:sz w:val="24"/>
                <w:szCs w:val="24"/>
              </w:rPr>
              <w:t>日常投诉处理详细方案及可行性情况进行打分</w:t>
            </w:r>
            <w:r>
              <w:rPr>
                <w:rFonts w:hint="eastAsia" w:ascii="仿宋" w:hAnsi="仿宋" w:eastAsia="仿宋" w:cs="仿宋"/>
                <w:color w:val="auto"/>
                <w:sz w:val="24"/>
                <w:szCs w:val="24"/>
                <w:lang w:val="zh-CN"/>
              </w:rPr>
              <w:t>（打分范围：</w:t>
            </w:r>
            <w:r>
              <w:rPr>
                <w:rFonts w:hint="eastAsia" w:ascii="仿宋" w:hAnsi="仿宋" w:eastAsia="仿宋" w:cs="仿宋"/>
                <w:color w:val="auto"/>
                <w:sz w:val="24"/>
                <w:szCs w:val="24"/>
                <w:lang w:val="en-US" w:eastAsia="zh-CN"/>
              </w:rPr>
              <w:t>4,3.5,3，</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eastAsia="zh-CN"/>
              </w:rPr>
              <w:t>。</w:t>
            </w:r>
          </w:p>
        </w:tc>
        <w:tc>
          <w:tcPr>
            <w:tcW w:w="1018" w:type="dxa"/>
            <w:vAlign w:val="center"/>
          </w:tcPr>
          <w:p w14:paraId="03A8750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0-4分</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10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10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default" w:ascii="仿宋" w:hAnsi="仿宋" w:eastAsia="仿宋" w:cs="仿宋"/>
          <w:b/>
          <w:color w:val="auto"/>
          <w:sz w:val="36"/>
          <w:szCs w:val="20"/>
          <w:highlight w:val="none"/>
          <w:lang w:val="en-US"/>
        </w:rPr>
        <w:t>磋商响应文件及其附件格式</w:t>
      </w:r>
    </w:p>
    <w:p w14:paraId="4AF0ABD6">
      <w:pPr>
        <w:pStyle w:val="77"/>
        <w:spacing w:line="336" w:lineRule="auto"/>
        <w:ind w:left="0"/>
        <w:rPr>
          <w:rFonts w:ascii="仿宋" w:hAnsi="仿宋" w:eastAsia="仿宋" w:cs="仿宋"/>
          <w:b/>
          <w:color w:val="auto"/>
          <w:sz w:val="24"/>
          <w:highlight w:val="none"/>
        </w:rPr>
      </w:pPr>
    </w:p>
    <w:p w14:paraId="03950E35">
      <w:pPr>
        <w:spacing w:line="336" w:lineRule="auto"/>
        <w:rPr>
          <w:rFonts w:ascii="仿宋" w:hAnsi="仿宋" w:eastAsia="仿宋" w:cs="仿宋"/>
          <w:b/>
          <w:color w:val="auto"/>
          <w:kern w:val="0"/>
          <w:sz w:val="24"/>
          <w:highlight w:val="none"/>
        </w:rPr>
      </w:pPr>
    </w:p>
    <w:p w14:paraId="3A120B18">
      <w:pPr>
        <w:pStyle w:val="76"/>
        <w:spacing w:line="336" w:lineRule="auto"/>
        <w:rPr>
          <w:rFonts w:ascii="仿宋" w:hAnsi="仿宋" w:eastAsia="仿宋" w:cs="仿宋"/>
          <w:color w:val="auto"/>
          <w:highlight w:val="none"/>
        </w:rPr>
      </w:pPr>
    </w:p>
    <w:bookmarkEnd w:id="75"/>
    <w:p w14:paraId="606F3A58">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42C995D">
      <w:pPr>
        <w:spacing w:line="336"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C8CE0B4">
      <w:pPr>
        <w:spacing w:line="336" w:lineRule="auto"/>
        <w:jc w:val="center"/>
        <w:outlineLvl w:val="0"/>
        <w:rPr>
          <w:rFonts w:ascii="仿宋" w:hAnsi="仿宋" w:eastAsia="仿宋" w:cs="仿宋"/>
          <w:b/>
          <w:color w:val="auto"/>
          <w:kern w:val="0"/>
          <w:sz w:val="36"/>
          <w:szCs w:val="36"/>
          <w:highlight w:val="none"/>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r>
        <w:rPr>
          <w:rFonts w:hint="eastAsia" w:ascii="仿宋" w:hAnsi="仿宋" w:eastAsia="仿宋" w:cs="仿宋"/>
          <w:color w:val="auto"/>
          <w:sz w:val="24"/>
          <w:lang w:val="en-US" w:eastAsia="zh-CN"/>
        </w:rPr>
        <w:t>(6)</w:t>
      </w:r>
      <w:r>
        <w:rPr>
          <w:rFonts w:hint="eastAsia" w:ascii="仿宋" w:hAnsi="仿宋" w:eastAsia="仿宋" w:cs="仿宋"/>
          <w:color w:val="auto"/>
          <w:sz w:val="24"/>
        </w:rPr>
        <w:t>旅行社业务经营许可证扫描件…………………………………………………（页码）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嵊州市爱德初级中学、</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嵊州市爱德初级中学教职工疗休养服务采购项目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SXPZ-F20250701QXY</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0B83AB2A">
      <w:pPr>
        <w:widowControl/>
        <w:spacing w:line="360" w:lineRule="auto"/>
        <w:ind w:left="150"/>
        <w:jc w:val="center"/>
        <w:rPr>
          <w:rFonts w:hint="eastAsia" w:ascii="仿宋" w:hAnsi="仿宋" w:eastAsia="仿宋" w:cs="仿宋"/>
          <w:b/>
          <w:color w:val="auto"/>
          <w:kern w:val="0"/>
          <w:sz w:val="32"/>
          <w:szCs w:val="32"/>
          <w:lang w:eastAsia="zh-CN"/>
        </w:rPr>
      </w:pPr>
    </w:p>
    <w:p w14:paraId="51352A18">
      <w:pPr>
        <w:numPr>
          <w:ilvl w:val="0"/>
          <w:numId w:val="12"/>
        </w:num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旅行社业务经营许可证扫描件</w:t>
      </w:r>
    </w:p>
    <w:p w14:paraId="28AAD567">
      <w:pPr>
        <w:numPr>
          <w:ilvl w:val="0"/>
          <w:numId w:val="0"/>
        </w:numPr>
        <w:spacing w:line="360" w:lineRule="auto"/>
        <w:jc w:val="center"/>
        <w:rPr>
          <w:rFonts w:hint="eastAsia" w:ascii="仿宋" w:hAnsi="仿宋" w:eastAsia="仿宋" w:cs="仿宋"/>
          <w:color w:val="auto"/>
          <w:sz w:val="24"/>
        </w:rPr>
      </w:pPr>
      <w:r>
        <w:rPr>
          <w:rFonts w:hint="eastAsia" w:ascii="仿宋" w:hAnsi="仿宋" w:eastAsia="仿宋" w:cs="仿宋"/>
          <w:b/>
          <w:bCs/>
          <w:color w:val="auto"/>
          <w:sz w:val="24"/>
        </w:rPr>
        <w:t>（要求提供相应的材料）</w:t>
      </w:r>
    </w:p>
    <w:p w14:paraId="7985A838">
      <w:pPr>
        <w:snapToGrid w:val="0"/>
        <w:spacing w:line="336" w:lineRule="auto"/>
        <w:rPr>
          <w:rFonts w:ascii="仿宋" w:hAnsi="仿宋" w:eastAsia="仿宋" w:cs="仿宋"/>
          <w:kern w:val="0"/>
          <w:sz w:val="24"/>
          <w:lang w:val="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13"/>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13"/>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13"/>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08CE9051">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嵊州市爱德初级中学、绍兴平准招标代理有限公司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SXPZ-F20250701QXY</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3"/>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4"/>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F708B48">
      <w:pPr>
        <w:spacing w:line="336" w:lineRule="auto"/>
        <w:jc w:val="center"/>
        <w:outlineLvl w:val="0"/>
        <w:rPr>
          <w:rFonts w:ascii="仿宋" w:hAnsi="仿宋" w:eastAsia="仿宋" w:cs="仿宋"/>
          <w:b/>
          <w:kern w:val="0"/>
          <w:sz w:val="36"/>
          <w:szCs w:val="36"/>
        </w:rPr>
      </w:pPr>
    </w:p>
    <w:p w14:paraId="0C530CD4">
      <w:pPr>
        <w:snapToGrid w:val="0"/>
        <w:spacing w:line="336" w:lineRule="auto"/>
        <w:rPr>
          <w:rFonts w:ascii="仿宋" w:hAnsi="仿宋" w:eastAsia="仿宋" w:cs="仿宋"/>
          <w:sz w:val="24"/>
        </w:rPr>
      </w:pPr>
      <w:r>
        <w:rPr>
          <w:rFonts w:hint="eastAsia" w:ascii="仿宋" w:hAnsi="仿宋" w:eastAsia="仿宋" w:cs="仿宋"/>
          <w:sz w:val="24"/>
        </w:rPr>
        <w:t>（1）磋商一览表……………………………………………………………………（页码）</w:t>
      </w:r>
    </w:p>
    <w:p w14:paraId="4FCF230A">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669159DA">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390F131E">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53179F55">
      <w:pPr>
        <w:pStyle w:val="636"/>
        <w:keepNext w:val="0"/>
        <w:keepLines w:val="0"/>
        <w:pageBreakBefore w:val="0"/>
        <w:tabs>
          <w:tab w:val="left" w:pos="720"/>
          <w:tab w:val="left" w:pos="90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olor w:val="000000"/>
          <w:sz w:val="24"/>
          <w:szCs w:val="24"/>
          <w:highlight w:val="white"/>
          <w:lang w:val="en-US" w:eastAsia="zh-CN"/>
        </w:rPr>
        <w:t>报价是履行合同的最终价格，即完成本项目服务内容和要求所产生的所有费用，包括提供服务所需的一切人员工资、住宿、门票、餐费、交通、意外险、管理费、税费、利润、招标代理服务费、完成合同所需的一切本身和不可或缺的所有工作开支、政策性文件规定计合同包含的所有风险、责任等各项全部费用。</w:t>
      </w:r>
    </w:p>
    <w:p w14:paraId="2D7F7F5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kern w:val="0"/>
          <w:sz w:val="24"/>
          <w:lang w:val="en-US" w:eastAsia="zh-CN"/>
        </w:rPr>
      </w:pP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6D04E0FB">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566AA5E3">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85" w:name="_Toc465665161"/>
      <w:r>
        <w:rPr>
          <w:rFonts w:hint="eastAsia" w:ascii="仿宋" w:hAnsi="仿宋" w:eastAsia="仿宋" w:cs="仿宋"/>
        </w:rPr>
        <w:t>附件</w:t>
      </w:r>
      <w:bookmarkEnd w:id="85"/>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 xml:space="preserve">嵊州市爱德初级中学教职工疗休养服务采购项目 </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嵊州市爱德初级中学</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 xml:space="preserve">嵊州市爱德初级中学教职工疗休养服务采购项目 </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 xml:space="preserve">嵊州市爱德初级中学教职工疗休养服务采购项目 </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租赁和商务服务业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86" w:name="_Toc28271"/>
      <w:r>
        <w:rPr>
          <w:rFonts w:hint="eastAsia" w:ascii="仿宋" w:hAnsi="仿宋" w:eastAsia="仿宋" w:cs="仿宋"/>
          <w:color w:val="auto"/>
          <w:kern w:val="0"/>
          <w:sz w:val="24"/>
          <w:szCs w:val="24"/>
        </w:rPr>
        <w:t>G.存在共同直接或间接投资设立子公司、联营企业和合营企业情况</w:t>
      </w:r>
      <w:bookmarkEnd w:id="86"/>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14"/>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8"/>
      </w:rPr>
    </w:pPr>
    <w:r>
      <w:fldChar w:fldCharType="begin"/>
    </w:r>
    <w:r>
      <w:rPr>
        <w:rStyle w:val="68"/>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8"/>
      </w:rPr>
    </w:pPr>
    <w:r>
      <w:fldChar w:fldCharType="begin"/>
    </w:r>
    <w:r>
      <w:rPr>
        <w:rStyle w:val="68"/>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磋商文件编号:SXPZ-F20250701QXY</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磋商文件编号:SXPZ-F20250701QXY</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磋商文件编号:SXPZ-F20250701QXY</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磋商文件编号:SXPZ-F20250701QXY</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DE113EBD"/>
    <w:multiLevelType w:val="singleLevel"/>
    <w:tmpl w:val="DE113EBD"/>
    <w:lvl w:ilvl="0" w:tentative="0">
      <w:start w:val="2"/>
      <w:numFmt w:val="decimal"/>
      <w:lvlText w:val="%1."/>
      <w:lvlJc w:val="left"/>
      <w:pPr>
        <w:tabs>
          <w:tab w:val="left" w:pos="312"/>
        </w:tabs>
      </w:pPr>
    </w:lvl>
  </w:abstractNum>
  <w:abstractNum w:abstractNumId="2">
    <w:nsid w:val="DE4A3471"/>
    <w:multiLevelType w:val="singleLevel"/>
    <w:tmpl w:val="DE4A3471"/>
    <w:lvl w:ilvl="0" w:tentative="0">
      <w:start w:val="6"/>
      <w:numFmt w:val="chineseCounting"/>
      <w:suff w:val="nothing"/>
      <w:lvlText w:val="%1、"/>
      <w:lvlJc w:val="left"/>
      <w:rPr>
        <w:rFonts w:hint="eastAsia"/>
      </w:rPr>
    </w:lvl>
  </w:abstractNum>
  <w:abstractNum w:abstractNumId="3">
    <w:nsid w:val="F42EA27A"/>
    <w:multiLevelType w:val="singleLevel"/>
    <w:tmpl w:val="F42EA27A"/>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8">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5010C8B1"/>
    <w:multiLevelType w:val="singleLevel"/>
    <w:tmpl w:val="5010C8B1"/>
    <w:lvl w:ilvl="0" w:tentative="0">
      <w:start w:val="3"/>
      <w:numFmt w:val="chineseCounting"/>
      <w:suff w:val="space"/>
      <w:lvlText w:val="第%1部分"/>
      <w:lvlJc w:val="left"/>
      <w:rPr>
        <w:rFonts w:hint="eastAsia"/>
      </w:rPr>
    </w:lvl>
  </w:abstractNum>
  <w:abstractNum w:abstractNumId="13">
    <w:nsid w:val="75D7A052"/>
    <w:multiLevelType w:val="singleLevel"/>
    <w:tmpl w:val="75D7A052"/>
    <w:lvl w:ilvl="0" w:tentative="0">
      <w:start w:val="1"/>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0"/>
  </w:num>
  <w:num w:numId="6">
    <w:abstractNumId w:val="11"/>
  </w:num>
  <w:num w:numId="7">
    <w:abstractNumId w:val="12"/>
  </w:num>
  <w:num w:numId="8">
    <w:abstractNumId w:val="0"/>
  </w:num>
  <w:num w:numId="9">
    <w:abstractNumId w:val="13"/>
  </w:num>
  <w:num w:numId="10">
    <w:abstractNumId w:val="1"/>
  </w:num>
  <w:num w:numId="11">
    <w:abstractNumId w:val="3"/>
  </w:num>
  <w:num w:numId="12">
    <w:abstractNumId w:val="2"/>
  </w:num>
  <w:num w:numId="13">
    <w:abstractNumId w:val="4"/>
  </w:num>
  <w:num w:numId="14">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369E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2772B8"/>
    <w:rsid w:val="055A508B"/>
    <w:rsid w:val="05793C8D"/>
    <w:rsid w:val="05CC64B2"/>
    <w:rsid w:val="05FD31E4"/>
    <w:rsid w:val="060379FA"/>
    <w:rsid w:val="061615CD"/>
    <w:rsid w:val="065E2E8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4209B0"/>
    <w:rsid w:val="0B574A70"/>
    <w:rsid w:val="0B745622"/>
    <w:rsid w:val="0B7C0033"/>
    <w:rsid w:val="0B931032"/>
    <w:rsid w:val="0BDE2820"/>
    <w:rsid w:val="0BDE2A9B"/>
    <w:rsid w:val="0BF70001"/>
    <w:rsid w:val="0C0149DC"/>
    <w:rsid w:val="0C414F19"/>
    <w:rsid w:val="0CA2703D"/>
    <w:rsid w:val="0CCC3C34"/>
    <w:rsid w:val="0CDD7393"/>
    <w:rsid w:val="0D2C3CDA"/>
    <w:rsid w:val="0D397A5A"/>
    <w:rsid w:val="0D9024E9"/>
    <w:rsid w:val="0D972629"/>
    <w:rsid w:val="0DA11FD2"/>
    <w:rsid w:val="0DF66459"/>
    <w:rsid w:val="0DF90060"/>
    <w:rsid w:val="0E7B261C"/>
    <w:rsid w:val="0E9C4E0F"/>
    <w:rsid w:val="0EC55518"/>
    <w:rsid w:val="0ED662BA"/>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00591F"/>
    <w:rsid w:val="14172444"/>
    <w:rsid w:val="141B040C"/>
    <w:rsid w:val="14A16D5C"/>
    <w:rsid w:val="14E725A7"/>
    <w:rsid w:val="152E5EA7"/>
    <w:rsid w:val="156A35F2"/>
    <w:rsid w:val="158E5532"/>
    <w:rsid w:val="15CF16A7"/>
    <w:rsid w:val="15E862C7"/>
    <w:rsid w:val="16434069"/>
    <w:rsid w:val="16AC06BC"/>
    <w:rsid w:val="16AD19E8"/>
    <w:rsid w:val="16CA58C7"/>
    <w:rsid w:val="17852965"/>
    <w:rsid w:val="17B35724"/>
    <w:rsid w:val="17C0574B"/>
    <w:rsid w:val="180A6D34"/>
    <w:rsid w:val="181D494B"/>
    <w:rsid w:val="18673E19"/>
    <w:rsid w:val="192341E3"/>
    <w:rsid w:val="192B3098"/>
    <w:rsid w:val="19C4527F"/>
    <w:rsid w:val="19E03152"/>
    <w:rsid w:val="19E35BE4"/>
    <w:rsid w:val="19EC6CCB"/>
    <w:rsid w:val="1A0538E9"/>
    <w:rsid w:val="1A3A7A37"/>
    <w:rsid w:val="1AD734D7"/>
    <w:rsid w:val="1AF27BFF"/>
    <w:rsid w:val="1B09565B"/>
    <w:rsid w:val="1B2B2448"/>
    <w:rsid w:val="1B722ECF"/>
    <w:rsid w:val="1B7449F1"/>
    <w:rsid w:val="1B8C2514"/>
    <w:rsid w:val="1BF304AD"/>
    <w:rsid w:val="1C3404B6"/>
    <w:rsid w:val="1C5C75D3"/>
    <w:rsid w:val="1C625023"/>
    <w:rsid w:val="1C8F0E89"/>
    <w:rsid w:val="1D0E3FDB"/>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24427B"/>
    <w:rsid w:val="205564EA"/>
    <w:rsid w:val="20800028"/>
    <w:rsid w:val="20D66B76"/>
    <w:rsid w:val="210F5442"/>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7075144"/>
    <w:rsid w:val="270858F0"/>
    <w:rsid w:val="270E4E27"/>
    <w:rsid w:val="276C3EAC"/>
    <w:rsid w:val="27CB7F20"/>
    <w:rsid w:val="28043472"/>
    <w:rsid w:val="28724840"/>
    <w:rsid w:val="287A36F4"/>
    <w:rsid w:val="28A15125"/>
    <w:rsid w:val="28EA6ACC"/>
    <w:rsid w:val="29114058"/>
    <w:rsid w:val="292900F3"/>
    <w:rsid w:val="296E14AB"/>
    <w:rsid w:val="297A1827"/>
    <w:rsid w:val="298567F4"/>
    <w:rsid w:val="29986528"/>
    <w:rsid w:val="299B5324"/>
    <w:rsid w:val="29A22F02"/>
    <w:rsid w:val="29AC1FD3"/>
    <w:rsid w:val="29F00112"/>
    <w:rsid w:val="29F55728"/>
    <w:rsid w:val="2A1D4C7F"/>
    <w:rsid w:val="2A391AB9"/>
    <w:rsid w:val="2A4915D0"/>
    <w:rsid w:val="2A517BC2"/>
    <w:rsid w:val="2A5E2291"/>
    <w:rsid w:val="2A66642C"/>
    <w:rsid w:val="2ACE2FF1"/>
    <w:rsid w:val="2AF91248"/>
    <w:rsid w:val="2B1716CE"/>
    <w:rsid w:val="2BBB2606"/>
    <w:rsid w:val="2BC929C8"/>
    <w:rsid w:val="2BCE7BAF"/>
    <w:rsid w:val="2C536736"/>
    <w:rsid w:val="2CE74D6E"/>
    <w:rsid w:val="2CF55A3F"/>
    <w:rsid w:val="2D197980"/>
    <w:rsid w:val="2D9B0395"/>
    <w:rsid w:val="2E4B1814"/>
    <w:rsid w:val="2EA414CB"/>
    <w:rsid w:val="2EAB3FA9"/>
    <w:rsid w:val="2EC333C5"/>
    <w:rsid w:val="2EDA4EED"/>
    <w:rsid w:val="2F8135BA"/>
    <w:rsid w:val="2FAB0996"/>
    <w:rsid w:val="2FCF07C9"/>
    <w:rsid w:val="300674F7"/>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3C0D0E"/>
    <w:rsid w:val="34433534"/>
    <w:rsid w:val="3481782D"/>
    <w:rsid w:val="35042CC3"/>
    <w:rsid w:val="351D3D85"/>
    <w:rsid w:val="35366BF5"/>
    <w:rsid w:val="35633E8E"/>
    <w:rsid w:val="3632560E"/>
    <w:rsid w:val="36386131"/>
    <w:rsid w:val="36637EBD"/>
    <w:rsid w:val="36B67FED"/>
    <w:rsid w:val="36BB3856"/>
    <w:rsid w:val="3719197E"/>
    <w:rsid w:val="373F4487"/>
    <w:rsid w:val="374970B3"/>
    <w:rsid w:val="37B908A3"/>
    <w:rsid w:val="37E1109A"/>
    <w:rsid w:val="38172D0E"/>
    <w:rsid w:val="38433B03"/>
    <w:rsid w:val="38482EC7"/>
    <w:rsid w:val="38C033A5"/>
    <w:rsid w:val="38E4332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7F034A"/>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67182"/>
    <w:rsid w:val="42AD499A"/>
    <w:rsid w:val="42C121F4"/>
    <w:rsid w:val="43151407"/>
    <w:rsid w:val="435A582F"/>
    <w:rsid w:val="43686B13"/>
    <w:rsid w:val="436D4129"/>
    <w:rsid w:val="43770B04"/>
    <w:rsid w:val="439369B8"/>
    <w:rsid w:val="43B27D8E"/>
    <w:rsid w:val="43F74732"/>
    <w:rsid w:val="44150A49"/>
    <w:rsid w:val="4475773A"/>
    <w:rsid w:val="44C45FCB"/>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8A62609"/>
    <w:rsid w:val="49746212"/>
    <w:rsid w:val="497A75A0"/>
    <w:rsid w:val="499917D4"/>
    <w:rsid w:val="4A1B668D"/>
    <w:rsid w:val="4A1E1CDA"/>
    <w:rsid w:val="4A6E2C61"/>
    <w:rsid w:val="4B647BC0"/>
    <w:rsid w:val="4BAF1783"/>
    <w:rsid w:val="4BE40D01"/>
    <w:rsid w:val="4C76404F"/>
    <w:rsid w:val="4E2F0959"/>
    <w:rsid w:val="4E4875AB"/>
    <w:rsid w:val="4EE07EA5"/>
    <w:rsid w:val="4F4425D1"/>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B0031A"/>
    <w:rsid w:val="54B03E76"/>
    <w:rsid w:val="54B90F7D"/>
    <w:rsid w:val="54F5115A"/>
    <w:rsid w:val="54F75F49"/>
    <w:rsid w:val="555A4967"/>
    <w:rsid w:val="55F61D5C"/>
    <w:rsid w:val="560C1580"/>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797010"/>
    <w:rsid w:val="61811074"/>
    <w:rsid w:val="62570027"/>
    <w:rsid w:val="6260512D"/>
    <w:rsid w:val="6282499E"/>
    <w:rsid w:val="630428F0"/>
    <w:rsid w:val="633B16F7"/>
    <w:rsid w:val="63932A2F"/>
    <w:rsid w:val="64395C36"/>
    <w:rsid w:val="64A82F69"/>
    <w:rsid w:val="64EA6F30"/>
    <w:rsid w:val="651421FF"/>
    <w:rsid w:val="652361D8"/>
    <w:rsid w:val="657244F7"/>
    <w:rsid w:val="65864EAB"/>
    <w:rsid w:val="65921AA2"/>
    <w:rsid w:val="65D8322D"/>
    <w:rsid w:val="65F904D8"/>
    <w:rsid w:val="66140709"/>
    <w:rsid w:val="66C07AEC"/>
    <w:rsid w:val="66DD4F9F"/>
    <w:rsid w:val="66EA7B14"/>
    <w:rsid w:val="67177D85"/>
    <w:rsid w:val="672506F4"/>
    <w:rsid w:val="67281E5E"/>
    <w:rsid w:val="67566AFF"/>
    <w:rsid w:val="678216A2"/>
    <w:rsid w:val="67BB4BB4"/>
    <w:rsid w:val="6885769C"/>
    <w:rsid w:val="68900393"/>
    <w:rsid w:val="68FA3E26"/>
    <w:rsid w:val="69163EF1"/>
    <w:rsid w:val="696B139F"/>
    <w:rsid w:val="699F653B"/>
    <w:rsid w:val="69B00415"/>
    <w:rsid w:val="6A0111D6"/>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986E0E"/>
    <w:rsid w:val="73BB0416"/>
    <w:rsid w:val="73D6524F"/>
    <w:rsid w:val="73DB1CB9"/>
    <w:rsid w:val="74583EB6"/>
    <w:rsid w:val="74714F78"/>
    <w:rsid w:val="74980757"/>
    <w:rsid w:val="74B11819"/>
    <w:rsid w:val="74CE6EC4"/>
    <w:rsid w:val="74D55507"/>
    <w:rsid w:val="74DD6508"/>
    <w:rsid w:val="75462BEC"/>
    <w:rsid w:val="75BD1968"/>
    <w:rsid w:val="75F220E9"/>
    <w:rsid w:val="76467922"/>
    <w:rsid w:val="764D5571"/>
    <w:rsid w:val="768C6099"/>
    <w:rsid w:val="76A94EFA"/>
    <w:rsid w:val="7757591A"/>
    <w:rsid w:val="77925931"/>
    <w:rsid w:val="77B452E7"/>
    <w:rsid w:val="77BF424C"/>
    <w:rsid w:val="78061E7B"/>
    <w:rsid w:val="786170B2"/>
    <w:rsid w:val="7888620E"/>
    <w:rsid w:val="789456D9"/>
    <w:rsid w:val="79006A46"/>
    <w:rsid w:val="79031B5E"/>
    <w:rsid w:val="791D747D"/>
    <w:rsid w:val="79D7762B"/>
    <w:rsid w:val="7A0A19CE"/>
    <w:rsid w:val="7A237D4D"/>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6">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styleId="2">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next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w:basedOn w:val="22"/>
    <w:next w:val="1"/>
    <w:link w:val="549"/>
    <w:autoRedefine/>
    <w:qFormat/>
    <w:uiPriority w:val="0"/>
    <w:pPr>
      <w:ind w:firstLine="420"/>
    </w:pPr>
    <w:rPr>
      <w:szCs w:val="20"/>
    </w:rPr>
  </w:style>
  <w:style w:type="paragraph" w:styleId="62">
    <w:name w:val="Body Text First Indent 2"/>
    <w:basedOn w:val="24"/>
    <w:next w:val="63"/>
    <w:link w:val="506"/>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autoRedefine/>
    <w:qFormat/>
    <w:uiPriority w:val="22"/>
    <w:rPr>
      <w:b/>
      <w:bCs/>
    </w:rPr>
  </w:style>
  <w:style w:type="character" w:styleId="68">
    <w:name w:val="page number"/>
    <w:basedOn w:val="66"/>
    <w:autoRedefine/>
    <w:qFormat/>
    <w:uiPriority w:val="0"/>
  </w:style>
  <w:style w:type="character" w:styleId="69">
    <w:name w:val="FollowedHyperlink"/>
    <w:autoRedefine/>
    <w:qFormat/>
    <w:uiPriority w:val="0"/>
    <w:rPr>
      <w:rFonts w:ascii="Arial" w:hAnsi="Arial" w:eastAsia="黑体" w:cs="Arial"/>
      <w:snapToGrid w:val="0"/>
      <w:color w:val="000000"/>
      <w:kern w:val="0"/>
      <w:sz w:val="18"/>
      <w:szCs w:val="18"/>
      <w:u w:val="none"/>
    </w:rPr>
  </w:style>
  <w:style w:type="character" w:styleId="70">
    <w:name w:val="Emphasis"/>
    <w:autoRedefine/>
    <w:qFormat/>
    <w:uiPriority w:val="0"/>
    <w:rPr>
      <w:color w:val="CC0033"/>
    </w:rPr>
  </w:style>
  <w:style w:type="character" w:styleId="71">
    <w:name w:val="line number"/>
    <w:basedOn w:val="66"/>
    <w:autoRedefine/>
    <w:qFormat/>
    <w:uiPriority w:val="0"/>
  </w:style>
  <w:style w:type="character" w:styleId="72">
    <w:name w:val="Hyperlink"/>
    <w:autoRedefine/>
    <w:qFormat/>
    <w:uiPriority w:val="0"/>
    <w:rPr>
      <w:rFonts w:ascii="Arial" w:hAnsi="Arial" w:eastAsia="黑体" w:cs="Arial"/>
      <w:snapToGrid w:val="0"/>
      <w:color w:val="000000"/>
      <w:kern w:val="0"/>
      <w:sz w:val="18"/>
      <w:szCs w:val="18"/>
      <w:u w:val="none"/>
    </w:rPr>
  </w:style>
  <w:style w:type="character" w:styleId="73">
    <w:name w:val="HTML Code"/>
    <w:autoRedefine/>
    <w:qFormat/>
    <w:uiPriority w:val="0"/>
    <w:rPr>
      <w:rFonts w:ascii="黑体" w:hAnsi="Courier New" w:eastAsia="黑体" w:cs="楷体_GB2312"/>
      <w:sz w:val="20"/>
      <w:szCs w:val="20"/>
    </w:rPr>
  </w:style>
  <w:style w:type="character" w:styleId="74">
    <w:name w:val="annotation reference"/>
    <w:autoRedefine/>
    <w:qFormat/>
    <w:uiPriority w:val="99"/>
    <w:rPr>
      <w:sz w:val="21"/>
      <w:szCs w:val="21"/>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6"/>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6"/>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6"/>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4"/>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6"/>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5"/>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6"/>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4"/>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6"/>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5"/>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7"/>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5"/>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5"/>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6"/>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10"/>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9"/>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2"/>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1"/>
    <w:autoRedefine/>
    <w:qFormat/>
    <w:uiPriority w:val="0"/>
    <w:rPr>
      <w:rFonts w:ascii="Arial" w:hAnsi="Arial" w:eastAsia="黑体"/>
      <w:kern w:val="2"/>
      <w:sz w:val="21"/>
      <w:szCs w:val="21"/>
    </w:rPr>
  </w:style>
  <w:style w:type="character" w:customStyle="1" w:styleId="524">
    <w:name w:val="md"/>
    <w:basedOn w:val="66"/>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6"/>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61"/>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3"/>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7"/>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6"/>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6"/>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6"/>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8"/>
    <w:autoRedefine/>
    <w:qFormat/>
    <w:uiPriority w:val="0"/>
    <w:rPr>
      <w:rFonts w:ascii="Arial" w:hAnsi="Arial" w:eastAsia="黑体"/>
      <w:b/>
      <w:bCs/>
      <w:kern w:val="2"/>
      <w:sz w:val="24"/>
      <w:szCs w:val="24"/>
    </w:rPr>
  </w:style>
  <w:style w:type="character" w:customStyle="1" w:styleId="617">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6"/>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6"/>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5"/>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7893</Words>
  <Characters>8552</Characters>
  <Paragraphs>1856</Paragraphs>
  <TotalTime>60</TotalTime>
  <ScaleCrop>false</ScaleCrop>
  <LinksUpToDate>false</LinksUpToDate>
  <CharactersWithSpaces>10148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BM</cp:lastModifiedBy>
  <cp:lastPrinted>2025-07-01T03:00:00Z</cp:lastPrinted>
  <dcterms:modified xsi:type="dcterms:W3CDTF">2025-07-01T06:15:06Z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436A613457C244F5B8699971A2DEEF2A_13</vt:lpwstr>
  </property>
  <property fmtid="{D5CDD505-2E9C-101B-9397-08002B2CF9AE}" pid="4" name="KSOTemplateDocerSaveRecord">
    <vt:lpwstr>eyJoZGlkIjoiNTYyMTYxN2I2Y2M4NTRiZTBjZjdhNTkwZDYwMmQwNjEiLCJ1c2VySWQiOiIyNzQ4OTQ2NDUifQ==</vt:lpwstr>
  </property>
</Properties>
</file>