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7C150">
      <w:pPr>
        <w:adjustRightInd/>
        <w:spacing w:line="360" w:lineRule="auto"/>
        <w:jc w:val="both"/>
        <w:rPr>
          <w:rFonts w:hint="eastAsia" w:ascii="仿宋" w:hAnsi="仿宋" w:eastAsia="仿宋" w:cs="仿宋"/>
          <w:b/>
          <w:color w:val="auto"/>
          <w:sz w:val="32"/>
          <w:szCs w:val="32"/>
        </w:rPr>
      </w:pPr>
    </w:p>
    <w:p w14:paraId="78C70752">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 w:hAnsi="仿宋" w:eastAsia="仿宋" w:cs="仿宋"/>
          <w:b/>
          <w:bCs/>
          <w:color w:val="auto"/>
          <w:sz w:val="56"/>
          <w:szCs w:val="56"/>
          <w:lang w:eastAsia="zh-CN"/>
        </w:rPr>
      </w:pPr>
      <w:r>
        <w:rPr>
          <w:rFonts w:hint="eastAsia" w:ascii="仿宋" w:hAnsi="仿宋" w:eastAsia="仿宋" w:cs="仿宋"/>
          <w:b/>
          <w:bCs/>
          <w:color w:val="auto"/>
          <w:sz w:val="56"/>
          <w:szCs w:val="56"/>
          <w:lang w:eastAsia="zh-CN"/>
        </w:rPr>
        <w:t>新昌县民政社会管理及社会救助服务采购项目</w:t>
      </w:r>
    </w:p>
    <w:p w14:paraId="28E0B492">
      <w:pPr>
        <w:jc w:val="center"/>
        <w:outlineLvl w:val="0"/>
        <w:rPr>
          <w:rFonts w:hint="eastAsia" w:ascii="仿宋" w:hAnsi="仿宋" w:eastAsia="仿宋" w:cs="仿宋"/>
          <w:b/>
          <w:color w:val="auto"/>
          <w:sz w:val="72"/>
          <w:szCs w:val="72"/>
        </w:rPr>
      </w:pPr>
    </w:p>
    <w:p w14:paraId="2FB8BF97">
      <w:pPr>
        <w:jc w:val="center"/>
        <w:outlineLvl w:val="0"/>
        <w:rPr>
          <w:rFonts w:hint="eastAsia" w:ascii="仿宋" w:hAnsi="仿宋" w:eastAsia="仿宋" w:cs="仿宋"/>
          <w:b/>
          <w:color w:val="auto"/>
          <w:sz w:val="72"/>
          <w:szCs w:val="72"/>
        </w:rPr>
      </w:pPr>
      <w:r>
        <w:rPr>
          <w:rFonts w:hint="eastAsia" w:ascii="仿宋" w:hAnsi="仿宋" w:eastAsia="仿宋" w:cs="仿宋"/>
          <w:b/>
          <w:color w:val="auto"/>
          <w:sz w:val="72"/>
          <w:szCs w:val="72"/>
        </w:rPr>
        <w:t>公</w:t>
      </w:r>
    </w:p>
    <w:p w14:paraId="22A16D0D">
      <w:pPr>
        <w:jc w:val="center"/>
        <w:outlineLvl w:val="0"/>
        <w:rPr>
          <w:rFonts w:hint="eastAsia" w:ascii="仿宋" w:hAnsi="仿宋" w:eastAsia="仿宋" w:cs="仿宋"/>
          <w:b/>
          <w:color w:val="auto"/>
          <w:sz w:val="72"/>
          <w:szCs w:val="72"/>
        </w:rPr>
      </w:pPr>
      <w:r>
        <w:rPr>
          <w:rFonts w:hint="eastAsia" w:ascii="仿宋" w:hAnsi="仿宋" w:eastAsia="仿宋" w:cs="仿宋"/>
          <w:b/>
          <w:color w:val="auto"/>
          <w:sz w:val="72"/>
          <w:szCs w:val="72"/>
        </w:rPr>
        <w:t>开</w:t>
      </w:r>
    </w:p>
    <w:p w14:paraId="61609D15">
      <w:pPr>
        <w:jc w:val="center"/>
        <w:outlineLvl w:val="0"/>
        <w:rPr>
          <w:rFonts w:hint="eastAsia" w:ascii="仿宋" w:hAnsi="仿宋" w:eastAsia="仿宋" w:cs="仿宋"/>
          <w:b/>
          <w:color w:val="auto"/>
          <w:sz w:val="72"/>
          <w:szCs w:val="72"/>
        </w:rPr>
      </w:pPr>
      <w:r>
        <w:rPr>
          <w:rFonts w:hint="eastAsia" w:ascii="仿宋" w:hAnsi="仿宋" w:eastAsia="仿宋" w:cs="仿宋"/>
          <w:b/>
          <w:color w:val="auto"/>
          <w:sz w:val="72"/>
          <w:szCs w:val="72"/>
        </w:rPr>
        <w:t>招</w:t>
      </w:r>
    </w:p>
    <w:p w14:paraId="02F62FE4">
      <w:pPr>
        <w:jc w:val="center"/>
        <w:outlineLvl w:val="0"/>
        <w:rPr>
          <w:rFonts w:hint="eastAsia" w:ascii="仿宋" w:hAnsi="仿宋" w:eastAsia="仿宋" w:cs="仿宋"/>
          <w:b/>
          <w:color w:val="auto"/>
          <w:sz w:val="72"/>
          <w:szCs w:val="72"/>
        </w:rPr>
      </w:pPr>
      <w:r>
        <w:rPr>
          <w:rFonts w:hint="eastAsia" w:ascii="仿宋" w:hAnsi="仿宋" w:eastAsia="仿宋" w:cs="仿宋"/>
          <w:b/>
          <w:color w:val="auto"/>
          <w:sz w:val="72"/>
          <w:szCs w:val="72"/>
        </w:rPr>
        <w:t>标</w:t>
      </w:r>
    </w:p>
    <w:p w14:paraId="4D756DB0">
      <w:pPr>
        <w:jc w:val="center"/>
        <w:outlineLvl w:val="0"/>
        <w:rPr>
          <w:rFonts w:hint="eastAsia" w:ascii="仿宋" w:hAnsi="仿宋" w:eastAsia="仿宋" w:cs="仿宋"/>
          <w:b/>
          <w:color w:val="auto"/>
          <w:sz w:val="72"/>
          <w:szCs w:val="72"/>
        </w:rPr>
      </w:pPr>
      <w:r>
        <w:rPr>
          <w:rFonts w:hint="eastAsia" w:ascii="仿宋" w:hAnsi="仿宋" w:eastAsia="仿宋" w:cs="仿宋"/>
          <w:b/>
          <w:color w:val="auto"/>
          <w:sz w:val="72"/>
          <w:szCs w:val="72"/>
        </w:rPr>
        <w:t>文</w:t>
      </w:r>
    </w:p>
    <w:p w14:paraId="133E025F">
      <w:pPr>
        <w:jc w:val="center"/>
        <w:outlineLvl w:val="0"/>
        <w:rPr>
          <w:rFonts w:hint="eastAsia" w:ascii="仿宋" w:hAnsi="仿宋" w:eastAsia="仿宋" w:cs="仿宋"/>
          <w:color w:val="auto"/>
          <w:sz w:val="44"/>
        </w:rPr>
      </w:pPr>
      <w:r>
        <w:rPr>
          <w:rFonts w:hint="eastAsia" w:ascii="仿宋" w:hAnsi="仿宋" w:eastAsia="仿宋" w:cs="仿宋"/>
          <w:b/>
          <w:color w:val="auto"/>
          <w:sz w:val="72"/>
          <w:szCs w:val="72"/>
        </w:rPr>
        <w:t>件</w:t>
      </w:r>
    </w:p>
    <w:p w14:paraId="362BD250">
      <w:pPr>
        <w:adjustRightInd/>
        <w:spacing w:line="36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（电子招投标）</w:t>
      </w:r>
    </w:p>
    <w:p w14:paraId="63B14313">
      <w:pPr>
        <w:tabs>
          <w:tab w:val="left" w:pos="6172"/>
        </w:tabs>
        <w:spacing w:line="360" w:lineRule="auto"/>
        <w:jc w:val="both"/>
        <w:rPr>
          <w:rFonts w:hint="eastAsia" w:ascii="仿宋" w:hAnsi="仿宋" w:eastAsia="仿宋" w:cs="仿宋"/>
          <w:b/>
          <w:color w:val="auto"/>
          <w:sz w:val="20"/>
          <w:szCs w:val="20"/>
          <w:lang w:eastAsia="zh-CN"/>
        </w:rPr>
      </w:pPr>
      <w:r>
        <w:rPr>
          <w:rFonts w:hint="eastAsia" w:ascii="仿宋" w:hAnsi="仿宋" w:eastAsia="仿宋" w:cs="仿宋"/>
          <w:b/>
          <w:color w:val="auto"/>
          <w:sz w:val="44"/>
          <w:szCs w:val="44"/>
        </w:rPr>
        <w:t xml:space="preserve"> </w:t>
      </w:r>
      <w:r>
        <w:rPr>
          <w:rFonts w:hint="eastAsia" w:ascii="仿宋" w:hAnsi="仿宋" w:eastAsia="仿宋" w:cs="仿宋"/>
          <w:b/>
          <w:color w:val="auto"/>
          <w:sz w:val="44"/>
          <w:szCs w:val="44"/>
          <w:lang w:eastAsia="zh-CN"/>
        </w:rPr>
        <w:tab/>
      </w:r>
    </w:p>
    <w:p w14:paraId="011EB950">
      <w:pPr>
        <w:keepNext w:val="0"/>
        <w:keepLines w:val="0"/>
        <w:pageBreakBefore w:val="0"/>
        <w:widowControl w:val="0"/>
        <w:kinsoku/>
        <w:wordWrap/>
        <w:overflowPunct/>
        <w:topLinePunct w:val="0"/>
        <w:autoSpaceDE/>
        <w:autoSpaceDN/>
        <w:bidi w:val="0"/>
        <w:adjustRightInd w:val="0"/>
        <w:snapToGrid/>
        <w:spacing w:after="625" w:afterLines="200"/>
        <w:jc w:val="center"/>
        <w:textAlignment w:val="auto"/>
        <w:rPr>
          <w:rFonts w:hint="eastAsia" w:ascii="仿宋" w:hAnsi="仿宋" w:eastAsia="仿宋" w:cs="仿宋"/>
          <w:b/>
          <w:bCs/>
          <w:color w:val="auto"/>
          <w:sz w:val="32"/>
          <w:szCs w:val="32"/>
        </w:rPr>
      </w:pPr>
      <w:r>
        <w:rPr>
          <w:rFonts w:hint="eastAsia" w:ascii="仿宋" w:hAnsi="仿宋" w:eastAsia="仿宋" w:cs="仿宋"/>
          <w:b/>
          <w:color w:val="auto"/>
          <w:sz w:val="28"/>
          <w:szCs w:val="28"/>
        </w:rPr>
        <w:t>招标编号:</w:t>
      </w:r>
      <w:r>
        <w:rPr>
          <w:rFonts w:hint="eastAsia" w:ascii="仿宋" w:hAnsi="仿宋" w:eastAsia="仿宋" w:cs="仿宋"/>
          <w:b/>
          <w:color w:val="auto"/>
          <w:sz w:val="28"/>
          <w:szCs w:val="28"/>
          <w:lang w:eastAsia="zh-CN"/>
        </w:rPr>
        <w:t>SXPZ-F20250706XZB</w:t>
      </w:r>
    </w:p>
    <w:p w14:paraId="764F096B">
      <w:pPr>
        <w:keepNext w:val="0"/>
        <w:keepLines w:val="0"/>
        <w:pageBreakBefore w:val="0"/>
        <w:widowControl w:val="0"/>
        <w:kinsoku/>
        <w:wordWrap/>
        <w:overflowPunct/>
        <w:topLinePunct w:val="0"/>
        <w:autoSpaceDE/>
        <w:autoSpaceDN/>
        <w:bidi w:val="0"/>
        <w:adjustRightInd w:val="0"/>
        <w:snapToGrid/>
        <w:spacing w:before="157" w:beforeLines="50" w:line="360" w:lineRule="auto"/>
        <w:ind w:right="533" w:firstLine="632" w:firstLineChars="300"/>
        <w:jc w:val="both"/>
        <w:textAlignment w:val="auto"/>
        <w:rPr>
          <w:rFonts w:hint="eastAsia" w:ascii="仿宋" w:hAnsi="仿宋" w:eastAsia="仿宋" w:cs="仿宋"/>
          <w:b/>
          <w:bCs/>
          <w:color w:val="auto"/>
          <w:sz w:val="21"/>
          <w:szCs w:val="21"/>
        </w:rPr>
      </w:pPr>
    </w:p>
    <w:p w14:paraId="7154BFE9">
      <w:pPr>
        <w:keepNext w:val="0"/>
        <w:keepLines w:val="0"/>
        <w:pageBreakBefore w:val="0"/>
        <w:widowControl w:val="0"/>
        <w:kinsoku/>
        <w:wordWrap/>
        <w:overflowPunct/>
        <w:topLinePunct w:val="0"/>
        <w:autoSpaceDE/>
        <w:autoSpaceDN/>
        <w:bidi w:val="0"/>
        <w:adjustRightInd w:val="0"/>
        <w:snapToGrid/>
        <w:spacing w:before="157" w:beforeLines="50" w:line="360" w:lineRule="auto"/>
        <w:ind w:right="533" w:firstLine="1084" w:firstLineChars="300"/>
        <w:jc w:val="both"/>
        <w:textAlignment w:val="auto"/>
        <w:rPr>
          <w:rFonts w:hint="default" w:ascii="仿宋" w:hAnsi="仿宋" w:eastAsia="仿宋" w:cs="仿宋"/>
          <w:b/>
          <w:bCs/>
          <w:color w:val="auto"/>
          <w:sz w:val="36"/>
          <w:szCs w:val="36"/>
          <w:lang w:val="en-US" w:eastAsia="zh-CN"/>
        </w:rPr>
      </w:pPr>
      <w:r>
        <w:rPr>
          <w:rFonts w:hint="eastAsia" w:ascii="仿宋" w:hAnsi="仿宋" w:eastAsia="仿宋" w:cs="仿宋"/>
          <w:b/>
          <w:bCs/>
          <w:color w:val="auto"/>
          <w:sz w:val="36"/>
          <w:szCs w:val="36"/>
        </w:rPr>
        <w:t xml:space="preserve">采购单位: </w:t>
      </w:r>
      <w:r>
        <w:rPr>
          <w:rFonts w:hint="eastAsia" w:ascii="仿宋" w:hAnsi="仿宋" w:eastAsia="仿宋" w:cs="仿宋"/>
          <w:b/>
          <w:bCs/>
          <w:color w:val="auto"/>
          <w:sz w:val="36"/>
          <w:szCs w:val="36"/>
          <w:lang w:val="en-US" w:eastAsia="zh-CN"/>
        </w:rPr>
        <w:t>新昌县民政局</w:t>
      </w:r>
    </w:p>
    <w:p w14:paraId="032BB0E2">
      <w:pPr>
        <w:spacing w:line="360" w:lineRule="auto"/>
        <w:ind w:right="533" w:firstLine="1084" w:firstLineChars="300"/>
        <w:jc w:val="both"/>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rPr>
        <w:t xml:space="preserve">代理机构: </w:t>
      </w:r>
      <w:r>
        <w:rPr>
          <w:rFonts w:hint="eastAsia" w:ascii="仿宋" w:hAnsi="仿宋" w:eastAsia="仿宋" w:cs="仿宋"/>
          <w:b/>
          <w:bCs/>
          <w:color w:val="auto"/>
          <w:sz w:val="36"/>
          <w:szCs w:val="36"/>
          <w:lang w:eastAsia="zh-CN"/>
        </w:rPr>
        <w:t>绍兴平准招标代理有限公司</w:t>
      </w:r>
    </w:p>
    <w:p w14:paraId="4867791B">
      <w:pPr>
        <w:spacing w:line="360" w:lineRule="auto"/>
        <w:ind w:right="533" w:firstLine="1084" w:firstLineChars="300"/>
        <w:jc w:val="both"/>
        <w:rPr>
          <w:rFonts w:hint="eastAsia" w:ascii="仿宋" w:hAnsi="仿宋" w:eastAsia="仿宋" w:cs="仿宋"/>
          <w:color w:val="auto"/>
        </w:rPr>
        <w:sectPr>
          <w:headerReference r:id="rId4" w:type="first"/>
          <w:headerReference r:id="rId3" w:type="default"/>
          <w:footerReference r:id="rId5" w:type="even"/>
          <w:pgSz w:w="11906" w:h="16838"/>
          <w:pgMar w:top="1474" w:right="1814" w:bottom="1474" w:left="1814" w:header="851" w:footer="992" w:gutter="0"/>
          <w:cols w:space="720" w:num="1"/>
          <w:titlePg/>
          <w:docGrid w:linePitch="312" w:charSpace="0"/>
        </w:sectPr>
      </w:pPr>
      <w:r>
        <w:rPr>
          <w:rFonts w:hint="eastAsia" w:ascii="仿宋" w:hAnsi="仿宋" w:eastAsia="仿宋" w:cs="仿宋"/>
          <w:b/>
          <w:bCs/>
          <w:color w:val="auto"/>
          <w:sz w:val="36"/>
          <w:szCs w:val="36"/>
        </w:rPr>
        <w:t>日    期: 202</w:t>
      </w:r>
      <w:r>
        <w:rPr>
          <w:rFonts w:hint="eastAsia" w:ascii="仿宋" w:hAnsi="仿宋" w:eastAsia="仿宋" w:cs="仿宋"/>
          <w:b/>
          <w:bCs/>
          <w:color w:val="auto"/>
          <w:sz w:val="36"/>
          <w:szCs w:val="36"/>
          <w:lang w:val="en-US" w:eastAsia="zh-CN"/>
        </w:rPr>
        <w:t>5</w:t>
      </w:r>
      <w:r>
        <w:rPr>
          <w:rFonts w:hint="eastAsia" w:ascii="仿宋" w:hAnsi="仿宋" w:eastAsia="仿宋" w:cs="仿宋"/>
          <w:b/>
          <w:bCs/>
          <w:color w:val="auto"/>
          <w:sz w:val="36"/>
          <w:szCs w:val="36"/>
        </w:rPr>
        <w:t>年</w:t>
      </w:r>
      <w:r>
        <w:rPr>
          <w:rFonts w:hint="eastAsia" w:ascii="仿宋" w:hAnsi="仿宋" w:eastAsia="仿宋" w:cs="仿宋"/>
          <w:b/>
          <w:bCs/>
          <w:color w:val="auto"/>
          <w:sz w:val="36"/>
          <w:szCs w:val="36"/>
          <w:lang w:val="en-US" w:eastAsia="zh-CN"/>
        </w:rPr>
        <w:t>7</w:t>
      </w:r>
      <w:r>
        <w:rPr>
          <w:rFonts w:hint="eastAsia" w:ascii="仿宋" w:hAnsi="仿宋" w:eastAsia="仿宋" w:cs="仿宋"/>
          <w:b/>
          <w:bCs/>
          <w:color w:val="auto"/>
          <w:sz w:val="36"/>
          <w:szCs w:val="36"/>
        </w:rPr>
        <w:t>月</w:t>
      </w:r>
      <w:bookmarkStart w:id="70" w:name="_GoBack"/>
      <w:bookmarkEnd w:id="70"/>
    </w:p>
    <w:p w14:paraId="2206B91B">
      <w:pPr>
        <w:pStyle w:val="638"/>
        <w:pageBreakBefore w:val="0"/>
        <w:widowControl w:val="0"/>
        <w:kinsoku/>
        <w:wordWrap/>
        <w:overflowPunct/>
        <w:topLinePunct w:val="0"/>
        <w:autoSpaceDE/>
        <w:autoSpaceDN/>
        <w:bidi w:val="0"/>
        <w:spacing w:before="0" w:after="0" w:line="360" w:lineRule="auto"/>
        <w:ind w:left="0" w:firstLine="0" w:firstLineChars="0"/>
        <w:textAlignment w:val="auto"/>
        <w:rPr>
          <w:rFonts w:hint="eastAsia" w:ascii="仿宋" w:hAnsi="仿宋" w:eastAsia="仿宋" w:cs="仿宋"/>
          <w:color w:val="auto"/>
        </w:rPr>
      </w:pPr>
    </w:p>
    <w:p w14:paraId="5276489F">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color w:val="auto"/>
          <w:sz w:val="44"/>
          <w:szCs w:val="44"/>
        </w:rPr>
      </w:pPr>
      <w:bookmarkStart w:id="0" w:name="_Hlt91233176"/>
      <w:bookmarkEnd w:id="0"/>
      <w:bookmarkStart w:id="1" w:name="_Toc91899869"/>
      <w:r>
        <w:rPr>
          <w:rFonts w:hint="eastAsia" w:ascii="仿宋" w:hAnsi="仿宋" w:eastAsia="仿宋" w:cs="仿宋"/>
          <w:b/>
          <w:color w:val="auto"/>
          <w:sz w:val="44"/>
          <w:szCs w:val="44"/>
        </w:rPr>
        <w:t>目录</w:t>
      </w:r>
    </w:p>
    <w:p w14:paraId="261AD4B0">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color w:val="auto"/>
        </w:rPr>
      </w:pPr>
    </w:p>
    <w:p w14:paraId="694539E2">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rPr>
      </w:pPr>
      <w:r>
        <w:rPr>
          <w:rFonts w:hint="eastAsia" w:ascii="仿宋" w:hAnsi="仿宋" w:eastAsia="仿宋" w:cs="仿宋"/>
          <w:b/>
          <w:color w:val="auto"/>
          <w:sz w:val="36"/>
          <w:szCs w:val="36"/>
        </w:rPr>
        <w:t>第一部分    招标公告</w:t>
      </w:r>
    </w:p>
    <w:p w14:paraId="7ACA5A88">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rPr>
      </w:pPr>
      <w:r>
        <w:rPr>
          <w:rFonts w:hint="eastAsia" w:ascii="仿宋" w:hAnsi="仿宋" w:eastAsia="仿宋" w:cs="仿宋"/>
          <w:b/>
          <w:color w:val="auto"/>
          <w:sz w:val="36"/>
          <w:szCs w:val="36"/>
        </w:rPr>
        <w:t xml:space="preserve">第二部分   </w:t>
      </w:r>
      <w:r>
        <w:rPr>
          <w:rFonts w:hint="eastAsia" w:ascii="仿宋" w:hAnsi="仿宋" w:eastAsia="仿宋" w:cs="仿宋"/>
          <w:b/>
          <w:color w:val="auto"/>
          <w:sz w:val="36"/>
          <w:szCs w:val="36"/>
          <w:lang w:val="en-US" w:eastAsia="zh-CN"/>
        </w:rPr>
        <w:t xml:space="preserve"> </w:t>
      </w:r>
      <w:r>
        <w:rPr>
          <w:rFonts w:hint="eastAsia" w:ascii="仿宋" w:hAnsi="仿宋" w:eastAsia="仿宋" w:cs="仿宋"/>
          <w:b/>
          <w:color w:val="auto"/>
          <w:sz w:val="36"/>
          <w:szCs w:val="36"/>
        </w:rPr>
        <w:t>投标须知</w:t>
      </w:r>
    </w:p>
    <w:p w14:paraId="4CC19033">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rPr>
      </w:pPr>
      <w:r>
        <w:rPr>
          <w:rFonts w:hint="eastAsia" w:ascii="仿宋" w:hAnsi="仿宋" w:eastAsia="仿宋" w:cs="仿宋"/>
          <w:b/>
          <w:color w:val="auto"/>
          <w:sz w:val="36"/>
          <w:szCs w:val="36"/>
        </w:rPr>
        <w:t>第三部分    招标项目范围及要求</w:t>
      </w:r>
    </w:p>
    <w:p w14:paraId="58D2EF93">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rPr>
      </w:pPr>
      <w:r>
        <w:rPr>
          <w:rFonts w:hint="eastAsia" w:ascii="仿宋" w:hAnsi="仿宋" w:eastAsia="仿宋" w:cs="仿宋"/>
          <w:b/>
          <w:color w:val="auto"/>
          <w:sz w:val="36"/>
          <w:szCs w:val="36"/>
        </w:rPr>
        <w:t>第</w:t>
      </w:r>
      <w:r>
        <w:rPr>
          <w:rFonts w:hint="eastAsia" w:ascii="仿宋" w:hAnsi="仿宋" w:eastAsia="仿宋" w:cs="仿宋"/>
          <w:b/>
          <w:color w:val="auto"/>
          <w:sz w:val="36"/>
          <w:szCs w:val="36"/>
          <w:lang w:val="en-US" w:eastAsia="zh-CN"/>
        </w:rPr>
        <w:t>四</w:t>
      </w:r>
      <w:r>
        <w:rPr>
          <w:rFonts w:hint="eastAsia" w:ascii="仿宋" w:hAnsi="仿宋" w:eastAsia="仿宋" w:cs="仿宋"/>
          <w:b/>
          <w:color w:val="auto"/>
          <w:sz w:val="36"/>
          <w:szCs w:val="36"/>
        </w:rPr>
        <w:t>部分    评标方法及标准</w:t>
      </w:r>
    </w:p>
    <w:p w14:paraId="2843C018">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rPr>
      </w:pPr>
      <w:r>
        <w:rPr>
          <w:rFonts w:hint="eastAsia" w:ascii="仿宋" w:hAnsi="仿宋" w:eastAsia="仿宋" w:cs="仿宋"/>
          <w:b/>
          <w:color w:val="auto"/>
          <w:sz w:val="36"/>
          <w:szCs w:val="36"/>
        </w:rPr>
        <w:t>第</w:t>
      </w:r>
      <w:r>
        <w:rPr>
          <w:rFonts w:hint="eastAsia" w:ascii="仿宋" w:hAnsi="仿宋" w:eastAsia="仿宋" w:cs="仿宋"/>
          <w:b/>
          <w:color w:val="auto"/>
          <w:sz w:val="36"/>
          <w:szCs w:val="36"/>
          <w:lang w:val="en-US" w:eastAsia="zh-CN"/>
        </w:rPr>
        <w:t>五</w:t>
      </w:r>
      <w:r>
        <w:rPr>
          <w:rFonts w:hint="eastAsia" w:ascii="仿宋" w:hAnsi="仿宋" w:eastAsia="仿宋" w:cs="仿宋"/>
          <w:b/>
          <w:color w:val="auto"/>
          <w:sz w:val="36"/>
          <w:szCs w:val="36"/>
        </w:rPr>
        <w:t>部分    合同的主要条款</w:t>
      </w:r>
    </w:p>
    <w:p w14:paraId="6360A1A3">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rPr>
      </w:pPr>
      <w:r>
        <w:rPr>
          <w:rFonts w:hint="eastAsia" w:ascii="仿宋" w:hAnsi="仿宋" w:eastAsia="仿宋" w:cs="仿宋"/>
          <w:b/>
          <w:color w:val="auto"/>
          <w:sz w:val="36"/>
          <w:szCs w:val="36"/>
        </w:rPr>
        <w:t>第六部分    投标文件及其附件格式</w:t>
      </w:r>
    </w:p>
    <w:p w14:paraId="3FB6AED4">
      <w:pPr>
        <w:spacing w:line="360" w:lineRule="auto"/>
        <w:ind w:firstLine="549" w:firstLineChars="229"/>
        <w:rPr>
          <w:rFonts w:hint="eastAsia" w:ascii="仿宋" w:hAnsi="仿宋" w:eastAsia="仿宋" w:cs="仿宋"/>
          <w:color w:val="auto"/>
          <w:sz w:val="24"/>
        </w:rPr>
      </w:pPr>
    </w:p>
    <w:p w14:paraId="15C6A627">
      <w:pPr>
        <w:spacing w:line="360" w:lineRule="auto"/>
        <w:ind w:firstLine="549" w:firstLineChars="229"/>
        <w:rPr>
          <w:rFonts w:hint="eastAsia" w:ascii="仿宋" w:hAnsi="仿宋" w:eastAsia="仿宋" w:cs="仿宋"/>
          <w:color w:val="auto"/>
          <w:sz w:val="24"/>
        </w:rPr>
      </w:pPr>
    </w:p>
    <w:p w14:paraId="6F1486A2">
      <w:pPr>
        <w:spacing w:line="360" w:lineRule="auto"/>
        <w:ind w:firstLine="549" w:firstLineChars="229"/>
        <w:rPr>
          <w:rFonts w:hint="eastAsia" w:ascii="仿宋" w:hAnsi="仿宋" w:eastAsia="仿宋" w:cs="仿宋"/>
          <w:color w:val="auto"/>
          <w:sz w:val="24"/>
        </w:rPr>
      </w:pPr>
    </w:p>
    <w:p w14:paraId="2B56053A">
      <w:pPr>
        <w:spacing w:line="360" w:lineRule="auto"/>
        <w:ind w:firstLine="549" w:firstLineChars="229"/>
        <w:rPr>
          <w:rFonts w:hint="eastAsia" w:ascii="仿宋" w:hAnsi="仿宋" w:eastAsia="仿宋" w:cs="仿宋"/>
          <w:color w:val="auto"/>
          <w:sz w:val="24"/>
        </w:rPr>
      </w:pPr>
    </w:p>
    <w:p w14:paraId="7E9C5220">
      <w:pPr>
        <w:spacing w:line="360" w:lineRule="auto"/>
        <w:ind w:firstLine="549" w:firstLineChars="229"/>
        <w:rPr>
          <w:rFonts w:hint="eastAsia" w:ascii="仿宋" w:hAnsi="仿宋" w:eastAsia="仿宋" w:cs="仿宋"/>
          <w:color w:val="auto"/>
          <w:sz w:val="24"/>
        </w:rPr>
      </w:pPr>
    </w:p>
    <w:p w14:paraId="749F6EBE">
      <w:pPr>
        <w:spacing w:line="360" w:lineRule="auto"/>
        <w:ind w:firstLine="549" w:firstLineChars="229"/>
        <w:rPr>
          <w:rFonts w:hint="eastAsia" w:ascii="仿宋" w:hAnsi="仿宋" w:eastAsia="仿宋" w:cs="仿宋"/>
          <w:color w:val="auto"/>
          <w:sz w:val="24"/>
        </w:rPr>
      </w:pPr>
    </w:p>
    <w:p w14:paraId="02D15F4B">
      <w:pPr>
        <w:spacing w:line="360" w:lineRule="auto"/>
        <w:ind w:firstLine="549" w:firstLineChars="229"/>
        <w:rPr>
          <w:rFonts w:hint="eastAsia" w:ascii="仿宋" w:hAnsi="仿宋" w:eastAsia="仿宋" w:cs="仿宋"/>
          <w:color w:val="auto"/>
          <w:sz w:val="24"/>
        </w:rPr>
      </w:pPr>
    </w:p>
    <w:p w14:paraId="6A7D21FB">
      <w:pPr>
        <w:spacing w:line="360" w:lineRule="auto"/>
        <w:ind w:firstLine="549" w:firstLineChars="229"/>
        <w:rPr>
          <w:rFonts w:hint="eastAsia" w:ascii="仿宋" w:hAnsi="仿宋" w:eastAsia="仿宋" w:cs="仿宋"/>
          <w:color w:val="auto"/>
          <w:sz w:val="24"/>
        </w:rPr>
      </w:pPr>
    </w:p>
    <w:p w14:paraId="3C979447">
      <w:pPr>
        <w:spacing w:line="360" w:lineRule="auto"/>
        <w:ind w:firstLine="549" w:firstLineChars="229"/>
        <w:rPr>
          <w:rFonts w:hint="eastAsia" w:ascii="仿宋" w:hAnsi="仿宋" w:eastAsia="仿宋" w:cs="仿宋"/>
          <w:color w:val="auto"/>
          <w:sz w:val="24"/>
        </w:rPr>
      </w:pPr>
    </w:p>
    <w:p w14:paraId="401C902C">
      <w:pPr>
        <w:spacing w:line="360" w:lineRule="auto"/>
        <w:ind w:firstLine="549" w:firstLineChars="229"/>
        <w:rPr>
          <w:rFonts w:hint="eastAsia" w:ascii="仿宋" w:hAnsi="仿宋" w:eastAsia="仿宋" w:cs="仿宋"/>
          <w:color w:val="auto"/>
          <w:sz w:val="24"/>
        </w:rPr>
      </w:pPr>
    </w:p>
    <w:p w14:paraId="3E104B84">
      <w:pPr>
        <w:spacing w:line="360" w:lineRule="auto"/>
        <w:ind w:firstLine="549" w:firstLineChars="229"/>
        <w:rPr>
          <w:rFonts w:hint="eastAsia" w:ascii="仿宋" w:hAnsi="仿宋" w:eastAsia="仿宋" w:cs="仿宋"/>
          <w:color w:val="auto"/>
          <w:sz w:val="24"/>
        </w:rPr>
      </w:pPr>
    </w:p>
    <w:p w14:paraId="1F7BBD42">
      <w:pPr>
        <w:spacing w:line="360" w:lineRule="auto"/>
        <w:rPr>
          <w:rFonts w:hint="eastAsia" w:ascii="仿宋" w:hAnsi="仿宋" w:eastAsia="仿宋" w:cs="仿宋"/>
          <w:color w:val="auto"/>
          <w:sz w:val="24"/>
        </w:rPr>
      </w:pPr>
    </w:p>
    <w:bookmarkEnd w:id="1"/>
    <w:p w14:paraId="2E33680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rPr>
      </w:pPr>
      <w:bookmarkStart w:id="2" w:name="第二部分"/>
      <w:bookmarkStart w:id="3" w:name="_Toc91899870"/>
      <w:bookmarkStart w:id="4" w:name="_Toc91899871"/>
    </w:p>
    <w:p w14:paraId="1D2909B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rPr>
      </w:pPr>
    </w:p>
    <w:p w14:paraId="025BD67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rPr>
        <w:sectPr>
          <w:footerReference r:id="rId6" w:type="default"/>
          <w:pgSz w:w="11906" w:h="16838"/>
          <w:pgMar w:top="1474" w:right="1814" w:bottom="1474" w:left="1814" w:header="851" w:footer="992" w:gutter="0"/>
          <w:pgNumType w:start="1"/>
          <w:cols w:space="720" w:num="1"/>
          <w:docGrid w:linePitch="312" w:charSpace="0"/>
        </w:sectPr>
      </w:pPr>
    </w:p>
    <w:p w14:paraId="038897F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第一部分 招标公告</w:t>
      </w:r>
    </w:p>
    <w:p w14:paraId="08B9C116">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rPr>
        <w:t>项目概况</w:t>
      </w:r>
      <w:r>
        <w:rPr>
          <w:rFonts w:hint="eastAsia" w:ascii="仿宋" w:hAnsi="仿宋" w:eastAsia="仿宋" w:cs="仿宋"/>
          <w:color w:val="auto"/>
          <w:sz w:val="24"/>
          <w:lang w:eastAsia="zh-CN"/>
        </w:rPr>
        <w:t>：</w:t>
      </w:r>
    </w:p>
    <w:p w14:paraId="43650B1A">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u w:val="single"/>
          <w:lang w:val="en-US" w:eastAsia="zh-CN"/>
        </w:rPr>
        <w:t>新昌县民政社会管理及社会救助服务采购项目</w:t>
      </w:r>
      <w:r>
        <w:rPr>
          <w:rFonts w:hint="eastAsia" w:ascii="仿宋" w:hAnsi="仿宋" w:eastAsia="仿宋" w:cs="仿宋"/>
          <w:color w:val="auto"/>
          <w:sz w:val="24"/>
        </w:rPr>
        <w:t>招标项目的潜在投标人应在政采云平台（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"https://www.zcygov.cn/）获取（下载）招标文件，并于202%20年%20月%20日%20点%20分00秒" </w:instrText>
      </w:r>
      <w:r>
        <w:rPr>
          <w:rFonts w:hint="eastAsia" w:ascii="仿宋" w:hAnsi="仿宋" w:eastAsia="仿宋" w:cs="仿宋"/>
          <w:color w:val="auto"/>
        </w:rPr>
        <w:fldChar w:fldCharType="separate"/>
      </w:r>
      <w:r>
        <w:rPr>
          <w:rStyle w:val="76"/>
          <w:rFonts w:hint="eastAsia" w:ascii="仿宋" w:hAnsi="仿宋" w:eastAsia="仿宋" w:cs="仿宋"/>
          <w:snapToGrid/>
          <w:color w:val="auto"/>
          <w:kern w:val="2"/>
          <w:sz w:val="24"/>
          <w:szCs w:val="24"/>
        </w:rPr>
        <w:t>https://www.zcygov.cn/）获取（下载）招标文件，并于</w:t>
      </w:r>
      <w:r>
        <w:rPr>
          <w:rStyle w:val="76"/>
          <w:rFonts w:hint="default" w:ascii="仿宋" w:hAnsi="仿宋" w:eastAsia="仿宋" w:cs="仿宋"/>
          <w:snapToGrid/>
          <w:color w:val="auto"/>
          <w:kern w:val="2"/>
          <w:sz w:val="24"/>
          <w:szCs w:val="24"/>
          <w:lang w:eastAsia="zh-CN"/>
        </w:rPr>
        <w:t>2025年</w:t>
      </w:r>
      <w:r>
        <w:rPr>
          <w:rStyle w:val="76"/>
          <w:rFonts w:hint="eastAsia" w:ascii="仿宋" w:hAnsi="仿宋" w:eastAsia="仿宋" w:cs="仿宋"/>
          <w:snapToGrid/>
          <w:color w:val="auto"/>
          <w:kern w:val="2"/>
          <w:sz w:val="24"/>
          <w:szCs w:val="24"/>
          <w:lang w:val="en-US" w:eastAsia="zh-CN"/>
        </w:rPr>
        <w:t>7</w:t>
      </w:r>
      <w:r>
        <w:rPr>
          <w:rStyle w:val="76"/>
          <w:rFonts w:hint="default" w:ascii="仿宋" w:hAnsi="仿宋" w:eastAsia="仿宋" w:cs="仿宋"/>
          <w:snapToGrid/>
          <w:color w:val="auto"/>
          <w:kern w:val="2"/>
          <w:sz w:val="24"/>
          <w:szCs w:val="24"/>
          <w:lang w:eastAsia="zh-CN"/>
        </w:rPr>
        <w:t>月</w:t>
      </w:r>
      <w:r>
        <w:rPr>
          <w:rStyle w:val="76"/>
          <w:rFonts w:hint="eastAsia" w:ascii="仿宋" w:hAnsi="仿宋" w:eastAsia="仿宋" w:cs="仿宋"/>
          <w:snapToGrid/>
          <w:color w:val="auto"/>
          <w:kern w:val="2"/>
          <w:sz w:val="24"/>
          <w:szCs w:val="24"/>
          <w:lang w:val="en-US" w:eastAsia="zh-CN"/>
        </w:rPr>
        <w:t>28</w:t>
      </w:r>
      <w:r>
        <w:rPr>
          <w:rStyle w:val="76"/>
          <w:rFonts w:hint="default" w:ascii="仿宋" w:hAnsi="仿宋" w:eastAsia="仿宋" w:cs="仿宋"/>
          <w:snapToGrid/>
          <w:color w:val="auto"/>
          <w:kern w:val="2"/>
          <w:sz w:val="24"/>
          <w:szCs w:val="24"/>
          <w:lang w:eastAsia="zh-CN"/>
        </w:rPr>
        <w:t>日</w:t>
      </w:r>
      <w:r>
        <w:rPr>
          <w:rStyle w:val="76"/>
          <w:rFonts w:hint="eastAsia" w:ascii="仿宋" w:hAnsi="仿宋" w:eastAsia="仿宋" w:cs="仿宋"/>
          <w:snapToGrid/>
          <w:color w:val="auto"/>
          <w:kern w:val="2"/>
          <w:sz w:val="24"/>
          <w:szCs w:val="24"/>
          <w:lang w:eastAsia="zh-CN"/>
        </w:rPr>
        <w:t>9</w:t>
      </w:r>
      <w:r>
        <w:rPr>
          <w:rStyle w:val="76"/>
          <w:rFonts w:hint="eastAsia" w:ascii="仿宋" w:hAnsi="仿宋" w:eastAsia="仿宋" w:cs="仿宋"/>
          <w:snapToGrid/>
          <w:color w:val="auto"/>
          <w:kern w:val="2"/>
          <w:sz w:val="24"/>
          <w:szCs w:val="24"/>
          <w:lang w:val="en-US" w:eastAsia="zh-CN"/>
        </w:rPr>
        <w:t>:</w:t>
      </w:r>
      <w:r>
        <w:rPr>
          <w:rStyle w:val="76"/>
          <w:rFonts w:hint="eastAsia" w:ascii="仿宋" w:hAnsi="仿宋" w:eastAsia="仿宋" w:cs="仿宋"/>
          <w:snapToGrid/>
          <w:color w:val="auto"/>
          <w:kern w:val="2"/>
          <w:sz w:val="24"/>
          <w:szCs w:val="24"/>
          <w:lang w:eastAsia="zh-CN"/>
        </w:rPr>
        <w:t>00</w:t>
      </w:r>
      <w:r>
        <w:rPr>
          <w:rStyle w:val="76"/>
          <w:rFonts w:hint="eastAsia" w:ascii="仿宋" w:hAnsi="仿宋" w:eastAsia="仿宋" w:cs="仿宋"/>
          <w:bCs/>
          <w:snapToGrid/>
          <w:color w:val="auto"/>
          <w:kern w:val="2"/>
          <w:sz w:val="24"/>
          <w:szCs w:val="24"/>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14:paraId="1B207F02">
      <w:pPr>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color w:val="auto"/>
          <w:sz w:val="24"/>
        </w:rPr>
      </w:pPr>
      <w:r>
        <w:rPr>
          <w:rFonts w:hint="eastAsia" w:ascii="仿宋" w:hAnsi="仿宋" w:eastAsia="仿宋" w:cs="仿宋"/>
          <w:b/>
          <w:bCs w:val="0"/>
          <w:color w:val="auto"/>
          <w:sz w:val="24"/>
        </w:rPr>
        <w:t>一、项目基本情况</w:t>
      </w:r>
      <w:r>
        <w:rPr>
          <w:rFonts w:hint="eastAsia" w:ascii="仿宋" w:hAnsi="仿宋" w:eastAsia="仿宋" w:cs="仿宋"/>
          <w:b w:val="0"/>
          <w:bCs/>
          <w:color w:val="auto"/>
          <w:sz w:val="24"/>
        </w:rPr>
        <w:t xml:space="preserve">  </w:t>
      </w:r>
      <w:r>
        <w:rPr>
          <w:rFonts w:hint="eastAsia" w:ascii="仿宋" w:hAnsi="仿宋" w:eastAsia="仿宋" w:cs="仿宋"/>
          <w:b/>
          <w:color w:val="auto"/>
          <w:sz w:val="24"/>
        </w:rPr>
        <w:t xml:space="preserve">                                          </w:t>
      </w:r>
    </w:p>
    <w:p w14:paraId="75C77EE1">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 w:val="0"/>
          <w:bCs/>
          <w:color w:val="auto"/>
          <w:sz w:val="24"/>
          <w:lang w:eastAsia="zh-CN"/>
        </w:rPr>
      </w:pPr>
      <w:r>
        <w:rPr>
          <w:rFonts w:hint="eastAsia" w:ascii="仿宋" w:hAnsi="仿宋" w:eastAsia="仿宋" w:cs="仿宋"/>
          <w:b w:val="0"/>
          <w:bCs/>
          <w:color w:val="auto"/>
          <w:sz w:val="24"/>
        </w:rPr>
        <w:t>项目编号：</w:t>
      </w:r>
      <w:r>
        <w:rPr>
          <w:rFonts w:hint="eastAsia" w:ascii="仿宋" w:hAnsi="仿宋" w:eastAsia="仿宋" w:cs="仿宋"/>
          <w:b w:val="0"/>
          <w:bCs/>
          <w:color w:val="auto"/>
          <w:sz w:val="24"/>
          <w:lang w:eastAsia="zh-CN"/>
        </w:rPr>
        <w:t>SXPZ-F20250706XZB</w:t>
      </w:r>
    </w:p>
    <w:p w14:paraId="5FA165FB">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 w:val="0"/>
          <w:bCs/>
          <w:color w:val="auto"/>
          <w:sz w:val="24"/>
          <w:lang w:eastAsia="zh-CN"/>
        </w:rPr>
      </w:pPr>
      <w:r>
        <w:rPr>
          <w:rFonts w:hint="eastAsia" w:ascii="仿宋" w:hAnsi="仿宋" w:eastAsia="仿宋" w:cs="仿宋"/>
          <w:b w:val="0"/>
          <w:bCs/>
          <w:color w:val="auto"/>
          <w:sz w:val="24"/>
        </w:rPr>
        <w:t>项目名称：</w:t>
      </w:r>
      <w:r>
        <w:rPr>
          <w:rFonts w:hint="eastAsia" w:ascii="仿宋" w:hAnsi="仿宋" w:eastAsia="仿宋" w:cs="仿宋"/>
          <w:b w:val="0"/>
          <w:bCs/>
          <w:color w:val="auto"/>
          <w:sz w:val="24"/>
          <w:lang w:eastAsia="zh-CN"/>
        </w:rPr>
        <w:t>新昌县民政社会管理及社会救助服务采购项目</w:t>
      </w:r>
    </w:p>
    <w:p w14:paraId="3286A062">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b w:val="0"/>
          <w:bCs/>
          <w:color w:val="auto"/>
          <w:sz w:val="24"/>
        </w:rPr>
      </w:pPr>
      <w:r>
        <w:rPr>
          <w:rFonts w:hint="eastAsia" w:ascii="仿宋" w:hAnsi="仿宋" w:eastAsia="仿宋" w:cs="仿宋"/>
          <w:b w:val="0"/>
          <w:bCs/>
          <w:color w:val="auto"/>
          <w:sz w:val="24"/>
        </w:rPr>
        <w:t>预算金额（元）：</w:t>
      </w:r>
      <w:r>
        <w:rPr>
          <w:rFonts w:hint="eastAsia" w:ascii="仿宋" w:hAnsi="仿宋" w:eastAsia="仿宋" w:cs="仿宋"/>
          <w:b w:val="0"/>
          <w:bCs/>
          <w:color w:val="auto"/>
          <w:sz w:val="24"/>
          <w:lang w:val="en-US" w:eastAsia="zh-CN"/>
        </w:rPr>
        <w:t>880000</w:t>
      </w:r>
      <w:r>
        <w:rPr>
          <w:rFonts w:hint="default" w:ascii="仿宋" w:hAnsi="仿宋" w:eastAsia="仿宋" w:cs="仿宋"/>
          <w:b w:val="0"/>
          <w:bCs/>
          <w:color w:val="auto"/>
          <w:sz w:val="24"/>
          <w:lang w:eastAsia="zh-CN"/>
        </w:rPr>
        <w:t>.00</w:t>
      </w:r>
    </w:p>
    <w:p w14:paraId="6FA7A907">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b w:val="0"/>
          <w:bCs/>
          <w:color w:val="auto"/>
          <w:sz w:val="24"/>
        </w:rPr>
      </w:pPr>
      <w:r>
        <w:rPr>
          <w:rFonts w:hint="eastAsia" w:ascii="仿宋" w:hAnsi="仿宋" w:eastAsia="仿宋" w:cs="仿宋"/>
          <w:b w:val="0"/>
          <w:bCs/>
          <w:color w:val="auto"/>
          <w:sz w:val="24"/>
        </w:rPr>
        <w:t>最高限价（元）：</w:t>
      </w:r>
      <w:r>
        <w:rPr>
          <w:rFonts w:hint="default" w:ascii="仿宋" w:hAnsi="仿宋" w:eastAsia="仿宋" w:cs="仿宋"/>
          <w:b w:val="0"/>
          <w:bCs/>
          <w:color w:val="auto"/>
          <w:sz w:val="24"/>
          <w:lang w:eastAsia="zh-CN"/>
        </w:rPr>
        <w:t>880000.00</w:t>
      </w:r>
    </w:p>
    <w:p w14:paraId="0B12A9B6">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
          <w:color w:val="auto"/>
          <w:sz w:val="24"/>
        </w:rPr>
      </w:pPr>
      <w:r>
        <w:rPr>
          <w:rFonts w:hint="eastAsia" w:ascii="仿宋" w:hAnsi="仿宋" w:eastAsia="仿宋" w:cs="仿宋"/>
          <w:b w:val="0"/>
          <w:bCs/>
          <w:color w:val="auto"/>
          <w:sz w:val="24"/>
        </w:rPr>
        <w:t>采购需求：</w:t>
      </w:r>
    </w:p>
    <w:p w14:paraId="20CB5DA0">
      <w:pPr>
        <w:pageBreakBefore w:val="0"/>
        <w:widowControl w:val="0"/>
        <w:kinsoku/>
        <w:wordWrap/>
        <w:overflowPunct/>
        <w:topLinePunct w:val="0"/>
        <w:autoSpaceDE/>
        <w:autoSpaceDN/>
        <w:bidi w:val="0"/>
        <w:spacing w:line="360" w:lineRule="auto"/>
        <w:textAlignment w:val="auto"/>
        <w:rPr>
          <w:rFonts w:hint="eastAsia" w:ascii="仿宋" w:hAnsi="仿宋" w:eastAsia="仿宋" w:cs="仿宋"/>
          <w:bCs/>
          <w:color w:val="auto"/>
          <w:sz w:val="24"/>
          <w:lang w:val="en-US" w:eastAsia="zh-CN"/>
        </w:rPr>
      </w:pPr>
    </w:p>
    <w:p w14:paraId="26208263">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标项名称：</w:t>
      </w:r>
      <w:r>
        <w:rPr>
          <w:rFonts w:hint="eastAsia" w:ascii="仿宋" w:hAnsi="仿宋" w:eastAsia="仿宋" w:cs="仿宋"/>
          <w:b w:val="0"/>
          <w:bCs/>
          <w:color w:val="auto"/>
          <w:sz w:val="24"/>
          <w:lang w:eastAsia="zh-CN"/>
        </w:rPr>
        <w:t>新昌县民政社会管理及社会救助服务采购项目</w:t>
      </w:r>
    </w:p>
    <w:p w14:paraId="3B6164CF">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数量：1项</w:t>
      </w:r>
    </w:p>
    <w:p w14:paraId="1DEEEADB">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bCs/>
          <w:color w:val="auto"/>
          <w:sz w:val="24"/>
          <w:lang w:eastAsia="zh-CN"/>
        </w:rPr>
      </w:pPr>
      <w:r>
        <w:rPr>
          <w:rFonts w:hint="eastAsia" w:ascii="仿宋" w:hAnsi="仿宋" w:eastAsia="仿宋" w:cs="仿宋"/>
          <w:bCs/>
          <w:color w:val="auto"/>
          <w:sz w:val="24"/>
          <w:lang w:val="en-US" w:eastAsia="zh-CN"/>
        </w:rPr>
        <w:t>预算金额</w:t>
      </w:r>
      <w:r>
        <w:rPr>
          <w:rFonts w:hint="eastAsia" w:ascii="仿宋" w:hAnsi="仿宋" w:eastAsia="仿宋" w:cs="仿宋"/>
          <w:b w:val="0"/>
          <w:bCs/>
          <w:color w:val="auto"/>
          <w:sz w:val="24"/>
        </w:rPr>
        <w:t>（元）：</w:t>
      </w:r>
      <w:r>
        <w:rPr>
          <w:rFonts w:hint="default" w:ascii="仿宋" w:hAnsi="仿宋" w:eastAsia="仿宋" w:cs="仿宋"/>
          <w:b w:val="0"/>
          <w:bCs/>
          <w:color w:val="auto"/>
          <w:sz w:val="24"/>
          <w:lang w:eastAsia="zh-CN"/>
        </w:rPr>
        <w:t>880000.00</w:t>
      </w:r>
    </w:p>
    <w:p w14:paraId="23E8EA95">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
          <w:color w:val="auto"/>
          <w:sz w:val="24"/>
        </w:rPr>
      </w:pPr>
      <w:r>
        <w:rPr>
          <w:rFonts w:hint="eastAsia" w:ascii="仿宋" w:hAnsi="仿宋" w:eastAsia="仿宋" w:cs="仿宋"/>
          <w:b w:val="0"/>
          <w:bCs/>
          <w:color w:val="auto"/>
          <w:sz w:val="24"/>
          <w:szCs w:val="24"/>
          <w:highlight w:val="none"/>
        </w:rPr>
        <w:t>简要规格描述或项目基本概况介绍、用途：详见</w:t>
      </w:r>
      <w:r>
        <w:rPr>
          <w:rFonts w:hint="eastAsia" w:ascii="仿宋" w:hAnsi="仿宋" w:eastAsia="仿宋" w:cs="仿宋"/>
          <w:b w:val="0"/>
          <w:bCs/>
          <w:color w:val="auto"/>
          <w:sz w:val="24"/>
          <w:szCs w:val="24"/>
          <w:highlight w:val="none"/>
          <w:lang w:eastAsia="zh-CN"/>
        </w:rPr>
        <w:t>招标</w:t>
      </w:r>
      <w:r>
        <w:rPr>
          <w:rFonts w:hint="eastAsia" w:ascii="仿宋" w:hAnsi="仿宋" w:eastAsia="仿宋" w:cs="仿宋"/>
          <w:b w:val="0"/>
          <w:bCs/>
          <w:color w:val="auto"/>
          <w:sz w:val="24"/>
          <w:szCs w:val="24"/>
          <w:highlight w:val="none"/>
        </w:rPr>
        <w:t>文件</w:t>
      </w:r>
    </w:p>
    <w:p w14:paraId="2C60138B">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 w:val="0"/>
          <w:bCs/>
          <w:color w:val="auto"/>
          <w:sz w:val="24"/>
        </w:rPr>
      </w:pPr>
    </w:p>
    <w:p w14:paraId="5577E047">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 w:val="0"/>
          <w:bCs/>
          <w:color w:val="auto"/>
          <w:sz w:val="24"/>
          <w:u w:val="single"/>
          <w:lang w:eastAsia="zh-CN"/>
        </w:rPr>
      </w:pPr>
      <w:r>
        <w:rPr>
          <w:rFonts w:hint="eastAsia" w:ascii="仿宋" w:hAnsi="仿宋" w:eastAsia="仿宋" w:cs="仿宋"/>
          <w:b w:val="0"/>
          <w:bCs/>
          <w:color w:val="auto"/>
          <w:sz w:val="24"/>
        </w:rPr>
        <w:t>合同履</w:t>
      </w:r>
      <w:r>
        <w:rPr>
          <w:rFonts w:hint="eastAsia" w:ascii="仿宋" w:hAnsi="仿宋" w:eastAsia="仿宋" w:cs="仿宋"/>
          <w:b w:val="0"/>
          <w:bCs/>
          <w:color w:val="auto"/>
          <w:sz w:val="24"/>
          <w:lang w:val="en-US" w:eastAsia="zh-CN"/>
        </w:rPr>
        <w:t>约</w:t>
      </w:r>
      <w:r>
        <w:rPr>
          <w:rFonts w:hint="eastAsia" w:ascii="仿宋" w:hAnsi="仿宋" w:eastAsia="仿宋" w:cs="仿宋"/>
          <w:b w:val="0"/>
          <w:bCs/>
          <w:color w:val="auto"/>
          <w:sz w:val="24"/>
        </w:rPr>
        <w:t>期限：</w:t>
      </w:r>
      <w:r>
        <w:rPr>
          <w:rFonts w:hint="eastAsia" w:ascii="仿宋" w:hAnsi="仿宋" w:eastAsia="仿宋" w:cs="仿宋"/>
          <w:b w:val="0"/>
          <w:bCs/>
          <w:color w:val="auto"/>
          <w:sz w:val="24"/>
          <w:szCs w:val="24"/>
          <w:highlight w:val="none"/>
        </w:rPr>
        <w:t>详见</w:t>
      </w:r>
      <w:r>
        <w:rPr>
          <w:rFonts w:hint="eastAsia" w:ascii="仿宋" w:hAnsi="仿宋" w:eastAsia="仿宋" w:cs="仿宋"/>
          <w:b w:val="0"/>
          <w:bCs/>
          <w:color w:val="auto"/>
          <w:sz w:val="24"/>
          <w:szCs w:val="24"/>
          <w:highlight w:val="none"/>
          <w:lang w:eastAsia="zh-CN"/>
        </w:rPr>
        <w:t>招标</w:t>
      </w:r>
      <w:r>
        <w:rPr>
          <w:rFonts w:hint="eastAsia" w:ascii="仿宋" w:hAnsi="仿宋" w:eastAsia="仿宋" w:cs="仿宋"/>
          <w:b w:val="0"/>
          <w:bCs/>
          <w:color w:val="auto"/>
          <w:sz w:val="24"/>
          <w:szCs w:val="24"/>
          <w:highlight w:val="none"/>
        </w:rPr>
        <w:t>文件</w:t>
      </w:r>
    </w:p>
    <w:p w14:paraId="2869AE93">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
          <w:color w:val="auto"/>
        </w:rPr>
      </w:pPr>
      <w:r>
        <w:rPr>
          <w:rFonts w:hint="eastAsia" w:ascii="仿宋" w:hAnsi="仿宋" w:eastAsia="仿宋" w:cs="仿宋"/>
          <w:b w:val="0"/>
          <w:bCs/>
          <w:color w:val="auto"/>
          <w:sz w:val="24"/>
        </w:rPr>
        <w:t>本项目接受联合体投标：</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rPr>
        <w:t>是，</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rPr>
        <w:t>否。</w:t>
      </w:r>
    </w:p>
    <w:p w14:paraId="7EE02C2A">
      <w:pPr>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val="0"/>
          <w:bCs/>
          <w:color w:val="auto"/>
          <w:sz w:val="24"/>
        </w:rPr>
      </w:pPr>
      <w:r>
        <w:rPr>
          <w:rFonts w:hint="eastAsia" w:ascii="仿宋" w:hAnsi="仿宋" w:eastAsia="仿宋" w:cs="仿宋"/>
          <w:b/>
          <w:bCs w:val="0"/>
          <w:color w:val="auto"/>
          <w:sz w:val="24"/>
        </w:rPr>
        <w:t>二、申请人的资格要求</w:t>
      </w:r>
    </w:p>
    <w:p w14:paraId="7D3D3A1B">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2975BEF3">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2.以联合体形式投标的，提供联合协议(本项目不接受联合体投标或者投标人不以联合体形式投标的，则不需要提供) ；</w:t>
      </w:r>
    </w:p>
    <w:p w14:paraId="3940758C">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3.落实政府采购政策需满足的资格要求：</w:t>
      </w:r>
    </w:p>
    <w:p w14:paraId="4E40A22A">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color w:val="auto"/>
          <w:sz w:val="24"/>
        </w:rPr>
        <w:t>无</w:t>
      </w:r>
      <w:r>
        <w:rPr>
          <w:rFonts w:hint="eastAsia" w:ascii="仿宋" w:hAnsi="仿宋" w:eastAsia="仿宋" w:cs="仿宋"/>
          <w:snapToGrid w:val="0"/>
          <w:color w:val="auto"/>
          <w:kern w:val="28"/>
          <w:sz w:val="24"/>
          <w:szCs w:val="20"/>
        </w:rPr>
        <w:t>；</w:t>
      </w:r>
    </w:p>
    <w:p w14:paraId="1EF520C5">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14:paraId="45728F9F">
      <w:pPr>
        <w:keepNext w:val="0"/>
        <w:keepLines w:val="0"/>
        <w:pageBreakBefore w:val="0"/>
        <w:widowControl w:val="0"/>
        <w:kinsoku/>
        <w:wordWrap/>
        <w:overflowPunct/>
        <w:topLinePunct w:val="0"/>
        <w:autoSpaceDE/>
        <w:autoSpaceDN/>
        <w:bidi w:val="0"/>
        <w:adjustRightInd w:val="0"/>
        <w:snapToGrid/>
        <w:spacing w:line="360" w:lineRule="auto"/>
        <w:ind w:left="0" w:firstLine="960" w:firstLineChars="400"/>
        <w:textAlignment w:val="auto"/>
        <w:rPr>
          <w:rFonts w:hint="eastAsia" w:ascii="仿宋" w:hAnsi="仿宋" w:eastAsia="仿宋" w:cs="仿宋"/>
          <w:color w:val="auto"/>
          <w:sz w:val="24"/>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color w:val="auto"/>
          <w:sz w:val="24"/>
        </w:rPr>
        <w:t>服务全部由符合政策要求的中小企业承接，提供中小企业声明函；</w:t>
      </w:r>
    </w:p>
    <w:p w14:paraId="5EBD219B">
      <w:pPr>
        <w:keepNext w:val="0"/>
        <w:keepLines w:val="0"/>
        <w:pageBreakBefore w:val="0"/>
        <w:widowControl w:val="0"/>
        <w:kinsoku/>
        <w:wordWrap/>
        <w:overflowPunct/>
        <w:topLinePunct w:val="0"/>
        <w:autoSpaceDE/>
        <w:autoSpaceDN/>
        <w:bidi w:val="0"/>
        <w:adjustRightInd w:val="0"/>
        <w:snapToGrid/>
        <w:spacing w:line="360" w:lineRule="auto"/>
        <w:ind w:left="0" w:firstLine="960" w:firstLineChars="400"/>
        <w:textAlignment w:val="auto"/>
        <w:rPr>
          <w:rFonts w:hint="eastAsia" w:ascii="仿宋" w:hAnsi="仿宋" w:eastAsia="仿宋" w:cs="仿宋"/>
          <w:color w:val="auto"/>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color w:val="auto"/>
          <w:sz w:val="24"/>
        </w:rPr>
        <w:t>服务全部由符合政策要求的小微企业承接，提供中小企业声明函；</w:t>
      </w:r>
    </w:p>
    <w:p w14:paraId="755EDCAC">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4.本项目的特定资格要求：</w:t>
      </w:r>
      <w:r>
        <w:rPr>
          <w:rFonts w:hint="eastAsia" w:ascii="仿宋" w:hAnsi="仿宋" w:eastAsia="仿宋" w:cs="仿宋"/>
          <w:color w:val="auto"/>
          <w:sz w:val="24"/>
          <w:lang w:val="en-US" w:eastAsia="zh-CN"/>
        </w:rPr>
        <w:t>无</w:t>
      </w:r>
      <w:r>
        <w:rPr>
          <w:rFonts w:hint="eastAsia" w:ascii="仿宋" w:hAnsi="仿宋" w:eastAsia="仿宋" w:cs="仿宋"/>
          <w:color w:val="auto"/>
          <w:sz w:val="24"/>
        </w:rPr>
        <w:t>；</w:t>
      </w:r>
    </w:p>
    <w:p w14:paraId="33EA1B51">
      <w:pPr>
        <w:pageBreakBefore w:val="0"/>
        <w:widowControl w:val="0"/>
        <w:kinsoku/>
        <w:wordWrap/>
        <w:overflowPunct/>
        <w:topLinePunct w:val="0"/>
        <w:autoSpaceDE/>
        <w:autoSpaceDN/>
        <w:bidi w:val="0"/>
        <w:snapToGrid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4A20B40">
      <w:pPr>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val="0"/>
          <w:bCs/>
          <w:color w:val="auto"/>
          <w:sz w:val="24"/>
        </w:rPr>
      </w:pPr>
      <w:r>
        <w:rPr>
          <w:rFonts w:hint="eastAsia" w:ascii="仿宋" w:hAnsi="仿宋" w:eastAsia="仿宋" w:cs="仿宋"/>
          <w:b/>
          <w:bCs w:val="0"/>
          <w:color w:val="auto"/>
          <w:sz w:val="24"/>
        </w:rPr>
        <w:t>三、获取招标文件</w:t>
      </w:r>
      <w:r>
        <w:rPr>
          <w:rFonts w:hint="eastAsia" w:ascii="仿宋" w:hAnsi="仿宋" w:eastAsia="仿宋" w:cs="仿宋"/>
          <w:b w:val="0"/>
          <w:bCs/>
          <w:color w:val="auto"/>
          <w:sz w:val="24"/>
        </w:rPr>
        <w:t xml:space="preserve"> </w:t>
      </w:r>
    </w:p>
    <w:p w14:paraId="20C2C8D4">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/至</w:t>
      </w:r>
      <w:r>
        <w:rPr>
          <w:rFonts w:hint="default" w:ascii="仿宋" w:hAnsi="仿宋" w:eastAsia="仿宋" w:cs="仿宋"/>
          <w:color w:val="auto"/>
          <w:sz w:val="24"/>
          <w:u w:val="single"/>
          <w:lang w:eastAsia="zh-CN"/>
        </w:rPr>
        <w:t>2025年</w:t>
      </w:r>
      <w:r>
        <w:rPr>
          <w:rFonts w:hint="eastAsia" w:ascii="仿宋" w:hAnsi="仿宋" w:eastAsia="仿宋" w:cs="仿宋"/>
          <w:color w:val="auto"/>
          <w:sz w:val="24"/>
          <w:u w:val="single"/>
          <w:lang w:val="en-US" w:eastAsia="zh-CN"/>
        </w:rPr>
        <w:t>7</w:t>
      </w:r>
      <w:r>
        <w:rPr>
          <w:rFonts w:hint="default" w:ascii="仿宋" w:hAnsi="仿宋" w:eastAsia="仿宋" w:cs="仿宋"/>
          <w:color w:val="auto"/>
          <w:sz w:val="24"/>
          <w:u w:val="single"/>
          <w:lang w:eastAsia="zh-CN"/>
        </w:rPr>
        <w:t>月</w:t>
      </w:r>
      <w:r>
        <w:rPr>
          <w:rFonts w:hint="eastAsia" w:ascii="仿宋" w:hAnsi="仿宋" w:eastAsia="仿宋" w:cs="仿宋"/>
          <w:color w:val="auto"/>
          <w:sz w:val="24"/>
          <w:u w:val="single"/>
          <w:lang w:val="en-US" w:eastAsia="zh-CN"/>
        </w:rPr>
        <w:t>28</w:t>
      </w:r>
      <w:r>
        <w:rPr>
          <w:rFonts w:hint="default" w:ascii="仿宋" w:hAnsi="仿宋" w:eastAsia="仿宋" w:cs="仿宋"/>
          <w:color w:val="auto"/>
          <w:sz w:val="24"/>
          <w:u w:val="single"/>
          <w:lang w:eastAsia="zh-CN"/>
        </w:rPr>
        <w:t>日</w:t>
      </w:r>
      <w:r>
        <w:rPr>
          <w:rFonts w:hint="eastAsia" w:ascii="仿宋" w:hAnsi="仿宋" w:eastAsia="仿宋" w:cs="仿宋"/>
          <w:color w:val="auto"/>
          <w:sz w:val="24"/>
        </w:rPr>
        <w:t>，每天上午00:00至12:00，下午12:00至23:59（北京时间，线上获取法定节假日均可，线下获取文件法定节假日除外）</w:t>
      </w:r>
    </w:p>
    <w:p w14:paraId="10740972">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14:paraId="6040E9F3">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14:paraId="7853F5FE">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14:paraId="6E2E8D52">
      <w:pPr>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val="0"/>
          <w:bCs/>
          <w:color w:val="auto"/>
          <w:sz w:val="24"/>
        </w:rPr>
      </w:pPr>
      <w:r>
        <w:rPr>
          <w:rFonts w:hint="eastAsia" w:ascii="仿宋" w:hAnsi="仿宋" w:eastAsia="仿宋" w:cs="仿宋"/>
          <w:b/>
          <w:bCs w:val="0"/>
          <w:color w:val="auto"/>
          <w:sz w:val="24"/>
        </w:rPr>
        <w:t>四、提交投标文件截止时间、开标时间和地点</w:t>
      </w:r>
    </w:p>
    <w:p w14:paraId="3B210114">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提交投标文件截止时间：</w:t>
      </w:r>
      <w:r>
        <w:rPr>
          <w:rFonts w:hint="default" w:ascii="仿宋" w:hAnsi="仿宋" w:eastAsia="仿宋" w:cs="仿宋"/>
          <w:color w:val="auto"/>
          <w:sz w:val="24"/>
          <w:u w:val="none"/>
          <w:lang w:eastAsia="zh-CN"/>
        </w:rPr>
        <w:t>2025年</w:t>
      </w:r>
      <w:r>
        <w:rPr>
          <w:rFonts w:hint="eastAsia" w:ascii="仿宋" w:hAnsi="仿宋" w:eastAsia="仿宋" w:cs="仿宋"/>
          <w:color w:val="auto"/>
          <w:sz w:val="24"/>
          <w:u w:val="none"/>
          <w:lang w:val="en-US" w:eastAsia="zh-CN"/>
        </w:rPr>
        <w:t>7</w:t>
      </w:r>
      <w:r>
        <w:rPr>
          <w:rFonts w:hint="default" w:ascii="仿宋" w:hAnsi="仿宋" w:eastAsia="仿宋" w:cs="仿宋"/>
          <w:color w:val="auto"/>
          <w:sz w:val="24"/>
          <w:u w:val="none"/>
          <w:lang w:eastAsia="zh-CN"/>
        </w:rPr>
        <w:t>月</w:t>
      </w:r>
      <w:r>
        <w:rPr>
          <w:rFonts w:hint="eastAsia" w:ascii="仿宋" w:hAnsi="仿宋" w:eastAsia="仿宋" w:cs="仿宋"/>
          <w:color w:val="auto"/>
          <w:sz w:val="24"/>
          <w:u w:val="none"/>
          <w:lang w:val="en-US" w:eastAsia="zh-CN"/>
        </w:rPr>
        <w:t>28</w:t>
      </w:r>
      <w:r>
        <w:rPr>
          <w:rFonts w:hint="default" w:ascii="仿宋" w:hAnsi="仿宋" w:eastAsia="仿宋" w:cs="仿宋"/>
          <w:color w:val="auto"/>
          <w:sz w:val="24"/>
          <w:u w:val="none"/>
          <w:lang w:eastAsia="zh-CN"/>
        </w:rPr>
        <w:t>日</w:t>
      </w:r>
      <w:r>
        <w:rPr>
          <w:rStyle w:val="76"/>
          <w:rFonts w:hint="eastAsia" w:ascii="仿宋" w:hAnsi="仿宋" w:eastAsia="仿宋" w:cs="仿宋"/>
          <w:snapToGrid/>
          <w:color w:val="auto"/>
          <w:kern w:val="2"/>
          <w:sz w:val="24"/>
          <w:szCs w:val="24"/>
          <w:lang w:eastAsia="zh-CN"/>
        </w:rPr>
        <w:t>9</w:t>
      </w:r>
      <w:r>
        <w:rPr>
          <w:rStyle w:val="76"/>
          <w:rFonts w:hint="eastAsia" w:ascii="仿宋" w:hAnsi="仿宋" w:eastAsia="仿宋" w:cs="仿宋"/>
          <w:snapToGrid/>
          <w:color w:val="auto"/>
          <w:kern w:val="2"/>
          <w:sz w:val="24"/>
          <w:szCs w:val="24"/>
          <w:lang w:val="en-US" w:eastAsia="zh-CN"/>
        </w:rPr>
        <w:t>:</w:t>
      </w:r>
      <w:r>
        <w:rPr>
          <w:rStyle w:val="76"/>
          <w:rFonts w:hint="eastAsia" w:ascii="仿宋" w:hAnsi="仿宋" w:eastAsia="仿宋" w:cs="仿宋"/>
          <w:snapToGrid/>
          <w:color w:val="auto"/>
          <w:kern w:val="2"/>
          <w:sz w:val="24"/>
          <w:szCs w:val="24"/>
          <w:lang w:eastAsia="zh-CN"/>
        </w:rPr>
        <w:t>00</w:t>
      </w:r>
      <w:r>
        <w:rPr>
          <w:rFonts w:hint="eastAsia" w:ascii="仿宋" w:hAnsi="仿宋" w:eastAsia="仿宋" w:cs="仿宋"/>
          <w:color w:val="auto"/>
          <w:sz w:val="24"/>
        </w:rPr>
        <w:t>（北京时间）</w:t>
      </w:r>
    </w:p>
    <w:p w14:paraId="1D0A55F7">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 xml:space="preserve">政采云平台（https://www.zcygov.cn/） </w:t>
      </w:r>
    </w:p>
    <w:p w14:paraId="2E06D826">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Cs/>
          <w:color w:val="auto"/>
          <w:sz w:val="24"/>
          <w:u w:val="single"/>
        </w:rPr>
      </w:pPr>
      <w:r>
        <w:rPr>
          <w:rFonts w:hint="eastAsia" w:ascii="仿宋" w:hAnsi="仿宋" w:eastAsia="仿宋" w:cs="仿宋"/>
          <w:b/>
          <w:color w:val="auto"/>
          <w:sz w:val="24"/>
        </w:rPr>
        <w:t>开标时间：</w:t>
      </w:r>
      <w:r>
        <w:rPr>
          <w:rFonts w:hint="default" w:ascii="仿宋" w:hAnsi="仿宋" w:eastAsia="仿宋" w:cs="仿宋"/>
          <w:color w:val="auto"/>
          <w:sz w:val="24"/>
          <w:u w:val="none"/>
          <w:lang w:eastAsia="zh-CN"/>
        </w:rPr>
        <w:t>2025年</w:t>
      </w:r>
      <w:r>
        <w:rPr>
          <w:rFonts w:hint="eastAsia" w:ascii="仿宋" w:hAnsi="仿宋" w:eastAsia="仿宋" w:cs="仿宋"/>
          <w:color w:val="auto"/>
          <w:sz w:val="24"/>
          <w:u w:val="none"/>
          <w:lang w:val="en-US" w:eastAsia="zh-CN"/>
        </w:rPr>
        <w:t>7</w:t>
      </w:r>
      <w:r>
        <w:rPr>
          <w:rFonts w:hint="default" w:ascii="仿宋" w:hAnsi="仿宋" w:eastAsia="仿宋" w:cs="仿宋"/>
          <w:color w:val="auto"/>
          <w:sz w:val="24"/>
          <w:u w:val="none"/>
          <w:lang w:eastAsia="zh-CN"/>
        </w:rPr>
        <w:t>月</w:t>
      </w:r>
      <w:r>
        <w:rPr>
          <w:rFonts w:hint="eastAsia" w:ascii="仿宋" w:hAnsi="仿宋" w:eastAsia="仿宋" w:cs="仿宋"/>
          <w:color w:val="auto"/>
          <w:sz w:val="24"/>
          <w:u w:val="none"/>
          <w:lang w:val="en-US" w:eastAsia="zh-CN"/>
        </w:rPr>
        <w:t>28</w:t>
      </w:r>
      <w:r>
        <w:rPr>
          <w:rFonts w:hint="default" w:ascii="仿宋" w:hAnsi="仿宋" w:eastAsia="仿宋" w:cs="仿宋"/>
          <w:color w:val="auto"/>
          <w:sz w:val="24"/>
          <w:u w:val="none"/>
          <w:lang w:eastAsia="zh-CN"/>
        </w:rPr>
        <w:t>日</w:t>
      </w:r>
      <w:r>
        <w:rPr>
          <w:rStyle w:val="76"/>
          <w:rFonts w:hint="eastAsia" w:ascii="仿宋" w:hAnsi="仿宋" w:eastAsia="仿宋" w:cs="仿宋"/>
          <w:snapToGrid/>
          <w:color w:val="auto"/>
          <w:kern w:val="2"/>
          <w:sz w:val="24"/>
          <w:szCs w:val="24"/>
          <w:lang w:eastAsia="zh-CN"/>
        </w:rPr>
        <w:t>9</w:t>
      </w:r>
      <w:r>
        <w:rPr>
          <w:rStyle w:val="76"/>
          <w:rFonts w:hint="eastAsia" w:ascii="仿宋" w:hAnsi="仿宋" w:eastAsia="仿宋" w:cs="仿宋"/>
          <w:snapToGrid/>
          <w:color w:val="auto"/>
          <w:kern w:val="2"/>
          <w:sz w:val="24"/>
          <w:szCs w:val="24"/>
          <w:lang w:val="en-US" w:eastAsia="zh-CN"/>
        </w:rPr>
        <w:t>:</w:t>
      </w:r>
      <w:r>
        <w:rPr>
          <w:rStyle w:val="76"/>
          <w:rFonts w:hint="eastAsia" w:ascii="仿宋" w:hAnsi="仿宋" w:eastAsia="仿宋" w:cs="仿宋"/>
          <w:snapToGrid/>
          <w:color w:val="auto"/>
          <w:kern w:val="2"/>
          <w:sz w:val="24"/>
          <w:szCs w:val="24"/>
          <w:lang w:eastAsia="zh-CN"/>
        </w:rPr>
        <w:t>00</w:t>
      </w:r>
    </w:p>
    <w:p w14:paraId="3E61913E">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开标地点（网址）：</w:t>
      </w:r>
      <w:r>
        <w:rPr>
          <w:rFonts w:hint="eastAsia" w:ascii="仿宋" w:hAnsi="仿宋" w:eastAsia="仿宋" w:cs="仿宋"/>
          <w:color w:val="auto"/>
          <w:sz w:val="24"/>
        </w:rPr>
        <w:t>政采云平台（https://www.zcygov.cn/）</w:t>
      </w:r>
    </w:p>
    <w:p w14:paraId="0F2AE1BC">
      <w:pPr>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val="0"/>
          <w:bCs/>
          <w:color w:val="auto"/>
          <w:sz w:val="24"/>
        </w:rPr>
      </w:pPr>
      <w:r>
        <w:rPr>
          <w:rFonts w:hint="eastAsia" w:ascii="仿宋" w:hAnsi="仿宋" w:eastAsia="仿宋" w:cs="仿宋"/>
          <w:b/>
          <w:bCs w:val="0"/>
          <w:color w:val="auto"/>
          <w:sz w:val="24"/>
        </w:rPr>
        <w:t>五、公告期限</w:t>
      </w:r>
      <w:r>
        <w:rPr>
          <w:rFonts w:hint="eastAsia" w:ascii="仿宋" w:hAnsi="仿宋" w:eastAsia="仿宋" w:cs="仿宋"/>
          <w:b w:val="0"/>
          <w:bCs/>
          <w:color w:val="auto"/>
          <w:sz w:val="24"/>
        </w:rPr>
        <w:t xml:space="preserve"> </w:t>
      </w:r>
    </w:p>
    <w:p w14:paraId="0E3B9B97">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自本公告发布之日起5个工作日。</w:t>
      </w:r>
    </w:p>
    <w:p w14:paraId="5AC61CC7">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val="0"/>
          <w:color w:val="auto"/>
          <w:sz w:val="24"/>
        </w:rPr>
      </w:pPr>
      <w:r>
        <w:rPr>
          <w:rFonts w:hint="eastAsia" w:ascii="仿宋" w:hAnsi="仿宋" w:eastAsia="仿宋" w:cs="仿宋"/>
          <w:b/>
          <w:bCs w:val="0"/>
          <w:color w:val="auto"/>
          <w:sz w:val="24"/>
        </w:rPr>
        <w:t>六、其他补充事宜</w:t>
      </w:r>
    </w:p>
    <w:p w14:paraId="1969608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1.《浙江省财政厅关于进一步发挥政府采购政策功能全力推动经济稳进提质的通知》（浙财采监〔2022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3号）、《浙江省财政厅关于进一步促进政府采购公平竞争打造最优营商环境的通知》（浙财采监〔2021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22号））、《浙江省财政厅关于进一步加大政府采购支持中小企业力度助力扎实稳住经济的通知》（浙财采监〔2022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8号）已分别于2022年1月29日、2022年2月1日和2022年7月1日开始实施，此前有关规定与上述文件内容不一致的，按上述文件要求执行。</w:t>
      </w:r>
    </w:p>
    <w:p w14:paraId="735C6069">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 2.根据《浙江省财政厅关于进一步促进政府采购公平竞争打造最优营商环境的通知》（浙财采监</w:t>
      </w:r>
      <w:r>
        <w:rPr>
          <w:rFonts w:hint="eastAsia" w:ascii="仿宋" w:hAnsi="仿宋" w:eastAsia="仿宋" w:cs="仿宋"/>
          <w:color w:val="auto"/>
          <w:sz w:val="24"/>
          <w:highlight w:val="none"/>
        </w:rPr>
        <w:t>〔2021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22号）文</w:t>
      </w:r>
      <w:r>
        <w:rPr>
          <w:rFonts w:hint="eastAsia" w:ascii="仿宋" w:hAnsi="仿宋" w:eastAsia="仿宋" w:cs="仿宋"/>
          <w:color w:val="auto"/>
          <w:sz w:val="24"/>
        </w:rPr>
        <w:t>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仿宋" w:hAnsi="仿宋" w:eastAsia="仿宋" w:cs="仿宋"/>
          <w:color w:val="auto"/>
          <w:sz w:val="24"/>
          <w:lang w:eastAsia="zh-CN"/>
        </w:rPr>
        <w:t>政务</w:t>
      </w:r>
      <w:r>
        <w:rPr>
          <w:rFonts w:hint="eastAsia" w:ascii="仿宋" w:hAnsi="仿宋" w:eastAsia="仿宋" w:cs="仿宋"/>
          <w:color w:val="auto"/>
          <w:sz w:val="24"/>
        </w:rPr>
        <w:t>服务网-政府采购投诉处理-在线办理。</w:t>
      </w:r>
    </w:p>
    <w:p w14:paraId="1399D84A">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4B8B6AF">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w:t>
      </w:r>
      <w:r>
        <w:rPr>
          <w:rFonts w:hint="eastAsia" w:ascii="仿宋" w:hAnsi="仿宋" w:eastAsia="仿宋" w:cs="仿宋"/>
          <w:color w:val="auto"/>
          <w:sz w:val="24"/>
          <w:lang w:val="en-US" w:eastAsia="zh-CN"/>
        </w:rPr>
        <w:t>电子签章</w:t>
      </w:r>
      <w:r>
        <w:rPr>
          <w:rFonts w:hint="eastAsia" w:ascii="仿宋" w:hAnsi="仿宋" w:eastAsia="仿宋" w:cs="仿宋"/>
          <w:color w:val="auto"/>
          <w:sz w:val="24"/>
        </w:rPr>
        <w:t>”、“生成电子标书”等操作；⑤采购人、</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w:t>
      </w:r>
      <w:r>
        <w:rPr>
          <w:rFonts w:hint="eastAsia" w:ascii="仿宋" w:hAnsi="仿宋" w:eastAsia="仿宋" w:cs="仿宋"/>
          <w:color w:val="auto"/>
          <w:sz w:val="24"/>
          <w:highlight w:val="none"/>
        </w:rPr>
        <w:t>⑧投标文件的传输递交：投标人在投标截止时间前将加密的投标文件上传至政府采购云平台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⑨投标文件的解密：投标人按照平台提示和招标文件的规定在半小时内完成在线解密。通过“政府采购云平台”上传递交的投标文件无法按时解密的，视为投标文件撤回；</w:t>
      </w:r>
      <w:r>
        <w:rPr>
          <w:rFonts w:hint="eastAsia" w:ascii="仿宋" w:hAnsi="仿宋" w:eastAsia="仿宋" w:cs="仿宋"/>
          <w:color w:val="auto"/>
          <w:sz w:val="24"/>
        </w:rPr>
        <w:t>⑩具体操作指南：详见政采云平台“服务中心-帮助文档-项目采购-操作流程-电子招投标-政府采购项目电子交易管理操作指南-供应商”。（3）招标文件公告期限与招标公告的公告期限一致。</w:t>
      </w:r>
    </w:p>
    <w:p w14:paraId="4FCE3883">
      <w:pPr>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val="0"/>
          <w:bCs/>
          <w:color w:val="auto"/>
          <w:sz w:val="24"/>
        </w:rPr>
      </w:pPr>
      <w:r>
        <w:rPr>
          <w:rFonts w:hint="eastAsia" w:ascii="仿宋" w:hAnsi="仿宋" w:eastAsia="仿宋" w:cs="仿宋"/>
          <w:b/>
          <w:bCs w:val="0"/>
          <w:color w:val="auto"/>
          <w:sz w:val="24"/>
        </w:rPr>
        <w:t>七、对本次采购提出询问、质疑、投诉，请按以下方式联系</w:t>
      </w:r>
    </w:p>
    <w:p w14:paraId="064609D6">
      <w:pPr>
        <w:pStyle w:val="3"/>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szCs w:val="24"/>
        </w:rPr>
      </w:pPr>
      <w:bookmarkStart w:id="5" w:name="_Toc35393637"/>
      <w:bookmarkStart w:id="6" w:name="_Toc35393806"/>
      <w:bookmarkStart w:id="7" w:name="_Toc28359096"/>
      <w:bookmarkStart w:id="8" w:name="_Toc28359019"/>
      <w:r>
        <w:rPr>
          <w:rFonts w:hint="eastAsia" w:ascii="仿宋" w:hAnsi="仿宋" w:eastAsia="仿宋" w:cs="仿宋"/>
          <w:color w:val="auto"/>
          <w:sz w:val="24"/>
          <w:szCs w:val="24"/>
        </w:rPr>
        <w:t>1.采购人信息</w:t>
      </w:r>
      <w:bookmarkEnd w:id="5"/>
      <w:bookmarkEnd w:id="6"/>
      <w:bookmarkEnd w:id="7"/>
      <w:bookmarkEnd w:id="8"/>
      <w:r>
        <w:rPr>
          <w:rFonts w:hint="eastAsia" w:ascii="仿宋" w:hAnsi="仿宋" w:eastAsia="仿宋" w:cs="仿宋"/>
          <w:color w:val="auto"/>
          <w:sz w:val="24"/>
          <w:szCs w:val="24"/>
        </w:rPr>
        <w:t>：</w:t>
      </w:r>
    </w:p>
    <w:p w14:paraId="1C463A50">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rPr>
        <w:t>名    称：</w:t>
      </w:r>
      <w:r>
        <w:rPr>
          <w:rFonts w:hint="eastAsia" w:ascii="仿宋" w:hAnsi="仿宋" w:eastAsia="仿宋" w:cs="仿宋"/>
          <w:color w:val="auto"/>
          <w:sz w:val="24"/>
          <w:lang w:eastAsia="zh-CN"/>
        </w:rPr>
        <w:t>新昌县民政局</w:t>
      </w:r>
    </w:p>
    <w:p w14:paraId="3BA625E9">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lang w:val="en-US" w:eastAsia="zh-CN"/>
        </w:rPr>
        <w:t>新昌县鼓山中路7号</w:t>
      </w:r>
      <w:r>
        <w:rPr>
          <w:rFonts w:hint="eastAsia" w:ascii="仿宋" w:hAnsi="仿宋" w:eastAsia="仿宋" w:cs="仿宋"/>
          <w:color w:val="auto"/>
          <w:sz w:val="24"/>
        </w:rPr>
        <w:t xml:space="preserve"> </w:t>
      </w:r>
    </w:p>
    <w:p w14:paraId="03752451">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rPr>
        <w:t>项目联系人（询问）：</w:t>
      </w:r>
      <w:r>
        <w:rPr>
          <w:rFonts w:hint="eastAsia" w:ascii="仿宋" w:hAnsi="仿宋" w:eastAsia="仿宋" w:cs="仿宋"/>
          <w:color w:val="auto"/>
          <w:sz w:val="24"/>
          <w:lang w:val="en-US" w:eastAsia="zh-CN"/>
        </w:rPr>
        <w:t>郑老师</w:t>
      </w:r>
    </w:p>
    <w:p w14:paraId="375A70EF">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rPr>
        <w:t>项目联系方式（询问）：0575-86030719</w:t>
      </w:r>
    </w:p>
    <w:p w14:paraId="7FA2D0E1">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rPr>
        <w:t>质疑联系人：</w:t>
      </w:r>
      <w:r>
        <w:rPr>
          <w:rFonts w:hint="eastAsia" w:ascii="仿宋" w:hAnsi="仿宋" w:eastAsia="仿宋" w:cs="仿宋"/>
          <w:color w:val="auto"/>
          <w:sz w:val="24"/>
          <w:lang w:val="en-US" w:eastAsia="zh-CN"/>
        </w:rPr>
        <w:t>詹先生</w:t>
      </w:r>
    </w:p>
    <w:p w14:paraId="5D74421D">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rPr>
        <w:t>质疑联系方式：0575-86029068</w:t>
      </w:r>
    </w:p>
    <w:p w14:paraId="647F0A29">
      <w:pPr>
        <w:pStyle w:val="3"/>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rPr>
      </w:pPr>
      <w:bookmarkStart w:id="9" w:name="_Toc28359097"/>
      <w:bookmarkStart w:id="10" w:name="_Toc35393807"/>
      <w:bookmarkStart w:id="11" w:name="_Toc28359020"/>
      <w:bookmarkStart w:id="12" w:name="_Toc35393638"/>
      <w:r>
        <w:rPr>
          <w:rFonts w:hint="eastAsia" w:ascii="仿宋" w:hAnsi="仿宋" w:eastAsia="仿宋" w:cs="仿宋"/>
          <w:color w:val="auto"/>
          <w:sz w:val="24"/>
          <w:szCs w:val="24"/>
        </w:rPr>
        <w:t>2.采购代理机构信息</w:t>
      </w:r>
      <w:bookmarkEnd w:id="9"/>
      <w:bookmarkEnd w:id="10"/>
      <w:bookmarkEnd w:id="11"/>
      <w:bookmarkEnd w:id="12"/>
      <w:r>
        <w:rPr>
          <w:rFonts w:hint="eastAsia" w:ascii="仿宋" w:hAnsi="仿宋" w:eastAsia="仿宋" w:cs="仿宋"/>
          <w:color w:val="auto"/>
          <w:sz w:val="24"/>
          <w:szCs w:val="24"/>
        </w:rPr>
        <w:t>：</w:t>
      </w:r>
    </w:p>
    <w:p w14:paraId="77DEA398">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名    称：</w:t>
      </w:r>
      <w:r>
        <w:rPr>
          <w:rFonts w:hint="eastAsia" w:ascii="仿宋" w:hAnsi="仿宋" w:eastAsia="仿宋" w:cs="仿宋"/>
          <w:color w:val="auto"/>
          <w:sz w:val="24"/>
          <w:highlight w:val="none"/>
        </w:rPr>
        <w:t>绍兴平准招标代理有限公司</w:t>
      </w:r>
      <w:r>
        <w:rPr>
          <w:rFonts w:hint="eastAsia" w:ascii="仿宋" w:hAnsi="仿宋" w:eastAsia="仿宋" w:cs="仿宋"/>
          <w:color w:val="auto"/>
          <w:sz w:val="24"/>
        </w:rPr>
        <w:t xml:space="preserve">             </w:t>
      </w:r>
    </w:p>
    <w:p w14:paraId="0E24CF88">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highlight w:val="none"/>
          <w:lang w:eastAsia="zh-CN"/>
        </w:rPr>
        <w:t>嵊州市三江街道官河南路333号商会大厦十四层1407室</w:t>
      </w:r>
      <w:r>
        <w:rPr>
          <w:rFonts w:hint="eastAsia" w:ascii="仿宋" w:hAnsi="仿宋" w:eastAsia="仿宋" w:cs="仿宋"/>
          <w:color w:val="auto"/>
          <w:sz w:val="24"/>
        </w:rPr>
        <w:t xml:space="preserve">             </w:t>
      </w:r>
    </w:p>
    <w:p w14:paraId="440BE7D2">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项目联系人（询问）：</w:t>
      </w:r>
      <w:r>
        <w:rPr>
          <w:rFonts w:hint="eastAsia" w:ascii="仿宋" w:hAnsi="仿宋" w:eastAsia="仿宋" w:cs="仿宋"/>
          <w:color w:val="auto"/>
          <w:sz w:val="24"/>
          <w:highlight w:val="none"/>
          <w:lang w:val="en-US" w:eastAsia="zh-CN"/>
        </w:rPr>
        <w:t>徐</w:t>
      </w:r>
      <w:r>
        <w:rPr>
          <w:rFonts w:hint="eastAsia" w:ascii="仿宋" w:hAnsi="仿宋" w:eastAsia="仿宋" w:cs="仿宋"/>
          <w:color w:val="auto"/>
          <w:sz w:val="24"/>
          <w:highlight w:val="none"/>
        </w:rPr>
        <w:t>女士</w:t>
      </w:r>
    </w:p>
    <w:p w14:paraId="283C64D3">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项目联系方式（询问）：</w:t>
      </w:r>
      <w:r>
        <w:rPr>
          <w:rFonts w:hint="eastAsia" w:ascii="仿宋" w:hAnsi="仿宋" w:eastAsia="仿宋" w:cs="仿宋"/>
          <w:color w:val="auto"/>
          <w:sz w:val="24"/>
          <w:highlight w:val="none"/>
        </w:rPr>
        <w:t>0575-83176688</w:t>
      </w:r>
      <w:r>
        <w:rPr>
          <w:rFonts w:hint="eastAsia" w:ascii="仿宋" w:hAnsi="仿宋" w:eastAsia="仿宋" w:cs="仿宋"/>
          <w:color w:val="auto"/>
          <w:sz w:val="24"/>
        </w:rPr>
        <w:t xml:space="preserve"> </w:t>
      </w:r>
    </w:p>
    <w:p w14:paraId="2B08EE9F">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质疑联系人：</w:t>
      </w:r>
      <w:r>
        <w:rPr>
          <w:rFonts w:hint="eastAsia" w:ascii="仿宋" w:hAnsi="仿宋" w:eastAsia="仿宋" w:cs="仿宋"/>
          <w:color w:val="auto"/>
          <w:sz w:val="24"/>
          <w:highlight w:val="none"/>
          <w:lang w:val="en-US" w:eastAsia="zh-CN"/>
        </w:rPr>
        <w:t>竺女士</w:t>
      </w:r>
      <w:r>
        <w:rPr>
          <w:rFonts w:hint="eastAsia" w:ascii="仿宋" w:hAnsi="仿宋" w:eastAsia="仿宋" w:cs="仿宋"/>
          <w:color w:val="auto"/>
          <w:sz w:val="24"/>
        </w:rPr>
        <w:t xml:space="preserve">             </w:t>
      </w:r>
    </w:p>
    <w:p w14:paraId="24198A3C">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质疑联系方式：</w:t>
      </w:r>
      <w:r>
        <w:rPr>
          <w:rFonts w:hint="eastAsia" w:ascii="仿宋" w:hAnsi="仿宋" w:eastAsia="仿宋" w:cs="仿宋"/>
          <w:color w:val="auto"/>
          <w:sz w:val="24"/>
          <w:highlight w:val="none"/>
        </w:rPr>
        <w:t>0575-83176688</w:t>
      </w:r>
    </w:p>
    <w:p w14:paraId="33A8347A">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rPr>
      </w:pPr>
      <w:bookmarkStart w:id="13" w:name="_Toc28359098"/>
      <w:bookmarkStart w:id="14" w:name="_Toc28359021"/>
      <w:bookmarkStart w:id="15" w:name="_Toc35393808"/>
      <w:bookmarkStart w:id="16" w:name="_Toc35393639"/>
      <w:r>
        <w:rPr>
          <w:rFonts w:hint="eastAsia" w:ascii="仿宋" w:hAnsi="仿宋" w:eastAsia="仿宋" w:cs="仿宋"/>
          <w:b/>
          <w:bCs/>
          <w:color w:val="auto"/>
          <w:sz w:val="24"/>
        </w:rPr>
        <w:t>3.</w:t>
      </w:r>
      <w:r>
        <w:rPr>
          <w:rFonts w:hint="eastAsia" w:ascii="仿宋" w:hAnsi="仿宋" w:eastAsia="仿宋" w:cs="仿宋"/>
          <w:b/>
          <w:color w:val="auto"/>
          <w:sz w:val="24"/>
        </w:rPr>
        <w:t xml:space="preserve">同级政府采购监督管理部门：        </w:t>
      </w:r>
    </w:p>
    <w:bookmarkEnd w:id="13"/>
    <w:bookmarkEnd w:id="14"/>
    <w:bookmarkEnd w:id="15"/>
    <w:bookmarkEnd w:id="16"/>
    <w:p w14:paraId="0312E8F5">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名    称：</w:t>
      </w:r>
      <w:r>
        <w:rPr>
          <w:rFonts w:hint="eastAsia" w:ascii="仿宋" w:hAnsi="仿宋" w:eastAsia="仿宋" w:cs="仿宋"/>
          <w:color w:val="auto"/>
          <w:sz w:val="24"/>
          <w:lang w:val="en-US" w:eastAsia="zh-CN"/>
        </w:rPr>
        <w:t>新昌县财政局采监科</w:t>
      </w:r>
    </w:p>
    <w:p w14:paraId="03DC01CE">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highlight w:val="none"/>
        </w:rPr>
        <w:t>新昌县鼓山中路118号</w:t>
      </w:r>
    </w:p>
    <w:p w14:paraId="7E6F4582">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rPr>
        <w:t>联系人 ：</w:t>
      </w:r>
      <w:r>
        <w:rPr>
          <w:rFonts w:hint="eastAsia" w:ascii="仿宋" w:hAnsi="仿宋" w:eastAsia="仿宋" w:cs="仿宋"/>
          <w:color w:val="auto"/>
          <w:sz w:val="24"/>
          <w:highlight w:val="none"/>
        </w:rPr>
        <w:t>任先生</w:t>
      </w:r>
    </w:p>
    <w:p w14:paraId="02C5B769">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监督投诉电话：</w:t>
      </w:r>
      <w:r>
        <w:rPr>
          <w:rFonts w:hint="eastAsia" w:ascii="仿宋" w:hAnsi="仿宋" w:eastAsia="仿宋" w:cs="仿宋"/>
          <w:color w:val="auto"/>
          <w:sz w:val="24"/>
          <w:highlight w:val="none"/>
        </w:rPr>
        <w:t>0575-86621309</w:t>
      </w:r>
    </w:p>
    <w:p w14:paraId="641FE9D7">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p>
    <w:p w14:paraId="6C6B5B37">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w:t>
      </w:r>
      <w:r>
        <w:rPr>
          <w:rFonts w:hint="eastAsia" w:ascii="仿宋" w:hAnsi="仿宋" w:eastAsia="仿宋" w:cs="仿宋"/>
          <w:color w:val="auto"/>
          <w:sz w:val="24"/>
          <w:highlight w:val="none"/>
        </w:rPr>
        <w:t>95763</w:t>
      </w:r>
      <w:r>
        <w:rPr>
          <w:rFonts w:hint="eastAsia" w:ascii="仿宋" w:hAnsi="仿宋" w:eastAsia="仿宋" w:cs="仿宋"/>
          <w:color w:val="auto"/>
          <w:sz w:val="24"/>
        </w:rPr>
        <w:t>获取热线服务帮助。        </w:t>
      </w:r>
    </w:p>
    <w:p w14:paraId="52593AF1">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CA问题联系电话（人工）：汇信CA 400-888-4636；天谷CA 400-087-8198。</w:t>
      </w:r>
    </w:p>
    <w:p w14:paraId="5E75F745">
      <w:pPr>
        <w:widowControl/>
        <w:adjustRightInd/>
        <w:jc w:val="left"/>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p>
    <w:p w14:paraId="3E0B1AE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第二部分</w:t>
      </w:r>
      <w:bookmarkEnd w:id="2"/>
      <w:r>
        <w:rPr>
          <w:rFonts w:hint="eastAsia" w:ascii="仿宋" w:hAnsi="仿宋" w:eastAsia="仿宋" w:cs="仿宋"/>
          <w:b/>
          <w:color w:val="auto"/>
          <w:sz w:val="36"/>
          <w:szCs w:val="20"/>
        </w:rPr>
        <w:t xml:space="preserve"> 投标须知</w:t>
      </w:r>
      <w:bookmarkEnd w:id="3"/>
    </w:p>
    <w:p w14:paraId="286D5C69">
      <w:pPr>
        <w:adjustRightInd/>
        <w:spacing w:line="360" w:lineRule="auto"/>
        <w:ind w:firstLine="3845" w:firstLineChars="1197"/>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前附表</w:t>
      </w:r>
    </w:p>
    <w:tbl>
      <w:tblPr>
        <w:tblStyle w:val="62"/>
        <w:tblW w:w="9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40"/>
        <w:gridCol w:w="7628"/>
      </w:tblGrid>
      <w:tr w14:paraId="2C94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85" w:type="dxa"/>
            <w:vAlign w:val="center"/>
          </w:tcPr>
          <w:p w14:paraId="4C0E93F3">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8568" w:type="dxa"/>
            <w:gridSpan w:val="2"/>
            <w:vAlign w:val="center"/>
          </w:tcPr>
          <w:p w14:paraId="1E175B76">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内　　　　容</w:t>
            </w:r>
          </w:p>
        </w:tc>
      </w:tr>
      <w:tr w14:paraId="6D769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785" w:type="dxa"/>
            <w:vAlign w:val="center"/>
          </w:tcPr>
          <w:p w14:paraId="12DA4814">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1</w:t>
            </w:r>
          </w:p>
        </w:tc>
        <w:tc>
          <w:tcPr>
            <w:tcW w:w="8568" w:type="dxa"/>
            <w:gridSpan w:val="2"/>
            <w:vAlign w:val="center"/>
          </w:tcPr>
          <w:p w14:paraId="4F6CC16B">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u w:val="single"/>
              </w:rPr>
            </w:pPr>
            <w:r>
              <w:rPr>
                <w:rFonts w:hint="eastAsia" w:ascii="仿宋" w:hAnsi="仿宋" w:eastAsia="仿宋" w:cs="仿宋"/>
                <w:b/>
                <w:color w:val="auto"/>
                <w:sz w:val="24"/>
              </w:rPr>
              <w:t>投标人按照项目要求特许资格、资信证明文件（如有）：</w:t>
            </w:r>
          </w:p>
          <w:p w14:paraId="415B450F">
            <w:pPr>
              <w:keepNext w:val="0"/>
              <w:keepLines w:val="0"/>
              <w:pageBreakBefore w:val="0"/>
              <w:widowControl w:val="0"/>
              <w:kinsoku/>
              <w:wordWrap/>
              <w:overflowPunct/>
              <w:topLinePunct w:val="0"/>
              <w:bidi w:val="0"/>
              <w:adjustRightInd w:val="0"/>
              <w:spacing w:line="440" w:lineRule="exact"/>
              <w:ind w:left="0" w:leftChars="0" w:right="0" w:rightChars="0" w:firstLine="480" w:firstLineChars="200"/>
              <w:rPr>
                <w:rFonts w:hint="eastAsia" w:ascii="仿宋" w:hAnsi="仿宋" w:eastAsia="仿宋" w:cs="仿宋"/>
                <w:b/>
                <w:color w:val="auto"/>
                <w:sz w:val="24"/>
              </w:rPr>
            </w:pPr>
            <w:r>
              <w:rPr>
                <w:rFonts w:hint="eastAsia" w:ascii="仿宋" w:hAnsi="仿宋" w:eastAsia="仿宋" w:cs="仿宋"/>
                <w:color w:val="auto"/>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14:paraId="1F45C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785" w:type="dxa"/>
            <w:vAlign w:val="center"/>
          </w:tcPr>
          <w:p w14:paraId="0722D1DC">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2</w:t>
            </w:r>
          </w:p>
        </w:tc>
        <w:tc>
          <w:tcPr>
            <w:tcW w:w="8568" w:type="dxa"/>
            <w:gridSpan w:val="2"/>
            <w:vAlign w:val="center"/>
          </w:tcPr>
          <w:p w14:paraId="6E9BE23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rPr>
            </w:pPr>
            <w:r>
              <w:rPr>
                <w:rFonts w:hint="eastAsia" w:ascii="仿宋" w:hAnsi="仿宋" w:eastAsia="仿宋" w:cs="仿宋"/>
                <w:b/>
                <w:color w:val="auto"/>
                <w:sz w:val="24"/>
              </w:rPr>
              <w:t>资格审查方式：资格后审。</w:t>
            </w:r>
          </w:p>
        </w:tc>
      </w:tr>
      <w:tr w14:paraId="7D2D6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785" w:type="dxa"/>
            <w:vAlign w:val="center"/>
          </w:tcPr>
          <w:p w14:paraId="66E697B7">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3</w:t>
            </w:r>
          </w:p>
        </w:tc>
        <w:tc>
          <w:tcPr>
            <w:tcW w:w="8568" w:type="dxa"/>
            <w:gridSpan w:val="2"/>
            <w:vAlign w:val="center"/>
          </w:tcPr>
          <w:p w14:paraId="517F6620">
            <w:pPr>
              <w:keepNext w:val="0"/>
              <w:keepLines w:val="0"/>
              <w:pageBreakBefore w:val="0"/>
              <w:widowControl w:val="0"/>
              <w:kinsoku/>
              <w:wordWrap/>
              <w:overflowPunct/>
              <w:topLinePunct w:val="0"/>
              <w:bidi w:val="0"/>
              <w:adjustRightInd w:val="0"/>
              <w:spacing w:line="440" w:lineRule="exact"/>
              <w:ind w:right="0" w:rightChars="0"/>
              <w:rPr>
                <w:rFonts w:hint="eastAsia" w:ascii="仿宋" w:hAnsi="仿宋" w:eastAsia="仿宋" w:cs="仿宋"/>
                <w:color w:val="auto"/>
                <w:sz w:val="24"/>
              </w:rPr>
            </w:pPr>
            <w:r>
              <w:rPr>
                <w:rFonts w:hint="eastAsia" w:ascii="仿宋" w:hAnsi="仿宋" w:eastAsia="仿宋" w:cs="仿宋"/>
                <w:b/>
                <w:color w:val="auto"/>
                <w:sz w:val="24"/>
              </w:rPr>
              <w:t>投标有效期：</w:t>
            </w:r>
            <w:r>
              <w:rPr>
                <w:rFonts w:hint="eastAsia" w:ascii="仿宋" w:hAnsi="仿宋" w:eastAsia="仿宋" w:cs="仿宋"/>
                <w:color w:val="auto"/>
                <w:sz w:val="24"/>
              </w:rPr>
              <w:t>投标有效期为从提交投标文件的截止之日起90天。</w:t>
            </w:r>
            <w:r>
              <w:rPr>
                <w:rFonts w:hint="eastAsia" w:ascii="仿宋" w:hAnsi="仿宋" w:eastAsia="仿宋" w:cs="仿宋"/>
                <w:b/>
                <w:color w:val="auto"/>
                <w:sz w:val="24"/>
              </w:rPr>
              <w:t>投标人的投标文件中承</w:t>
            </w:r>
            <w:r>
              <w:rPr>
                <w:rFonts w:hint="eastAsia" w:ascii="仿宋" w:hAnsi="仿宋" w:eastAsia="仿宋" w:cs="仿宋"/>
                <w:b/>
                <w:color w:val="auto"/>
                <w:sz w:val="24"/>
                <w:szCs w:val="21"/>
              </w:rPr>
              <w:t>诺的投标有效期少于招标文件中载明的投标有效期的，投标无效。</w:t>
            </w:r>
          </w:p>
        </w:tc>
      </w:tr>
      <w:tr w14:paraId="546AE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307E558D">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4</w:t>
            </w:r>
          </w:p>
        </w:tc>
        <w:tc>
          <w:tcPr>
            <w:tcW w:w="8568" w:type="dxa"/>
            <w:gridSpan w:val="2"/>
            <w:vAlign w:val="center"/>
          </w:tcPr>
          <w:p w14:paraId="33D6093C">
            <w:pPr>
              <w:keepNext w:val="0"/>
              <w:keepLines w:val="0"/>
              <w:pageBreakBefore w:val="0"/>
              <w:widowControl w:val="0"/>
              <w:kinsoku/>
              <w:wordWrap/>
              <w:overflowPunct/>
              <w:topLinePunct w:val="0"/>
              <w:bidi w:val="0"/>
              <w:adjustRightInd w:val="0"/>
              <w:spacing w:line="440" w:lineRule="exact"/>
              <w:ind w:right="0" w:rightChars="0"/>
              <w:rPr>
                <w:rFonts w:hint="eastAsia" w:ascii="仿宋" w:hAnsi="仿宋" w:eastAsia="仿宋" w:cs="仿宋"/>
                <w:color w:val="auto"/>
                <w:sz w:val="24"/>
              </w:rPr>
            </w:pPr>
            <w:r>
              <w:rPr>
                <w:rFonts w:hint="eastAsia" w:ascii="仿宋" w:hAnsi="仿宋" w:eastAsia="仿宋" w:cs="仿宋"/>
                <w:b/>
                <w:color w:val="auto"/>
                <w:sz w:val="24"/>
              </w:rPr>
              <w:t>转包：</w:t>
            </w:r>
            <w:r>
              <w:rPr>
                <w:rFonts w:hint="eastAsia" w:ascii="仿宋" w:hAnsi="仿宋" w:eastAsia="仿宋" w:cs="仿宋"/>
                <w:color w:val="auto"/>
                <w:sz w:val="24"/>
              </w:rPr>
              <w:t>本项目不得转包。</w:t>
            </w:r>
          </w:p>
        </w:tc>
      </w:tr>
      <w:tr w14:paraId="14936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85" w:type="dxa"/>
            <w:vAlign w:val="center"/>
          </w:tcPr>
          <w:p w14:paraId="14E93F1B">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5</w:t>
            </w:r>
          </w:p>
        </w:tc>
        <w:tc>
          <w:tcPr>
            <w:tcW w:w="8568" w:type="dxa"/>
            <w:gridSpan w:val="2"/>
            <w:vAlign w:val="center"/>
          </w:tcPr>
          <w:p w14:paraId="28A3AF52">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b/>
                <w:color w:val="auto"/>
                <w:sz w:val="24"/>
              </w:rPr>
              <w:t>分包：</w:t>
            </w:r>
            <w:r>
              <w:rPr>
                <w:rFonts w:hint="eastAsia" w:ascii="仿宋" w:hAnsi="仿宋" w:eastAsia="仿宋" w:cs="仿宋"/>
                <w:color w:val="auto"/>
                <w:kern w:val="0"/>
                <w:sz w:val="24"/>
              </w:rPr>
              <w:t>☐ A</w:t>
            </w:r>
            <w:r>
              <w:rPr>
                <w:rFonts w:hint="eastAsia" w:ascii="仿宋" w:hAnsi="仿宋" w:eastAsia="仿宋" w:cs="仿宋"/>
                <w:color w:val="auto"/>
                <w:sz w:val="24"/>
              </w:rPr>
              <w:t>同意将非主体、非关键性的</w:t>
            </w:r>
            <w:r>
              <w:rPr>
                <w:rFonts w:hint="eastAsia" w:ascii="仿宋" w:hAnsi="仿宋" w:eastAsia="仿宋" w:cs="仿宋"/>
                <w:color w:val="auto"/>
                <w:sz w:val="24"/>
                <w:u w:val="single"/>
              </w:rPr>
              <w:t xml:space="preserve">             </w:t>
            </w:r>
            <w:r>
              <w:rPr>
                <w:rFonts w:hint="eastAsia" w:ascii="仿宋" w:hAnsi="仿宋" w:eastAsia="仿宋" w:cs="仿宋"/>
                <w:color w:val="auto"/>
                <w:sz w:val="24"/>
              </w:rPr>
              <w:t>工作分包。</w:t>
            </w:r>
          </w:p>
          <w:p w14:paraId="2F22F80D">
            <w:pPr>
              <w:keepNext w:val="0"/>
              <w:keepLines w:val="0"/>
              <w:pageBreakBefore w:val="0"/>
              <w:widowControl w:val="0"/>
              <w:kinsoku/>
              <w:wordWrap/>
              <w:overflowPunct/>
              <w:topLinePunct w:val="0"/>
              <w:bidi w:val="0"/>
              <w:adjustRightInd w:val="0"/>
              <w:spacing w:line="440" w:lineRule="exact"/>
              <w:ind w:left="0" w:leftChars="0" w:right="0" w:rightChars="0" w:firstLine="720" w:firstLineChars="300"/>
              <w:rPr>
                <w:rFonts w:hint="eastAsia" w:ascii="仿宋" w:hAnsi="仿宋" w:eastAsia="仿宋" w:cs="仿宋"/>
                <w:b/>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xml:space="preserve"> B</w:t>
            </w:r>
            <w:r>
              <w:rPr>
                <w:rFonts w:hint="eastAsia" w:ascii="仿宋" w:hAnsi="仿宋" w:eastAsia="仿宋" w:cs="仿宋"/>
                <w:color w:val="auto"/>
                <w:sz w:val="24"/>
              </w:rPr>
              <w:t>不同意分包。</w:t>
            </w:r>
          </w:p>
        </w:tc>
      </w:tr>
      <w:tr w14:paraId="4AF0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85" w:type="dxa"/>
            <w:vAlign w:val="center"/>
          </w:tcPr>
          <w:p w14:paraId="5E1DF705">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6</w:t>
            </w:r>
          </w:p>
        </w:tc>
        <w:tc>
          <w:tcPr>
            <w:tcW w:w="8568" w:type="dxa"/>
            <w:gridSpan w:val="2"/>
            <w:vAlign w:val="center"/>
          </w:tcPr>
          <w:p w14:paraId="6BEF628C">
            <w:pPr>
              <w:keepNext w:val="0"/>
              <w:keepLines w:val="0"/>
              <w:pageBreakBefore w:val="0"/>
              <w:widowControl w:val="0"/>
              <w:kinsoku/>
              <w:wordWrap/>
              <w:overflowPunct/>
              <w:topLinePunct w:val="0"/>
              <w:bidi w:val="0"/>
              <w:adjustRightInd w:val="0"/>
              <w:spacing w:line="440" w:lineRule="exact"/>
              <w:ind w:right="0" w:rightChars="0"/>
              <w:rPr>
                <w:rFonts w:hint="eastAsia" w:ascii="仿宋" w:hAnsi="仿宋" w:eastAsia="仿宋" w:cs="仿宋"/>
                <w:color w:val="auto"/>
                <w:sz w:val="24"/>
              </w:rPr>
            </w:pPr>
            <w:r>
              <w:rPr>
                <w:rFonts w:hint="eastAsia" w:ascii="仿宋" w:hAnsi="仿宋" w:eastAsia="仿宋" w:cs="仿宋"/>
                <w:b/>
                <w:color w:val="auto"/>
                <w:sz w:val="24"/>
              </w:rPr>
              <w:t>投标文件份数：</w:t>
            </w:r>
            <w:r>
              <w:rPr>
                <w:rFonts w:hint="eastAsia" w:ascii="仿宋" w:hAnsi="仿宋" w:eastAsia="仿宋" w:cs="仿宋"/>
                <w:color w:val="auto"/>
                <w:sz w:val="24"/>
              </w:rPr>
              <w:t>本项目实行网上投标，供应商于“政采云”上提供电子投标文件。</w:t>
            </w:r>
          </w:p>
        </w:tc>
      </w:tr>
      <w:tr w14:paraId="75BB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85" w:type="dxa"/>
            <w:vAlign w:val="center"/>
          </w:tcPr>
          <w:p w14:paraId="08B893D6">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7</w:t>
            </w:r>
          </w:p>
        </w:tc>
        <w:tc>
          <w:tcPr>
            <w:tcW w:w="8568" w:type="dxa"/>
            <w:gridSpan w:val="2"/>
            <w:vAlign w:val="center"/>
          </w:tcPr>
          <w:p w14:paraId="3DFA9898">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color w:val="auto"/>
                <w:sz w:val="24"/>
              </w:rPr>
            </w:pPr>
            <w:r>
              <w:rPr>
                <w:rFonts w:hint="eastAsia" w:ascii="仿宋" w:hAnsi="仿宋" w:eastAsia="仿宋" w:cs="仿宋"/>
                <w:b/>
                <w:color w:val="auto"/>
                <w:sz w:val="24"/>
              </w:rPr>
              <w:t>开标前答疑会或现场考察：</w:t>
            </w:r>
          </w:p>
          <w:p w14:paraId="15C71EBD">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A</w:t>
            </w:r>
            <w:r>
              <w:rPr>
                <w:rFonts w:hint="eastAsia" w:ascii="仿宋" w:hAnsi="仿宋" w:eastAsia="仿宋" w:cs="仿宋"/>
                <w:color w:val="auto"/>
                <w:sz w:val="24"/>
              </w:rPr>
              <w:t>不组织。</w:t>
            </w:r>
            <w:r>
              <w:rPr>
                <w:rFonts w:hint="eastAsia" w:ascii="仿宋" w:hAnsi="仿宋" w:eastAsia="仿宋" w:cs="仿宋"/>
                <w:b w:val="0"/>
                <w:bCs/>
                <w:color w:val="auto"/>
                <w:sz w:val="24"/>
                <w:highlight w:val="none"/>
                <w:lang w:val="en-US" w:eastAsia="zh-CN"/>
              </w:rPr>
              <w:t>投标人</w:t>
            </w:r>
            <w:r>
              <w:rPr>
                <w:rFonts w:hint="eastAsia" w:ascii="仿宋" w:hAnsi="仿宋" w:eastAsia="仿宋" w:cs="仿宋"/>
                <w:b w:val="0"/>
                <w:bCs/>
                <w:color w:val="auto"/>
                <w:sz w:val="24"/>
                <w:highlight w:val="none"/>
              </w:rPr>
              <w:t>自行前往现场踏勘，因自身原因未进行实地踏勘的，成交后签订合同时和履约过程中，不得以不完全了解现场情况为由，提出任何形式的增加合同外造价或索赔的要求。踏勘期间发生的费用或意外导致伤亡等一切责任和损失均由供应商自负。</w:t>
            </w:r>
          </w:p>
          <w:p w14:paraId="61A2D184">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B组织，</w:t>
            </w:r>
            <w:r>
              <w:rPr>
                <w:rFonts w:hint="eastAsia" w:ascii="仿宋" w:hAnsi="仿宋" w:eastAsia="仿宋" w:cs="仿宋"/>
                <w:color w:val="auto"/>
                <w:sz w:val="24"/>
              </w:rPr>
              <w:t>时间：</w:t>
            </w:r>
            <w:r>
              <w:rPr>
                <w:rFonts w:hint="eastAsia" w:ascii="仿宋" w:hAnsi="仿宋" w:eastAsia="仿宋" w:cs="仿宋"/>
                <w:color w:val="auto"/>
                <w:sz w:val="24"/>
                <w:u w:val="single"/>
              </w:rPr>
              <w:t xml:space="preserve">      </w:t>
            </w:r>
            <w:r>
              <w:rPr>
                <w:rFonts w:hint="eastAsia" w:ascii="仿宋" w:hAnsi="仿宋" w:eastAsia="仿宋" w:cs="仿宋"/>
                <w:color w:val="auto"/>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，联系人：</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，联系方式：</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0"/>
              </w:rPr>
              <w:t>。</w:t>
            </w:r>
          </w:p>
        </w:tc>
      </w:tr>
      <w:tr w14:paraId="0AD9D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85" w:type="dxa"/>
            <w:vAlign w:val="center"/>
          </w:tcPr>
          <w:p w14:paraId="6228FA8B">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8</w:t>
            </w:r>
          </w:p>
        </w:tc>
        <w:tc>
          <w:tcPr>
            <w:tcW w:w="8568" w:type="dxa"/>
            <w:gridSpan w:val="2"/>
            <w:vAlign w:val="center"/>
          </w:tcPr>
          <w:p w14:paraId="1261EBBC">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rPr>
            </w:pPr>
            <w:r>
              <w:rPr>
                <w:rFonts w:hint="eastAsia" w:ascii="仿宋" w:hAnsi="仿宋" w:eastAsia="仿宋" w:cs="仿宋"/>
                <w:b/>
                <w:color w:val="auto"/>
                <w:sz w:val="24"/>
              </w:rPr>
              <w:t>样品提供：</w:t>
            </w:r>
          </w:p>
          <w:p w14:paraId="75919DF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A</w:t>
            </w:r>
            <w:r>
              <w:rPr>
                <w:rFonts w:hint="eastAsia" w:ascii="仿宋" w:hAnsi="仿宋" w:eastAsia="仿宋" w:cs="仿宋"/>
                <w:color w:val="auto"/>
                <w:sz w:val="24"/>
              </w:rPr>
              <w:t>不要求提供。</w:t>
            </w:r>
          </w:p>
          <w:p w14:paraId="446263DB">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B要求提供，</w:t>
            </w:r>
          </w:p>
          <w:p w14:paraId="19084FF6">
            <w:pPr>
              <w:keepNext w:val="0"/>
              <w:keepLines w:val="0"/>
              <w:pageBreakBefore w:val="0"/>
              <w:widowControl w:val="0"/>
              <w:kinsoku/>
              <w:wordWrap/>
              <w:overflowPunct/>
              <w:topLinePunct w:val="0"/>
              <w:bidi w:val="0"/>
              <w:adjustRightInd w:val="0"/>
              <w:spacing w:line="440" w:lineRule="exact"/>
              <w:ind w:right="0" w:rightChars="0"/>
              <w:rPr>
                <w:rFonts w:hint="eastAsia" w:ascii="仿宋" w:hAnsi="仿宋" w:eastAsia="仿宋" w:cs="仿宋"/>
                <w:color w:val="auto"/>
                <w:kern w:val="0"/>
                <w:sz w:val="24"/>
              </w:rPr>
            </w:pPr>
            <w:r>
              <w:rPr>
                <w:rFonts w:hint="eastAsia" w:ascii="仿宋" w:hAnsi="仿宋" w:eastAsia="仿宋" w:cs="仿宋"/>
                <w:color w:val="auto"/>
                <w:kern w:val="0"/>
                <w:sz w:val="24"/>
              </w:rPr>
              <w:t>（1）</w:t>
            </w:r>
            <w:r>
              <w:rPr>
                <w:rFonts w:hint="eastAsia" w:ascii="仿宋" w:hAnsi="仿宋" w:eastAsia="仿宋" w:cs="仿宋"/>
                <w:color w:val="auto"/>
                <w:sz w:val="24"/>
              </w:rPr>
              <w:t>样品</w:t>
            </w:r>
            <w:r>
              <w:rPr>
                <w:rFonts w:hint="eastAsia" w:ascii="仿宋" w:hAnsi="仿宋" w:eastAsia="仿宋" w:cs="仿宋"/>
                <w:snapToGrid w:val="0"/>
                <w:color w:val="auto"/>
                <w:kern w:val="28"/>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14:paraId="28750C11">
            <w:pPr>
              <w:keepNext w:val="0"/>
              <w:keepLines w:val="0"/>
              <w:pageBreakBefore w:val="0"/>
              <w:widowControl w:val="0"/>
              <w:kinsoku/>
              <w:wordWrap/>
              <w:overflowPunct/>
              <w:topLinePunct w:val="0"/>
              <w:bidi w:val="0"/>
              <w:adjustRightInd w:val="0"/>
              <w:spacing w:line="440" w:lineRule="exact"/>
              <w:ind w:right="0" w:rightChars="0"/>
              <w:rPr>
                <w:rFonts w:hint="eastAsia" w:ascii="仿宋" w:hAnsi="仿宋" w:eastAsia="仿宋" w:cs="仿宋"/>
                <w:color w:val="auto"/>
                <w:kern w:val="0"/>
                <w:sz w:val="24"/>
              </w:rPr>
            </w:pPr>
            <w:r>
              <w:rPr>
                <w:rFonts w:hint="eastAsia" w:ascii="仿宋" w:hAnsi="仿宋" w:eastAsia="仿宋" w:cs="仿宋"/>
                <w:color w:val="auto"/>
                <w:kern w:val="0"/>
                <w:sz w:val="24"/>
              </w:rPr>
              <w:t>（2）</w:t>
            </w:r>
            <w:r>
              <w:rPr>
                <w:rFonts w:hint="eastAsia" w:ascii="仿宋" w:hAnsi="仿宋" w:eastAsia="仿宋" w:cs="仿宋"/>
                <w:snapToGrid w:val="0"/>
                <w:color w:val="auto"/>
                <w:kern w:val="28"/>
                <w:sz w:val="24"/>
              </w:rPr>
              <w:t>样品制作的标准和要求：</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14:paraId="6635566B">
            <w:pPr>
              <w:keepNext w:val="0"/>
              <w:keepLines w:val="0"/>
              <w:pageBreakBefore w:val="0"/>
              <w:widowControl w:val="0"/>
              <w:kinsoku/>
              <w:wordWrap/>
              <w:overflowPunct/>
              <w:topLinePunct w:val="0"/>
              <w:bidi w:val="0"/>
              <w:adjustRightInd w:val="0"/>
              <w:spacing w:line="440" w:lineRule="exact"/>
              <w:ind w:right="0" w:rightChars="0"/>
              <w:rPr>
                <w:rFonts w:hint="eastAsia" w:ascii="仿宋" w:hAnsi="仿宋" w:eastAsia="仿宋" w:cs="仿宋"/>
                <w:color w:val="auto"/>
                <w:kern w:val="0"/>
                <w:sz w:val="24"/>
              </w:rPr>
            </w:pPr>
            <w:r>
              <w:rPr>
                <w:rFonts w:hint="eastAsia" w:ascii="仿宋" w:hAnsi="仿宋" w:eastAsia="仿宋" w:cs="仿宋"/>
                <w:color w:val="auto"/>
                <w:kern w:val="0"/>
                <w:sz w:val="24"/>
              </w:rPr>
              <w:t>（3）样品的评审</w:t>
            </w:r>
            <w:r>
              <w:rPr>
                <w:rFonts w:hint="eastAsia" w:ascii="仿宋" w:hAnsi="仿宋" w:eastAsia="仿宋" w:cs="仿宋"/>
                <w:color w:val="auto"/>
                <w:sz w:val="24"/>
              </w:rPr>
              <w:t>方法</w:t>
            </w:r>
            <w:r>
              <w:rPr>
                <w:rFonts w:hint="eastAsia" w:ascii="仿宋" w:hAnsi="仿宋" w:eastAsia="仿宋" w:cs="仿宋"/>
                <w:color w:val="auto"/>
                <w:kern w:val="0"/>
                <w:sz w:val="24"/>
              </w:rPr>
              <w:t>以及评审标准</w:t>
            </w:r>
            <w:r>
              <w:rPr>
                <w:rFonts w:hint="eastAsia" w:ascii="仿宋" w:hAnsi="仿宋" w:eastAsia="仿宋" w:cs="仿宋"/>
                <w:snapToGrid w:val="0"/>
                <w:color w:val="auto"/>
                <w:kern w:val="28"/>
                <w:sz w:val="24"/>
              </w:rPr>
              <w:t>：详见</w:t>
            </w:r>
            <w:r>
              <w:rPr>
                <w:rFonts w:hint="eastAsia" w:ascii="仿宋" w:hAnsi="仿宋" w:eastAsia="仿宋" w:cs="仿宋"/>
                <w:color w:val="auto"/>
                <w:sz w:val="24"/>
                <w:u w:val="single"/>
              </w:rPr>
              <w:t>评标办法</w:t>
            </w:r>
            <w:r>
              <w:rPr>
                <w:rFonts w:hint="eastAsia" w:ascii="仿宋" w:hAnsi="仿宋" w:eastAsia="仿宋" w:cs="仿宋"/>
                <w:color w:val="auto"/>
                <w:kern w:val="0"/>
                <w:sz w:val="24"/>
              </w:rPr>
              <w:t>；</w:t>
            </w:r>
          </w:p>
          <w:p w14:paraId="197F6920">
            <w:pPr>
              <w:keepNext w:val="0"/>
              <w:keepLines w:val="0"/>
              <w:pageBreakBefore w:val="0"/>
              <w:widowControl w:val="0"/>
              <w:kinsoku/>
              <w:wordWrap/>
              <w:overflowPunct/>
              <w:topLinePunct w:val="0"/>
              <w:bidi w:val="0"/>
              <w:adjustRightInd w:val="0"/>
              <w:spacing w:line="440" w:lineRule="exact"/>
              <w:ind w:right="0" w:rightChars="0"/>
              <w:rPr>
                <w:rFonts w:hint="eastAsia" w:ascii="仿宋" w:hAnsi="仿宋" w:eastAsia="仿宋" w:cs="仿宋"/>
                <w:color w:val="auto"/>
                <w:kern w:val="0"/>
                <w:sz w:val="24"/>
              </w:rPr>
            </w:pPr>
            <w:r>
              <w:rPr>
                <w:rFonts w:hint="eastAsia" w:ascii="仿宋" w:hAnsi="仿宋" w:eastAsia="仿宋" w:cs="仿宋"/>
                <w:color w:val="auto"/>
                <w:kern w:val="0"/>
                <w:sz w:val="24"/>
              </w:rPr>
              <w:t>（4）是否需要随样品提交检测报告：</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否；□是，检测机构的要求</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；检测内容</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14:paraId="111F82F6">
            <w:pPr>
              <w:keepNext w:val="0"/>
              <w:keepLines w:val="0"/>
              <w:pageBreakBefore w:val="0"/>
              <w:widowControl w:val="0"/>
              <w:kinsoku/>
              <w:wordWrap/>
              <w:overflowPunct/>
              <w:topLinePunct w:val="0"/>
              <w:bidi w:val="0"/>
              <w:adjustRightInd w:val="0"/>
              <w:spacing w:line="440" w:lineRule="exact"/>
              <w:ind w:right="0" w:rightChars="0"/>
              <w:rPr>
                <w:rFonts w:hint="eastAsia" w:ascii="仿宋" w:hAnsi="仿宋" w:eastAsia="仿宋" w:cs="仿宋"/>
                <w:color w:val="auto"/>
                <w:sz w:val="24"/>
              </w:rPr>
            </w:pPr>
            <w:r>
              <w:rPr>
                <w:rFonts w:hint="eastAsia" w:ascii="仿宋" w:hAnsi="仿宋" w:eastAsia="仿宋" w:cs="仿宋"/>
                <w:color w:val="auto"/>
                <w:sz w:val="24"/>
              </w:rPr>
              <w:t>（5）提供样品的时间：</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；联系人</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28"/>
                <w:sz w:val="24"/>
              </w:rPr>
              <w:t>联系电话：</w:t>
            </w:r>
            <w:r>
              <w:rPr>
                <w:rFonts w:hint="eastAsia" w:ascii="仿宋" w:hAnsi="仿宋" w:eastAsia="仿宋" w:cs="仿宋"/>
                <w:color w:val="auto"/>
                <w:sz w:val="24"/>
                <w:u w:val="single"/>
              </w:rPr>
              <w:t xml:space="preserve">    </w:t>
            </w:r>
            <w:r>
              <w:rPr>
                <w:rFonts w:hint="eastAsia" w:ascii="仿宋" w:hAnsi="仿宋" w:eastAsia="仿宋" w:cs="仿宋"/>
                <w:color w:val="auto"/>
                <w:sz w:val="24"/>
              </w:rPr>
              <w:t>。请投标人在上述时间内提供样品并按规定位置安装完毕。超过截止时间的，采购人或采购代理机构将不予接收，并将清场并封闭样品现场。</w:t>
            </w:r>
          </w:p>
          <w:p w14:paraId="1243AC2B">
            <w:pPr>
              <w:keepNext w:val="0"/>
              <w:keepLines w:val="0"/>
              <w:pageBreakBefore w:val="0"/>
              <w:widowControl w:val="0"/>
              <w:kinsoku/>
              <w:wordWrap/>
              <w:overflowPunct/>
              <w:topLinePunct w:val="0"/>
              <w:bidi w:val="0"/>
              <w:adjustRightInd w:val="0"/>
              <w:spacing w:line="440" w:lineRule="exact"/>
              <w:ind w:right="0" w:rightChars="0"/>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rPr>
              <w:t>6</w:t>
            </w:r>
            <w:r>
              <w:rPr>
                <w:rFonts w:hint="eastAsia" w:ascii="仿宋" w:hAnsi="仿宋" w:eastAsia="仿宋" w:cs="仿宋"/>
                <w:color w:val="auto"/>
                <w:sz w:val="24"/>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7729211E">
            <w:pPr>
              <w:keepNext w:val="0"/>
              <w:keepLines w:val="0"/>
              <w:pageBreakBefore w:val="0"/>
              <w:widowControl w:val="0"/>
              <w:kinsoku/>
              <w:wordWrap/>
              <w:overflowPunct/>
              <w:topLinePunct w:val="0"/>
              <w:bidi w:val="0"/>
              <w:adjustRightInd w:val="0"/>
              <w:spacing w:line="440" w:lineRule="exact"/>
              <w:ind w:right="0" w:rightChars="0"/>
              <w:rPr>
                <w:rFonts w:hint="eastAsia" w:ascii="仿宋" w:hAnsi="仿宋" w:eastAsia="仿宋" w:cs="仿宋"/>
                <w:color w:val="auto"/>
                <w:sz w:val="24"/>
              </w:rPr>
            </w:pPr>
            <w:r>
              <w:rPr>
                <w:rFonts w:hint="eastAsia" w:ascii="仿宋" w:hAnsi="仿宋" w:eastAsia="仿宋" w:cs="仿宋"/>
                <w:color w:val="auto"/>
                <w:sz w:val="24"/>
              </w:rPr>
              <w:t>（7）制作、运输、安装和保管样品所发生的一切费用由投标人自理。</w:t>
            </w:r>
          </w:p>
          <w:p w14:paraId="0507DDEF">
            <w:pPr>
              <w:keepNext w:val="0"/>
              <w:keepLines w:val="0"/>
              <w:pageBreakBefore w:val="0"/>
              <w:widowControl w:val="0"/>
              <w:kinsoku/>
              <w:wordWrap/>
              <w:overflowPunct/>
              <w:topLinePunct w:val="0"/>
              <w:bidi w:val="0"/>
              <w:adjustRightInd w:val="0"/>
              <w:spacing w:line="440" w:lineRule="exact"/>
              <w:ind w:right="0" w:rightChars="0"/>
              <w:rPr>
                <w:rFonts w:hint="eastAsia" w:ascii="仿宋" w:hAnsi="仿宋" w:eastAsia="仿宋" w:cs="仿宋"/>
                <w:color w:val="auto"/>
                <w:lang w:val="en-US"/>
              </w:rPr>
            </w:pP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rPr>
              <w:t>8</w:t>
            </w:r>
            <w:r>
              <w:rPr>
                <w:rFonts w:hint="eastAsia" w:ascii="仿宋" w:hAnsi="仿宋" w:eastAsia="仿宋" w:cs="仿宋"/>
                <w:b w:val="0"/>
                <w:bCs w:val="0"/>
                <w:color w:val="auto"/>
                <w:sz w:val="24"/>
                <w:highlight w:val="none"/>
              </w:rPr>
              <w:t>）未按招标文件要求提供样品或提供样品不满足采购需求实质性条件的，投标</w:t>
            </w:r>
            <w:r>
              <w:rPr>
                <w:rFonts w:hint="eastAsia" w:ascii="仿宋" w:hAnsi="仿宋" w:eastAsia="仿宋" w:cs="仿宋"/>
                <w:color w:val="auto"/>
                <w:sz w:val="24"/>
                <w:highlight w:val="none"/>
              </w:rPr>
              <w:t>无效</w:t>
            </w:r>
            <w:r>
              <w:rPr>
                <w:rFonts w:hint="eastAsia" w:ascii="仿宋" w:hAnsi="仿宋" w:eastAsia="仿宋" w:cs="仿宋"/>
                <w:b w:val="0"/>
                <w:bCs w:val="0"/>
                <w:color w:val="auto"/>
                <w:sz w:val="24"/>
                <w:highlight w:val="none"/>
              </w:rPr>
              <w:t>。</w:t>
            </w:r>
          </w:p>
        </w:tc>
      </w:tr>
      <w:tr w14:paraId="6BA8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85" w:type="dxa"/>
            <w:vAlign w:val="center"/>
          </w:tcPr>
          <w:p w14:paraId="4A508BCC">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9</w:t>
            </w:r>
          </w:p>
        </w:tc>
        <w:tc>
          <w:tcPr>
            <w:tcW w:w="8568" w:type="dxa"/>
            <w:gridSpan w:val="2"/>
            <w:vAlign w:val="center"/>
          </w:tcPr>
          <w:p w14:paraId="2EC71999">
            <w:pPr>
              <w:spacing w:beforeLines="0" w:afterLines="0" w:line="44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方案讲解演示：</w:t>
            </w:r>
          </w:p>
          <w:p w14:paraId="7D9AB60C">
            <w:pPr>
              <w:spacing w:beforeLines="0" w:afterLines="0" w:line="440" w:lineRule="exac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A无方案讲解演示。</w:t>
            </w:r>
          </w:p>
          <w:p w14:paraId="38697A8B">
            <w:pPr>
              <w:spacing w:beforeLines="0" w:afterLines="0" w:line="440" w:lineRule="exact"/>
              <w:rPr>
                <w:rFonts w:hint="eastAsia" w:ascii="仿宋" w:hAnsi="仿宋" w:eastAsia="仿宋" w:cs="仿宋"/>
                <w:b/>
                <w:color w:val="auto"/>
                <w:sz w:val="24"/>
                <w:szCs w:val="24"/>
              </w:rPr>
            </w:pPr>
            <w:r>
              <w:rPr>
                <w:rFonts w:hint="eastAsia" w:ascii="仿宋" w:hAnsi="仿宋" w:eastAsia="仿宋" w:cs="仿宋"/>
                <w:color w:val="auto"/>
                <w:sz w:val="24"/>
                <w:szCs w:val="24"/>
              </w:rPr>
              <w:t>□B有方案讲解演示：</w:t>
            </w:r>
          </w:p>
          <w:p w14:paraId="66CDE37B">
            <w:pPr>
              <w:spacing w:beforeLines="0" w:afterLines="0" w:line="440" w:lineRule="exac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（1）在评标时安排每个供应商进行方案讲解演示。</w:t>
            </w:r>
            <w:r>
              <w:rPr>
                <w:rFonts w:hint="eastAsia" w:ascii="仿宋" w:hAnsi="仿宋" w:eastAsia="仿宋" w:cs="仿宋"/>
                <w:color w:val="auto"/>
                <w:sz w:val="24"/>
                <w:szCs w:val="24"/>
                <w:highlight w:val="none"/>
                <w:lang w:val="zh-CN"/>
              </w:rPr>
              <w:t>每个供应商时间不超过</w:t>
            </w:r>
            <w:r>
              <w:rPr>
                <w:rFonts w:hint="eastAsia" w:ascii="仿宋" w:hAnsi="仿宋" w:eastAsia="仿宋" w:cs="仿宋"/>
                <w:color w:val="auto"/>
                <w:sz w:val="24"/>
                <w:szCs w:val="24"/>
                <w:highlight w:val="none"/>
                <w:u w:val="single"/>
                <w:lang w:val="en-US" w:eastAsia="zh-CN"/>
              </w:rPr>
              <w:t xml:space="preserve">20 </w:t>
            </w:r>
            <w:r>
              <w:rPr>
                <w:rFonts w:hint="eastAsia" w:ascii="仿宋" w:hAnsi="仿宋" w:eastAsia="仿宋" w:cs="仿宋"/>
                <w:color w:val="auto"/>
                <w:sz w:val="24"/>
                <w:szCs w:val="24"/>
                <w:highlight w:val="none"/>
                <w:lang w:val="zh-CN"/>
              </w:rPr>
              <w:t>分钟（编制时可根据项目情况进行调整）</w:t>
            </w:r>
            <w:r>
              <w:rPr>
                <w:rFonts w:hint="eastAsia" w:ascii="仿宋" w:hAnsi="仿宋" w:eastAsia="仿宋" w:cs="仿宋"/>
                <w:color w:val="auto"/>
                <w:sz w:val="24"/>
                <w:szCs w:val="24"/>
                <w:lang w:val="zh-CN"/>
              </w:rPr>
              <w:t>，讲解次序以投标文件解密时间先后次序为准。讲解演示结束后按要求解答评标委员会提问。</w:t>
            </w:r>
          </w:p>
          <w:p w14:paraId="4C223AC9">
            <w:pPr>
              <w:spacing w:beforeLines="0" w:afterLines="0" w:line="440" w:lineRule="exac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（2）方案讲解演示可选择以下其中一种方式：</w:t>
            </w:r>
          </w:p>
          <w:p w14:paraId="408445B1">
            <w:pPr>
              <w:spacing w:beforeLines="0" w:afterLines="0" w:line="440" w:lineRule="exact"/>
              <w:rPr>
                <w:rFonts w:hint="eastAsia" w:ascii="仿宋" w:hAnsi="仿宋" w:eastAsia="仿宋" w:cs="仿宋"/>
                <w:color w:val="auto"/>
                <w:sz w:val="24"/>
                <w:szCs w:val="24"/>
                <w:lang w:val="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zh-CN"/>
              </w:rPr>
              <w:t>方式一：政采云平台在线讲解演示。政采云平台在线讲解需供应商根据政采云平台操作要求做好准备工作，提前完善软硬件配置环境。</w:t>
            </w:r>
          </w:p>
          <w:p w14:paraId="1E884E47">
            <w:pPr>
              <w:spacing w:beforeLines="0" w:afterLines="0" w:line="440" w:lineRule="exact"/>
              <w:rPr>
                <w:rFonts w:hint="eastAsia" w:ascii="仿宋" w:hAnsi="仿宋" w:eastAsia="仿宋" w:cs="仿宋"/>
                <w:color w:val="auto"/>
                <w:sz w:val="24"/>
                <w:szCs w:val="24"/>
                <w:lang w:val="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zh-CN"/>
              </w:rPr>
              <w:t>方式二：现场讲解演示。现场讲解地点为</w:t>
            </w:r>
            <w:r>
              <w:rPr>
                <w:rFonts w:hint="eastAsia" w:ascii="仿宋" w:hAnsi="仿宋" w:eastAsia="仿宋" w:cs="仿宋"/>
                <w:color w:val="auto"/>
                <w:sz w:val="24"/>
                <w:szCs w:val="24"/>
                <w:u w:val="single"/>
                <w:lang w:val="zh-CN"/>
              </w:rPr>
              <w:t xml:space="preserve">     </w:t>
            </w:r>
            <w:r>
              <w:rPr>
                <w:rFonts w:hint="eastAsia" w:ascii="仿宋" w:hAnsi="仿宋" w:eastAsia="仿宋" w:cs="仿宋"/>
                <w:color w:val="auto"/>
                <w:sz w:val="24"/>
                <w:szCs w:val="24"/>
                <w:lang w:val="zh-CN"/>
              </w:rPr>
              <w:t>，</w:t>
            </w:r>
            <w:r>
              <w:rPr>
                <w:rFonts w:hint="eastAsia" w:ascii="仿宋" w:hAnsi="仿宋" w:eastAsia="仿宋" w:cs="仿宋"/>
                <w:color w:val="auto"/>
                <w:kern w:val="0"/>
                <w:sz w:val="24"/>
                <w:highlight w:val="none"/>
                <w:lang w:val="zh-CN"/>
              </w:rPr>
              <w:t>讲解演示人员不超过</w:t>
            </w:r>
            <w:r>
              <w:rPr>
                <w:rFonts w:hint="eastAsia" w:ascii="仿宋" w:hAnsi="仿宋" w:eastAsia="仿宋" w:cs="仿宋"/>
                <w:color w:val="auto"/>
                <w:kern w:val="0"/>
                <w:sz w:val="24"/>
                <w:highlight w:val="none"/>
                <w:u w:val="single"/>
                <w:lang w:val="en-US" w:eastAsia="zh-CN"/>
              </w:rPr>
              <w:t>3</w:t>
            </w:r>
            <w:r>
              <w:rPr>
                <w:rFonts w:hint="eastAsia" w:ascii="仿宋" w:hAnsi="仿宋" w:eastAsia="仿宋" w:cs="仿宋"/>
                <w:color w:val="auto"/>
                <w:kern w:val="0"/>
                <w:sz w:val="24"/>
                <w:highlight w:val="none"/>
                <w:lang w:val="zh-CN"/>
              </w:rPr>
              <w:t>人（编制时可根据项目情况进行调整）。</w:t>
            </w:r>
            <w:r>
              <w:rPr>
                <w:rFonts w:hint="eastAsia" w:ascii="仿宋" w:hAnsi="仿宋" w:eastAsia="仿宋" w:cs="仿宋"/>
                <w:color w:val="auto"/>
                <w:sz w:val="24"/>
                <w:szCs w:val="24"/>
                <w:lang w:val="zh-CN"/>
              </w:rPr>
              <w:t>讲解演示所用电脑等设备由供应商自备。现场讲解演示人员进场时提供讲解人员名单（加盖公章或授权代表签名）及身份证明，否则不得讲解演示。</w:t>
            </w:r>
          </w:p>
          <w:p w14:paraId="4B6BCAE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sz w:val="24"/>
                <w:szCs w:val="24"/>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5A969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85" w:type="dxa"/>
            <w:vAlign w:val="center"/>
          </w:tcPr>
          <w:p w14:paraId="5B449355">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10</w:t>
            </w:r>
          </w:p>
        </w:tc>
        <w:tc>
          <w:tcPr>
            <w:tcW w:w="940" w:type="dxa"/>
            <w:vAlign w:val="center"/>
          </w:tcPr>
          <w:p w14:paraId="3B568829">
            <w:pPr>
              <w:keepNext w:val="0"/>
              <w:keepLines w:val="0"/>
              <w:pageBreakBefore w:val="0"/>
              <w:widowControl w:val="0"/>
              <w:kinsoku/>
              <w:wordWrap/>
              <w:overflowPunct/>
              <w:topLinePunct w:val="0"/>
              <w:bidi w:val="0"/>
              <w:adjustRightInd w:val="0"/>
              <w:snapToGrid w:val="0"/>
              <w:spacing w:line="440" w:lineRule="exact"/>
              <w:ind w:left="0" w:leftChars="0" w:right="0" w:rightChars="0"/>
              <w:jc w:val="center"/>
              <w:rPr>
                <w:rFonts w:hint="eastAsia" w:ascii="仿宋" w:hAnsi="仿宋" w:eastAsia="仿宋" w:cs="仿宋"/>
                <w:b/>
                <w:color w:val="auto"/>
                <w:sz w:val="24"/>
              </w:rPr>
            </w:pPr>
            <w:r>
              <w:rPr>
                <w:rFonts w:hint="eastAsia" w:ascii="仿宋" w:hAnsi="仿宋" w:eastAsia="仿宋" w:cs="仿宋"/>
                <w:b/>
                <w:color w:val="auto"/>
                <w:sz w:val="24"/>
              </w:rPr>
              <w:t>进口产品</w:t>
            </w:r>
          </w:p>
        </w:tc>
        <w:tc>
          <w:tcPr>
            <w:tcW w:w="7628" w:type="dxa"/>
            <w:vAlign w:val="center"/>
          </w:tcPr>
          <w:p w14:paraId="2257A0A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本项目不允许采购进口产品。</w:t>
            </w:r>
          </w:p>
          <w:p w14:paraId="6F0ABBC5">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8036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85" w:type="dxa"/>
            <w:vAlign w:val="center"/>
          </w:tcPr>
          <w:p w14:paraId="7EC791D1">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11</w:t>
            </w:r>
          </w:p>
        </w:tc>
        <w:tc>
          <w:tcPr>
            <w:tcW w:w="940" w:type="dxa"/>
            <w:vAlign w:val="center"/>
          </w:tcPr>
          <w:p w14:paraId="4AF65613">
            <w:pPr>
              <w:keepNext w:val="0"/>
              <w:keepLines w:val="0"/>
              <w:pageBreakBefore w:val="0"/>
              <w:widowControl w:val="0"/>
              <w:kinsoku/>
              <w:wordWrap/>
              <w:overflowPunct/>
              <w:topLinePunct w:val="0"/>
              <w:bidi w:val="0"/>
              <w:adjustRightInd w:val="0"/>
              <w:snapToGrid w:val="0"/>
              <w:spacing w:line="440" w:lineRule="exact"/>
              <w:ind w:left="14" w:leftChars="0" w:right="0" w:rightChars="0" w:hanging="14" w:hangingChars="7"/>
              <w:rPr>
                <w:rFonts w:hint="eastAsia" w:ascii="仿宋" w:hAnsi="仿宋" w:eastAsia="仿宋" w:cs="仿宋"/>
                <w:b/>
                <w:color w:val="auto"/>
                <w:spacing w:val="-20"/>
                <w:sz w:val="24"/>
              </w:rPr>
            </w:pPr>
            <w:r>
              <w:rPr>
                <w:rFonts w:hint="eastAsia" w:ascii="仿宋" w:hAnsi="仿宋" w:eastAsia="仿宋" w:cs="仿宋"/>
                <w:b/>
                <w:color w:val="auto"/>
                <w:spacing w:val="-20"/>
                <w:sz w:val="24"/>
              </w:rPr>
              <w:t>项目属性与核心产品</w:t>
            </w:r>
          </w:p>
        </w:tc>
        <w:tc>
          <w:tcPr>
            <w:tcW w:w="7628" w:type="dxa"/>
            <w:vAlign w:val="center"/>
          </w:tcPr>
          <w:p w14:paraId="63FEDFA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A</w:t>
            </w:r>
            <w:r>
              <w:rPr>
                <w:rFonts w:hint="eastAsia" w:ascii="仿宋" w:hAnsi="仿宋" w:eastAsia="仿宋" w:cs="仿宋"/>
                <w:color w:val="auto"/>
                <w:sz w:val="24"/>
              </w:rPr>
              <w:t>货物类，单一产品或</w:t>
            </w:r>
            <w:r>
              <w:rPr>
                <w:rFonts w:hint="eastAsia" w:ascii="仿宋" w:hAnsi="仿宋" w:eastAsia="仿宋" w:cs="仿宋"/>
                <w:color w:val="auto"/>
                <w:kern w:val="0"/>
                <w:sz w:val="24"/>
              </w:rPr>
              <w:t>核心产品为：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 </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0AD87B8F">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B</w:t>
            </w:r>
            <w:r>
              <w:rPr>
                <w:rFonts w:hint="eastAsia" w:ascii="仿宋" w:hAnsi="仿宋" w:eastAsia="仿宋" w:cs="仿宋"/>
                <w:color w:val="auto"/>
                <w:sz w:val="24"/>
              </w:rPr>
              <w:t>服务类。</w:t>
            </w:r>
          </w:p>
        </w:tc>
      </w:tr>
      <w:tr w14:paraId="42635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85" w:type="dxa"/>
            <w:vAlign w:val="center"/>
          </w:tcPr>
          <w:p w14:paraId="7B0614D0">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12</w:t>
            </w:r>
          </w:p>
        </w:tc>
        <w:tc>
          <w:tcPr>
            <w:tcW w:w="940" w:type="dxa"/>
            <w:vAlign w:val="center"/>
          </w:tcPr>
          <w:p w14:paraId="7C14FB7C">
            <w:pPr>
              <w:keepNext w:val="0"/>
              <w:keepLines w:val="0"/>
              <w:pageBreakBefore w:val="0"/>
              <w:widowControl w:val="0"/>
              <w:kinsoku/>
              <w:wordWrap/>
              <w:overflowPunct/>
              <w:topLinePunct w:val="0"/>
              <w:bidi w:val="0"/>
              <w:adjustRightInd w:val="0"/>
              <w:snapToGrid w:val="0"/>
              <w:spacing w:line="440" w:lineRule="exact"/>
              <w:ind w:left="0" w:leftChars="0" w:right="0" w:rightChars="0" w:hanging="1"/>
              <w:jc w:val="center"/>
              <w:rPr>
                <w:rFonts w:hint="eastAsia" w:ascii="仿宋" w:hAnsi="仿宋" w:eastAsia="仿宋" w:cs="仿宋"/>
                <w:b/>
                <w:color w:val="auto"/>
                <w:spacing w:val="-20"/>
                <w:sz w:val="24"/>
              </w:rPr>
            </w:pPr>
            <w:r>
              <w:rPr>
                <w:rFonts w:hint="eastAsia" w:ascii="仿宋" w:hAnsi="仿宋" w:eastAsia="仿宋" w:cs="仿宋"/>
                <w:b/>
                <w:color w:val="auto"/>
                <w:spacing w:val="-20"/>
                <w:sz w:val="24"/>
              </w:rPr>
              <w:t>采购标的对应的中小企业划分标准所属行业</w:t>
            </w:r>
          </w:p>
        </w:tc>
        <w:tc>
          <w:tcPr>
            <w:tcW w:w="7628" w:type="dxa"/>
            <w:vAlign w:val="center"/>
          </w:tcPr>
          <w:p w14:paraId="56B4E7AF">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根据《工业和信息化部、国家统计局、国家发展和改革委员会、财政部关于印发中小企业划型标准规定的通知》（工信部联企业[2011]300号）规定（有最新中小企业划型标准的以更新后的为准）</w:t>
            </w:r>
            <w:r>
              <w:rPr>
                <w:rFonts w:hint="eastAsia" w:ascii="仿宋" w:hAnsi="仿宋" w:eastAsia="仿宋" w:cs="仿宋"/>
                <w:color w:val="auto"/>
                <w:sz w:val="24"/>
                <w:highlight w:val="none"/>
                <w:lang w:eastAsia="zh-CN"/>
              </w:rPr>
              <w:t>：</w:t>
            </w:r>
          </w:p>
          <w:p w14:paraId="4B454632">
            <w:pPr>
              <w:keepNext w:val="0"/>
              <w:keepLines w:val="0"/>
              <w:pageBreakBefore w:val="0"/>
              <w:widowControl w:val="0"/>
              <w:numPr>
                <w:ilvl w:val="0"/>
                <w:numId w:val="0"/>
              </w:numPr>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kern w:val="0"/>
                <w:sz w:val="24"/>
              </w:rPr>
            </w:pPr>
            <w:r>
              <w:rPr>
                <w:rFonts w:hint="eastAsia" w:ascii="仿宋" w:hAnsi="仿宋" w:eastAsia="仿宋" w:cs="仿宋"/>
                <w:color w:val="auto"/>
                <w:kern w:val="0"/>
                <w:sz w:val="24"/>
                <w:szCs w:val="24"/>
                <w:lang w:val="en-US" w:eastAsia="zh-CN" w:bidi="ar-SA"/>
              </w:rPr>
              <w:t>（1）</w:t>
            </w:r>
            <w:r>
              <w:rPr>
                <w:rFonts w:hint="eastAsia" w:ascii="仿宋" w:hAnsi="仿宋" w:eastAsia="仿宋" w:cs="仿宋"/>
                <w:color w:val="auto"/>
                <w:kern w:val="0"/>
                <w:sz w:val="24"/>
              </w:rPr>
              <w:t>标的：</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u w:val="single"/>
                <w:lang w:eastAsia="zh-CN"/>
              </w:rPr>
              <w:t>新昌县民政社会管理及社会救助服务采购项目</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rPr>
              <w:t>，属于</w:t>
            </w:r>
            <w:r>
              <w:rPr>
                <w:rFonts w:hint="eastAsia" w:ascii="仿宋" w:hAnsi="仿宋" w:eastAsia="仿宋" w:cs="仿宋"/>
                <w:color w:val="auto"/>
                <w:kern w:val="0"/>
                <w:sz w:val="24"/>
                <w:u w:val="single"/>
                <w:lang w:val="en-US" w:eastAsia="zh-CN"/>
              </w:rPr>
              <w:t xml:space="preserve"> 租赁和商务服务业</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kern w:val="0"/>
                <w:sz w:val="24"/>
              </w:rPr>
              <w:t>；</w:t>
            </w:r>
          </w:p>
          <w:p w14:paraId="0E3551EF">
            <w:pPr>
              <w:keepNext w:val="0"/>
              <w:keepLines w:val="0"/>
              <w:pageBreakBefore w:val="0"/>
              <w:widowControl w:val="0"/>
              <w:numPr>
                <w:ilvl w:val="0"/>
                <w:numId w:val="0"/>
              </w:numPr>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BA47FC1">
            <w:pPr>
              <w:keepNext w:val="0"/>
              <w:keepLines w:val="0"/>
              <w:pageBreakBefore w:val="0"/>
              <w:widowControl w:val="0"/>
              <w:numPr>
                <w:ilvl w:val="0"/>
                <w:numId w:val="0"/>
              </w:numPr>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rPr>
            </w:pPr>
            <w:r>
              <w:rPr>
                <w:rFonts w:hint="eastAsia" w:ascii="仿宋" w:hAnsi="仿宋" w:eastAsia="仿宋" w:cs="仿宋"/>
                <w:color w:val="auto"/>
                <w:sz w:val="24"/>
                <w:highlight w:val="none"/>
              </w:rPr>
              <w:t>说明：声明函中所列行业与采购文件所明确的行业不一致但不改变划型结果情形的，不影响声明有效性，也不作为虚假资料情形认定</w:t>
            </w:r>
          </w:p>
        </w:tc>
      </w:tr>
      <w:tr w14:paraId="1ED24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85" w:type="dxa"/>
            <w:shd w:val="clear" w:color="auto" w:fill="auto"/>
            <w:vAlign w:val="center"/>
          </w:tcPr>
          <w:p w14:paraId="0582A833">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13</w:t>
            </w:r>
          </w:p>
        </w:tc>
        <w:tc>
          <w:tcPr>
            <w:tcW w:w="940" w:type="dxa"/>
            <w:shd w:val="clear" w:color="auto" w:fill="auto"/>
            <w:vAlign w:val="center"/>
          </w:tcPr>
          <w:p w14:paraId="751D6DC2">
            <w:pPr>
              <w:keepNext w:val="0"/>
              <w:keepLines w:val="0"/>
              <w:pageBreakBefore w:val="0"/>
              <w:widowControl w:val="0"/>
              <w:kinsoku/>
              <w:wordWrap/>
              <w:overflowPunct/>
              <w:topLinePunct w:val="0"/>
              <w:bidi w:val="0"/>
              <w:adjustRightInd w:val="0"/>
              <w:snapToGrid w:val="0"/>
              <w:spacing w:line="440" w:lineRule="exact"/>
              <w:ind w:left="0" w:leftChars="0" w:right="0" w:rightChars="0" w:hanging="1" w:firstLineChars="0"/>
              <w:jc w:val="center"/>
              <w:rPr>
                <w:rFonts w:hint="eastAsia" w:ascii="仿宋" w:hAnsi="仿宋" w:eastAsia="仿宋" w:cs="仿宋"/>
                <w:b/>
                <w:color w:val="auto"/>
                <w:spacing w:val="-20"/>
                <w:kern w:val="2"/>
                <w:sz w:val="24"/>
                <w:szCs w:val="24"/>
                <w:highlight w:val="none"/>
                <w:lang w:val="en-US" w:eastAsia="zh-CN" w:bidi="ar-SA"/>
              </w:rPr>
            </w:pPr>
            <w:r>
              <w:rPr>
                <w:rFonts w:hint="eastAsia" w:ascii="仿宋" w:hAnsi="仿宋" w:eastAsia="仿宋" w:cs="仿宋"/>
                <w:b/>
                <w:color w:val="auto"/>
                <w:spacing w:val="-20"/>
                <w:sz w:val="24"/>
                <w:highlight w:val="none"/>
              </w:rPr>
              <w:t>采购项目需要落实的政府采购政策</w:t>
            </w:r>
          </w:p>
        </w:tc>
        <w:tc>
          <w:tcPr>
            <w:tcW w:w="7628" w:type="dxa"/>
            <w:shd w:val="clear" w:color="auto" w:fill="auto"/>
            <w:vAlign w:val="center"/>
          </w:tcPr>
          <w:p w14:paraId="539CEF95">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专门面向中小微企业采购项目。小微企业报价不再享受价格折扣。</w:t>
            </w:r>
          </w:p>
          <w:p w14:paraId="1F2485C2">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非专门面向中小企业采购项目。对小型和微型企业报价根据《财政部关于进一步加大政府采购支持中小企业力度的通知》（财库〔2022〕19号）</w:t>
            </w:r>
            <w:r>
              <w:rPr>
                <w:rFonts w:hint="eastAsia" w:ascii="仿宋" w:hAnsi="仿宋" w:eastAsia="仿宋" w:cs="仿宋"/>
                <w:color w:val="auto"/>
                <w:sz w:val="24"/>
                <w:highlight w:val="none"/>
                <w:lang w:val="en-US" w:eastAsia="zh-CN"/>
              </w:rPr>
              <w:t>文件</w:t>
            </w:r>
            <w:r>
              <w:rPr>
                <w:rFonts w:hint="eastAsia" w:ascii="仿宋" w:hAnsi="仿宋" w:eastAsia="仿宋" w:cs="仿宋"/>
                <w:color w:val="auto"/>
                <w:sz w:val="24"/>
                <w:highlight w:val="none"/>
              </w:rPr>
              <w:t>规定，用扣除后的价格参与评审。扣除比例为：小型、微型企业均扣除</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%，监狱企业、残疾人福利性单位视同小型、微型企业，享受价格扣除。</w:t>
            </w:r>
          </w:p>
        </w:tc>
      </w:tr>
      <w:tr w14:paraId="505B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85" w:type="dxa"/>
            <w:vMerge w:val="restart"/>
            <w:vAlign w:val="center"/>
          </w:tcPr>
          <w:p w14:paraId="4087C795">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14</w:t>
            </w:r>
          </w:p>
        </w:tc>
        <w:tc>
          <w:tcPr>
            <w:tcW w:w="940" w:type="dxa"/>
            <w:vMerge w:val="restart"/>
            <w:vAlign w:val="center"/>
          </w:tcPr>
          <w:p w14:paraId="136B574D">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rPr>
            </w:pPr>
            <w:r>
              <w:rPr>
                <w:rFonts w:hint="eastAsia" w:ascii="仿宋" w:hAnsi="仿宋" w:eastAsia="仿宋" w:cs="仿宋"/>
                <w:b/>
                <w:color w:val="auto"/>
                <w:sz w:val="24"/>
              </w:rPr>
              <w:t>投标人信用信息事项</w:t>
            </w:r>
          </w:p>
        </w:tc>
        <w:tc>
          <w:tcPr>
            <w:tcW w:w="7628" w:type="dxa"/>
            <w:vAlign w:val="center"/>
          </w:tcPr>
          <w:p w14:paraId="4AEFAFA0">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rPr>
            </w:pPr>
            <w:r>
              <w:rPr>
                <w:rFonts w:hint="eastAsia" w:ascii="仿宋" w:hAnsi="仿宋" w:eastAsia="仿宋" w:cs="仿宋"/>
                <w:b/>
                <w:color w:val="auto"/>
                <w:sz w:val="24"/>
              </w:rPr>
              <w:t>信用信息查询渠道及截止时间：</w:t>
            </w:r>
            <w:r>
              <w:rPr>
                <w:rFonts w:hint="eastAsia" w:ascii="仿宋" w:hAnsi="仿宋" w:eastAsia="仿宋" w:cs="仿宋"/>
                <w:color w:val="auto"/>
                <w:sz w:val="24"/>
              </w:rPr>
              <w:t>采购人或采购人委托的评审小组或采购代理机构将通过“信用中国”网站(www.creditchina.gov.cn)、中国政府采购网(www.ccgp.gov.cn)渠道查询投标人</w:t>
            </w:r>
            <w:r>
              <w:rPr>
                <w:rFonts w:hint="eastAsia" w:ascii="仿宋" w:hAnsi="仿宋" w:eastAsia="仿宋" w:cs="仿宋"/>
                <w:b/>
                <w:color w:val="auto"/>
                <w:sz w:val="24"/>
              </w:rPr>
              <w:t>开标当天</w:t>
            </w:r>
            <w:r>
              <w:rPr>
                <w:rFonts w:hint="eastAsia" w:ascii="仿宋" w:hAnsi="仿宋" w:eastAsia="仿宋" w:cs="仿宋"/>
                <w:color w:val="auto"/>
                <w:sz w:val="24"/>
              </w:rPr>
              <w:t>的信用记录。</w:t>
            </w:r>
          </w:p>
        </w:tc>
      </w:tr>
      <w:tr w14:paraId="69A4C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85" w:type="dxa"/>
            <w:vMerge w:val="continue"/>
            <w:vAlign w:val="center"/>
          </w:tcPr>
          <w:p w14:paraId="0A4D7590">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p>
        </w:tc>
        <w:tc>
          <w:tcPr>
            <w:tcW w:w="940" w:type="dxa"/>
            <w:vMerge w:val="continue"/>
            <w:vAlign w:val="center"/>
          </w:tcPr>
          <w:p w14:paraId="03CE9A2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rPr>
            </w:pPr>
          </w:p>
        </w:tc>
        <w:tc>
          <w:tcPr>
            <w:tcW w:w="7628" w:type="dxa"/>
            <w:vAlign w:val="center"/>
          </w:tcPr>
          <w:p w14:paraId="6B8D54D4">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rPr>
            </w:pPr>
            <w:r>
              <w:rPr>
                <w:rFonts w:hint="eastAsia" w:ascii="仿宋" w:hAnsi="仿宋" w:eastAsia="仿宋" w:cs="仿宋"/>
                <w:b/>
                <w:color w:val="auto"/>
                <w:sz w:val="24"/>
              </w:rPr>
              <w:t>信用信息查询记录和证据留存的具体方式：</w:t>
            </w:r>
            <w:r>
              <w:rPr>
                <w:rFonts w:hint="eastAsia" w:ascii="仿宋" w:hAnsi="仿宋" w:eastAsia="仿宋" w:cs="仿宋"/>
                <w:color w:val="auto"/>
                <w:sz w:val="24"/>
              </w:rPr>
              <w:t>采购人或采购人委托的评审小组或采购代理机构现场查询投标人的信用记录，查询结果经确认后与采购文件一起存档。</w:t>
            </w:r>
          </w:p>
        </w:tc>
      </w:tr>
      <w:tr w14:paraId="26412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85" w:type="dxa"/>
            <w:vMerge w:val="continue"/>
            <w:vAlign w:val="center"/>
          </w:tcPr>
          <w:p w14:paraId="3F9EA1B8">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p>
        </w:tc>
        <w:tc>
          <w:tcPr>
            <w:tcW w:w="940" w:type="dxa"/>
            <w:vMerge w:val="continue"/>
            <w:vAlign w:val="center"/>
          </w:tcPr>
          <w:p w14:paraId="3CC6E181">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rPr>
            </w:pPr>
          </w:p>
        </w:tc>
        <w:tc>
          <w:tcPr>
            <w:tcW w:w="7628" w:type="dxa"/>
            <w:vAlign w:val="center"/>
          </w:tcPr>
          <w:p w14:paraId="4DB9173F">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b/>
                <w:color w:val="auto"/>
                <w:sz w:val="24"/>
              </w:rPr>
              <w:t>信用信息的使用规则：</w:t>
            </w:r>
            <w:r>
              <w:rPr>
                <w:rFonts w:hint="eastAsia" w:ascii="仿宋" w:hAnsi="仿宋" w:eastAsia="仿宋" w:cs="仿宋"/>
                <w:color w:val="auto"/>
                <w:sz w:val="24"/>
              </w:rPr>
              <w:t>经查询列入失信被执行人名单、重大税收违法案件当事人名单、政府采购严重违法失信行为记录名单的投标人将被拒绝参与政府采购活动。</w:t>
            </w:r>
          </w:p>
          <w:p w14:paraId="3AB7906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rPr>
            </w:pPr>
            <w:r>
              <w:rPr>
                <w:rFonts w:hint="eastAsia" w:ascii="仿宋" w:hAnsi="仿宋" w:eastAsia="仿宋" w:cs="仿宋"/>
                <w:color w:val="auto"/>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6A38A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785" w:type="dxa"/>
            <w:vAlign w:val="center"/>
          </w:tcPr>
          <w:p w14:paraId="2D7EF664">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15</w:t>
            </w:r>
          </w:p>
        </w:tc>
        <w:tc>
          <w:tcPr>
            <w:tcW w:w="8568" w:type="dxa"/>
            <w:gridSpan w:val="2"/>
            <w:vAlign w:val="center"/>
          </w:tcPr>
          <w:p w14:paraId="551BCAC5">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sz w:val="24"/>
              </w:rPr>
              <w:t>需要落实的政府采购政策：包括保护环境、节约能源、促进中小企业发展等。详见招标文件第二部分总则。</w:t>
            </w:r>
          </w:p>
        </w:tc>
      </w:tr>
      <w:tr w14:paraId="22CCC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85" w:type="dxa"/>
            <w:vAlign w:val="center"/>
          </w:tcPr>
          <w:p w14:paraId="0B04DD19">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16</w:t>
            </w:r>
          </w:p>
        </w:tc>
        <w:tc>
          <w:tcPr>
            <w:tcW w:w="8568" w:type="dxa"/>
            <w:gridSpan w:val="2"/>
            <w:vAlign w:val="center"/>
          </w:tcPr>
          <w:p w14:paraId="7A47FB5B">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sz w:val="24"/>
              </w:rPr>
              <w:t>更正补充公告请自行登录浙江政府采购网查看下载。</w:t>
            </w:r>
          </w:p>
        </w:tc>
      </w:tr>
      <w:tr w14:paraId="7742C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85" w:type="dxa"/>
            <w:vAlign w:val="center"/>
          </w:tcPr>
          <w:p w14:paraId="360F89A5">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17                                                                                                                                                                                                                                                                                                                                                                                                                                                                                                                                                                                                                                                                                                                                                                                                                                                                                                                                                                                                                                                                                                                                                                                                                                                                                                                                        </w:t>
            </w:r>
          </w:p>
        </w:tc>
        <w:tc>
          <w:tcPr>
            <w:tcW w:w="8568" w:type="dxa"/>
            <w:gridSpan w:val="2"/>
            <w:vAlign w:val="center"/>
          </w:tcPr>
          <w:p w14:paraId="71A1AD6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sz w:val="24"/>
              </w:rPr>
              <w:t>投标与开标注意事项：</w:t>
            </w:r>
          </w:p>
          <w:p w14:paraId="0F45918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sz w:val="24"/>
              </w:rPr>
              <w:t>1.本项目实行网上投标，采用电子投标文件。若供应商参与投标，自行承担投标一切费用。</w:t>
            </w:r>
          </w:p>
          <w:p w14:paraId="7CAD604D">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sz w:val="24"/>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3A402468">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sz w:val="24"/>
              </w:rPr>
              <w:t>注：供应商CA相关操作可参考政采云平台</w:t>
            </w:r>
            <w:r>
              <w:rPr>
                <w:rFonts w:hint="eastAsia" w:ascii="仿宋" w:hAnsi="仿宋" w:eastAsia="仿宋" w:cs="仿宋"/>
                <w:color w:val="auto"/>
              </w:rPr>
              <w:t>https://www.zcygov.cn/</w:t>
            </w:r>
            <w:r>
              <w:rPr>
                <w:rFonts w:hint="eastAsia" w:ascii="仿宋" w:hAnsi="仿宋" w:eastAsia="仿宋" w:cs="仿宋"/>
                <w:color w:val="auto"/>
                <w:sz w:val="24"/>
              </w:rPr>
              <w:t>《CA申领操作指南》和《CA管理操作指南》。完成CA数字证书办理在资料齐全的情况下预计7个工作日左右，建议供应商获取招标文件后立即办理。</w:t>
            </w:r>
          </w:p>
          <w:p w14:paraId="361C1085">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sz w:val="24"/>
              </w:rPr>
              <w:t>3.投标文件制作、递交、解密：</w:t>
            </w:r>
          </w:p>
          <w:p w14:paraId="0D295E5B">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sz w:val="24"/>
              </w:rPr>
              <w:t>3.1应按照本项目招标文件和政采云平台的要求编制、加密传输投标文件。供应商在使用系统进行投标的过程中遇到涉及平台使用的任何问题，可致电政采云平台技术支持热线咨询，联系方式：95763。</w:t>
            </w:r>
          </w:p>
          <w:p w14:paraId="7286A3F0">
            <w:pPr>
              <w:keepNext w:val="0"/>
              <w:keepLines w:val="0"/>
              <w:pageBreakBefore w:val="0"/>
              <w:widowControl w:val="0"/>
              <w:kinsoku/>
              <w:wordWrap/>
              <w:overflowPunct/>
              <w:topLinePunct w:val="0"/>
              <w:bidi w:val="0"/>
              <w:adjustRightInd w:val="0"/>
              <w:snapToGrid w:val="0"/>
              <w:spacing w:line="440" w:lineRule="exact"/>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3.2投标人通过“政采云”平台制作电子投标文件，投标文件制作详见“供应商-政府采购项目电子交易操作指南。</w:t>
            </w:r>
          </w:p>
          <w:p w14:paraId="138C16DB">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sz w:val="24"/>
              </w:rPr>
              <w:t>3.3开标时间后30分钟内供应商可以登录“政采云”平台，用“项目采购-开标评标”功能进行解密投标文件。若供应商</w:t>
            </w:r>
            <w:r>
              <w:rPr>
                <w:rFonts w:hint="eastAsia" w:ascii="仿宋" w:hAnsi="仿宋" w:eastAsia="仿宋" w:cs="仿宋"/>
                <w:b/>
                <w:color w:val="auto"/>
                <w:sz w:val="24"/>
                <w:u w:val="single"/>
              </w:rPr>
              <w:t>未按时解密的</w:t>
            </w:r>
            <w:r>
              <w:rPr>
                <w:rFonts w:hint="eastAsia" w:ascii="仿宋" w:hAnsi="仿宋" w:eastAsia="仿宋" w:cs="仿宋"/>
                <w:color w:val="auto"/>
                <w:sz w:val="24"/>
              </w:rPr>
              <w:t>，</w:t>
            </w:r>
            <w:r>
              <w:rPr>
                <w:rFonts w:hint="eastAsia" w:ascii="仿宋" w:hAnsi="仿宋" w:eastAsia="仿宋" w:cs="仿宋"/>
                <w:b/>
                <w:color w:val="auto"/>
                <w:sz w:val="24"/>
                <w:u w:val="single"/>
              </w:rPr>
              <w:t>视为投标文件撤回</w:t>
            </w:r>
            <w:r>
              <w:rPr>
                <w:rFonts w:hint="eastAsia" w:ascii="仿宋" w:hAnsi="仿宋" w:eastAsia="仿宋" w:cs="仿宋"/>
                <w:color w:val="auto"/>
                <w:sz w:val="24"/>
              </w:rPr>
              <w:t>。</w:t>
            </w:r>
          </w:p>
        </w:tc>
      </w:tr>
      <w:tr w14:paraId="04BC0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85" w:type="dxa"/>
            <w:vMerge w:val="restart"/>
            <w:vAlign w:val="center"/>
          </w:tcPr>
          <w:p w14:paraId="2C1AA082">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18</w:t>
            </w:r>
          </w:p>
        </w:tc>
        <w:tc>
          <w:tcPr>
            <w:tcW w:w="8568" w:type="dxa"/>
            <w:gridSpan w:val="2"/>
            <w:vAlign w:val="center"/>
          </w:tcPr>
          <w:p w14:paraId="49A3E518">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rPr>
            </w:pPr>
            <w:r>
              <w:rPr>
                <w:rFonts w:hint="eastAsia" w:ascii="仿宋" w:hAnsi="仿宋" w:eastAsia="仿宋" w:cs="仿宋"/>
                <w:b/>
                <w:color w:val="auto"/>
                <w:sz w:val="24"/>
              </w:rPr>
              <w:t>特别说明：</w:t>
            </w:r>
          </w:p>
          <w:p w14:paraId="6D3D732B">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snapToGrid w:val="0"/>
                <w:color w:val="auto"/>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 w:val="24"/>
              </w:rPr>
              <w:t>。</w:t>
            </w:r>
          </w:p>
        </w:tc>
      </w:tr>
      <w:tr w14:paraId="011B1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85" w:type="dxa"/>
            <w:vMerge w:val="continue"/>
            <w:vAlign w:val="center"/>
          </w:tcPr>
          <w:p w14:paraId="57096393">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lang w:val="en-US" w:eastAsia="zh-CN"/>
              </w:rPr>
            </w:pPr>
          </w:p>
        </w:tc>
        <w:tc>
          <w:tcPr>
            <w:tcW w:w="8568" w:type="dxa"/>
            <w:gridSpan w:val="2"/>
            <w:vAlign w:val="center"/>
          </w:tcPr>
          <w:p w14:paraId="46F79DEE">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rPr>
            </w:pPr>
            <w:r>
              <w:rPr>
                <w:rFonts w:hint="eastAsia" w:ascii="仿宋" w:hAnsi="仿宋" w:eastAsia="仿宋" w:cs="仿宋"/>
                <w:b w:val="0"/>
                <w:bCs/>
                <w:color w:val="auto"/>
                <w:sz w:val="24"/>
              </w:rPr>
              <w:t>本项目接受联合体投标：</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rPr>
              <w:t>是，</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rPr>
              <w:t>否。</w:t>
            </w:r>
          </w:p>
          <w:p w14:paraId="4C365B99">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rPr>
            </w:pPr>
            <w:r>
              <w:rPr>
                <w:rFonts w:hint="eastAsia" w:ascii="仿宋" w:hAnsi="仿宋" w:eastAsia="仿宋" w:cs="仿宋"/>
                <w:color w:val="auto"/>
                <w:kern w:val="0"/>
                <w:sz w:val="24"/>
              </w:rPr>
              <w:t>☐</w:t>
            </w:r>
            <w:r>
              <w:rPr>
                <w:rFonts w:hint="eastAsia" w:ascii="仿宋" w:hAnsi="仿宋" w:eastAsia="仿宋" w:cs="仿宋"/>
                <w:snapToGrid w:val="0"/>
                <w:color w:val="auto"/>
                <w:kern w:val="28"/>
                <w:sz w:val="24"/>
              </w:rPr>
              <w:t>联合体投标的，联合体各方均需按招标文件第</w:t>
            </w:r>
            <w:r>
              <w:rPr>
                <w:rFonts w:hint="eastAsia" w:ascii="仿宋" w:hAnsi="仿宋" w:eastAsia="仿宋" w:cs="仿宋"/>
                <w:snapToGrid w:val="0"/>
                <w:color w:val="auto"/>
                <w:kern w:val="28"/>
                <w:sz w:val="24"/>
                <w:lang w:val="en-US" w:eastAsia="zh-CN"/>
              </w:rPr>
              <w:t>四</w:t>
            </w:r>
            <w:r>
              <w:rPr>
                <w:rFonts w:hint="eastAsia" w:ascii="仿宋" w:hAnsi="仿宋" w:eastAsia="仿宋" w:cs="仿宋"/>
                <w:snapToGrid w:val="0"/>
                <w:color w:val="auto"/>
                <w:kern w:val="28"/>
                <w:sz w:val="24"/>
              </w:rPr>
              <w:t>部分评标标准要求提供资信证明文件，否则视为不符合相关要求。</w:t>
            </w:r>
          </w:p>
          <w:p w14:paraId="71D65DDC">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rPr>
            </w:pPr>
            <w:r>
              <w:rPr>
                <w:rFonts w:hint="eastAsia" w:ascii="仿宋" w:hAnsi="仿宋" w:eastAsia="仿宋" w:cs="仿宋"/>
                <w:color w:val="auto"/>
                <w:kern w:val="0"/>
                <w:sz w:val="24"/>
              </w:rPr>
              <w:t>☐</w:t>
            </w:r>
            <w:r>
              <w:rPr>
                <w:rFonts w:hint="eastAsia" w:ascii="仿宋" w:hAnsi="仿宋" w:eastAsia="仿宋" w:cs="仿宋"/>
                <w:snapToGrid w:val="0"/>
                <w:color w:val="auto"/>
                <w:kern w:val="28"/>
                <w:sz w:val="24"/>
              </w:rPr>
              <w:t>联合体投标的，联合体中有一方或者联合体成员根据分工按招标文件第</w:t>
            </w:r>
            <w:r>
              <w:rPr>
                <w:rFonts w:hint="eastAsia" w:ascii="仿宋" w:hAnsi="仿宋" w:eastAsia="仿宋" w:cs="仿宋"/>
                <w:snapToGrid w:val="0"/>
                <w:color w:val="auto"/>
                <w:kern w:val="28"/>
                <w:sz w:val="24"/>
                <w:lang w:val="en-US" w:eastAsia="zh-CN"/>
              </w:rPr>
              <w:t>四</w:t>
            </w:r>
            <w:r>
              <w:rPr>
                <w:rFonts w:hint="eastAsia" w:ascii="仿宋" w:hAnsi="仿宋" w:eastAsia="仿宋" w:cs="仿宋"/>
                <w:snapToGrid w:val="0"/>
                <w:color w:val="auto"/>
                <w:kern w:val="28"/>
                <w:sz w:val="24"/>
              </w:rPr>
              <w:t>部分评标标准要求提供资信证明文件的，视为符合了相关要求。</w:t>
            </w:r>
          </w:p>
        </w:tc>
      </w:tr>
      <w:tr w14:paraId="6919E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0" w:hRule="atLeast"/>
          <w:jc w:val="center"/>
        </w:trPr>
        <w:tc>
          <w:tcPr>
            <w:tcW w:w="785" w:type="dxa"/>
            <w:vAlign w:val="center"/>
          </w:tcPr>
          <w:p w14:paraId="05EB906F">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19</w:t>
            </w:r>
          </w:p>
        </w:tc>
        <w:tc>
          <w:tcPr>
            <w:tcW w:w="8568" w:type="dxa"/>
            <w:gridSpan w:val="2"/>
            <w:vAlign w:val="center"/>
          </w:tcPr>
          <w:p w14:paraId="0F277BA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rPr>
            </w:pPr>
            <w:r>
              <w:rPr>
                <w:rFonts w:hint="eastAsia" w:ascii="仿宋" w:hAnsi="仿宋" w:eastAsia="仿宋" w:cs="仿宋"/>
                <w:b/>
                <w:bCs/>
                <w:snapToGrid w:val="0"/>
                <w:color w:val="auto"/>
                <w:kern w:val="28"/>
                <w:sz w:val="24"/>
              </w:rPr>
              <w:t>采购代理服务费：</w:t>
            </w:r>
          </w:p>
          <w:p w14:paraId="438CCF7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招标代理机构按如下标准和规定交纳中标服务费：</w:t>
            </w:r>
          </w:p>
          <w:p w14:paraId="3C96144E">
            <w:pPr>
              <w:keepNext w:val="0"/>
              <w:keepLines w:val="0"/>
              <w:pageBreakBefore w:val="0"/>
              <w:widowControl w:val="0"/>
              <w:kinsoku/>
              <w:wordWrap/>
              <w:overflowPunct/>
              <w:topLinePunct w:val="0"/>
              <w:bidi w:val="0"/>
              <w:adjustRightInd w:val="0"/>
              <w:spacing w:line="440" w:lineRule="exact"/>
              <w:ind w:left="0" w:leftChars="0" w:right="0" w:rightChars="0"/>
              <w:rPr>
                <w:rFonts w:hint="default" w:ascii="仿宋" w:hAnsi="仿宋" w:eastAsia="仿宋" w:cs="仿宋"/>
                <w:snapToGrid w:val="0"/>
                <w:color w:val="auto"/>
                <w:kern w:val="28"/>
                <w:sz w:val="24"/>
                <w:lang w:val="en-US"/>
              </w:rPr>
            </w:pPr>
            <w:r>
              <w:rPr>
                <w:rFonts w:hint="eastAsia" w:ascii="仿宋" w:hAnsi="仿宋" w:eastAsia="仿宋" w:cs="仿宋"/>
                <w:snapToGrid w:val="0"/>
                <w:color w:val="auto"/>
                <w:kern w:val="28"/>
                <w:sz w:val="24"/>
              </w:rPr>
              <w:t>①本项目代理服务费</w:t>
            </w:r>
            <w:r>
              <w:rPr>
                <w:rFonts w:hint="eastAsia" w:ascii="仿宋" w:hAnsi="仿宋" w:eastAsia="仿宋" w:cs="仿宋"/>
                <w:snapToGrid w:val="0"/>
                <w:color w:val="auto"/>
                <w:kern w:val="28"/>
                <w:sz w:val="24"/>
                <w:lang w:val="en-US" w:eastAsia="zh-CN"/>
              </w:rPr>
              <w:t>按照以下标准收取（招标代理费按差额定率累进法计算），在招标成功后由采购单位支付：</w:t>
            </w:r>
          </w:p>
          <w:tbl>
            <w:tblPr>
              <w:tblStyle w:val="62"/>
              <w:tblW w:w="54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79"/>
              <w:gridCol w:w="2611"/>
            </w:tblGrid>
            <w:tr w14:paraId="6B222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879"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47A820A8">
                  <w:pPr>
                    <w:keepNext w:val="0"/>
                    <w:keepLines w:val="0"/>
                    <w:widowControl/>
                    <w:suppressLineNumbers w:val="0"/>
                    <w:spacing w:line="440" w:lineRule="exact"/>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            服务类型</w:t>
                  </w:r>
                </w:p>
                <w:p w14:paraId="445F2EC4">
                  <w:pPr>
                    <w:keepNext w:val="0"/>
                    <w:keepLines w:val="0"/>
                    <w:widowControl/>
                    <w:suppressLineNumbers w:val="0"/>
                    <w:spacing w:line="44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中标金额（万元）        </w:t>
                  </w:r>
                </w:p>
              </w:tc>
              <w:tc>
                <w:tcPr>
                  <w:tcW w:w="2611" w:type="dxa"/>
                  <w:tcBorders>
                    <w:top w:val="single" w:color="000000" w:sz="4" w:space="0"/>
                    <w:left w:val="single" w:color="000000" w:sz="4" w:space="0"/>
                    <w:bottom w:val="single" w:color="000000" w:sz="4" w:space="0"/>
                    <w:right w:val="single" w:color="000000" w:sz="4" w:space="0"/>
                  </w:tcBorders>
                  <w:noWrap/>
                  <w:vAlign w:val="center"/>
                </w:tcPr>
                <w:p w14:paraId="513073D4">
                  <w:pPr>
                    <w:keepNext w:val="0"/>
                    <w:keepLines w:val="0"/>
                    <w:widowControl/>
                    <w:suppressLineNumbers w:val="0"/>
                    <w:spacing w:line="44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服务招标</w:t>
                  </w:r>
                </w:p>
              </w:tc>
            </w:tr>
            <w:tr w14:paraId="6DB0D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noWrap/>
                  <w:vAlign w:val="center"/>
                </w:tcPr>
                <w:p w14:paraId="62D60FC6">
                  <w:pPr>
                    <w:keepNext w:val="0"/>
                    <w:keepLines w:val="0"/>
                    <w:widowControl/>
                    <w:suppressLineNumbers w:val="0"/>
                    <w:spacing w:line="440" w:lineRule="exact"/>
                    <w:ind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100以下</w:t>
                  </w:r>
                </w:p>
              </w:tc>
              <w:tc>
                <w:tcPr>
                  <w:tcW w:w="2611" w:type="dxa"/>
                  <w:tcBorders>
                    <w:top w:val="single" w:color="000000" w:sz="4" w:space="0"/>
                    <w:left w:val="single" w:color="000000" w:sz="4" w:space="0"/>
                    <w:bottom w:val="single" w:color="000000" w:sz="4" w:space="0"/>
                    <w:right w:val="single" w:color="000000" w:sz="4" w:space="0"/>
                  </w:tcBorders>
                  <w:noWrap/>
                  <w:vAlign w:val="center"/>
                </w:tcPr>
                <w:p w14:paraId="0152CB6D">
                  <w:pPr>
                    <w:keepNext w:val="0"/>
                    <w:keepLines w:val="0"/>
                    <w:widowControl/>
                    <w:suppressLineNumbers w:val="0"/>
                    <w:spacing w:line="44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1E84C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noWrap/>
                  <w:vAlign w:val="center"/>
                </w:tcPr>
                <w:p w14:paraId="366FCC00">
                  <w:pPr>
                    <w:keepNext w:val="0"/>
                    <w:keepLines w:val="0"/>
                    <w:widowControl/>
                    <w:suppressLineNumbers w:val="0"/>
                    <w:spacing w:line="440" w:lineRule="exact"/>
                    <w:ind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100-500</w:t>
                  </w:r>
                </w:p>
              </w:tc>
              <w:tc>
                <w:tcPr>
                  <w:tcW w:w="2611" w:type="dxa"/>
                  <w:tcBorders>
                    <w:top w:val="single" w:color="000000" w:sz="4" w:space="0"/>
                    <w:left w:val="single" w:color="000000" w:sz="4" w:space="0"/>
                    <w:bottom w:val="single" w:color="000000" w:sz="4" w:space="0"/>
                    <w:right w:val="single" w:color="000000" w:sz="4" w:space="0"/>
                  </w:tcBorders>
                  <w:noWrap/>
                  <w:vAlign w:val="center"/>
                </w:tcPr>
                <w:p w14:paraId="3D9047EB">
                  <w:pPr>
                    <w:keepNext w:val="0"/>
                    <w:keepLines w:val="0"/>
                    <w:widowControl/>
                    <w:suppressLineNumbers w:val="0"/>
                    <w:spacing w:line="44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0.8%</w:t>
                  </w:r>
                </w:p>
              </w:tc>
            </w:tr>
          </w:tbl>
          <w:p w14:paraId="1C8AD423">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②用银行支票、电汇、现金等付款方式直接交纳代理服务费。</w:t>
            </w:r>
          </w:p>
          <w:p w14:paraId="34086BA3">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lang w:eastAsia="zh-CN"/>
              </w:rPr>
            </w:pPr>
            <w:r>
              <w:rPr>
                <w:rFonts w:hint="eastAsia" w:ascii="仿宋" w:hAnsi="仿宋" w:eastAsia="仿宋" w:cs="仿宋"/>
                <w:snapToGrid w:val="0"/>
                <w:color w:val="auto"/>
                <w:kern w:val="28"/>
                <w:sz w:val="24"/>
                <w:highlight w:val="none"/>
              </w:rPr>
              <w:t xml:space="preserve">公司名称: </w:t>
            </w:r>
            <w:r>
              <w:rPr>
                <w:rFonts w:hint="eastAsia" w:ascii="仿宋" w:hAnsi="仿宋" w:eastAsia="仿宋" w:cs="仿宋"/>
                <w:color w:val="auto"/>
                <w:sz w:val="24"/>
                <w:highlight w:val="none"/>
                <w:lang w:eastAsia="zh-CN"/>
              </w:rPr>
              <w:t>绍兴平准招标代理有限公司</w:t>
            </w:r>
          </w:p>
          <w:p w14:paraId="4A189884">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lang w:eastAsia="zh-CN"/>
              </w:rPr>
            </w:pPr>
            <w:r>
              <w:rPr>
                <w:rFonts w:hint="eastAsia" w:ascii="仿宋" w:hAnsi="仿宋" w:eastAsia="仿宋" w:cs="仿宋"/>
                <w:snapToGrid w:val="0"/>
                <w:color w:val="auto"/>
                <w:kern w:val="28"/>
                <w:sz w:val="24"/>
                <w:highlight w:val="none"/>
              </w:rPr>
              <w:t>开户银行：</w:t>
            </w:r>
            <w:r>
              <w:rPr>
                <w:rFonts w:hint="eastAsia" w:ascii="仿宋" w:hAnsi="仿宋" w:eastAsia="仿宋" w:cs="仿宋"/>
                <w:snapToGrid w:val="0"/>
                <w:color w:val="auto"/>
                <w:kern w:val="28"/>
                <w:sz w:val="24"/>
                <w:highlight w:val="none"/>
                <w:lang w:eastAsia="zh-CN"/>
              </w:rPr>
              <w:t>建设银行嵊州新城支行</w:t>
            </w:r>
          </w:p>
          <w:p w14:paraId="37D6A68C">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2"/>
                <w:sz w:val="21"/>
                <w:szCs w:val="24"/>
                <w:lang w:val="en-US" w:eastAsia="zh-CN" w:bidi="ar-SA"/>
              </w:rPr>
            </w:pPr>
            <w:r>
              <w:rPr>
                <w:rFonts w:hint="eastAsia" w:ascii="仿宋" w:hAnsi="仿宋" w:eastAsia="仿宋" w:cs="仿宋"/>
                <w:snapToGrid w:val="0"/>
                <w:color w:val="auto"/>
                <w:kern w:val="28"/>
                <w:sz w:val="24"/>
                <w:highlight w:val="none"/>
              </w:rPr>
              <w:t>银行账号：</w:t>
            </w:r>
            <w:r>
              <w:rPr>
                <w:rFonts w:hint="eastAsia" w:ascii="仿宋" w:hAnsi="仿宋" w:eastAsia="仿宋" w:cs="仿宋"/>
                <w:snapToGrid w:val="0"/>
                <w:color w:val="auto"/>
                <w:kern w:val="28"/>
                <w:sz w:val="24"/>
                <w:highlight w:val="none"/>
                <w:lang w:eastAsia="zh-CN"/>
              </w:rPr>
              <w:t>33050165655009888888</w:t>
            </w:r>
          </w:p>
        </w:tc>
      </w:tr>
      <w:tr w14:paraId="7E6F8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85" w:type="dxa"/>
            <w:vAlign w:val="center"/>
          </w:tcPr>
          <w:p w14:paraId="2DA4E814">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20</w:t>
            </w:r>
          </w:p>
        </w:tc>
        <w:tc>
          <w:tcPr>
            <w:tcW w:w="8568" w:type="dxa"/>
            <w:gridSpan w:val="2"/>
            <w:vAlign w:val="center"/>
          </w:tcPr>
          <w:p w14:paraId="5805B941">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u w:val="single"/>
              </w:rPr>
            </w:pPr>
            <w:r>
              <w:rPr>
                <w:rFonts w:hint="eastAsia" w:ascii="仿宋" w:hAnsi="仿宋" w:eastAsia="仿宋" w:cs="仿宋"/>
                <w:b/>
                <w:bCs/>
                <w:color w:val="auto"/>
                <w:sz w:val="24"/>
                <w:highlight w:val="none"/>
              </w:rPr>
              <w:t>推荐中标</w:t>
            </w:r>
            <w:r>
              <w:rPr>
                <w:rFonts w:hint="eastAsia" w:ascii="仿宋" w:hAnsi="仿宋" w:eastAsia="仿宋" w:cs="仿宋"/>
                <w:b/>
                <w:bCs/>
                <w:snapToGrid w:val="0"/>
                <w:color w:val="auto"/>
                <w:kern w:val="28"/>
                <w:sz w:val="24"/>
              </w:rPr>
              <w:t>候选人</w:t>
            </w:r>
            <w:r>
              <w:rPr>
                <w:rFonts w:hint="eastAsia" w:ascii="仿宋" w:hAnsi="仿宋" w:eastAsia="仿宋" w:cs="仿宋"/>
                <w:b/>
                <w:bCs/>
                <w:color w:val="auto"/>
                <w:sz w:val="24"/>
                <w:highlight w:val="none"/>
              </w:rPr>
              <w:t>数量</w:t>
            </w:r>
            <w:r>
              <w:rPr>
                <w:rFonts w:hint="eastAsia" w:ascii="仿宋" w:hAnsi="仿宋" w:eastAsia="仿宋" w:cs="仿宋"/>
                <w:b/>
                <w:bCs/>
                <w:color w:val="auto"/>
                <w:sz w:val="24"/>
                <w:highlight w:val="none"/>
                <w:lang w:eastAsia="zh-CN"/>
              </w:rPr>
              <w:t>：1名。</w:t>
            </w:r>
          </w:p>
        </w:tc>
      </w:tr>
      <w:tr w14:paraId="77C1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85" w:type="dxa"/>
            <w:vAlign w:val="center"/>
          </w:tcPr>
          <w:p w14:paraId="6B7AD7A1">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21</w:t>
            </w:r>
          </w:p>
        </w:tc>
        <w:tc>
          <w:tcPr>
            <w:tcW w:w="8568" w:type="dxa"/>
            <w:gridSpan w:val="2"/>
            <w:vAlign w:val="center"/>
          </w:tcPr>
          <w:p w14:paraId="314DED19">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val="0"/>
                <w:bCs w:val="0"/>
                <w:color w:val="auto"/>
                <w:sz w:val="24"/>
                <w:highlight w:val="none"/>
              </w:rPr>
            </w:pPr>
            <w:r>
              <w:rPr>
                <w:rFonts w:hint="eastAsia" w:ascii="仿宋" w:hAnsi="仿宋" w:eastAsia="仿宋" w:cs="仿宋"/>
                <w:b/>
                <w:bCs/>
                <w:color w:val="auto"/>
                <w:sz w:val="24"/>
                <w:highlight w:val="none"/>
              </w:rPr>
              <w:t>在领取中标通知书时中标</w:t>
            </w:r>
            <w:r>
              <w:rPr>
                <w:rFonts w:hint="eastAsia" w:ascii="仿宋" w:hAnsi="仿宋" w:eastAsia="仿宋" w:cs="仿宋"/>
                <w:b/>
                <w:bCs/>
                <w:color w:val="auto"/>
                <w:sz w:val="24"/>
                <w:highlight w:val="none"/>
                <w:lang w:val="en-US" w:eastAsia="zh-CN"/>
              </w:rPr>
              <w:t>单位</w:t>
            </w:r>
            <w:r>
              <w:rPr>
                <w:rFonts w:hint="eastAsia" w:ascii="仿宋" w:hAnsi="仿宋" w:eastAsia="仿宋" w:cs="仿宋"/>
                <w:b/>
                <w:bCs/>
                <w:color w:val="auto"/>
                <w:sz w:val="24"/>
                <w:highlight w:val="none"/>
              </w:rPr>
              <w:t>需根据采购人要求提供纸质投标文件（与电子投标文件一致）至少三份，递交至代理机构，如与电子投标文件不符将影响中标供应商领取中标通知书。</w:t>
            </w:r>
          </w:p>
        </w:tc>
      </w:tr>
      <w:tr w14:paraId="66DCD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353" w:type="dxa"/>
            <w:gridSpan w:val="3"/>
            <w:vAlign w:val="center"/>
          </w:tcPr>
          <w:p w14:paraId="6CECD591">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sz w:val="24"/>
              </w:rPr>
              <w:t>解释：凡涉及本招标文件的解释权属于采购人。</w:t>
            </w:r>
          </w:p>
        </w:tc>
      </w:tr>
      <w:tr w14:paraId="10B6C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353" w:type="dxa"/>
            <w:gridSpan w:val="3"/>
            <w:vAlign w:val="center"/>
          </w:tcPr>
          <w:p w14:paraId="7E5140EE">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rPr>
            </w:pPr>
            <w:r>
              <w:rPr>
                <w:rFonts w:hint="eastAsia" w:ascii="仿宋" w:hAnsi="仿宋" w:eastAsia="仿宋" w:cs="仿宋"/>
                <w:b/>
                <w:color w:val="auto"/>
                <w:sz w:val="24"/>
              </w:rPr>
              <w:t>注：中标人放弃中标资格或因质疑、投诉被取消中标资格或不能履行合同的，本项目重新组织采购。</w:t>
            </w:r>
          </w:p>
        </w:tc>
      </w:tr>
      <w:bookmarkEnd w:id="4"/>
    </w:tbl>
    <w:p w14:paraId="5E452C8E">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0"/>
        <w:rPr>
          <w:rFonts w:hint="eastAsia" w:ascii="仿宋" w:hAnsi="仿宋" w:eastAsia="仿宋" w:cs="仿宋"/>
          <w:b/>
          <w:color w:val="auto"/>
          <w:sz w:val="32"/>
          <w:szCs w:val="32"/>
        </w:rPr>
      </w:pPr>
      <w:bookmarkStart w:id="17" w:name="_Toc164416483"/>
      <w:bookmarkStart w:id="18" w:name="第三部分"/>
    </w:p>
    <w:p w14:paraId="763CEAB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2"/>
          <w:szCs w:val="32"/>
        </w:rPr>
        <w:sectPr>
          <w:footerReference r:id="rId7" w:type="default"/>
          <w:pgSz w:w="11906" w:h="16838"/>
          <w:pgMar w:top="1474" w:right="1814" w:bottom="1474" w:left="1814" w:header="851" w:footer="992" w:gutter="0"/>
          <w:pgNumType w:fmt="decimal" w:start="1"/>
          <w:cols w:space="720" w:num="1"/>
          <w:docGrid w:linePitch="312" w:charSpace="0"/>
        </w:sectPr>
      </w:pPr>
    </w:p>
    <w:p w14:paraId="36461CB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t>一、总则</w:t>
      </w:r>
    </w:p>
    <w:p w14:paraId="736C34FD">
      <w:pPr>
        <w:keepNext w:val="0"/>
        <w:keepLines w:val="0"/>
        <w:pageBreakBefore w:val="0"/>
        <w:kinsoku/>
        <w:wordWrap/>
        <w:overflowPunct/>
        <w:topLinePunct w:val="0"/>
        <w:autoSpaceDE/>
        <w:autoSpaceDN/>
        <w:bidi w:val="0"/>
        <w:snapToGrid w:val="0"/>
        <w:spacing w:beforeAutospacing="0" w:line="360" w:lineRule="auto"/>
        <w:ind w:left="0" w:leftChars="0" w:firstLine="482" w:firstLineChars="200"/>
        <w:jc w:val="left"/>
        <w:textAlignment w:val="auto"/>
        <w:outlineLvl w:val="1"/>
        <w:rPr>
          <w:rFonts w:hint="eastAsia" w:ascii="仿宋" w:hAnsi="仿宋" w:eastAsia="仿宋" w:cs="仿宋"/>
          <w:b/>
          <w:color w:val="auto"/>
          <w:sz w:val="24"/>
        </w:rPr>
      </w:pPr>
      <w:r>
        <w:rPr>
          <w:rFonts w:hint="eastAsia" w:ascii="仿宋" w:hAnsi="仿宋" w:eastAsia="仿宋" w:cs="仿宋"/>
          <w:b/>
          <w:color w:val="auto"/>
          <w:sz w:val="24"/>
        </w:rPr>
        <w:t>1.适用范围</w:t>
      </w:r>
    </w:p>
    <w:p w14:paraId="72F012F3">
      <w:pPr>
        <w:keepNext w:val="0"/>
        <w:keepLines w:val="0"/>
        <w:pageBreakBefore w:val="0"/>
        <w:widowControl w:val="0"/>
        <w:kinsoku/>
        <w:wordWrap/>
        <w:overflowPunct/>
        <w:topLinePunct w:val="0"/>
        <w:autoSpaceDE/>
        <w:autoSpaceDN/>
        <w:bidi w:val="0"/>
        <w:adjustRightInd w:val="0"/>
        <w:snapToGrid/>
        <w:spacing w:beforeAutospacing="0"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本招标文件适用于该项目的招标、投标、开标、资格审查及信用信息查询、评标、定标、合同、验收等行为（法律、法规另有规定的，从其规定）。</w:t>
      </w:r>
    </w:p>
    <w:p w14:paraId="0B6ADBB9">
      <w:pPr>
        <w:keepNext w:val="0"/>
        <w:keepLines w:val="0"/>
        <w:pageBreakBefore w:val="0"/>
        <w:kinsoku/>
        <w:wordWrap/>
        <w:overflowPunct/>
        <w:topLinePunct w:val="0"/>
        <w:autoSpaceDE/>
        <w:autoSpaceDN/>
        <w:bidi w:val="0"/>
        <w:adjustRightInd/>
        <w:spacing w:beforeAutospacing="0" w:line="360" w:lineRule="auto"/>
        <w:ind w:left="0" w:leftChars="0" w:firstLine="482" w:firstLineChars="200"/>
        <w:textAlignment w:val="auto"/>
        <w:outlineLvl w:val="0"/>
        <w:rPr>
          <w:rFonts w:hint="eastAsia" w:ascii="仿宋" w:hAnsi="仿宋" w:eastAsia="仿宋" w:cs="仿宋"/>
          <w:b/>
          <w:color w:val="auto"/>
          <w:sz w:val="24"/>
        </w:rPr>
      </w:pPr>
      <w:r>
        <w:rPr>
          <w:rFonts w:hint="eastAsia" w:ascii="仿宋" w:hAnsi="仿宋" w:eastAsia="仿宋" w:cs="仿宋"/>
          <w:b/>
          <w:color w:val="auto"/>
          <w:sz w:val="24"/>
        </w:rPr>
        <w:t>2.定义</w:t>
      </w:r>
    </w:p>
    <w:p w14:paraId="566F2315">
      <w:pPr>
        <w:keepNext w:val="0"/>
        <w:keepLines w:val="0"/>
        <w:pageBreakBefore w:val="0"/>
        <w:widowControl w:val="0"/>
        <w:kinsoku/>
        <w:wordWrap/>
        <w:overflowPunct/>
        <w:topLinePunct w:val="0"/>
        <w:autoSpaceDE/>
        <w:autoSpaceDN/>
        <w:bidi w:val="0"/>
        <w:adjustRightInd w:val="0"/>
        <w:snapToGrid/>
        <w:spacing w:beforeAutospacing="0"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2.1 “采购人”系指招标公告中载明的本项目的采购人。</w:t>
      </w:r>
    </w:p>
    <w:p w14:paraId="6739B361">
      <w:pPr>
        <w:keepNext w:val="0"/>
        <w:keepLines w:val="0"/>
        <w:pageBreakBefore w:val="0"/>
        <w:widowControl w:val="0"/>
        <w:kinsoku/>
        <w:wordWrap/>
        <w:overflowPunct/>
        <w:topLinePunct w:val="0"/>
        <w:autoSpaceDE/>
        <w:autoSpaceDN/>
        <w:bidi w:val="0"/>
        <w:adjustRightInd w:val="0"/>
        <w:snapToGrid/>
        <w:spacing w:beforeAutospacing="0"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2.2 “</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”系指招标公告中载明的本项目的</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w:t>
      </w:r>
    </w:p>
    <w:p w14:paraId="3C777616">
      <w:pPr>
        <w:keepNext w:val="0"/>
        <w:keepLines w:val="0"/>
        <w:pageBreakBefore w:val="0"/>
        <w:widowControl w:val="0"/>
        <w:kinsoku/>
        <w:wordWrap/>
        <w:overflowPunct/>
        <w:topLinePunct w:val="0"/>
        <w:autoSpaceDE/>
        <w:autoSpaceDN/>
        <w:bidi w:val="0"/>
        <w:adjustRightInd w:val="0"/>
        <w:snapToGrid/>
        <w:spacing w:beforeAutospacing="0"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2.3 “投标人”</w:t>
      </w:r>
      <w:r>
        <w:rPr>
          <w:rFonts w:hint="eastAsia" w:ascii="仿宋" w:hAnsi="仿宋" w:eastAsia="仿宋" w:cs="仿宋"/>
          <w:color w:val="auto"/>
          <w:sz w:val="24"/>
          <w:highlight w:val="none"/>
        </w:rPr>
        <w:t>“供应商”</w:t>
      </w:r>
      <w:r>
        <w:rPr>
          <w:rFonts w:hint="eastAsia" w:ascii="仿宋" w:hAnsi="仿宋" w:eastAsia="仿宋" w:cs="仿宋"/>
          <w:color w:val="auto"/>
          <w:sz w:val="24"/>
        </w:rPr>
        <w:t>系指是指响应招标、参加投标竞争的法人、其他组织或者自然人。</w:t>
      </w:r>
    </w:p>
    <w:p w14:paraId="175B4847">
      <w:pPr>
        <w:keepNext w:val="0"/>
        <w:keepLines w:val="0"/>
        <w:pageBreakBefore w:val="0"/>
        <w:widowControl w:val="0"/>
        <w:kinsoku/>
        <w:wordWrap/>
        <w:overflowPunct/>
        <w:topLinePunct w:val="0"/>
        <w:autoSpaceDE/>
        <w:autoSpaceDN/>
        <w:bidi w:val="0"/>
        <w:adjustRightInd w:val="0"/>
        <w:snapToGrid/>
        <w:spacing w:beforeAutospacing="0" w:line="360" w:lineRule="auto"/>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2.4</w:t>
      </w:r>
      <w:r>
        <w:rPr>
          <w:rFonts w:hint="eastAsia" w:ascii="仿宋" w:hAnsi="仿宋" w:eastAsia="仿宋" w:cs="仿宋"/>
          <w:color w:val="auto"/>
          <w:sz w:val="24"/>
        </w:rPr>
        <w:t>“监督单位”系指政府采购法定义监督管理部门</w:t>
      </w:r>
      <w:r>
        <w:rPr>
          <w:rFonts w:hint="eastAsia" w:ascii="仿宋" w:hAnsi="仿宋" w:eastAsia="仿宋" w:cs="仿宋"/>
          <w:color w:val="auto"/>
          <w:sz w:val="24"/>
          <w:lang w:val="en-US" w:eastAsia="zh-CN"/>
        </w:rPr>
        <w:t>。</w:t>
      </w:r>
    </w:p>
    <w:p w14:paraId="1303A23D">
      <w:pPr>
        <w:keepNext w:val="0"/>
        <w:keepLines w:val="0"/>
        <w:pageBreakBefore w:val="0"/>
        <w:widowControl w:val="0"/>
        <w:kinsoku/>
        <w:wordWrap/>
        <w:overflowPunct/>
        <w:topLinePunct w:val="0"/>
        <w:autoSpaceDE/>
        <w:autoSpaceDN/>
        <w:bidi w:val="0"/>
        <w:adjustRightInd w:val="0"/>
        <w:snapToGrid/>
        <w:spacing w:beforeAutospacing="0"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5</w:t>
      </w:r>
      <w:r>
        <w:rPr>
          <w:rFonts w:hint="eastAsia" w:ascii="仿宋" w:hAnsi="仿宋" w:eastAsia="仿宋" w:cs="仿宋"/>
          <w:color w:val="auto"/>
          <w:sz w:val="24"/>
        </w:rPr>
        <w:t xml:space="preserve"> “负责人”系指法人企业的法定负责人，或其他组织为法律、行政法规规定代表单位行使职权的主要负责人，或自然人本人。</w:t>
      </w:r>
    </w:p>
    <w:p w14:paraId="315AF321">
      <w:pPr>
        <w:keepNext w:val="0"/>
        <w:keepLines w:val="0"/>
        <w:pageBreakBefore w:val="0"/>
        <w:widowControl w:val="0"/>
        <w:kinsoku/>
        <w:wordWrap/>
        <w:overflowPunct/>
        <w:topLinePunct w:val="0"/>
        <w:autoSpaceDE/>
        <w:autoSpaceDN/>
        <w:bidi w:val="0"/>
        <w:adjustRightInd w:val="0"/>
        <w:snapToGrid/>
        <w:spacing w:beforeAutospacing="0"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6</w:t>
      </w:r>
      <w:r>
        <w:rPr>
          <w:rFonts w:hint="eastAsia" w:ascii="仿宋" w:hAnsi="仿宋" w:eastAsia="仿宋" w:cs="仿宋"/>
          <w:color w:val="auto"/>
          <w:sz w:val="24"/>
        </w:rPr>
        <w:t>“</w:t>
      </w:r>
      <w:r>
        <w:rPr>
          <w:rFonts w:hint="eastAsia" w:ascii="仿宋" w:hAnsi="仿宋" w:eastAsia="仿宋" w:cs="仿宋"/>
          <w:color w:val="auto"/>
          <w:sz w:val="24"/>
          <w:lang w:val="en-US" w:eastAsia="zh-CN"/>
        </w:rPr>
        <w:t>电子签章</w:t>
      </w:r>
      <w:r>
        <w:rPr>
          <w:rFonts w:hint="eastAsia" w:ascii="仿宋" w:hAnsi="仿宋" w:eastAsia="仿宋" w:cs="仿宋"/>
          <w:color w:val="auto"/>
          <w:sz w:val="24"/>
        </w:rPr>
        <w:t>”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p>
    <w:p w14:paraId="2716DEB2">
      <w:pPr>
        <w:keepNext w:val="0"/>
        <w:keepLines w:val="0"/>
        <w:pageBreakBefore w:val="0"/>
        <w:widowControl w:val="0"/>
        <w:kinsoku/>
        <w:wordWrap/>
        <w:overflowPunct/>
        <w:topLinePunct w:val="0"/>
        <w:autoSpaceDE/>
        <w:autoSpaceDN/>
        <w:bidi w:val="0"/>
        <w:adjustRightInd w:val="0"/>
        <w:snapToGrid/>
        <w:spacing w:beforeAutospacing="0"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7</w:t>
      </w:r>
      <w:r>
        <w:rPr>
          <w:rFonts w:hint="eastAsia" w:ascii="仿宋" w:hAnsi="仿宋" w:eastAsia="仿宋" w:cs="仿宋"/>
          <w:color w:val="auto"/>
          <w:sz w:val="24"/>
        </w:rPr>
        <w:t>“电子交易平台”</w:t>
      </w:r>
      <w:r>
        <w:rPr>
          <w:rFonts w:hint="eastAsia" w:ascii="仿宋" w:hAnsi="仿宋" w:eastAsia="仿宋" w:cs="仿宋"/>
          <w:color w:val="auto"/>
          <w:sz w:val="24"/>
          <w:lang w:val="en-US" w:eastAsia="zh-CN"/>
        </w:rPr>
        <w:t>系</w:t>
      </w:r>
      <w:r>
        <w:rPr>
          <w:rFonts w:hint="eastAsia" w:ascii="仿宋" w:hAnsi="仿宋" w:eastAsia="仿宋" w:cs="仿宋"/>
          <w:color w:val="auto"/>
          <w:sz w:val="24"/>
        </w:rPr>
        <w:t>指本项目政府采购活动所依托的政府采购云平台（https://www.zcygov.cn/）。</w:t>
      </w:r>
    </w:p>
    <w:p w14:paraId="40DB1D55">
      <w:pPr>
        <w:keepNext w:val="0"/>
        <w:keepLines w:val="0"/>
        <w:pageBreakBefore w:val="0"/>
        <w:widowControl w:val="0"/>
        <w:kinsoku/>
        <w:wordWrap/>
        <w:overflowPunct/>
        <w:topLinePunct w:val="0"/>
        <w:autoSpaceDE/>
        <w:autoSpaceDN/>
        <w:bidi w:val="0"/>
        <w:adjustRightInd w:val="0"/>
        <w:snapToGrid/>
        <w:spacing w:beforeAutospacing="0"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8</w:t>
      </w:r>
      <w:r>
        <w:rPr>
          <w:rFonts w:hint="eastAsia" w:ascii="仿宋" w:hAnsi="仿宋" w:eastAsia="仿宋" w:cs="仿宋"/>
          <w:color w:val="auto"/>
          <w:sz w:val="24"/>
        </w:rPr>
        <w:t>“★”系指实质性指标要求条款，“▲”系指主要性能指标要求条款。如任意一条打“★”的指标出现负偏离视为实质性不响应招标文件要求，作无效投标处理；如任意一条打“▲”的指标出现负偏离按评分标准作扣分处理。“</w:t>
      </w:r>
      <w:r>
        <w:rPr>
          <w:rFonts w:hint="eastAsia" w:ascii="仿宋" w:hAnsi="仿宋" w:eastAsia="仿宋" w:cs="仿宋"/>
          <w:color w:val="auto"/>
          <w:kern w:val="0"/>
          <w:sz w:val="24"/>
          <w:lang w:eastAsia="zh-CN"/>
        </w:rPr>
        <w:t>☑</w:t>
      </w:r>
      <w:r>
        <w:rPr>
          <w:rFonts w:hint="eastAsia" w:ascii="仿宋" w:hAnsi="仿宋" w:eastAsia="仿宋" w:cs="仿宋"/>
          <w:color w:val="auto"/>
          <w:sz w:val="24"/>
        </w:rPr>
        <w:t>”系指适用本项目的要求，“☐”系指不适用本项目的要求。</w:t>
      </w:r>
    </w:p>
    <w:p w14:paraId="0371E636">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b w:val="0"/>
          <w:bCs/>
          <w:color w:val="auto"/>
          <w:sz w:val="24"/>
        </w:rPr>
      </w:pPr>
      <w:r>
        <w:rPr>
          <w:rFonts w:hint="eastAsia" w:ascii="仿宋" w:hAnsi="仿宋" w:eastAsia="仿宋" w:cs="仿宋"/>
          <w:b w:val="0"/>
          <w:bCs/>
          <w:color w:val="auto"/>
          <w:sz w:val="24"/>
        </w:rPr>
        <w:t>2.9其他定义</w:t>
      </w:r>
    </w:p>
    <w:p w14:paraId="4FBFBB20">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b/>
          <w:color w:val="auto"/>
          <w:sz w:val="24"/>
        </w:rPr>
      </w:pPr>
      <w:r>
        <w:rPr>
          <w:rFonts w:hint="eastAsia" w:ascii="仿宋" w:hAnsi="仿宋" w:eastAsia="仿宋" w:cs="仿宋"/>
          <w:b w:val="0"/>
          <w:bCs/>
          <w:color w:val="auto"/>
          <w:sz w:val="24"/>
        </w:rPr>
        <w:t>“书面形式”是合同书、信件、电报、电传、传真等可以有形地表现所载内容的形式。以电子数据交换、电子邮件等方式能够有形地表现所载内容，并可以随时调取查用的数据电文，视为书面形式。</w:t>
      </w:r>
    </w:p>
    <w:p w14:paraId="1FC2A943">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3.采购项目需要落实的政府采购政策</w:t>
      </w:r>
    </w:p>
    <w:p w14:paraId="370165D0">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1371CE2">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3.2支持绿色发展</w:t>
      </w:r>
    </w:p>
    <w:p w14:paraId="58DA8105">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59F1D86B">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b/>
          <w:color w:val="auto"/>
          <w:sz w:val="24"/>
        </w:rPr>
      </w:pPr>
      <w:r>
        <w:rPr>
          <w:rFonts w:hint="eastAsia" w:ascii="仿宋" w:hAnsi="仿宋" w:eastAsia="仿宋" w:cs="仿宋"/>
          <w:color w:val="auto"/>
          <w:sz w:val="24"/>
        </w:rPr>
        <w:t>★3.2.2</w:t>
      </w:r>
      <w:r>
        <w:rPr>
          <w:rFonts w:hint="eastAsia" w:ascii="仿宋" w:hAnsi="仿宋" w:eastAsia="仿宋" w:cs="仿宋"/>
          <w:b/>
          <w:color w:val="auto"/>
          <w:sz w:val="24"/>
        </w:rPr>
        <w:t>采购人拟采购的产品属于政府强制采购的节能产品品目清单范围的，投标人未按招标文件要求提供国家确定的认证机构出具的、处于有效期之内的节能产品认证证书，投标无效。</w:t>
      </w:r>
    </w:p>
    <w:p w14:paraId="24D9F68A">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3.2.3 纳入政府采购管理的修缮、装修类项目采购建材的，采购单位</w:t>
      </w:r>
      <w:r>
        <w:rPr>
          <w:rFonts w:hint="eastAsia" w:ascii="仿宋" w:hAnsi="仿宋" w:eastAsia="仿宋" w:cs="仿宋"/>
          <w:color w:val="auto"/>
          <w:sz w:val="24"/>
          <w:highlight w:val="none"/>
          <w:lang w:eastAsia="zh-CN"/>
        </w:rPr>
        <w:t>应</w:t>
      </w:r>
      <w:r>
        <w:rPr>
          <w:rFonts w:hint="eastAsia" w:ascii="仿宋" w:hAnsi="仿宋" w:eastAsia="仿宋" w:cs="仿宋"/>
          <w:color w:val="auto"/>
          <w:sz w:val="24"/>
          <w:highlight w:val="none"/>
        </w:rPr>
        <w:t>将绿色建材性能、指标等作为实质性条件纳入采购文件和合同，具体性能指标要求</w:t>
      </w:r>
      <w:r>
        <w:rPr>
          <w:rFonts w:hint="eastAsia" w:ascii="仿宋" w:hAnsi="仿宋" w:eastAsia="仿宋" w:cs="仿宋"/>
          <w:color w:val="auto"/>
          <w:sz w:val="24"/>
          <w:highlight w:val="none"/>
          <w:lang w:eastAsia="zh-CN"/>
        </w:rPr>
        <w:t>按照</w:t>
      </w:r>
      <w:r>
        <w:rPr>
          <w:rFonts w:hint="eastAsia" w:ascii="仿宋" w:hAnsi="仿宋" w:eastAsia="仿宋" w:cs="仿宋"/>
          <w:color w:val="auto"/>
          <w:sz w:val="24"/>
          <w:highlight w:val="none"/>
        </w:rPr>
        <w:t>相关绿色建材政府采购需求标准</w:t>
      </w:r>
      <w:r>
        <w:rPr>
          <w:rFonts w:hint="eastAsia" w:ascii="仿宋" w:hAnsi="仿宋" w:eastAsia="仿宋" w:cs="仿宋"/>
          <w:color w:val="auto"/>
          <w:sz w:val="24"/>
          <w:highlight w:val="none"/>
          <w:lang w:eastAsia="zh-CN"/>
        </w:rPr>
        <w:t>执行</w:t>
      </w:r>
      <w:r>
        <w:rPr>
          <w:rFonts w:hint="eastAsia" w:ascii="仿宋" w:hAnsi="仿宋" w:eastAsia="仿宋" w:cs="仿宋"/>
          <w:color w:val="auto"/>
          <w:sz w:val="24"/>
          <w:highlight w:val="none"/>
        </w:rPr>
        <w:t>。</w:t>
      </w:r>
    </w:p>
    <w:p w14:paraId="5BA68476">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266B40F">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3.2.5</w:t>
      </w:r>
      <w:r>
        <w:rPr>
          <w:rFonts w:hint="eastAsia" w:ascii="仿宋" w:hAnsi="仿宋" w:eastAsia="仿宋" w:cs="仿宋"/>
          <w:color w:val="auto"/>
          <w:sz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登记报备绿色编码，未申领绿色编码的柴油动力移动源不得进入作业现场施工。</w:t>
      </w:r>
    </w:p>
    <w:p w14:paraId="407977B1">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cyan"/>
        </w:rPr>
      </w:pPr>
      <w:r>
        <w:rPr>
          <w:rFonts w:hint="eastAsia" w:ascii="仿宋" w:hAnsi="仿宋" w:eastAsia="仿宋" w:cs="仿宋"/>
          <w:color w:val="auto"/>
          <w:sz w:val="24"/>
          <w:highlight w:val="none"/>
        </w:rPr>
        <w:t>3.3</w:t>
      </w:r>
      <w:r>
        <w:rPr>
          <w:rFonts w:hint="eastAsia" w:ascii="仿宋" w:hAnsi="仿宋" w:eastAsia="仿宋" w:cs="仿宋"/>
          <w:bCs/>
          <w:color w:val="auto"/>
          <w:sz w:val="24"/>
          <w:highlight w:val="none"/>
        </w:rPr>
        <w:t>小微</w:t>
      </w:r>
      <w:r>
        <w:rPr>
          <w:rFonts w:hint="eastAsia" w:ascii="仿宋" w:hAnsi="仿宋" w:eastAsia="仿宋" w:cs="仿宋"/>
          <w:color w:val="auto"/>
          <w:sz w:val="24"/>
          <w:highlight w:val="none"/>
        </w:rPr>
        <w:t>企业价格扣除（按财库〔2022〕19号文件规定执行）</w:t>
      </w:r>
    </w:p>
    <w:p w14:paraId="7F31BFF0">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bCs/>
          <w:color w:val="auto"/>
          <w:sz w:val="24"/>
        </w:rPr>
      </w:pPr>
      <w:r>
        <w:rPr>
          <w:rFonts w:hint="eastAsia" w:ascii="仿宋" w:hAnsi="仿宋" w:eastAsia="仿宋" w:cs="仿宋"/>
          <w:color w:val="auto"/>
          <w:sz w:val="24"/>
        </w:rPr>
        <w:t>3.3.1小微企业是指</w:t>
      </w:r>
      <w:r>
        <w:rPr>
          <w:rFonts w:hint="eastAsia" w:ascii="仿宋" w:hAnsi="仿宋" w:eastAsia="仿宋" w:cs="仿宋"/>
          <w:bCs/>
          <w:color w:val="auto"/>
          <w:sz w:val="24"/>
        </w:rPr>
        <w:t>在中华人民共和国境内依法设立，依据国务院批准的中小企业划分标准确定的小型企业和微型企业，但与大企业的负责人为同一人，或者与大企业存在直接控股、管理关系的除外。</w:t>
      </w:r>
    </w:p>
    <w:p w14:paraId="0D6D05F8">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bCs/>
          <w:color w:val="auto"/>
          <w:sz w:val="24"/>
        </w:rPr>
      </w:pPr>
      <w:r>
        <w:rPr>
          <w:rFonts w:hint="eastAsia" w:ascii="仿宋" w:hAnsi="仿宋" w:eastAsia="仿宋" w:cs="仿宋"/>
          <w:bCs/>
          <w:color w:val="auto"/>
          <w:sz w:val="24"/>
        </w:rPr>
        <w:t>符合中小企业划分标准的个体工商户，在政府采购活动中视同中小企业。</w:t>
      </w:r>
    </w:p>
    <w:p w14:paraId="73CAA794">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bCs/>
          <w:color w:val="auto"/>
          <w:sz w:val="24"/>
        </w:rPr>
      </w:pPr>
      <w:r>
        <w:rPr>
          <w:rFonts w:hint="eastAsia" w:ascii="仿宋" w:hAnsi="仿宋" w:eastAsia="仿宋" w:cs="仿宋"/>
          <w:bCs/>
          <w:color w:val="auto"/>
          <w:sz w:val="24"/>
        </w:rPr>
        <w:t>3.3.2在货物采购项目中，货物由小微企业制造，即货物由小微企业生产且使用该小微企业商号或者注册商标。</w:t>
      </w:r>
      <w:r>
        <w:rPr>
          <w:rFonts w:hint="eastAsia" w:ascii="仿宋" w:hAnsi="仿宋" w:eastAsia="仿宋" w:cs="仿宋"/>
          <w:b/>
          <w:bCs/>
          <w:color w:val="auto"/>
          <w:sz w:val="24"/>
        </w:rPr>
        <w:t>供应商提供的货物既有中小企业制造货物，也有大型企业制造货物的，不享受中小企业扶持政策。</w:t>
      </w:r>
    </w:p>
    <w:p w14:paraId="5C816889">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bCs/>
          <w:color w:val="auto"/>
          <w:sz w:val="24"/>
        </w:rPr>
      </w:pPr>
      <w:r>
        <w:rPr>
          <w:rFonts w:hint="eastAsia" w:ascii="仿宋" w:hAnsi="仿宋" w:eastAsia="仿宋" w:cs="仿宋"/>
          <w:bCs/>
          <w:color w:val="auto"/>
          <w:sz w:val="24"/>
        </w:rPr>
        <w:t>3.3.3在服务采购项目中，服务由小微企业承接，即提供服务的人员为小微企业依照《中华人民共和国劳动合同法》订立劳动合同的从业人员。</w:t>
      </w:r>
    </w:p>
    <w:p w14:paraId="2856B970">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3.3.4小微企业应按照招标文件格式要求提供《中小企业声明函》。</w:t>
      </w:r>
    </w:p>
    <w:p w14:paraId="4B57B5F2">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3.3.5对于经主管预算单位统筹后未预留份额专门面向中小企业采购的采购项目，以及预留份额项目中的非预留部分采购包，采购人、采购代理机构将对符合规定的小微企业报价给予</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rPr>
        <w:t>的扣除，用扣除后的价格参加评审。</w:t>
      </w:r>
    </w:p>
    <w:p w14:paraId="17FDBCD3">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w:t>
      </w: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rPr>
        <w:t>的扣除，用扣除后的价格参加评审。组成联合体或者接受分包的小微企业与联合体内其他企业、分包企业之间存在直接控股、管理关系的，不享受价格扣除优惠政策。</w:t>
      </w:r>
    </w:p>
    <w:p w14:paraId="0779FB8F">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以联合体形式参加政府采购活动， 联合体各方均为中小企业的，联合体视同中小企业。其中，联合体各方均为小微企业的，联合体视同小微企业。</w:t>
      </w:r>
    </w:p>
    <w:p w14:paraId="40036B8E">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3.3.7符合《关于促进残疾人就业政府采购政策的通知》（财库〔2017〕141号）规定的条件并提供《残疾人福利性单位声明函》的残疾人福利性单位视同小微企业；</w:t>
      </w:r>
    </w:p>
    <w:p w14:paraId="78F06880">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3.3.8符合《关于政府采购支持监狱企业发展有关问题的通知》（财库〔2014〕68号）规定的监狱企业并提供由省级以上监狱管理局、戒毒管理局（含新疆生产建设兵团）出具的属于监狱企业证明文件的，视同为小微企业。</w:t>
      </w:r>
    </w:p>
    <w:p w14:paraId="7545B8D1">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bCs/>
          <w:color w:val="auto"/>
          <w:sz w:val="24"/>
        </w:rPr>
        <w:t>支持科技</w:t>
      </w:r>
      <w:r>
        <w:rPr>
          <w:rFonts w:hint="eastAsia" w:ascii="仿宋" w:hAnsi="仿宋" w:eastAsia="仿宋" w:cs="仿宋"/>
          <w:bCs/>
          <w:color w:val="auto"/>
          <w:sz w:val="24"/>
          <w:highlight w:val="none"/>
        </w:rPr>
        <w:t>创新</w:t>
      </w:r>
      <w:r>
        <w:rPr>
          <w:rFonts w:hint="eastAsia" w:ascii="仿宋" w:hAnsi="仿宋" w:eastAsia="仿宋" w:cs="仿宋"/>
          <w:bCs/>
          <w:color w:val="auto"/>
          <w:sz w:val="24"/>
        </w:rPr>
        <w:t>发展</w:t>
      </w:r>
    </w:p>
    <w:p w14:paraId="5ED06CFD">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对省级以上主管部门认定的首台套产品，自纳入《省推广应用指导目录》起三年内参加政府采购活动，视同已具备相应销售业绩，业绩分为满分。</w:t>
      </w:r>
    </w:p>
    <w:p w14:paraId="38653CFF">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3.5平等对待内外资企业和符合条件的破产重整企业</w:t>
      </w:r>
    </w:p>
    <w:p w14:paraId="5012B236">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rPr>
        <w:t>平等对待内外资企业和符合条件的破产重整企业，切实保障企业公平竞争，</w:t>
      </w:r>
      <w:r>
        <w:rPr>
          <w:rFonts w:hint="eastAsia" w:ascii="仿宋" w:hAnsi="仿宋" w:eastAsia="仿宋" w:cs="仿宋"/>
          <w:color w:val="auto"/>
          <w:sz w:val="24"/>
          <w:highlight w:val="none"/>
        </w:rPr>
        <w:t>平等维护企业的合法利益。</w:t>
      </w:r>
    </w:p>
    <w:p w14:paraId="32A7D648">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★4.特别说明：</w:t>
      </w:r>
    </w:p>
    <w:p w14:paraId="2D12718E">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4.1供应商投标所使用的资格、信誉、荣誉与企业认证必须为投标单位所拥有。供应商投标所使用的采购项目实施人员必须为投标单位正式员工。</w:t>
      </w:r>
    </w:p>
    <w:p w14:paraId="06D6E232">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4.2供应商应仔细阅读招标文件的所有内容，按照招标文件的要求提交投标文件，并对所提供的全部资料的真实性承担法律责任。</w:t>
      </w:r>
    </w:p>
    <w:p w14:paraId="08A9FC73">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37C8A3F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bCs/>
          <w:color w:val="auto"/>
          <w:sz w:val="24"/>
          <w:lang w:val="en-US" w:eastAsia="zh-CN"/>
        </w:rPr>
        <w:t>5.特殊投标人投标规定</w:t>
      </w:r>
    </w:p>
    <w:p w14:paraId="4213C6C3">
      <w:pPr>
        <w:pStyle w:val="133"/>
        <w:keepNext w:val="0"/>
        <w:keepLines w:val="0"/>
        <w:pageBreakBefore w:val="0"/>
        <w:widowControl w:val="0"/>
        <w:kinsoku/>
        <w:wordWrap/>
        <w:overflowPunct/>
        <w:topLinePunct w:val="0"/>
        <w:autoSpaceDE/>
        <w:autoSpaceDN/>
        <w:bidi w:val="0"/>
        <w:adjustRightInd w:val="0"/>
        <w:snapToGrid/>
        <w:spacing w:before="0" w:beforeAutospacing="0" w:line="360" w:lineRule="auto"/>
        <w:ind w:left="0" w:leftChars="0" w:firstLine="643"/>
        <w:textAlignment w:val="auto"/>
        <w:rPr>
          <w:rFonts w:hint="eastAsia" w:ascii="仿宋" w:hAnsi="仿宋" w:eastAsia="仿宋" w:cs="仿宋"/>
          <w:b/>
          <w:color w:val="auto"/>
          <w:sz w:val="32"/>
        </w:rPr>
      </w:pPr>
      <w:r>
        <w:rPr>
          <w:rFonts w:hint="eastAsia" w:ascii="仿宋" w:hAnsi="仿宋" w:eastAsia="仿宋" w:cs="仿宋"/>
          <w:color w:val="auto"/>
          <w:sz w:val="24"/>
          <w:highlight w:val="none"/>
          <w:lang w:val="en-US" w:eastAsia="zh-CN"/>
        </w:rPr>
        <w:t>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投标分公司的文件予以确认。</w:t>
      </w:r>
    </w:p>
    <w:p w14:paraId="6FE834A0">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both"/>
        <w:textAlignment w:val="auto"/>
        <w:outlineLvl w:val="0"/>
        <w:rPr>
          <w:rFonts w:hint="eastAsia" w:ascii="仿宋" w:hAnsi="仿宋" w:eastAsia="仿宋" w:cs="仿宋"/>
          <w:b/>
          <w:color w:val="auto"/>
          <w:sz w:val="32"/>
          <w:szCs w:val="32"/>
        </w:rPr>
      </w:pPr>
    </w:p>
    <w:p w14:paraId="03CF9CFD">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t>二、招标文件</w:t>
      </w:r>
    </w:p>
    <w:p w14:paraId="1F5404F1">
      <w:pPr>
        <w:keepNext w:val="0"/>
        <w:keepLines w:val="0"/>
        <w:pageBreakBefore w:val="0"/>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1．招标方式</w:t>
      </w:r>
    </w:p>
    <w:p w14:paraId="1CFEAEC1">
      <w:pPr>
        <w:keepNext w:val="0"/>
        <w:keepLines w:val="0"/>
        <w:pageBreakBefore w:val="0"/>
        <w:widowControl w:val="0"/>
        <w:kinsoku/>
        <w:wordWrap/>
        <w:overflowPunct/>
        <w:topLinePunct w:val="0"/>
        <w:autoSpaceDE/>
        <w:autoSpaceDN/>
        <w:bidi w:val="0"/>
        <w:adjustRightInd w:val="0"/>
        <w:snapToGrid/>
        <w:spacing w:beforeAutospacing="0"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 本次招标采用公开招标方式进行。</w:t>
      </w:r>
    </w:p>
    <w:p w14:paraId="06830CA1">
      <w:pPr>
        <w:keepNext w:val="0"/>
        <w:keepLines w:val="0"/>
        <w:pageBreakBefore w:val="0"/>
        <w:widowControl w:val="0"/>
        <w:kinsoku/>
        <w:wordWrap/>
        <w:overflowPunct/>
        <w:topLinePunct w:val="0"/>
        <w:autoSpaceDE/>
        <w:autoSpaceDN/>
        <w:bidi w:val="0"/>
        <w:adjustRightInd w:val="0"/>
        <w:snapToGrid/>
        <w:spacing w:beforeAutospacing="0"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1.2 如某一标项投标人或实质性响应招标文件的投标人不足三家时，由采购人重新组织招标或按有关规定实施。</w:t>
      </w:r>
    </w:p>
    <w:p w14:paraId="6C60CDB1">
      <w:pPr>
        <w:keepNext w:val="0"/>
        <w:keepLines w:val="0"/>
        <w:pageBreakBefore w:val="0"/>
        <w:widowControl w:val="0"/>
        <w:kinsoku/>
        <w:wordWrap/>
        <w:overflowPunct/>
        <w:topLinePunct w:val="0"/>
        <w:autoSpaceDE/>
        <w:autoSpaceDN/>
        <w:bidi w:val="0"/>
        <w:adjustRightInd w:val="0"/>
        <w:snapToGrid/>
        <w:spacing w:beforeAutospacing="0"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1.3 本次招标设定限价，即招标公告中公布的各标项预算金额或最高限价（各标项之间的预算金额不能互相调整）。</w:t>
      </w:r>
    </w:p>
    <w:p w14:paraId="29CD7EB4">
      <w:pPr>
        <w:pStyle w:val="25"/>
        <w:keepNext w:val="0"/>
        <w:keepLines w:val="0"/>
        <w:pageBreakBefore w:val="0"/>
        <w:kinsoku/>
        <w:wordWrap/>
        <w:overflowPunct/>
        <w:topLinePunct w:val="0"/>
        <w:autoSpaceDE/>
        <w:autoSpaceDN/>
        <w:bidi w:val="0"/>
        <w:snapToGrid w:val="0"/>
        <w:spacing w:line="360" w:lineRule="auto"/>
        <w:ind w:left="0" w:leftChars="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2.授权委托</w:t>
      </w:r>
    </w:p>
    <w:p w14:paraId="2F77FD6D">
      <w:pPr>
        <w:keepNext w:val="0"/>
        <w:keepLines w:val="0"/>
        <w:pageBreakBefore w:val="0"/>
        <w:widowControl w:val="0"/>
        <w:kinsoku/>
        <w:wordWrap/>
        <w:overflowPunct/>
        <w:topLinePunct w:val="0"/>
        <w:autoSpaceDE/>
        <w:autoSpaceDN/>
        <w:bidi w:val="0"/>
        <w:adjustRightInd w:val="0"/>
        <w:snapToGrid/>
        <w:spacing w:beforeAutospacing="0"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本项目为电子投标项目，投标人的法定代表人或其授权代表或个体工商户不需要参加现场投标和开标。</w:t>
      </w:r>
    </w:p>
    <w:p w14:paraId="6CEAC221">
      <w:pPr>
        <w:keepNext w:val="0"/>
        <w:keepLines w:val="0"/>
        <w:pageBreakBefore w:val="0"/>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3.投标费用</w:t>
      </w:r>
    </w:p>
    <w:p w14:paraId="64F4DF51">
      <w:pPr>
        <w:keepNext w:val="0"/>
        <w:keepLines w:val="0"/>
        <w:pageBreakBefore w:val="0"/>
        <w:widowControl w:val="0"/>
        <w:kinsoku/>
        <w:wordWrap/>
        <w:overflowPunct/>
        <w:topLinePunct w:val="0"/>
        <w:autoSpaceDE/>
        <w:autoSpaceDN/>
        <w:bidi w:val="0"/>
        <w:adjustRightInd w:val="0"/>
        <w:snapToGrid/>
        <w:spacing w:beforeAutospacing="0" w:line="360" w:lineRule="auto"/>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投标人应自行承担编制投标文件及参加本次投标所涉及的一切费用。不管投标结果如何，招标人对上述费用不负任何责任。</w:t>
      </w:r>
    </w:p>
    <w:p w14:paraId="78503A8A">
      <w:pPr>
        <w:keepNext w:val="0"/>
        <w:keepLines w:val="0"/>
        <w:pageBreakBefore w:val="0"/>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4.招标文件的修改</w:t>
      </w:r>
    </w:p>
    <w:p w14:paraId="7E27914A">
      <w:pPr>
        <w:keepNext w:val="0"/>
        <w:keepLines w:val="0"/>
        <w:pageBreakBefore w:val="0"/>
        <w:widowControl w:val="0"/>
        <w:kinsoku/>
        <w:wordWrap/>
        <w:overflowPunct/>
        <w:topLinePunct w:val="0"/>
        <w:autoSpaceDE/>
        <w:autoSpaceDN/>
        <w:bidi w:val="0"/>
        <w:adjustRightInd w:val="0"/>
        <w:snapToGrid/>
        <w:spacing w:beforeAutospacing="0" w:line="360" w:lineRule="auto"/>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4.1招标文件包括本招标文件及所有的招标答疑记录（澄清、修改）和发出的补充通知。</w:t>
      </w:r>
    </w:p>
    <w:p w14:paraId="1B41EA18">
      <w:pPr>
        <w:keepNext w:val="0"/>
        <w:keepLines w:val="0"/>
        <w:pageBreakBefore w:val="0"/>
        <w:widowControl w:val="0"/>
        <w:kinsoku/>
        <w:wordWrap/>
        <w:overflowPunct/>
        <w:topLinePunct w:val="0"/>
        <w:autoSpaceDE/>
        <w:autoSpaceDN/>
        <w:bidi w:val="0"/>
        <w:adjustRightInd w:val="0"/>
        <w:snapToGrid/>
        <w:spacing w:beforeAutospacing="0" w:line="360" w:lineRule="auto"/>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4.2招标文件的澄清 </w:t>
      </w:r>
    </w:p>
    <w:p w14:paraId="51C8F789">
      <w:pPr>
        <w:keepNext w:val="0"/>
        <w:keepLines w:val="0"/>
        <w:pageBreakBefore w:val="0"/>
        <w:widowControl w:val="0"/>
        <w:kinsoku/>
        <w:wordWrap/>
        <w:overflowPunct/>
        <w:topLinePunct w:val="0"/>
        <w:autoSpaceDE/>
        <w:autoSpaceDN/>
        <w:bidi w:val="0"/>
        <w:adjustRightInd w:val="0"/>
        <w:snapToGrid/>
        <w:spacing w:beforeAutospacing="0" w:line="360" w:lineRule="auto"/>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79D28755">
      <w:pPr>
        <w:keepNext w:val="0"/>
        <w:keepLines w:val="0"/>
        <w:pageBreakBefore w:val="0"/>
        <w:widowControl w:val="0"/>
        <w:kinsoku/>
        <w:wordWrap/>
        <w:overflowPunct/>
        <w:topLinePunct w:val="0"/>
        <w:autoSpaceDE/>
        <w:autoSpaceDN/>
        <w:bidi w:val="0"/>
        <w:adjustRightInd w:val="0"/>
        <w:snapToGrid/>
        <w:spacing w:beforeAutospacing="0" w:line="360" w:lineRule="auto"/>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4.3招标文件的修改</w:t>
      </w:r>
    </w:p>
    <w:p w14:paraId="7C624D0A">
      <w:pPr>
        <w:keepNext w:val="0"/>
        <w:keepLines w:val="0"/>
        <w:pageBreakBefore w:val="0"/>
        <w:widowControl w:val="0"/>
        <w:kinsoku/>
        <w:wordWrap/>
        <w:overflowPunct/>
        <w:topLinePunct w:val="0"/>
        <w:autoSpaceDE/>
        <w:autoSpaceDN/>
        <w:bidi w:val="0"/>
        <w:adjustRightInd w:val="0"/>
        <w:snapToGrid/>
        <w:spacing w:beforeAutospacing="0" w:line="360" w:lineRule="auto"/>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4.3.1在投标截止时间前，招标人有权修改招标文件，并以公告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1B504AE4">
      <w:pPr>
        <w:keepNext w:val="0"/>
        <w:keepLines w:val="0"/>
        <w:pageBreakBefore w:val="0"/>
        <w:widowControl w:val="0"/>
        <w:kinsoku/>
        <w:wordWrap/>
        <w:overflowPunct/>
        <w:topLinePunct w:val="0"/>
        <w:autoSpaceDE/>
        <w:autoSpaceDN/>
        <w:bidi w:val="0"/>
        <w:adjustRightInd w:val="0"/>
        <w:snapToGrid/>
        <w:spacing w:beforeAutospacing="0" w:line="360" w:lineRule="auto"/>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25B0D6A2">
      <w:pPr>
        <w:keepNext w:val="0"/>
        <w:keepLines w:val="0"/>
        <w:pageBreakBefore w:val="0"/>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5.参考品牌</w:t>
      </w:r>
    </w:p>
    <w:p w14:paraId="6534CFE3">
      <w:pPr>
        <w:keepNext w:val="0"/>
        <w:keepLines w:val="0"/>
        <w:pageBreakBefore w:val="0"/>
        <w:widowControl w:val="0"/>
        <w:kinsoku/>
        <w:wordWrap/>
        <w:overflowPunct/>
        <w:topLinePunct w:val="0"/>
        <w:autoSpaceDE/>
        <w:autoSpaceDN/>
        <w:bidi w:val="0"/>
        <w:adjustRightInd w:val="0"/>
        <w:snapToGrid/>
        <w:spacing w:beforeAutospacing="0" w:line="360" w:lineRule="auto"/>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w:t>
      </w:r>
    </w:p>
    <w:p w14:paraId="541CC2E2">
      <w:pPr>
        <w:pStyle w:val="23"/>
        <w:keepNext w:val="0"/>
        <w:keepLines w:val="0"/>
        <w:pageBreakBefore w:val="0"/>
        <w:widowControl w:val="0"/>
        <w:kinsoku/>
        <w:wordWrap/>
        <w:overflowPunct/>
        <w:topLinePunct w:val="0"/>
        <w:bidi w:val="0"/>
        <w:snapToGrid/>
        <w:spacing w:beforeAutospacing="0" w:line="360" w:lineRule="auto"/>
        <w:ind w:left="0" w:leftChars="0"/>
        <w:textAlignment w:val="auto"/>
        <w:rPr>
          <w:rFonts w:hint="eastAsia" w:ascii="仿宋" w:hAnsi="仿宋" w:eastAsia="仿宋" w:cs="仿宋"/>
          <w:color w:val="auto"/>
          <w:sz w:val="32"/>
          <w:szCs w:val="32"/>
          <w:lang w:val="en-US"/>
        </w:rPr>
      </w:pPr>
      <w:r>
        <w:rPr>
          <w:rFonts w:hint="eastAsia" w:ascii="仿宋" w:hAnsi="仿宋" w:eastAsia="仿宋" w:cs="仿宋"/>
          <w:color w:val="auto"/>
          <w:szCs w:val="24"/>
          <w:lang w:val="en-US"/>
        </w:rPr>
        <w:t xml:space="preserve">  </w:t>
      </w:r>
      <w:r>
        <w:rPr>
          <w:rFonts w:hint="eastAsia" w:ascii="仿宋" w:hAnsi="仿宋" w:eastAsia="仿宋" w:cs="仿宋"/>
          <w:color w:val="auto"/>
          <w:sz w:val="32"/>
          <w:szCs w:val="32"/>
          <w:lang w:val="en-US"/>
        </w:rPr>
        <w:t xml:space="preserve">  </w:t>
      </w:r>
    </w:p>
    <w:p w14:paraId="6CB502A7">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仿宋" w:hAnsi="仿宋" w:eastAsia="仿宋" w:cs="仿宋"/>
          <w:b/>
          <w:color w:val="auto"/>
          <w:sz w:val="32"/>
          <w:szCs w:val="32"/>
          <w:lang w:eastAsia="zh-CN"/>
        </w:rPr>
      </w:pPr>
      <w:r>
        <w:rPr>
          <w:rFonts w:hint="eastAsia" w:ascii="仿宋" w:hAnsi="仿宋" w:eastAsia="仿宋" w:cs="仿宋"/>
          <w:b/>
          <w:color w:val="auto"/>
          <w:sz w:val="32"/>
          <w:szCs w:val="32"/>
        </w:rPr>
        <w:t>三、投标</w:t>
      </w:r>
      <w:r>
        <w:rPr>
          <w:rFonts w:hint="eastAsia" w:ascii="仿宋" w:hAnsi="仿宋" w:eastAsia="仿宋" w:cs="仿宋"/>
          <w:b/>
          <w:color w:val="auto"/>
          <w:sz w:val="32"/>
          <w:szCs w:val="32"/>
          <w:lang w:eastAsia="zh-CN"/>
        </w:rPr>
        <w:t>文件</w:t>
      </w:r>
    </w:p>
    <w:p w14:paraId="6D2FF8D3">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bCs/>
          <w:color w:val="auto"/>
          <w:sz w:val="24"/>
        </w:rPr>
      </w:pPr>
      <w:r>
        <w:rPr>
          <w:rFonts w:hint="eastAsia" w:ascii="仿宋" w:hAnsi="仿宋" w:eastAsia="仿宋" w:cs="仿宋"/>
          <w:b/>
          <w:bCs/>
          <w:color w:val="auto"/>
          <w:sz w:val="24"/>
          <w:lang w:val="en-US" w:eastAsia="zh-CN"/>
        </w:rPr>
        <w:t>1.</w:t>
      </w:r>
      <w:r>
        <w:rPr>
          <w:rFonts w:hint="eastAsia" w:ascii="仿宋" w:hAnsi="仿宋" w:eastAsia="仿宋" w:cs="仿宋"/>
          <w:b/>
          <w:bCs/>
          <w:color w:val="auto"/>
          <w:sz w:val="24"/>
        </w:rPr>
        <w:t>投标文件的语言、计量单位、形式及效力</w:t>
      </w:r>
    </w:p>
    <w:p w14:paraId="68CBF682">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1.1投标人应仔细阅读招标文件中的所有内容，按照招标文件要求，详细编制投标文件，并保证投标文件的正确性和真实性。</w:t>
      </w:r>
    </w:p>
    <w:p w14:paraId="62B25291">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1.2 投标文件以及投标方与招标方就有关投标事宜的所有来往函电，均应以中文书写（技术术语除外）。</w:t>
      </w:r>
    </w:p>
    <w:p w14:paraId="23E6EDFE">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1.3 投标计量单位，除招标文件中有特殊要求外，应采用中华人民共和国法定计量单位，货币单位：人民币元。</w:t>
      </w:r>
    </w:p>
    <w:p w14:paraId="18048CD7">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1.4不按招标文件的要求提供的投标文件可能导致被拒绝。</w:t>
      </w:r>
    </w:p>
    <w:p w14:paraId="31BABD2C">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1.5投标文件的形式和效力</w:t>
      </w:r>
    </w:p>
    <w:p w14:paraId="1D7BF52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1.5.1投标文件为电子投标文件，电子投标文件按“政采云供应商项目采购-电子招投标操作指南”及本招标文件要求制作、加密传输。</w:t>
      </w:r>
    </w:p>
    <w:p w14:paraId="51A2D79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color w:val="auto"/>
          <w:sz w:val="24"/>
          <w:u w:val="single"/>
        </w:rPr>
      </w:pPr>
      <w:r>
        <w:rPr>
          <w:rFonts w:hint="eastAsia" w:ascii="仿宋" w:hAnsi="仿宋" w:eastAsia="仿宋" w:cs="仿宋"/>
          <w:b/>
          <w:color w:val="auto"/>
          <w:sz w:val="24"/>
          <w:u w:val="single"/>
        </w:rPr>
        <w:t>1.5.2投标文件的效力：</w:t>
      </w:r>
    </w:p>
    <w:p w14:paraId="62B00DD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color w:val="auto"/>
          <w:sz w:val="24"/>
          <w:u w:val="single"/>
        </w:rPr>
      </w:pPr>
      <w:r>
        <w:rPr>
          <w:rFonts w:hint="eastAsia" w:ascii="仿宋" w:hAnsi="仿宋" w:eastAsia="仿宋" w:cs="仿宋"/>
          <w:b/>
          <w:color w:val="auto"/>
          <w:sz w:val="24"/>
          <w:u w:val="single"/>
        </w:rPr>
        <w:t>投标文件未在投标截止时间前完成传输的，视为投标文件撤回；投标文件未按时解密，亦视为投标文件撤回。</w:t>
      </w:r>
    </w:p>
    <w:p w14:paraId="52864BE1">
      <w:pPr>
        <w:pStyle w:val="34"/>
        <w:keepNext w:val="0"/>
        <w:keepLines w:val="0"/>
        <w:pageBreakBefore w:val="0"/>
        <w:widowControl w:val="0"/>
        <w:kinsoku/>
        <w:wordWrap/>
        <w:overflowPunct/>
        <w:topLinePunct w:val="0"/>
        <w:autoSpaceDE/>
        <w:autoSpaceDN/>
        <w:bidi w:val="0"/>
        <w:adjustRightInd w:val="0"/>
        <w:spacing w:beforeAutospacing="0"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.投标文件的组成</w:t>
      </w:r>
    </w:p>
    <w:p w14:paraId="138DB641">
      <w:pPr>
        <w:keepNext w:val="0"/>
        <w:keepLines w:val="0"/>
        <w:pageBreakBefore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投标文件由</w:t>
      </w:r>
      <w:r>
        <w:rPr>
          <w:rFonts w:hint="eastAsia" w:ascii="仿宋" w:hAnsi="仿宋" w:eastAsia="仿宋" w:cs="仿宋"/>
          <w:color w:val="auto"/>
          <w:sz w:val="24"/>
          <w:highlight w:val="none"/>
          <w:lang w:eastAsia="zh-CN"/>
        </w:rPr>
        <w:t>“资格文件”、“商务技术文件资料”、</w:t>
      </w:r>
      <w:r>
        <w:rPr>
          <w:rFonts w:hint="eastAsia" w:ascii="仿宋" w:hAnsi="仿宋" w:eastAsia="仿宋" w:cs="仿宋"/>
          <w:color w:val="auto"/>
          <w:sz w:val="24"/>
          <w:highlight w:val="none"/>
        </w:rPr>
        <w:t>“报价文件资料”</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部分组成，其中</w:t>
      </w:r>
      <w:r>
        <w:rPr>
          <w:rFonts w:hint="eastAsia" w:ascii="仿宋" w:hAnsi="仿宋" w:eastAsia="仿宋" w:cs="仿宋"/>
          <w:b/>
          <w:color w:val="auto"/>
          <w:sz w:val="24"/>
          <w:highlight w:val="none"/>
        </w:rPr>
        <w:t>电子投标文件中所须加盖公章部分均应采用电子签章。</w:t>
      </w:r>
    </w:p>
    <w:p w14:paraId="46D2FC55">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lang w:val="zh-CN"/>
        </w:rPr>
        <w:t>.1资格文件：</w:t>
      </w:r>
    </w:p>
    <w:p w14:paraId="4CDE3B3E">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.1.1营业执照(或事业</w:t>
      </w:r>
      <w:r>
        <w:rPr>
          <w:rFonts w:hint="eastAsia" w:ascii="仿宋" w:hAnsi="仿宋" w:eastAsia="仿宋" w:cs="仿宋"/>
          <w:color w:val="auto"/>
          <w:sz w:val="24"/>
          <w:highlight w:val="none"/>
          <w:lang w:val="en-US" w:eastAsia="zh-CN"/>
        </w:rPr>
        <w:t>单位</w:t>
      </w:r>
      <w:r>
        <w:rPr>
          <w:rFonts w:hint="eastAsia" w:ascii="仿宋" w:hAnsi="仿宋" w:eastAsia="仿宋" w:cs="仿宋"/>
          <w:color w:val="auto"/>
          <w:sz w:val="24"/>
          <w:highlight w:val="none"/>
          <w:lang w:eastAsia="zh-CN"/>
        </w:rPr>
        <w:t>法人证书或其它工商等登记证明材料；自然人参与采购，提供身份证</w:t>
      </w:r>
      <w:r>
        <w:rPr>
          <w:rFonts w:hint="eastAsia" w:ascii="仿宋" w:hAnsi="仿宋" w:eastAsia="仿宋" w:cs="仿宋"/>
          <w:color w:val="auto"/>
          <w:sz w:val="24"/>
          <w:highlight w:val="none"/>
          <w:lang w:val="en-US" w:eastAsia="zh-CN"/>
        </w:rPr>
        <w:t>正反面</w:t>
      </w:r>
      <w:r>
        <w:rPr>
          <w:rFonts w:hint="eastAsia" w:ascii="仿宋" w:hAnsi="仿宋" w:eastAsia="仿宋" w:cs="仿宋"/>
          <w:color w:val="auto"/>
          <w:sz w:val="24"/>
          <w:highlight w:val="none"/>
          <w:lang w:eastAsia="zh-CN"/>
        </w:rPr>
        <w:t>)扫描件；</w:t>
      </w:r>
    </w:p>
    <w:p w14:paraId="287AB7CA">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2.1.2</w:t>
      </w:r>
      <w:r>
        <w:rPr>
          <w:rFonts w:hint="eastAsia" w:ascii="仿宋" w:hAnsi="仿宋" w:eastAsia="仿宋" w:cs="仿宋"/>
          <w:color w:val="auto"/>
          <w:sz w:val="24"/>
          <w:highlight w:val="none"/>
          <w:lang w:val="en-US" w:eastAsia="zh-CN"/>
        </w:rPr>
        <w:t>法定代表人身份证明书；</w:t>
      </w:r>
    </w:p>
    <w:p w14:paraId="0B70EB91">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2.1.3法定代表人授权委托书（若委托）；</w:t>
      </w:r>
    </w:p>
    <w:p w14:paraId="4DAEB946">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2.1.4法定代表人及其授权代表身份证复印件（正反面）；</w:t>
      </w:r>
    </w:p>
    <w:p w14:paraId="3E36A12B">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2.1.</w:t>
      </w:r>
      <w:r>
        <w:rPr>
          <w:rFonts w:hint="eastAsia" w:ascii="仿宋" w:hAnsi="仿宋" w:eastAsia="仿宋" w:cs="仿宋"/>
          <w:color w:val="auto"/>
          <w:sz w:val="24"/>
          <w:highlight w:val="none"/>
          <w:lang w:val="en-US" w:eastAsia="zh-CN"/>
        </w:rPr>
        <w:t>5符合参加政府采购活动应当具备的一般条件的承诺函；</w:t>
      </w:r>
    </w:p>
    <w:p w14:paraId="2C02923F">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2.1.6提供中小企业声明函（或监狱企业声明函及其相关的充分的证明材料或残疾人福利性单位声明函）；</w:t>
      </w:r>
    </w:p>
    <w:p w14:paraId="735829B3">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2.1.7</w:t>
      </w:r>
      <w:r>
        <w:rPr>
          <w:rFonts w:hint="eastAsia" w:ascii="仿宋" w:hAnsi="仿宋" w:eastAsia="仿宋" w:cs="仿宋"/>
          <w:color w:val="auto"/>
          <w:sz w:val="24"/>
          <w:highlight w:val="none"/>
          <w:lang w:eastAsia="zh-CN"/>
        </w:rPr>
        <w:t>单位负责人为同一人或者存在直接控股、管理关系的不同供应商，不得参加同一合同项下的政府采购活动（开标后提供《政府采购活动现场确认声明书》（PDF格式），发送至邮箱1132452991@qq.com）（</w:t>
      </w:r>
      <w:r>
        <w:rPr>
          <w:rFonts w:hint="eastAsia" w:ascii="仿宋" w:hAnsi="仿宋" w:eastAsia="仿宋" w:cs="仿宋"/>
          <w:color w:val="auto"/>
          <w:sz w:val="24"/>
          <w:highlight w:val="none"/>
          <w:lang w:val="en-US" w:eastAsia="zh-CN"/>
        </w:rPr>
        <w:t>无需做进投标文件，解密后发送邮箱</w:t>
      </w:r>
      <w:r>
        <w:rPr>
          <w:rFonts w:hint="eastAsia" w:ascii="仿宋" w:hAnsi="仿宋" w:eastAsia="仿宋" w:cs="仿宋"/>
          <w:color w:val="auto"/>
          <w:sz w:val="24"/>
          <w:highlight w:val="none"/>
          <w:lang w:eastAsia="zh-CN"/>
        </w:rPr>
        <w:t>）。</w:t>
      </w:r>
    </w:p>
    <w:p w14:paraId="431EA178">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2" w:firstLineChars="200"/>
        <w:textAlignment w:val="auto"/>
        <w:rPr>
          <w:rFonts w:hint="eastAsia" w:ascii="仿宋" w:hAnsi="仿宋" w:eastAsia="仿宋" w:cs="仿宋"/>
          <w:b/>
          <w:color w:val="auto"/>
          <w:sz w:val="24"/>
          <w:highlight w:val="none"/>
          <w:lang w:val="zh-CN" w:eastAsia="zh-CN"/>
        </w:rPr>
      </w:pPr>
      <w:r>
        <w:rPr>
          <w:rFonts w:hint="eastAsia" w:ascii="仿宋" w:hAnsi="仿宋" w:eastAsia="仿宋" w:cs="仿宋"/>
          <w:b/>
          <w:color w:val="auto"/>
          <w:sz w:val="24"/>
          <w:highlight w:val="none"/>
          <w:lang w:val="zh-CN" w:eastAsia="zh-CN"/>
        </w:rPr>
        <w:t>2.</w:t>
      </w:r>
      <w:r>
        <w:rPr>
          <w:rFonts w:hint="eastAsia" w:ascii="仿宋" w:hAnsi="仿宋" w:eastAsia="仿宋" w:cs="仿宋"/>
          <w:b/>
          <w:color w:val="auto"/>
          <w:sz w:val="24"/>
          <w:highlight w:val="none"/>
          <w:lang w:val="en-US" w:eastAsia="zh-CN"/>
        </w:rPr>
        <w:t>2商务技术</w:t>
      </w:r>
      <w:r>
        <w:rPr>
          <w:rFonts w:hint="eastAsia" w:ascii="仿宋" w:hAnsi="仿宋" w:eastAsia="仿宋" w:cs="仿宋"/>
          <w:b/>
          <w:color w:val="auto"/>
          <w:sz w:val="24"/>
          <w:highlight w:val="none"/>
          <w:lang w:val="zh-CN" w:eastAsia="zh-CN"/>
        </w:rPr>
        <w:t>文件：</w:t>
      </w:r>
    </w:p>
    <w:p w14:paraId="0E3EA716">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.1营业执照(或事业</w:t>
      </w:r>
      <w:r>
        <w:rPr>
          <w:rFonts w:hint="eastAsia" w:ascii="仿宋" w:hAnsi="仿宋" w:eastAsia="仿宋" w:cs="仿宋"/>
          <w:color w:val="auto"/>
          <w:sz w:val="24"/>
          <w:highlight w:val="none"/>
          <w:lang w:val="en-US" w:eastAsia="zh-CN"/>
        </w:rPr>
        <w:t>单位</w:t>
      </w:r>
      <w:r>
        <w:rPr>
          <w:rFonts w:hint="eastAsia" w:ascii="仿宋" w:hAnsi="仿宋" w:eastAsia="仿宋" w:cs="仿宋"/>
          <w:color w:val="auto"/>
          <w:sz w:val="24"/>
          <w:highlight w:val="none"/>
          <w:lang w:eastAsia="zh-CN"/>
        </w:rPr>
        <w:t>法人证书或其它工商等登记证明材料；自然人参与采购，提供身份证</w:t>
      </w:r>
      <w:r>
        <w:rPr>
          <w:rFonts w:hint="eastAsia" w:ascii="仿宋" w:hAnsi="仿宋" w:eastAsia="仿宋" w:cs="仿宋"/>
          <w:color w:val="auto"/>
          <w:sz w:val="24"/>
          <w:highlight w:val="none"/>
          <w:lang w:val="en-US" w:eastAsia="zh-CN"/>
        </w:rPr>
        <w:t>正反面</w:t>
      </w:r>
      <w:r>
        <w:rPr>
          <w:rFonts w:hint="eastAsia" w:ascii="仿宋" w:hAnsi="仿宋" w:eastAsia="仿宋" w:cs="仿宋"/>
          <w:color w:val="auto"/>
          <w:sz w:val="24"/>
          <w:highlight w:val="none"/>
          <w:lang w:eastAsia="zh-CN"/>
        </w:rPr>
        <w:t>)扫描件；</w:t>
      </w:r>
    </w:p>
    <w:p w14:paraId="50544696">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2.2.2投标函；</w:t>
      </w:r>
    </w:p>
    <w:p w14:paraId="4AB60EA2">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2.2.3法定代表人身份证明书；</w:t>
      </w:r>
    </w:p>
    <w:p w14:paraId="48BCCB13">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2.2.4法定代表人授权委托书（若委托）；</w:t>
      </w:r>
    </w:p>
    <w:p w14:paraId="1B89F188">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2.2.5法定代表人及其授权代表身份证复印件（正反面）；</w:t>
      </w:r>
    </w:p>
    <w:p w14:paraId="3133CC33">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2.2.6政府采购供应商廉洁自律承诺书；</w:t>
      </w:r>
    </w:p>
    <w:p w14:paraId="0B1EFD26">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2.2.7评分索引表；</w:t>
      </w:r>
    </w:p>
    <w:p w14:paraId="51748C7F">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2.2.8综合情况；</w:t>
      </w:r>
    </w:p>
    <w:p w14:paraId="62D66295">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2.2.9商务偏离表；</w:t>
      </w:r>
    </w:p>
    <w:p w14:paraId="49C4532A">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2.2.10技术偏离表；</w:t>
      </w:r>
    </w:p>
    <w:p w14:paraId="6148C833">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2.2.11</w:t>
      </w:r>
      <w:r>
        <w:rPr>
          <w:rFonts w:hint="eastAsia" w:ascii="仿宋" w:hAnsi="仿宋" w:eastAsia="仿宋" w:cs="仿宋"/>
          <w:color w:val="auto"/>
          <w:kern w:val="0"/>
          <w:sz w:val="24"/>
          <w:szCs w:val="24"/>
          <w:lang w:val="en-US" w:eastAsia="zh-CN"/>
        </w:rPr>
        <w:t>企业荣誉</w:t>
      </w:r>
      <w:r>
        <w:rPr>
          <w:rFonts w:hint="eastAsia" w:ascii="仿宋" w:hAnsi="仿宋" w:eastAsia="仿宋" w:cs="仿宋"/>
          <w:color w:val="auto"/>
          <w:sz w:val="24"/>
          <w:highlight w:val="none"/>
          <w:lang w:val="en-US" w:eastAsia="zh-CN"/>
        </w:rPr>
        <w:t>；</w:t>
      </w:r>
    </w:p>
    <w:p w14:paraId="5DAA7B61">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2.2.12同类业绩；</w:t>
      </w:r>
    </w:p>
    <w:p w14:paraId="73233CA0">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2.2.13项目满意度评价；</w:t>
      </w:r>
    </w:p>
    <w:p w14:paraId="47A7FB22">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2.2.14</w:t>
      </w:r>
      <w:r>
        <w:rPr>
          <w:rFonts w:hint="eastAsia" w:ascii="仿宋" w:hAnsi="仿宋" w:eastAsia="仿宋" w:cs="仿宋"/>
          <w:color w:val="auto"/>
          <w:kern w:val="0"/>
          <w:sz w:val="24"/>
          <w:szCs w:val="24"/>
        </w:rPr>
        <w:t>项目团队</w:t>
      </w:r>
      <w:r>
        <w:rPr>
          <w:rFonts w:hint="eastAsia" w:ascii="仿宋" w:hAnsi="仿宋" w:eastAsia="仿宋" w:cs="仿宋"/>
          <w:color w:val="auto"/>
          <w:sz w:val="24"/>
          <w:szCs w:val="24"/>
          <w:highlight w:val="none"/>
          <w:lang w:val="en-US" w:eastAsia="zh-CN"/>
        </w:rPr>
        <w:t>；</w:t>
      </w:r>
    </w:p>
    <w:p w14:paraId="2E9A44A2">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val="en-US" w:eastAsia="zh-CN"/>
        </w:rPr>
        <w:t>2.2.15</w:t>
      </w:r>
      <w:r>
        <w:rPr>
          <w:rFonts w:hint="eastAsia" w:ascii="仿宋" w:hAnsi="仿宋" w:eastAsia="仿宋" w:cs="仿宋"/>
          <w:color w:val="auto"/>
          <w:kern w:val="0"/>
          <w:sz w:val="24"/>
          <w:szCs w:val="24"/>
        </w:rPr>
        <w:t>项目理解</w:t>
      </w:r>
      <w:r>
        <w:rPr>
          <w:rFonts w:hint="eastAsia" w:ascii="仿宋" w:hAnsi="仿宋" w:eastAsia="仿宋" w:cs="仿宋"/>
          <w:color w:val="auto"/>
          <w:sz w:val="24"/>
          <w:szCs w:val="24"/>
          <w:highlight w:val="none"/>
          <w:lang w:val="en-US" w:eastAsia="zh-CN"/>
        </w:rPr>
        <w:t>；</w:t>
      </w:r>
    </w:p>
    <w:p w14:paraId="40B79CF9">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val="en-US" w:eastAsia="zh-CN"/>
        </w:rPr>
        <w:t>2.2.16</w:t>
      </w:r>
      <w:r>
        <w:rPr>
          <w:rFonts w:hint="eastAsia" w:ascii="仿宋" w:hAnsi="仿宋" w:eastAsia="仿宋" w:cs="仿宋"/>
          <w:color w:val="auto"/>
          <w:sz w:val="24"/>
          <w:szCs w:val="24"/>
        </w:rPr>
        <w:t>项目</w:t>
      </w:r>
      <w:r>
        <w:rPr>
          <w:rFonts w:hint="eastAsia" w:ascii="仿宋" w:hAnsi="仿宋" w:eastAsia="仿宋" w:cs="仿宋"/>
          <w:color w:val="auto"/>
          <w:kern w:val="0"/>
          <w:sz w:val="24"/>
          <w:szCs w:val="24"/>
          <w:lang w:val="en-US" w:eastAsia="zh-CN"/>
        </w:rPr>
        <w:t>实施方案</w:t>
      </w:r>
      <w:r>
        <w:rPr>
          <w:rFonts w:hint="eastAsia" w:ascii="仿宋" w:hAnsi="仿宋" w:eastAsia="仿宋" w:cs="仿宋"/>
          <w:bCs/>
          <w:color w:val="auto"/>
          <w:sz w:val="24"/>
          <w:szCs w:val="24"/>
          <w:highlight w:val="none"/>
          <w:lang w:val="en-US" w:eastAsia="zh-CN"/>
        </w:rPr>
        <w:t>；</w:t>
      </w:r>
    </w:p>
    <w:p w14:paraId="05CC0826">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17</w:t>
      </w:r>
      <w:r>
        <w:rPr>
          <w:rFonts w:hint="eastAsia" w:ascii="仿宋" w:hAnsi="仿宋" w:eastAsia="仿宋" w:cs="仿宋"/>
          <w:color w:val="auto"/>
          <w:sz w:val="24"/>
          <w:szCs w:val="24"/>
          <w:lang w:val="en-US" w:eastAsia="zh-CN"/>
        </w:rPr>
        <w:t>管理制度</w:t>
      </w:r>
      <w:r>
        <w:rPr>
          <w:rFonts w:hint="eastAsia" w:ascii="仿宋" w:hAnsi="仿宋" w:eastAsia="仿宋" w:cs="仿宋"/>
          <w:color w:val="auto"/>
          <w:sz w:val="24"/>
          <w:szCs w:val="24"/>
          <w:highlight w:val="none"/>
          <w:lang w:val="en-US" w:eastAsia="zh-CN"/>
        </w:rPr>
        <w:t>；</w:t>
      </w:r>
    </w:p>
    <w:p w14:paraId="62EE4C69">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仿宋" w:hAnsi="仿宋" w:eastAsia="仿宋" w:cs="仿宋"/>
          <w:color w:val="auto"/>
          <w:sz w:val="24"/>
          <w:highlight w:val="none"/>
          <w:u w:val="wav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18</w:t>
      </w:r>
      <w:r>
        <w:rPr>
          <w:rFonts w:hint="eastAsia" w:ascii="仿宋" w:hAnsi="仿宋" w:eastAsia="仿宋" w:cs="仿宋"/>
          <w:color w:val="auto"/>
          <w:kern w:val="0"/>
          <w:sz w:val="24"/>
          <w:szCs w:val="24"/>
          <w:lang w:val="en-US" w:eastAsia="zh-CN"/>
        </w:rPr>
        <w:t>培训</w:t>
      </w:r>
      <w:r>
        <w:rPr>
          <w:rFonts w:hint="eastAsia" w:ascii="仿宋" w:hAnsi="仿宋" w:eastAsia="仿宋" w:cs="仿宋"/>
          <w:color w:val="auto"/>
          <w:kern w:val="0"/>
          <w:sz w:val="24"/>
          <w:szCs w:val="24"/>
        </w:rPr>
        <w:t>方案</w:t>
      </w:r>
      <w:r>
        <w:rPr>
          <w:rFonts w:hint="eastAsia" w:ascii="仿宋" w:hAnsi="仿宋" w:eastAsia="仿宋" w:cs="仿宋"/>
          <w:color w:val="auto"/>
          <w:sz w:val="24"/>
          <w:szCs w:val="24"/>
          <w:highlight w:val="none"/>
          <w:lang w:val="en-US" w:eastAsia="zh-CN"/>
        </w:rPr>
        <w:t>；</w:t>
      </w:r>
    </w:p>
    <w:p w14:paraId="2E92F5E7">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仿宋" w:hAnsi="仿宋" w:eastAsia="仿宋" w:cs="仿宋"/>
          <w:color w:val="auto"/>
          <w:sz w:val="24"/>
          <w:highlight w:val="none"/>
          <w:u w:val="wav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19</w:t>
      </w:r>
      <w:r>
        <w:rPr>
          <w:rFonts w:hint="eastAsia" w:ascii="仿宋" w:hAnsi="仿宋" w:eastAsia="仿宋" w:cs="仿宋"/>
          <w:color w:val="auto"/>
          <w:kern w:val="0"/>
          <w:sz w:val="24"/>
          <w:szCs w:val="24"/>
        </w:rPr>
        <w:t>质量保障措施、服务承诺</w:t>
      </w:r>
      <w:r>
        <w:rPr>
          <w:rFonts w:hint="eastAsia" w:ascii="仿宋" w:hAnsi="仿宋" w:eastAsia="仿宋" w:cs="仿宋"/>
          <w:color w:val="auto"/>
          <w:sz w:val="24"/>
          <w:szCs w:val="24"/>
          <w:highlight w:val="none"/>
          <w:lang w:val="en-US" w:eastAsia="zh-CN"/>
        </w:rPr>
        <w:t>；</w:t>
      </w:r>
    </w:p>
    <w:p w14:paraId="36E35A95">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仿宋" w:hAnsi="仿宋" w:eastAsia="仿宋" w:cs="仿宋"/>
          <w:b/>
          <w:bCs/>
          <w:color w:val="auto"/>
          <w:sz w:val="24"/>
          <w:highlight w:val="none"/>
          <w:u w:val="wav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20</w:t>
      </w:r>
      <w:r>
        <w:rPr>
          <w:rFonts w:hint="eastAsia" w:ascii="仿宋" w:hAnsi="仿宋" w:eastAsia="仿宋" w:cs="仿宋"/>
          <w:b/>
          <w:bCs/>
          <w:color w:val="auto"/>
          <w:sz w:val="24"/>
          <w:highlight w:val="none"/>
          <w:u w:val="wave"/>
        </w:rPr>
        <w:t>未尽</w:t>
      </w:r>
      <w:r>
        <w:rPr>
          <w:rFonts w:hint="eastAsia" w:ascii="仿宋" w:hAnsi="仿宋" w:eastAsia="仿宋" w:cs="仿宋"/>
          <w:b/>
          <w:bCs/>
          <w:color w:val="auto"/>
          <w:sz w:val="24"/>
          <w:highlight w:val="none"/>
          <w:u w:val="wave"/>
          <w:lang w:val="en-US" w:eastAsia="zh-CN"/>
        </w:rPr>
        <w:t>事宜</w:t>
      </w:r>
      <w:r>
        <w:rPr>
          <w:rFonts w:hint="eastAsia" w:ascii="仿宋" w:hAnsi="仿宋" w:eastAsia="仿宋" w:cs="仿宋"/>
          <w:b/>
          <w:bCs/>
          <w:color w:val="auto"/>
          <w:sz w:val="24"/>
          <w:highlight w:val="none"/>
          <w:u w:val="wave"/>
        </w:rPr>
        <w:t>请各投标单位按评分标准和相对应标项相关要求制作；</w:t>
      </w:r>
    </w:p>
    <w:p w14:paraId="494B4C5B">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仿宋" w:hAnsi="仿宋" w:eastAsia="仿宋" w:cs="仿宋"/>
          <w:color w:val="auto"/>
          <w:highlight w:val="none"/>
          <w:lang w:val="zh-CN" w:eastAsia="zh-CN"/>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rPr>
        <w:t>投标人需要说明的</w:t>
      </w:r>
      <w:r>
        <w:rPr>
          <w:rFonts w:hint="eastAsia" w:ascii="仿宋" w:hAnsi="仿宋" w:eastAsia="仿宋" w:cs="仿宋"/>
          <w:color w:val="auto"/>
          <w:sz w:val="24"/>
          <w:highlight w:val="none"/>
          <w:lang w:val="en-US" w:eastAsia="zh-CN"/>
        </w:rPr>
        <w:t>其他</w:t>
      </w:r>
      <w:r>
        <w:rPr>
          <w:rFonts w:hint="eastAsia" w:ascii="仿宋" w:hAnsi="仿宋" w:eastAsia="仿宋" w:cs="仿宋"/>
          <w:color w:val="auto"/>
          <w:sz w:val="24"/>
          <w:highlight w:val="none"/>
        </w:rPr>
        <w:t>文件和说明</w:t>
      </w:r>
      <w:r>
        <w:rPr>
          <w:rFonts w:hint="eastAsia" w:ascii="仿宋" w:hAnsi="仿宋" w:eastAsia="仿宋" w:cs="仿宋"/>
          <w:color w:val="auto"/>
          <w:sz w:val="24"/>
          <w:highlight w:val="none"/>
          <w:lang w:val="en-US" w:eastAsia="zh-CN"/>
        </w:rPr>
        <w:t>（如果有)</w:t>
      </w:r>
      <w:r>
        <w:rPr>
          <w:rFonts w:hint="eastAsia" w:ascii="仿宋" w:hAnsi="仿宋" w:eastAsia="仿宋" w:cs="仿宋"/>
          <w:color w:val="auto"/>
          <w:sz w:val="24"/>
          <w:highlight w:val="none"/>
        </w:rPr>
        <w:t>。</w:t>
      </w:r>
    </w:p>
    <w:p w14:paraId="68949E6A">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 xml:space="preserve">2.3报价文件： </w:t>
      </w:r>
    </w:p>
    <w:p w14:paraId="16FF3618">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2.3.1开标一览表；</w:t>
      </w:r>
    </w:p>
    <w:p w14:paraId="76AC37DE">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2.3.2</w:t>
      </w:r>
      <w:r>
        <w:rPr>
          <w:rFonts w:hint="eastAsia" w:ascii="仿宋" w:hAnsi="仿宋" w:eastAsia="仿宋" w:cs="仿宋"/>
          <w:color w:val="auto"/>
          <w:sz w:val="24"/>
          <w:lang w:val="en-US" w:eastAsia="zh-CN"/>
        </w:rPr>
        <w:t>报价明细表；</w:t>
      </w:r>
    </w:p>
    <w:p w14:paraId="430B4DC7">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仿宋" w:hAnsi="仿宋" w:eastAsia="仿宋" w:cs="仿宋"/>
          <w:b/>
          <w:bCs/>
          <w:color w:val="auto"/>
          <w:sz w:val="24"/>
          <w:highlight w:val="none"/>
          <w:lang w:val="en-US"/>
        </w:rPr>
      </w:pPr>
      <w:r>
        <w:rPr>
          <w:rFonts w:hint="eastAsia" w:ascii="仿宋" w:hAnsi="仿宋" w:eastAsia="仿宋" w:cs="仿宋"/>
          <w:color w:val="auto"/>
          <w:sz w:val="24"/>
          <w:highlight w:val="none"/>
          <w:lang w:val="en-US" w:eastAsia="zh-CN"/>
        </w:rPr>
        <w:t>2.3.3</w:t>
      </w:r>
      <w:r>
        <w:rPr>
          <w:rFonts w:hint="eastAsia" w:ascii="仿宋" w:hAnsi="仿宋" w:eastAsia="仿宋" w:cs="仿宋"/>
          <w:color w:val="auto"/>
          <w:sz w:val="24"/>
          <w:highlight w:val="none"/>
          <w:lang w:eastAsia="zh-CN"/>
        </w:rPr>
        <w:t>投标人针对报价需要说明的其他文件和说明</w:t>
      </w:r>
      <w:r>
        <w:rPr>
          <w:rFonts w:hint="eastAsia" w:ascii="仿宋" w:hAnsi="仿宋" w:eastAsia="仿宋" w:cs="仿宋"/>
          <w:color w:val="auto"/>
          <w:sz w:val="24"/>
          <w:highlight w:val="none"/>
          <w:lang w:val="en-US" w:eastAsia="zh-CN"/>
        </w:rPr>
        <w:t>（如果有)</w:t>
      </w:r>
      <w:r>
        <w:rPr>
          <w:rFonts w:hint="eastAsia" w:ascii="仿宋" w:hAnsi="仿宋" w:eastAsia="仿宋" w:cs="仿宋"/>
          <w:color w:val="auto"/>
          <w:sz w:val="24"/>
          <w:highlight w:val="none"/>
        </w:rPr>
        <w:t>。</w:t>
      </w:r>
    </w:p>
    <w:p w14:paraId="6C9651FC">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auto"/>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rPr>
        <w:t>3.</w:t>
      </w:r>
      <w:r>
        <w:rPr>
          <w:rFonts w:hint="eastAsia" w:ascii="仿宋" w:hAnsi="仿宋" w:eastAsia="仿宋" w:cs="仿宋"/>
          <w:b/>
          <w:bCs/>
          <w:color w:val="auto"/>
          <w:sz w:val="24"/>
          <w:highlight w:val="none"/>
          <w:lang w:val="en-US" w:eastAsia="zh-CN"/>
        </w:rPr>
        <w:t>投标报价</w:t>
      </w:r>
    </w:p>
    <w:p w14:paraId="796D9E59">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3.1供应商应按招标文件中《开标一览表》等附表要求填写。</w:t>
      </w:r>
    </w:p>
    <w:p w14:paraId="02BE043E">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3.2报价为完成本项目工作所涉及的所有费用，包括但不限于一切完成合同所需的一切本身和不可或缺的所有工作开支、政策性文件规定计合同包含的所有风险、责任等各项全部费用。</w:t>
      </w:r>
    </w:p>
    <w:p w14:paraId="1EE47CCF">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3.3招标文件未列明，而供应商认为必需的费用也需列入报价。</w:t>
      </w:r>
    </w:p>
    <w:p w14:paraId="3F65C591">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auto"/>
        <w:ind w:left="479" w:leftChars="228" w:firstLine="0" w:firstLineChars="0"/>
        <w:textAlignment w:val="auto"/>
        <w:rPr>
          <w:rFonts w:hint="eastAsia" w:ascii="仿宋" w:hAnsi="仿宋" w:eastAsia="仿宋" w:cs="仿宋"/>
          <w:b/>
          <w:bCs/>
          <w:color w:val="auto"/>
          <w:sz w:val="24"/>
          <w:highlight w:val="none"/>
          <w:lang w:val="en-US"/>
        </w:rPr>
      </w:pPr>
      <w:r>
        <w:rPr>
          <w:rFonts w:hint="eastAsia" w:ascii="仿宋" w:hAnsi="仿宋" w:eastAsia="仿宋" w:cs="仿宋"/>
          <w:b/>
          <w:bCs/>
          <w:color w:val="auto"/>
          <w:sz w:val="24"/>
          <w:highlight w:val="none"/>
          <w:lang w:val="en-US" w:eastAsia="zh-CN"/>
        </w:rPr>
        <w:t>3.4投标报价只允许有一个报价，有选择的报价将不予接受（除指定外）</w:t>
      </w:r>
      <w:r>
        <w:rPr>
          <w:rFonts w:hint="eastAsia" w:ascii="仿宋" w:hAnsi="仿宋" w:eastAsia="仿宋" w:cs="仿宋"/>
          <w:b/>
          <w:bCs/>
          <w:color w:val="auto"/>
          <w:sz w:val="24"/>
          <w:highlight w:val="none"/>
          <w:lang w:val="en-US"/>
        </w:rPr>
        <w:t>。</w:t>
      </w:r>
    </w:p>
    <w:p w14:paraId="5C8067C8">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auto"/>
        <w:ind w:firstLine="482" w:firstLineChars="2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3.5</w:t>
      </w:r>
      <w:r>
        <w:rPr>
          <w:rFonts w:hint="eastAsia" w:ascii="仿宋" w:hAnsi="仿宋" w:eastAsia="仿宋" w:cs="仿宋"/>
          <w:b/>
          <w:color w:val="auto"/>
          <w:sz w:val="24"/>
          <w:highlight w:val="none"/>
          <w:lang w:val="zh-CN"/>
        </w:rPr>
        <w:t>《资格文件》</w:t>
      </w:r>
      <w:r>
        <w:rPr>
          <w:rFonts w:hint="eastAsia" w:ascii="仿宋" w:hAnsi="仿宋" w:eastAsia="仿宋" w:cs="仿宋"/>
          <w:b/>
          <w:color w:val="auto"/>
          <w:sz w:val="24"/>
          <w:highlight w:val="none"/>
          <w:lang w:val="en-US" w:eastAsia="zh-CN"/>
        </w:rPr>
        <w:t>和《商务技术</w:t>
      </w:r>
      <w:r>
        <w:rPr>
          <w:rFonts w:hint="eastAsia" w:ascii="仿宋" w:hAnsi="仿宋" w:eastAsia="仿宋" w:cs="仿宋"/>
          <w:b/>
          <w:color w:val="auto"/>
          <w:sz w:val="24"/>
          <w:highlight w:val="none"/>
          <w:lang w:val="zh-CN" w:eastAsia="zh-CN"/>
        </w:rPr>
        <w:t>文件</w:t>
      </w:r>
      <w:r>
        <w:rPr>
          <w:rFonts w:hint="eastAsia" w:ascii="仿宋" w:hAnsi="仿宋" w:eastAsia="仿宋" w:cs="仿宋"/>
          <w:b/>
          <w:color w:val="auto"/>
          <w:sz w:val="24"/>
          <w:highlight w:val="none"/>
          <w:lang w:val="en-US" w:eastAsia="zh-CN"/>
        </w:rPr>
        <w:t>》中不得出现本项目投标报价，否则投标无效。</w:t>
      </w:r>
    </w:p>
    <w:p w14:paraId="661417AB">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auto"/>
        <w:ind w:left="479" w:leftChars="228" w:firstLine="0" w:firstLineChars="0"/>
        <w:textAlignment w:val="auto"/>
        <w:rPr>
          <w:rFonts w:hint="eastAsia" w:ascii="仿宋" w:hAnsi="仿宋" w:eastAsia="仿宋" w:cs="仿宋"/>
          <w:b/>
          <w:color w:val="auto"/>
          <w:szCs w:val="24"/>
        </w:rPr>
      </w:pPr>
      <w:r>
        <w:rPr>
          <w:rFonts w:hint="eastAsia" w:ascii="仿宋" w:hAnsi="仿宋" w:eastAsia="仿宋" w:cs="仿宋"/>
          <w:b/>
          <w:color w:val="auto"/>
          <w:kern w:val="0"/>
          <w:szCs w:val="24"/>
        </w:rPr>
        <w:t>4.</w:t>
      </w:r>
      <w:r>
        <w:rPr>
          <w:rFonts w:hint="eastAsia" w:ascii="仿宋" w:hAnsi="仿宋" w:eastAsia="仿宋" w:cs="仿宋"/>
          <w:b/>
          <w:color w:val="auto"/>
          <w:szCs w:val="24"/>
        </w:rPr>
        <w:t>投标文件的编制</w:t>
      </w:r>
      <w:r>
        <w:rPr>
          <w:rFonts w:hint="eastAsia" w:ascii="仿宋" w:hAnsi="仿宋" w:eastAsia="仿宋" w:cs="仿宋"/>
          <w:b/>
          <w:color w:val="auto"/>
          <w:szCs w:val="24"/>
          <w:lang w:eastAsia="zh-CN"/>
        </w:rPr>
        <w:t>和</w:t>
      </w:r>
      <w:r>
        <w:rPr>
          <w:rFonts w:hint="eastAsia" w:ascii="仿宋" w:hAnsi="仿宋" w:eastAsia="仿宋" w:cs="仿宋"/>
          <w:b/>
          <w:color w:val="auto"/>
          <w:sz w:val="24"/>
        </w:rPr>
        <w:t>签署</w:t>
      </w:r>
    </w:p>
    <w:p w14:paraId="1D5D6CAE">
      <w:pPr>
        <w:keepNext w:val="0"/>
        <w:keepLines w:val="0"/>
        <w:pageBreakBefore w:val="0"/>
        <w:kinsoku/>
        <w:wordWrap/>
        <w:overflowPunct/>
        <w:topLinePunct w:val="0"/>
        <w:bidi w:val="0"/>
        <w:snapToGrid w:val="0"/>
        <w:spacing w:line="360" w:lineRule="auto"/>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z w:val="24"/>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6D50FD1">
      <w:pPr>
        <w:keepNext w:val="0"/>
        <w:keepLines w:val="0"/>
        <w:pageBreakBefore w:val="0"/>
        <w:kinsoku/>
        <w:wordWrap/>
        <w:overflowPunct/>
        <w:topLinePunct w:val="0"/>
        <w:bidi w:val="0"/>
        <w:snapToGrid w:val="0"/>
        <w:spacing w:line="360" w:lineRule="auto"/>
        <w:ind w:firstLine="480" w:firstLineChars="200"/>
        <w:jc w:val="left"/>
        <w:textAlignment w:val="auto"/>
        <w:rPr>
          <w:rFonts w:hint="eastAsia" w:ascii="仿宋" w:hAnsi="仿宋" w:eastAsia="仿宋" w:cs="仿宋"/>
          <w:color w:val="auto"/>
          <w:sz w:val="24"/>
          <w:lang w:val="zh-CN"/>
        </w:rPr>
      </w:pPr>
      <w:r>
        <w:rPr>
          <w:rFonts w:hint="eastAsia" w:ascii="仿宋" w:hAnsi="仿宋" w:eastAsia="仿宋" w:cs="仿宋"/>
          <w:color w:val="auto"/>
          <w:sz w:val="24"/>
        </w:rPr>
        <w:t>4</w:t>
      </w:r>
      <w:r>
        <w:rPr>
          <w:rFonts w:hint="eastAsia" w:ascii="仿宋" w:hAnsi="仿宋" w:eastAsia="仿宋" w:cs="仿宋"/>
          <w:color w:val="auto"/>
          <w:sz w:val="24"/>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708BE4B6">
      <w:pPr>
        <w:keepNext w:val="0"/>
        <w:keepLines w:val="0"/>
        <w:pageBreakBefore w:val="0"/>
        <w:kinsoku/>
        <w:wordWrap/>
        <w:overflowPunct/>
        <w:topLinePunct w:val="0"/>
        <w:bidi w:val="0"/>
        <w:snapToGrid w:val="0"/>
        <w:spacing w:line="360" w:lineRule="auto"/>
        <w:ind w:firstLine="480" w:firstLineChars="200"/>
        <w:jc w:val="left"/>
        <w:textAlignment w:val="auto"/>
        <w:rPr>
          <w:rFonts w:hint="eastAsia" w:ascii="仿宋" w:hAnsi="仿宋" w:eastAsia="仿宋" w:cs="仿宋"/>
          <w:color w:val="auto"/>
          <w:sz w:val="24"/>
          <w:lang w:val="zh-CN"/>
        </w:rPr>
      </w:pPr>
      <w:r>
        <w:rPr>
          <w:rFonts w:hint="eastAsia" w:ascii="仿宋" w:hAnsi="仿宋" w:eastAsia="仿宋" w:cs="仿宋"/>
          <w:color w:val="auto"/>
          <w:sz w:val="24"/>
        </w:rPr>
        <w:t>4</w:t>
      </w:r>
      <w:r>
        <w:rPr>
          <w:rFonts w:hint="eastAsia" w:ascii="仿宋" w:hAnsi="仿宋" w:eastAsia="仿宋" w:cs="仿宋"/>
          <w:color w:val="auto"/>
          <w:sz w:val="24"/>
          <w:lang w:val="zh-CN"/>
        </w:rPr>
        <w:t>.3使用“政采云电子交易客户端”需要提前申领CA数字证书，申领流程请自行前往“浙江政府采购网-下载专区-电子交易客户端-CA驱动和申领流程”进行查阅。</w:t>
      </w:r>
    </w:p>
    <w:p w14:paraId="651DBFDD">
      <w:pPr>
        <w:keepNext w:val="0"/>
        <w:keepLines w:val="0"/>
        <w:pageBreakBefore w:val="0"/>
        <w:kinsoku/>
        <w:wordWrap/>
        <w:overflowPunct/>
        <w:topLinePunct w:val="0"/>
        <w:bidi w:val="0"/>
        <w:snapToGrid w:val="0"/>
        <w:spacing w:line="360" w:lineRule="auto"/>
        <w:ind w:firstLine="480" w:firstLineChars="200"/>
        <w:jc w:val="left"/>
        <w:textAlignment w:val="auto"/>
        <w:rPr>
          <w:rFonts w:hint="eastAsia" w:ascii="仿宋" w:hAnsi="仿宋" w:eastAsia="仿宋" w:cs="仿宋"/>
          <w:color w:val="auto"/>
          <w:sz w:val="24"/>
          <w:lang w:val="zh-CN"/>
        </w:rPr>
      </w:pPr>
      <w:r>
        <w:rPr>
          <w:rFonts w:hint="eastAsia" w:ascii="仿宋" w:hAnsi="仿宋" w:eastAsia="仿宋" w:cs="仿宋"/>
          <w:color w:val="auto"/>
          <w:sz w:val="24"/>
          <w:lang w:val="en-US" w:eastAsia="zh-CN"/>
        </w:rPr>
        <w:t>4.4</w:t>
      </w:r>
      <w:r>
        <w:rPr>
          <w:rFonts w:hint="eastAsia" w:ascii="仿宋" w:hAnsi="仿宋" w:eastAsia="仿宋" w:cs="仿宋"/>
          <w:color w:val="auto"/>
          <w:sz w:val="24"/>
          <w:lang w:val="zh-CN"/>
        </w:rPr>
        <w:t>投标文件按照招标文件第六部分格式要求进行签署、盖章。投标人的投标文件未按照招标文件要求签署、盖章的，其投标无效。</w:t>
      </w:r>
    </w:p>
    <w:p w14:paraId="6A04B873">
      <w:pPr>
        <w:keepNext w:val="0"/>
        <w:keepLines w:val="0"/>
        <w:pageBreakBefore w:val="0"/>
        <w:kinsoku/>
        <w:wordWrap/>
        <w:overflowPunct/>
        <w:topLinePunct w:val="0"/>
        <w:bidi w:val="0"/>
        <w:snapToGrid w:val="0"/>
        <w:spacing w:line="360" w:lineRule="auto"/>
        <w:ind w:firstLine="480" w:firstLineChars="200"/>
        <w:jc w:val="left"/>
        <w:textAlignment w:val="auto"/>
        <w:rPr>
          <w:rFonts w:hint="eastAsia" w:ascii="仿宋" w:hAnsi="仿宋" w:eastAsia="仿宋" w:cs="仿宋"/>
          <w:color w:val="auto"/>
          <w:sz w:val="24"/>
          <w:lang w:val="zh-CN"/>
        </w:rPr>
      </w:pPr>
      <w:r>
        <w:rPr>
          <w:rFonts w:hint="eastAsia" w:ascii="仿宋" w:hAnsi="仿宋" w:eastAsia="仿宋" w:cs="仿宋"/>
          <w:color w:val="auto"/>
          <w:sz w:val="24"/>
          <w:lang w:val="en-US" w:eastAsia="zh-CN"/>
        </w:rPr>
        <w:t>4.5</w:t>
      </w:r>
      <w:r>
        <w:rPr>
          <w:rFonts w:hint="eastAsia" w:ascii="仿宋" w:hAnsi="仿宋" w:eastAsia="仿宋" w:cs="仿宋"/>
          <w:color w:val="auto"/>
          <w:sz w:val="24"/>
          <w:lang w:val="zh-CN"/>
        </w:rPr>
        <w:t>为确保网上操作合法、有效和安全，投标人应当在投标截止时间前完成在“政府采购云平台”的身份认证，确保在电子投标过程中能够对相关数据电文进行加密和使用</w:t>
      </w:r>
      <w:r>
        <w:rPr>
          <w:rFonts w:hint="eastAsia" w:ascii="仿宋" w:hAnsi="仿宋" w:eastAsia="仿宋" w:cs="仿宋"/>
          <w:color w:val="auto"/>
          <w:sz w:val="24"/>
          <w:lang w:val="en-US" w:eastAsia="zh-CN"/>
        </w:rPr>
        <w:t>电子签章</w:t>
      </w:r>
      <w:r>
        <w:rPr>
          <w:rFonts w:hint="eastAsia" w:ascii="仿宋" w:hAnsi="仿宋" w:eastAsia="仿宋" w:cs="仿宋"/>
          <w:color w:val="auto"/>
          <w:sz w:val="24"/>
          <w:lang w:val="zh-CN"/>
        </w:rPr>
        <w:t>。</w:t>
      </w:r>
    </w:p>
    <w:p w14:paraId="5B435DD9">
      <w:pPr>
        <w:keepNext w:val="0"/>
        <w:keepLines w:val="0"/>
        <w:pageBreakBefore w:val="0"/>
        <w:kinsoku/>
        <w:wordWrap/>
        <w:overflowPunct/>
        <w:topLinePunct w:val="0"/>
        <w:bidi w:val="0"/>
        <w:snapToGrid w:val="0"/>
        <w:spacing w:line="360" w:lineRule="auto"/>
        <w:ind w:firstLine="480" w:firstLineChars="200"/>
        <w:jc w:val="left"/>
        <w:textAlignment w:val="auto"/>
        <w:rPr>
          <w:rFonts w:hint="eastAsia" w:ascii="仿宋" w:hAnsi="仿宋" w:eastAsia="仿宋" w:cs="仿宋"/>
          <w:color w:val="auto"/>
          <w:sz w:val="24"/>
          <w:lang w:val="zh-CN"/>
        </w:rPr>
      </w:pPr>
      <w:r>
        <w:rPr>
          <w:rFonts w:hint="eastAsia" w:ascii="仿宋" w:hAnsi="仿宋" w:eastAsia="仿宋" w:cs="仿宋"/>
          <w:color w:val="auto"/>
          <w:sz w:val="24"/>
          <w:lang w:val="en-US" w:eastAsia="zh-CN"/>
        </w:rPr>
        <w:t>4.6</w:t>
      </w:r>
      <w:r>
        <w:rPr>
          <w:rFonts w:hint="eastAsia" w:ascii="仿宋" w:hAnsi="仿宋" w:eastAsia="仿宋" w:cs="仿宋"/>
          <w:color w:val="auto"/>
          <w:sz w:val="24"/>
          <w:lang w:val="zh-CN"/>
        </w:rPr>
        <w:t>招标文件对投标文件签署、盖章的要求适用于</w:t>
      </w:r>
      <w:r>
        <w:rPr>
          <w:rFonts w:hint="eastAsia" w:ascii="仿宋" w:hAnsi="仿宋" w:eastAsia="仿宋" w:cs="仿宋"/>
          <w:color w:val="auto"/>
          <w:sz w:val="24"/>
          <w:lang w:val="en-US" w:eastAsia="zh-CN"/>
        </w:rPr>
        <w:t>电子签章</w:t>
      </w:r>
      <w:r>
        <w:rPr>
          <w:rFonts w:hint="eastAsia" w:ascii="仿宋" w:hAnsi="仿宋" w:eastAsia="仿宋" w:cs="仿宋"/>
          <w:color w:val="auto"/>
          <w:sz w:val="24"/>
          <w:lang w:val="zh-CN"/>
        </w:rPr>
        <w:t>。</w:t>
      </w:r>
    </w:p>
    <w:p w14:paraId="3FF9D5D7">
      <w:pPr>
        <w:pStyle w:val="133"/>
        <w:keepNext w:val="0"/>
        <w:keepLines w:val="0"/>
        <w:pageBreakBefore w:val="0"/>
        <w:kinsoku/>
        <w:wordWrap/>
        <w:overflowPunct/>
        <w:topLinePunct w:val="0"/>
        <w:bidi w:val="0"/>
        <w:spacing w:before="0" w:line="360" w:lineRule="auto"/>
        <w:ind w:firstLine="482" w:firstLineChars="200"/>
        <w:textAlignment w:val="auto"/>
        <w:rPr>
          <w:rFonts w:hint="eastAsia" w:ascii="仿宋" w:hAnsi="仿宋" w:eastAsia="仿宋" w:cs="仿宋"/>
          <w:b/>
          <w:color w:val="auto"/>
          <w:szCs w:val="24"/>
        </w:rPr>
      </w:pPr>
      <w:r>
        <w:rPr>
          <w:rFonts w:hint="eastAsia" w:ascii="仿宋" w:hAnsi="仿宋" w:eastAsia="仿宋" w:cs="仿宋"/>
          <w:b/>
          <w:color w:val="auto"/>
          <w:szCs w:val="24"/>
          <w:lang w:val="en-US" w:eastAsia="zh-CN"/>
        </w:rPr>
        <w:t>5</w:t>
      </w:r>
      <w:r>
        <w:rPr>
          <w:rFonts w:hint="eastAsia" w:ascii="仿宋" w:hAnsi="仿宋" w:eastAsia="仿宋" w:cs="仿宋"/>
          <w:b/>
          <w:color w:val="auto"/>
          <w:szCs w:val="24"/>
        </w:rPr>
        <w:t>.投标文件的提交、补充、修改、撤回</w:t>
      </w:r>
    </w:p>
    <w:p w14:paraId="19B4A357">
      <w:pPr>
        <w:keepNext w:val="0"/>
        <w:keepLines w:val="0"/>
        <w:pageBreakBefore w:val="0"/>
        <w:kinsoku/>
        <w:wordWrap/>
        <w:overflowPunct/>
        <w:topLinePunct w:val="0"/>
        <w:bidi w:val="0"/>
        <w:snapToGrid w:val="0"/>
        <w:spacing w:line="360" w:lineRule="auto"/>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3FED108">
      <w:pPr>
        <w:keepNext w:val="0"/>
        <w:keepLines w:val="0"/>
        <w:pageBreakBefore w:val="0"/>
        <w:kinsoku/>
        <w:wordWrap/>
        <w:overflowPunct/>
        <w:topLinePunct w:val="0"/>
        <w:bidi w:val="0"/>
        <w:snapToGrid w:val="0"/>
        <w:spacing w:line="360" w:lineRule="auto"/>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.2电子交易平台收到投标文件，将妥善保存并即时向供应商发出确认回执通知。在投标截止时间前，除供应商补充、修改或者撤回投标文件外，任何单位和个人不得解密或提取投标文件。</w:t>
      </w:r>
    </w:p>
    <w:p w14:paraId="71D60C7D">
      <w:pPr>
        <w:keepNext w:val="0"/>
        <w:keepLines w:val="0"/>
        <w:pageBreakBefore w:val="0"/>
        <w:kinsoku/>
        <w:wordWrap/>
        <w:overflowPunct/>
        <w:topLinePunct w:val="0"/>
        <w:bidi w:val="0"/>
        <w:snapToGrid w:val="0"/>
        <w:spacing w:line="360" w:lineRule="auto"/>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.3采购人、采购代理机构可以视情况延长投标文件提交的截止时间。在上述情况下，采购代理机构与投标人以前在投标截止期方面的全部权利、责任和义务，将适用于延长至新的投标截止期。</w:t>
      </w:r>
    </w:p>
    <w:p w14:paraId="4AB8DBBF">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仿宋" w:hAnsi="仿宋" w:eastAsia="仿宋" w:cs="仿宋"/>
          <w:b/>
          <w:color w:val="auto"/>
          <w:sz w:val="32"/>
        </w:rPr>
      </w:pPr>
      <w:r>
        <w:rPr>
          <w:rFonts w:hint="eastAsia" w:ascii="仿宋" w:hAnsi="仿宋" w:eastAsia="仿宋" w:cs="仿宋"/>
          <w:b/>
          <w:bCs/>
          <w:i w:val="0"/>
          <w:iCs w:val="0"/>
          <w:color w:val="auto"/>
          <w:kern w:val="2"/>
          <w:sz w:val="24"/>
          <w:szCs w:val="24"/>
          <w:highlight w:val="none"/>
          <w:vertAlign w:val="baseline"/>
          <w:lang w:val="en-US" w:eastAsia="zh-CN" w:bidi="ar-SA"/>
        </w:rPr>
        <w:t>6.投标有效期</w:t>
      </w:r>
    </w:p>
    <w:p w14:paraId="58AAF4E5">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color w:val="auto"/>
          <w:sz w:val="32"/>
        </w:rPr>
      </w:pPr>
      <w:r>
        <w:rPr>
          <w:rFonts w:hint="eastAsia" w:ascii="仿宋" w:hAnsi="仿宋" w:eastAsia="仿宋" w:cs="仿宋"/>
          <w:b w:val="0"/>
          <w:bCs w:val="0"/>
          <w:i w:val="0"/>
          <w:iCs w:val="0"/>
          <w:color w:val="auto"/>
          <w:kern w:val="2"/>
          <w:sz w:val="24"/>
          <w:szCs w:val="24"/>
          <w:highlight w:val="none"/>
          <w:vertAlign w:val="baseline"/>
          <w:lang w:val="en-US" w:eastAsia="zh-CN" w:bidi="ar-SA"/>
        </w:rPr>
        <w:t>6.1投标有效期为从提交投标文件的截止之日起90天。投标人的投标文件中承诺的投标有效期少于招标文件中载明的投标有效期的，投标无效。</w:t>
      </w:r>
    </w:p>
    <w:p w14:paraId="2A310246">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6.2投标文件合格投递后，自投标截止日期起，在投标有效期内有效。</w:t>
      </w:r>
    </w:p>
    <w:p w14:paraId="339D1E8E">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6.3在原定投标有效期满之前，如果出现特殊情况，采购代理机构可以以书面形式通知投标人延长投标有效期。投标人同意延长的，不得要求或被允许修改其投标文件，投标人拒绝延长的，其投标无效。</w:t>
      </w:r>
    </w:p>
    <w:p w14:paraId="5B89AC45">
      <w:pPr>
        <w:pStyle w:val="133"/>
        <w:keepNext w:val="0"/>
        <w:keepLines w:val="0"/>
        <w:pageBreakBefore w:val="0"/>
        <w:widowControl w:val="0"/>
        <w:kinsoku/>
        <w:wordWrap/>
        <w:overflowPunct/>
        <w:topLinePunct w:val="0"/>
        <w:autoSpaceDE/>
        <w:autoSpaceDN/>
        <w:bidi w:val="0"/>
        <w:adjustRightInd w:val="0"/>
        <w:snapToGrid/>
        <w:spacing w:before="0" w:beforeAutospacing="0" w:line="360" w:lineRule="auto"/>
        <w:ind w:left="0" w:leftChars="0" w:firstLine="482" w:firstLineChars="200"/>
        <w:textAlignment w:val="auto"/>
        <w:rPr>
          <w:rFonts w:hint="eastAsia" w:ascii="仿宋" w:hAnsi="仿宋" w:eastAsia="仿宋" w:cs="仿宋"/>
          <w:b w:val="0"/>
          <w:bCs/>
          <w:color w:val="auto"/>
          <w:sz w:val="24"/>
          <w:szCs w:val="16"/>
          <w:highlight w:val="none"/>
        </w:rPr>
      </w:pPr>
      <w:r>
        <w:rPr>
          <w:rFonts w:hint="eastAsia" w:ascii="仿宋" w:hAnsi="仿宋" w:eastAsia="仿宋" w:cs="仿宋"/>
          <w:b/>
          <w:bCs w:val="0"/>
          <w:color w:val="auto"/>
          <w:sz w:val="24"/>
          <w:szCs w:val="16"/>
          <w:highlight w:val="none"/>
          <w:lang w:val="en-US" w:eastAsia="zh-CN"/>
        </w:rPr>
        <w:t>7.</w:t>
      </w:r>
      <w:r>
        <w:rPr>
          <w:rFonts w:hint="eastAsia" w:ascii="仿宋" w:hAnsi="仿宋" w:eastAsia="仿宋" w:cs="仿宋"/>
          <w:b/>
          <w:bCs w:val="0"/>
          <w:color w:val="auto"/>
          <w:sz w:val="24"/>
          <w:szCs w:val="16"/>
          <w:highlight w:val="none"/>
        </w:rPr>
        <w:t>关联投标人投标限制</w:t>
      </w:r>
    </w:p>
    <w:p w14:paraId="060F52C4">
      <w:pPr>
        <w:pStyle w:val="133"/>
        <w:keepNext w:val="0"/>
        <w:keepLines w:val="0"/>
        <w:pageBreakBefore w:val="0"/>
        <w:widowControl w:val="0"/>
        <w:kinsoku/>
        <w:wordWrap/>
        <w:overflowPunct/>
        <w:topLinePunct w:val="0"/>
        <w:autoSpaceDE/>
        <w:autoSpaceDN/>
        <w:bidi w:val="0"/>
        <w:adjustRightInd w:val="0"/>
        <w:snapToGrid/>
        <w:spacing w:before="0" w:beforeAutospacing="0" w:line="360" w:lineRule="auto"/>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rPr>
        <w:t>本采购文件所称“关联企业”，是指存在关联关系的企业；“关联关系”的界定适用《中华人民共和国公司法》之规定。</w:t>
      </w:r>
    </w:p>
    <w:p w14:paraId="1EB898D2">
      <w:pPr>
        <w:pStyle w:val="133"/>
        <w:keepNext w:val="0"/>
        <w:keepLines w:val="0"/>
        <w:pageBreakBefore w:val="0"/>
        <w:widowControl w:val="0"/>
        <w:kinsoku/>
        <w:wordWrap/>
        <w:overflowPunct/>
        <w:topLinePunct w:val="0"/>
        <w:autoSpaceDE/>
        <w:autoSpaceDN/>
        <w:bidi w:val="0"/>
        <w:adjustRightInd w:val="0"/>
        <w:snapToGrid/>
        <w:spacing w:before="0" w:beforeAutospacing="0" w:line="360" w:lineRule="auto"/>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lang w:val="en-US" w:eastAsia="zh-CN"/>
        </w:rPr>
        <w:t>7.1</w:t>
      </w:r>
      <w:r>
        <w:rPr>
          <w:rFonts w:hint="eastAsia" w:ascii="仿宋" w:hAnsi="仿宋" w:eastAsia="仿宋" w:cs="仿宋"/>
          <w:b w:val="0"/>
          <w:bCs/>
          <w:color w:val="auto"/>
          <w:sz w:val="24"/>
          <w:szCs w:val="16"/>
          <w:highlight w:val="none"/>
        </w:rPr>
        <w:t>单位负责人为同一人或者存在直接控股、管理关系的不同投标人参加同一合同项下的采购活动的，相关投标人均作资格无效处理。</w:t>
      </w:r>
    </w:p>
    <w:p w14:paraId="32C05089">
      <w:pPr>
        <w:pStyle w:val="133"/>
        <w:keepNext w:val="0"/>
        <w:keepLines w:val="0"/>
        <w:pageBreakBefore w:val="0"/>
        <w:widowControl w:val="0"/>
        <w:kinsoku/>
        <w:wordWrap/>
        <w:overflowPunct/>
        <w:topLinePunct w:val="0"/>
        <w:autoSpaceDE/>
        <w:autoSpaceDN/>
        <w:bidi w:val="0"/>
        <w:adjustRightInd w:val="0"/>
        <w:snapToGrid/>
        <w:spacing w:before="0" w:beforeAutospacing="0" w:line="360" w:lineRule="auto"/>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lang w:val="en-US" w:eastAsia="zh-CN"/>
        </w:rPr>
        <w:t>7.2</w:t>
      </w:r>
      <w:r>
        <w:rPr>
          <w:rFonts w:hint="eastAsia" w:ascii="仿宋" w:hAnsi="仿宋" w:eastAsia="仿宋" w:cs="仿宋"/>
          <w:b w:val="0"/>
          <w:bCs/>
          <w:color w:val="auto"/>
          <w:sz w:val="24"/>
          <w:szCs w:val="16"/>
          <w:highlight w:val="none"/>
        </w:rPr>
        <w:t>不同投标人之间存在以下利害关系并且存在影响采购公平竞争行为的，不得参加同一合同项下的采购活动，相关投标人的投标均作无效处理：</w:t>
      </w:r>
    </w:p>
    <w:p w14:paraId="0C5A0CF3">
      <w:pPr>
        <w:pStyle w:val="133"/>
        <w:keepNext w:val="0"/>
        <w:keepLines w:val="0"/>
        <w:pageBreakBefore w:val="0"/>
        <w:widowControl w:val="0"/>
        <w:kinsoku/>
        <w:wordWrap/>
        <w:overflowPunct/>
        <w:topLinePunct w:val="0"/>
        <w:autoSpaceDE/>
        <w:autoSpaceDN/>
        <w:bidi w:val="0"/>
        <w:adjustRightInd w:val="0"/>
        <w:snapToGrid/>
        <w:spacing w:before="0" w:beforeAutospacing="0" w:line="360" w:lineRule="auto"/>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rPr>
        <w:t>（1）法定代表人或负责人或实际控制人是夫妻关系；</w:t>
      </w:r>
    </w:p>
    <w:p w14:paraId="302DE5EF">
      <w:pPr>
        <w:pStyle w:val="133"/>
        <w:keepNext w:val="0"/>
        <w:keepLines w:val="0"/>
        <w:pageBreakBefore w:val="0"/>
        <w:widowControl w:val="0"/>
        <w:kinsoku/>
        <w:wordWrap/>
        <w:overflowPunct/>
        <w:topLinePunct w:val="0"/>
        <w:autoSpaceDE/>
        <w:autoSpaceDN/>
        <w:bidi w:val="0"/>
        <w:adjustRightInd w:val="0"/>
        <w:snapToGrid/>
        <w:spacing w:before="0" w:beforeAutospacing="0" w:line="360" w:lineRule="auto"/>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rPr>
        <w:t>（2）法定代表人或负责人或实际控制人是直系血亲关系；</w:t>
      </w:r>
    </w:p>
    <w:p w14:paraId="5E547CB4">
      <w:pPr>
        <w:pStyle w:val="133"/>
        <w:keepNext w:val="0"/>
        <w:keepLines w:val="0"/>
        <w:pageBreakBefore w:val="0"/>
        <w:widowControl w:val="0"/>
        <w:kinsoku/>
        <w:wordWrap/>
        <w:overflowPunct/>
        <w:topLinePunct w:val="0"/>
        <w:autoSpaceDE/>
        <w:autoSpaceDN/>
        <w:bidi w:val="0"/>
        <w:adjustRightInd w:val="0"/>
        <w:snapToGrid/>
        <w:spacing w:before="0" w:beforeAutospacing="0" w:line="360" w:lineRule="auto"/>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rPr>
        <w:t>（3）法定代表人或负责人或实际控制人存在三代以内旁系血亲关系；</w:t>
      </w:r>
    </w:p>
    <w:p w14:paraId="051731FC">
      <w:pPr>
        <w:pStyle w:val="133"/>
        <w:keepNext w:val="0"/>
        <w:keepLines w:val="0"/>
        <w:pageBreakBefore w:val="0"/>
        <w:widowControl w:val="0"/>
        <w:kinsoku/>
        <w:wordWrap/>
        <w:overflowPunct/>
        <w:topLinePunct w:val="0"/>
        <w:autoSpaceDE/>
        <w:autoSpaceDN/>
        <w:bidi w:val="0"/>
        <w:adjustRightInd w:val="0"/>
        <w:snapToGrid/>
        <w:spacing w:before="0" w:beforeAutospacing="0" w:line="360" w:lineRule="auto"/>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rPr>
        <w:t>（4）法定代表人或负责人或实际控制人存在近姻亲关系；</w:t>
      </w:r>
    </w:p>
    <w:p w14:paraId="259F05EF">
      <w:pPr>
        <w:pStyle w:val="133"/>
        <w:keepNext w:val="0"/>
        <w:keepLines w:val="0"/>
        <w:pageBreakBefore w:val="0"/>
        <w:widowControl w:val="0"/>
        <w:kinsoku/>
        <w:wordWrap/>
        <w:overflowPunct/>
        <w:topLinePunct w:val="0"/>
        <w:autoSpaceDE/>
        <w:autoSpaceDN/>
        <w:bidi w:val="0"/>
        <w:adjustRightInd w:val="0"/>
        <w:snapToGrid/>
        <w:spacing w:before="0" w:beforeAutospacing="0" w:line="360" w:lineRule="auto"/>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rPr>
        <w:t>（5）法定代表人或负责人或实际控制人存在股份控制或实际控制关系；</w:t>
      </w:r>
    </w:p>
    <w:p w14:paraId="60AB6DB4">
      <w:pPr>
        <w:pStyle w:val="133"/>
        <w:keepNext w:val="0"/>
        <w:keepLines w:val="0"/>
        <w:pageBreakBefore w:val="0"/>
        <w:widowControl w:val="0"/>
        <w:kinsoku/>
        <w:wordWrap/>
        <w:overflowPunct/>
        <w:topLinePunct w:val="0"/>
        <w:autoSpaceDE/>
        <w:autoSpaceDN/>
        <w:bidi w:val="0"/>
        <w:adjustRightInd w:val="0"/>
        <w:snapToGrid/>
        <w:spacing w:before="0" w:beforeAutospacing="0" w:line="360" w:lineRule="auto"/>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rPr>
        <w:t>（6）存在共同直接或间接投资设立子公司、联营企业和合营企业情况；</w:t>
      </w:r>
    </w:p>
    <w:p w14:paraId="55661B29">
      <w:pPr>
        <w:pStyle w:val="133"/>
        <w:keepNext w:val="0"/>
        <w:keepLines w:val="0"/>
        <w:pageBreakBefore w:val="0"/>
        <w:widowControl w:val="0"/>
        <w:kinsoku/>
        <w:wordWrap/>
        <w:overflowPunct/>
        <w:topLinePunct w:val="0"/>
        <w:autoSpaceDE/>
        <w:autoSpaceDN/>
        <w:bidi w:val="0"/>
        <w:adjustRightInd w:val="0"/>
        <w:snapToGrid/>
        <w:spacing w:before="0" w:beforeAutospacing="0" w:line="360" w:lineRule="auto"/>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rPr>
        <w:t>（7）存在分级代理或代销关系、同一生产制造商关系、管理关系、重要业务（占主营业务收入50%以上）或重要财务往来关系（如融资）等其他实质性控制关系。</w:t>
      </w:r>
    </w:p>
    <w:p w14:paraId="3BB27D9B">
      <w:pPr>
        <w:pStyle w:val="133"/>
        <w:keepNext w:val="0"/>
        <w:keepLines w:val="0"/>
        <w:pageBreakBefore w:val="0"/>
        <w:widowControl w:val="0"/>
        <w:kinsoku/>
        <w:wordWrap/>
        <w:overflowPunct/>
        <w:topLinePunct w:val="0"/>
        <w:autoSpaceDE/>
        <w:autoSpaceDN/>
        <w:bidi w:val="0"/>
        <w:adjustRightInd w:val="0"/>
        <w:snapToGrid/>
        <w:spacing w:before="0" w:beforeAutospacing="0" w:line="360" w:lineRule="auto"/>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lang w:val="en-US" w:eastAsia="zh-CN"/>
        </w:rPr>
        <w:t>7.3</w:t>
      </w:r>
      <w:r>
        <w:rPr>
          <w:rFonts w:hint="eastAsia" w:ascii="仿宋" w:hAnsi="仿宋" w:eastAsia="仿宋" w:cs="仿宋"/>
          <w:b w:val="0"/>
          <w:bCs/>
          <w:color w:val="auto"/>
          <w:sz w:val="24"/>
          <w:szCs w:val="16"/>
          <w:highlight w:val="none"/>
        </w:rPr>
        <w:t>除单一来源采购项目外，为采购项目提供整体设计、规范编制或者项目管理、监理、检测等服务的投标人，不得再参加该采购项目的其他采购活动，相关投标人的投标作无效处理。</w:t>
      </w:r>
    </w:p>
    <w:p w14:paraId="5A3DBEB6">
      <w:pPr>
        <w:pStyle w:val="133"/>
        <w:keepNext w:val="0"/>
        <w:keepLines w:val="0"/>
        <w:pageBreakBefore w:val="0"/>
        <w:widowControl w:val="0"/>
        <w:kinsoku/>
        <w:wordWrap/>
        <w:overflowPunct/>
        <w:topLinePunct w:val="0"/>
        <w:autoSpaceDE/>
        <w:autoSpaceDN/>
        <w:bidi w:val="0"/>
        <w:adjustRightInd w:val="0"/>
        <w:snapToGrid/>
        <w:spacing w:before="0" w:beforeAutospacing="0" w:line="360" w:lineRule="auto"/>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lang w:val="en-US" w:eastAsia="zh-CN"/>
        </w:rPr>
        <w:t>7.4</w:t>
      </w:r>
      <w:r>
        <w:rPr>
          <w:rFonts w:hint="eastAsia" w:ascii="仿宋" w:hAnsi="仿宋" w:eastAsia="仿宋" w:cs="仿宋"/>
          <w:b w:val="0"/>
          <w:bCs/>
          <w:color w:val="auto"/>
          <w:sz w:val="24"/>
          <w:szCs w:val="16"/>
          <w:highlight w:val="none"/>
        </w:rPr>
        <w:t>（综合评分法、单一产品采购项目适用）提供相同品牌产品且通过资格审查、符合性审查的不同投标人参加同一合同项下投标的，按一家投标人计算，评审后综合得分最高的同品牌投标人获得中标单位推荐资格；综合得分相同时，投标报价最低的投标人获得中标单位推荐资格；综合得分和投标报价均相同时，商务技术分最高的投标人获得中标单位推荐资格；综合得分、投标报价、商务技术分均相同时，由评标委员会按少数服从多数的原则，集体决定；其他同品牌投标人不作为中标候选人。</w:t>
      </w:r>
    </w:p>
    <w:p w14:paraId="12C7FFF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bCs/>
          <w:i w:val="0"/>
          <w:iCs w:val="0"/>
          <w:color w:val="auto"/>
          <w:kern w:val="2"/>
          <w:sz w:val="24"/>
          <w:szCs w:val="24"/>
          <w:highlight w:val="none"/>
          <w:vertAlign w:val="baseline"/>
          <w:lang w:val="en-US" w:eastAsia="zh-CN" w:bidi="ar-SA"/>
        </w:rPr>
      </w:pPr>
      <w:r>
        <w:rPr>
          <w:rFonts w:hint="eastAsia" w:ascii="仿宋" w:hAnsi="仿宋" w:eastAsia="仿宋" w:cs="仿宋"/>
          <w:b w:val="0"/>
          <w:bCs/>
          <w:color w:val="auto"/>
          <w:sz w:val="24"/>
          <w:szCs w:val="16"/>
          <w:highlight w:val="none"/>
          <w:lang w:val="en-US" w:eastAsia="zh-CN"/>
        </w:rPr>
        <w:t>7.5</w:t>
      </w:r>
      <w:r>
        <w:rPr>
          <w:rFonts w:hint="eastAsia" w:ascii="仿宋" w:hAnsi="仿宋" w:eastAsia="仿宋" w:cs="仿宋"/>
          <w:b w:val="0"/>
          <w:bCs/>
          <w:color w:val="auto"/>
          <w:sz w:val="24"/>
          <w:szCs w:val="16"/>
          <w:highlight w:val="none"/>
        </w:rPr>
        <w:t>（综合评分法、非单一产品采购项目适用）通过资格审查、符合性审查的不同投标人参加同一合同项下投标时，提供的核心产品品牌均相同的，按照上条款处理。</w:t>
      </w:r>
    </w:p>
    <w:p w14:paraId="34E15CD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2"/>
          <w:szCs w:val="32"/>
        </w:rPr>
      </w:pPr>
      <w:bookmarkStart w:id="19" w:name="_Toc91899903"/>
      <w:r>
        <w:rPr>
          <w:rFonts w:hint="eastAsia" w:ascii="仿宋" w:hAnsi="仿宋" w:eastAsia="仿宋" w:cs="仿宋"/>
          <w:b/>
          <w:color w:val="auto"/>
          <w:sz w:val="32"/>
          <w:szCs w:val="32"/>
        </w:rPr>
        <w:t>四、开标和评标</w:t>
      </w:r>
    </w:p>
    <w:p w14:paraId="53045E0D">
      <w:pPr>
        <w:keepNext w:val="0"/>
        <w:keepLines w:val="0"/>
        <w:pageBreakBefore w:val="0"/>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1．电子招投标开标及评审程序</w:t>
      </w:r>
    </w:p>
    <w:p w14:paraId="5D8D98D8">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1.1投标截止时间后，主持人宣布开标会开始。</w:t>
      </w:r>
    </w:p>
    <w:p w14:paraId="1597AB85">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1.2投标人登录政采云平台，用“项目采购-开标评标”功能对电子投标文件进行在线解密。在线解密电子投标文件时间为开标时间起30分钟内。</w:t>
      </w:r>
    </w:p>
    <w:p w14:paraId="7DBBF0D0">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1.3评标委员会对资格和商务技术响应文件进行评审。</w:t>
      </w:r>
    </w:p>
    <w:p w14:paraId="2358F78B">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1.4主持人宣布商务技术得分及无效（废）投标情形（如有），公布经商务技术评审符合招标文件要求的投标人名单及其商务技术得分。</w:t>
      </w:r>
    </w:p>
    <w:p w14:paraId="7CFAFF8D">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1.5启封报价文件资料</w:t>
      </w:r>
      <w:r>
        <w:rPr>
          <w:rFonts w:hint="eastAsia" w:ascii="仿宋" w:hAnsi="仿宋" w:eastAsia="仿宋" w:cs="仿宋"/>
          <w:strike w:val="0"/>
          <w:dstrike w:val="0"/>
          <w:color w:val="auto"/>
          <w:sz w:val="24"/>
          <w:lang w:val="en-US" w:eastAsia="zh-CN"/>
        </w:rPr>
        <w:t>。</w:t>
      </w:r>
    </w:p>
    <w:p w14:paraId="34A67C6E">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1.6评标委员会对投标文件报价文件资料进行评审，核准投标报价及计算价格分，汇总商务技术分、价格分，根据得分排序确定中标候选人。</w:t>
      </w:r>
    </w:p>
    <w:p w14:paraId="74A24761">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1.7主持人公布评标结果。</w:t>
      </w:r>
    </w:p>
    <w:p w14:paraId="4C9E399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特别说明：政采云公司如对电子化开标及评审程序有调整的，按调整后的程序操作。</w:t>
      </w:r>
    </w:p>
    <w:p w14:paraId="2FAD3CB0">
      <w:pPr>
        <w:keepNext w:val="0"/>
        <w:keepLines w:val="0"/>
        <w:pageBreakBefore w:val="0"/>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2.采购过程中出现以下情形，导致电子交易平台无法正常运行，或者无法保证电子交易的公平、公正和安全时，采购组织机构可中止电子交易活动：</w:t>
      </w:r>
    </w:p>
    <w:p w14:paraId="50C8E297">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2.1电子交易平台发生故障而无法登录访问的； </w:t>
      </w:r>
    </w:p>
    <w:p w14:paraId="7FB11E7B">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2.2电子交易平台应用或数据库出现错误，不能进行正常操作的；</w:t>
      </w:r>
    </w:p>
    <w:p w14:paraId="65F27BD6">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2.3电子交易平台发现严重安全漏洞，有潜在泄密危险的；</w:t>
      </w:r>
    </w:p>
    <w:p w14:paraId="48EEA9CE">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2.4病毒发作导致不能进行正常操作的； </w:t>
      </w:r>
    </w:p>
    <w:p w14:paraId="3EF3B2D4">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2.5其他无法保证电子交易的公平、公正和安全的情况。</w:t>
      </w:r>
    </w:p>
    <w:p w14:paraId="35021A9A">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301BD931">
      <w:pPr>
        <w:keepNext w:val="0"/>
        <w:keepLines w:val="0"/>
        <w:pageBreakBefore w:val="0"/>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b/>
          <w:color w:val="auto"/>
          <w:sz w:val="24"/>
          <w:lang w:val="en-US" w:eastAsia="zh-CN"/>
        </w:rPr>
        <w:t>.</w:t>
      </w:r>
      <w:r>
        <w:rPr>
          <w:rFonts w:hint="eastAsia" w:ascii="仿宋" w:hAnsi="仿宋" w:eastAsia="仿宋" w:cs="仿宋"/>
          <w:b/>
          <w:color w:val="auto"/>
          <w:sz w:val="24"/>
        </w:rPr>
        <w:t>评标</w:t>
      </w:r>
    </w:p>
    <w:p w14:paraId="33BF05E4">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3.1评标委员会由招标采购单位依法组建，负责评标活动。评标委员会遵循公开、公平、公正、科学合理、竞争择优的原则。</w:t>
      </w:r>
    </w:p>
    <w:p w14:paraId="35A5E4C9">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3.2评标委员会由采购人代表和有关方面的专家组成，成员人数为五人</w:t>
      </w:r>
      <w:r>
        <w:rPr>
          <w:rFonts w:hint="eastAsia" w:ascii="仿宋" w:hAnsi="仿宋" w:eastAsia="仿宋" w:cs="仿宋"/>
          <w:color w:val="auto"/>
          <w:sz w:val="24"/>
          <w:highlight w:val="none"/>
          <w:lang w:val="en-US" w:eastAsia="zh-CN"/>
        </w:rPr>
        <w:t>（含）</w:t>
      </w:r>
      <w:r>
        <w:rPr>
          <w:rFonts w:hint="eastAsia" w:ascii="仿宋" w:hAnsi="仿宋" w:eastAsia="仿宋" w:cs="仿宋"/>
          <w:color w:val="auto"/>
          <w:sz w:val="24"/>
          <w:lang w:val="en-US" w:eastAsia="zh-CN"/>
        </w:rPr>
        <w:t>以上单数。</w:t>
      </w:r>
    </w:p>
    <w:p w14:paraId="64CE3D35">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3.3评标委员会负责对投标人资格的最终审定。</w:t>
      </w:r>
    </w:p>
    <w:p w14:paraId="6CA018C1">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3.4评标委员会可以要求投标人对其投标文件中含义不明确的内容作必要的澄清或者说明，但澄清或者说明不得超过投标文件的范围或者改变投标文件的实质性内容。</w:t>
      </w:r>
    </w:p>
    <w:p w14:paraId="65894AB2">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34527BB1">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供应商通过政采云平台交换的数据电文必须进行电子签章。</w:t>
      </w:r>
    </w:p>
    <w:p w14:paraId="4CCD3512">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6130BE0B">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3.6评标委员会对投标文件的判定，只依据投标文件和招标文件内容本身，不依据任何外来证明。</w:t>
      </w:r>
    </w:p>
    <w:p w14:paraId="233692F1">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sz w:val="24"/>
          <w:lang w:val="en-US" w:eastAsia="zh-CN"/>
        </w:rPr>
        <w:t>3.7评标委员会不向落标方解释落标的原因。</w:t>
      </w:r>
    </w:p>
    <w:p w14:paraId="423D0466">
      <w:pPr>
        <w:keepNext w:val="0"/>
        <w:keepLines w:val="0"/>
        <w:pageBreakBefore w:val="0"/>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4</w:t>
      </w:r>
      <w:r>
        <w:rPr>
          <w:rFonts w:hint="eastAsia" w:ascii="仿宋" w:hAnsi="仿宋" w:eastAsia="仿宋" w:cs="仿宋"/>
          <w:b/>
          <w:color w:val="auto"/>
          <w:sz w:val="24"/>
          <w:lang w:val="en-US" w:eastAsia="zh-CN"/>
        </w:rPr>
        <w:t>.</w:t>
      </w:r>
      <w:r>
        <w:rPr>
          <w:rFonts w:hint="eastAsia" w:ascii="仿宋" w:hAnsi="仿宋" w:eastAsia="仿宋" w:cs="仿宋"/>
          <w:b/>
          <w:color w:val="auto"/>
          <w:sz w:val="24"/>
        </w:rPr>
        <w:t>投标文件的初审鉴定</w:t>
      </w:r>
    </w:p>
    <w:p w14:paraId="74F8DCFE">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4.1资格性审查</w:t>
      </w:r>
    </w:p>
    <w:p w14:paraId="6CC1FCA6">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4.1.1依据法律、法规和招标文件规定，采购人或采购人代表对投标人进行资格审查，以确定投标人是否具备投标资格。</w:t>
      </w:r>
    </w:p>
    <w:p w14:paraId="12098236">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4.2符合性审查</w:t>
      </w:r>
    </w:p>
    <w:p w14:paraId="6EDB700D">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21E464F1">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4.3如果投标文件实质不响应招标文件的各项要求，评标委员会将予以拒绝，并且不允许投标人通过修改或撤销其不符合要求的差异或保留，使之成为具有实质性响应的投标。</w:t>
      </w:r>
    </w:p>
    <w:p w14:paraId="6E3EF076">
      <w:pPr>
        <w:keepNext w:val="0"/>
        <w:keepLines w:val="0"/>
        <w:pageBreakBefore w:val="0"/>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kern w:val="0"/>
          <w:sz w:val="24"/>
        </w:rPr>
        <w:t>5.</w:t>
      </w:r>
      <w:r>
        <w:rPr>
          <w:rFonts w:hint="eastAsia" w:ascii="仿宋" w:hAnsi="仿宋" w:eastAsia="仿宋" w:cs="仿宋"/>
          <w:b/>
          <w:color w:val="auto"/>
          <w:sz w:val="24"/>
        </w:rPr>
        <w:t>投标文件报价出现前后不一致的，按照下列规定修正：</w:t>
      </w:r>
    </w:p>
    <w:p w14:paraId="364C95D2">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5.1投标文件中开标一览表内容与投标文件中相应内容不一致的，以开标一览表为准；</w:t>
      </w:r>
    </w:p>
    <w:p w14:paraId="4A8EFBA6">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5.2大写金额和小写金额不一致的，以大写金额为准；</w:t>
      </w:r>
    </w:p>
    <w:p w14:paraId="7562C0F5">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5.3单价金额小数点或者百分比有明显错位的，以开标一览表的总价为准，并修改单价；</w:t>
      </w:r>
    </w:p>
    <w:p w14:paraId="472D5061">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5.4总价金额与按单价汇总金额不一致的，以单价金额计算结果为准。</w:t>
      </w:r>
    </w:p>
    <w:p w14:paraId="5A4825EB">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同时出现两种以上不一致的，按照前款规定的顺序修正。修正后的报价按照财政部公布第87号令《政府采购货物和服务招标投标管理办法》第五十一条第二款的规定经投标人确认后产生约束力，投标人不确认的，其投标无效。</w:t>
      </w:r>
    </w:p>
    <w:p w14:paraId="76606A5A">
      <w:pPr>
        <w:keepNext w:val="0"/>
        <w:keepLines w:val="0"/>
        <w:pageBreakBefore w:val="0"/>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6.投标文件的评审、比较和否决</w:t>
      </w:r>
    </w:p>
    <w:p w14:paraId="2CEFA72D">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6.1评标委员会将对在实质上响应招标文件要求的投标文件进行评估和比较。</w:t>
      </w:r>
    </w:p>
    <w:p w14:paraId="0FE942CC">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23ADA40F">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6.3在评标过程中，如发现与招标文件要求相偏离的，评标委员会可对其偏离情形进行必要的核实。</w:t>
      </w:r>
    </w:p>
    <w:p w14:paraId="084EAF1D">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6.4在评审过程中，如属于实质性偏离或符合无效响应条件的，应当询问相关投标人，并可对其通过政采云平台进行线上确认，但不允许对偏离条款进行补充、修正或撤回。</w:t>
      </w:r>
    </w:p>
    <w:p w14:paraId="3913CD6C">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6.5比较与评价。评标委员会应当按照评标标准，对符合性审查合格的投标文件进行商务和技术评估，综合比较与评价。</w:t>
      </w:r>
    </w:p>
    <w:p w14:paraId="4FECB8F0">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6.6</w:t>
      </w:r>
      <w:r>
        <w:rPr>
          <w:rFonts w:hint="eastAsia" w:ascii="仿宋" w:hAnsi="仿宋" w:eastAsia="仿宋" w:cs="仿宋"/>
          <w:color w:val="auto"/>
          <w:sz w:val="24"/>
          <w:highlight w:val="none"/>
          <w:lang w:val="en-US" w:eastAsia="zh-CN"/>
        </w:rPr>
        <w:t>汇总（商务技术得分情况）。评标委员会各成员应当独立对每个投标人的商务技术文件进行评价，并汇总商务技术得分情况</w:t>
      </w:r>
      <w:r>
        <w:rPr>
          <w:rFonts w:hint="eastAsia" w:ascii="仿宋" w:hAnsi="仿宋" w:eastAsia="仿宋" w:cs="仿宋"/>
          <w:color w:val="auto"/>
          <w:sz w:val="24"/>
          <w:lang w:val="en-US" w:eastAsia="zh-CN"/>
        </w:rPr>
        <w:t>。</w:t>
      </w:r>
    </w:p>
    <w:p w14:paraId="77FECC99">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6.7 报价审核。对符合采购需求且通过商务技术（资信）评审的投标人的报价的合理性、准确性等进行审查核实。</w:t>
      </w:r>
    </w:p>
    <w:p w14:paraId="37488970">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51819C02">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6.7.2根据财政部发布的《政府采购促进中小企业发展暂行办法》规定，对于非专门面向中小企业的项目，对小型和微型企业产品的价格给予一定的扣除，用扣除后的价格参与评审。</w:t>
      </w:r>
    </w:p>
    <w:p w14:paraId="184901F7">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6.7.3如需投标价格修正，按财政部87号令第五十九条的规定对投标价格进行修正。</w:t>
      </w:r>
    </w:p>
    <w:p w14:paraId="07E3F6A6">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6.8评标委员会依据招标文件规定的评标标准和方法，对投标文件进行评审和比较后，向采购人或其委托的采购代理机构提供书面评标报告，并按得分高低排序推荐中标候选供应商。</w:t>
      </w:r>
    </w:p>
    <w:p w14:paraId="16E65616">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color w:val="auto"/>
        </w:rPr>
      </w:pPr>
      <w:r>
        <w:rPr>
          <w:rFonts w:hint="eastAsia" w:ascii="仿宋" w:hAnsi="仿宋" w:eastAsia="仿宋" w:cs="仿宋"/>
          <w:b/>
          <w:color w:val="auto"/>
          <w:sz w:val="24"/>
          <w:szCs w:val="32"/>
        </w:rPr>
        <w:t>7.投标文件的澄清</w:t>
      </w:r>
    </w:p>
    <w:p w14:paraId="6C555742">
      <w:pPr>
        <w:pStyle w:val="15"/>
        <w:keepNext w:val="0"/>
        <w:keepLines w:val="0"/>
        <w:pageBreakBefore w:val="0"/>
        <w:widowControl w:val="0"/>
        <w:tabs>
          <w:tab w:val="clear" w:pos="390"/>
          <w:tab w:val="clear" w:pos="454"/>
        </w:tabs>
        <w:kinsoku/>
        <w:wordWrap/>
        <w:overflowPunct/>
        <w:topLinePunct w:val="0"/>
        <w:autoSpaceDE/>
        <w:autoSpaceDN/>
        <w:bidi w:val="0"/>
        <w:spacing w:after="0" w:afterLines="0" w:line="360" w:lineRule="auto"/>
        <w:ind w:left="0" w:firstLine="480" w:firstLineChars="200"/>
        <w:textAlignment w:val="auto"/>
        <w:rPr>
          <w:rFonts w:hint="eastAsia" w:ascii="仿宋" w:hAnsi="仿宋" w:eastAsia="仿宋" w:cs="仿宋"/>
          <w:color w:val="auto"/>
        </w:rPr>
      </w:pPr>
      <w:r>
        <w:rPr>
          <w:rFonts w:hint="eastAsia" w:ascii="仿宋" w:hAnsi="仿宋" w:eastAsia="仿宋" w:cs="仿宋"/>
          <w:color w:val="auto"/>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79E2C97A">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8.无效</w:t>
      </w:r>
      <w:r>
        <w:rPr>
          <w:rFonts w:hint="eastAsia" w:ascii="仿宋" w:hAnsi="仿宋" w:eastAsia="仿宋" w:cs="仿宋"/>
          <w:b/>
          <w:color w:val="auto"/>
          <w:sz w:val="24"/>
          <w:szCs w:val="32"/>
        </w:rPr>
        <w:t>投标</w:t>
      </w:r>
      <w:r>
        <w:rPr>
          <w:rFonts w:hint="eastAsia" w:ascii="仿宋" w:hAnsi="仿宋" w:eastAsia="仿宋" w:cs="仿宋"/>
          <w:b/>
          <w:color w:val="auto"/>
          <w:sz w:val="24"/>
          <w:szCs w:val="24"/>
        </w:rPr>
        <w:t>的情形</w:t>
      </w:r>
    </w:p>
    <w:p w14:paraId="4CA9FB41">
      <w:pPr>
        <w:keepNext w:val="0"/>
        <w:keepLines w:val="0"/>
        <w:pageBreakBefore w:val="0"/>
        <w:widowControl w:val="0"/>
        <w:tabs>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投标文件有下列情形之一的作无效投标处理：</w:t>
      </w:r>
    </w:p>
    <w:p w14:paraId="3B3C76D4">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8.1未按照招标文件规定要求电子签章、签字或盖章的；</w:t>
      </w:r>
    </w:p>
    <w:p w14:paraId="3803C525">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8.2单位负责人为同一人或者存在直接控股、管理关系的不同供应商参加同一合同项下的政府采购活动的（均无效）；</w:t>
      </w:r>
    </w:p>
    <w:p w14:paraId="39D9B2F6">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 xml:space="preserve">8.3为采购项目提供整体设计、规范编制或者项目管理、监理、检测等服务的供应商参加该采购项目的其他采购活动的； </w:t>
      </w:r>
    </w:p>
    <w:p w14:paraId="628EFEE7">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8.4投标人未提供招标文件中规定的基本资格条件书面承诺函的，或投标人未提供有效的特定资格证明文件的，视为投标人不具备招标文件中规定的资格要求；</w:t>
      </w:r>
    </w:p>
    <w:p w14:paraId="75E75C02">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8.5《法定代表人身份证明书》与提供的身份证复印件信息不符的；《法定代表人授权委托书》与提供的身份证复印件信息不符的；</w:t>
      </w:r>
    </w:p>
    <w:p w14:paraId="48F4C512">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highlight w:val="none"/>
        </w:rPr>
        <w:t>8.6《法定代表人授权委托书》或《法定代表人身份证明书》填写不全、错误、未电子签章(《法定代表人授权委托书》要求“电子签章”和“签字或盖章”缺一不可）的；</w:t>
      </w:r>
    </w:p>
    <w:p w14:paraId="1BBA6DB2">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w:t>
      </w:r>
      <w:r>
        <w:rPr>
          <w:rFonts w:hint="eastAsia" w:ascii="仿宋" w:hAnsi="仿宋" w:eastAsia="仿宋" w:cs="仿宋"/>
          <w:b/>
          <w:color w:val="auto"/>
          <w:sz w:val="24"/>
          <w:lang w:val="en-US" w:eastAsia="zh-CN"/>
        </w:rPr>
        <w:t>7</w:t>
      </w:r>
      <w:r>
        <w:rPr>
          <w:rFonts w:hint="eastAsia" w:ascii="仿宋" w:hAnsi="仿宋" w:eastAsia="仿宋" w:cs="仿宋"/>
          <w:b/>
          <w:color w:val="auto"/>
          <w:sz w:val="24"/>
        </w:rPr>
        <w:t>投标文件中的投标函无投标人的电子签章或填写不全的；</w:t>
      </w:r>
    </w:p>
    <w:p w14:paraId="2D211711">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w:t>
      </w:r>
      <w:r>
        <w:rPr>
          <w:rFonts w:hint="eastAsia" w:ascii="仿宋" w:hAnsi="仿宋" w:eastAsia="仿宋" w:cs="仿宋"/>
          <w:b/>
          <w:color w:val="auto"/>
          <w:sz w:val="24"/>
          <w:lang w:val="en-US" w:eastAsia="zh-CN"/>
        </w:rPr>
        <w:t>8</w:t>
      </w:r>
      <w:r>
        <w:rPr>
          <w:rFonts w:hint="eastAsia" w:ascii="仿宋" w:hAnsi="仿宋" w:eastAsia="仿宋" w:cs="仿宋"/>
          <w:b/>
          <w:color w:val="auto"/>
          <w:sz w:val="24"/>
        </w:rPr>
        <w:t>报价一经涂改，未在涂改处加盖投标单位公章或者未经法定代表人或其授权代表签字或盖章的；</w:t>
      </w:r>
    </w:p>
    <w:p w14:paraId="2BB1305C">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9</w:t>
      </w:r>
      <w:r>
        <w:rPr>
          <w:rFonts w:hint="eastAsia" w:ascii="仿宋" w:hAnsi="仿宋" w:eastAsia="仿宋" w:cs="仿宋"/>
          <w:b/>
          <w:color w:val="auto"/>
          <w:sz w:val="24"/>
          <w:highlight w:val="none"/>
        </w:rPr>
        <w:t>未按招标文件规定的格式填写，或对招标服务或技术或产品等要求未详细应答或应答内容不全、有缺失的,经评标委员会认定为无法评审的；</w:t>
      </w:r>
    </w:p>
    <w:p w14:paraId="1E263E9D">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10</w:t>
      </w:r>
      <w:r>
        <w:rPr>
          <w:rFonts w:hint="eastAsia" w:ascii="仿宋" w:hAnsi="仿宋" w:eastAsia="仿宋" w:cs="仿宋"/>
          <w:b/>
          <w:color w:val="auto"/>
          <w:sz w:val="24"/>
          <w:highlight w:val="none"/>
        </w:rPr>
        <w:t>出现同一标的物或本次招标产品(服务)内的主要产品(重要组成部分)出现商务技术文件资料、报价文件资料描述不一致或前后描述不一致，经评标委员会认定后为无法评审的；</w:t>
      </w:r>
    </w:p>
    <w:p w14:paraId="28AFAE4A">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8.1</w:t>
      </w:r>
      <w:r>
        <w:rPr>
          <w:rFonts w:hint="eastAsia" w:ascii="仿宋" w:hAnsi="仿宋" w:eastAsia="仿宋" w:cs="仿宋"/>
          <w:b/>
          <w:color w:val="auto"/>
          <w:sz w:val="24"/>
          <w:lang w:val="en-US" w:eastAsia="zh-CN"/>
        </w:rPr>
        <w:t>1</w:t>
      </w:r>
      <w:r>
        <w:rPr>
          <w:rFonts w:hint="eastAsia" w:ascii="仿宋" w:hAnsi="仿宋" w:eastAsia="仿宋" w:cs="仿宋"/>
          <w:b/>
          <w:color w:val="auto"/>
          <w:sz w:val="24"/>
        </w:rPr>
        <w:t>《技术偏离表》不真实填写或弄虚作假的；</w:t>
      </w:r>
    </w:p>
    <w:p w14:paraId="32BAAD12">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color w:val="auto"/>
          <w:sz w:val="24"/>
          <w:lang w:eastAsia="zh-CN"/>
        </w:rPr>
      </w:pPr>
      <w:r>
        <w:rPr>
          <w:rFonts w:hint="eastAsia" w:ascii="仿宋" w:hAnsi="仿宋" w:eastAsia="仿宋" w:cs="仿宋"/>
          <w:b/>
          <w:color w:val="auto"/>
          <w:sz w:val="24"/>
        </w:rPr>
        <w:t>8.1</w:t>
      </w:r>
      <w:r>
        <w:rPr>
          <w:rFonts w:hint="eastAsia" w:ascii="仿宋" w:hAnsi="仿宋" w:eastAsia="仿宋" w:cs="仿宋"/>
          <w:b/>
          <w:color w:val="auto"/>
          <w:sz w:val="24"/>
          <w:lang w:val="en-US" w:eastAsia="zh-CN"/>
        </w:rPr>
        <w:t>2</w:t>
      </w:r>
      <w:r>
        <w:rPr>
          <w:rFonts w:hint="eastAsia" w:ascii="仿宋" w:hAnsi="仿宋" w:eastAsia="仿宋" w:cs="仿宋"/>
          <w:b/>
          <w:color w:val="auto"/>
          <w:sz w:val="24"/>
        </w:rPr>
        <w:t>评标委员会认定有重大偏差或标“★”实质性不响应招标文件要求的</w:t>
      </w:r>
      <w:r>
        <w:rPr>
          <w:rFonts w:hint="eastAsia" w:ascii="仿宋" w:hAnsi="仿宋" w:eastAsia="仿宋" w:cs="仿宋"/>
          <w:b/>
          <w:color w:val="auto"/>
          <w:sz w:val="24"/>
          <w:lang w:eastAsia="zh-CN"/>
        </w:rPr>
        <w:t>；</w:t>
      </w:r>
    </w:p>
    <w:p w14:paraId="296444E6">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w:t>
      </w:r>
      <w:r>
        <w:rPr>
          <w:rFonts w:hint="eastAsia" w:ascii="仿宋" w:hAnsi="仿宋" w:eastAsia="仿宋" w:cs="仿宋"/>
          <w:b/>
          <w:color w:val="auto"/>
          <w:sz w:val="24"/>
          <w:lang w:val="en-US" w:eastAsia="zh-CN"/>
        </w:rPr>
        <w:t>13</w:t>
      </w:r>
      <w:r>
        <w:rPr>
          <w:rFonts w:hint="eastAsia" w:ascii="仿宋" w:hAnsi="仿宋" w:eastAsia="仿宋" w:cs="仿宋"/>
          <w:b/>
          <w:color w:val="auto"/>
          <w:sz w:val="24"/>
        </w:rPr>
        <w:t>投标人递交两份或两份以上内容不同的投标文件，且未声明哪一份有效的；</w:t>
      </w:r>
    </w:p>
    <w:p w14:paraId="2CD6B7CD">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lang w:val="en-US" w:eastAsia="zh-CN"/>
        </w:rPr>
        <w:t>8.14</w:t>
      </w:r>
      <w:r>
        <w:rPr>
          <w:rFonts w:hint="eastAsia" w:ascii="仿宋" w:hAnsi="仿宋" w:eastAsia="仿宋" w:cs="仿宋"/>
          <w:b/>
          <w:color w:val="auto"/>
          <w:sz w:val="24"/>
        </w:rPr>
        <w:t>投标文件含有采购人不能接受的附加条件；</w:t>
      </w:r>
    </w:p>
    <w:p w14:paraId="5509A2AF">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8.1</w:t>
      </w:r>
      <w:r>
        <w:rPr>
          <w:rFonts w:hint="eastAsia" w:ascii="仿宋" w:hAnsi="仿宋" w:eastAsia="仿宋" w:cs="仿宋"/>
          <w:b/>
          <w:color w:val="auto"/>
          <w:sz w:val="24"/>
          <w:lang w:val="en-US" w:eastAsia="zh-CN"/>
        </w:rPr>
        <w:t>5</w:t>
      </w:r>
      <w:r>
        <w:rPr>
          <w:rFonts w:hint="eastAsia" w:ascii="仿宋" w:hAnsi="仿宋" w:eastAsia="仿宋" w:cs="仿宋"/>
          <w:b/>
          <w:color w:val="auto"/>
          <w:sz w:val="24"/>
        </w:rPr>
        <w:t>评标委员会认为投标人的报价明显低于其他通过符合性审查投标人的报价，有可能影响产品质量或者不能诚信履约的，未能按要求提供书面说明或者提交相关证明材料证明其报价合理性的;</w:t>
      </w:r>
    </w:p>
    <w:p w14:paraId="030A35B0">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报价超过招标文件中规定的预算金额或最高限价的；</w:t>
      </w:r>
    </w:p>
    <w:p w14:paraId="593415B4">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投标文件“商务技术文件资料”部分中出现《开标一览表》相关内容的；</w:t>
      </w:r>
    </w:p>
    <w:p w14:paraId="602F9099">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8.1</w:t>
      </w:r>
      <w:r>
        <w:rPr>
          <w:rFonts w:hint="eastAsia" w:ascii="仿宋" w:hAnsi="仿宋" w:eastAsia="仿宋" w:cs="仿宋"/>
          <w:b/>
          <w:color w:val="auto"/>
          <w:sz w:val="24"/>
          <w:lang w:val="en-US" w:eastAsia="zh-CN"/>
        </w:rPr>
        <w:t>8</w:t>
      </w:r>
      <w:r>
        <w:rPr>
          <w:rFonts w:hint="eastAsia" w:ascii="仿宋" w:hAnsi="仿宋" w:eastAsia="仿宋" w:cs="仿宋"/>
          <w:b/>
          <w:color w:val="auto"/>
          <w:sz w:val="24"/>
        </w:rPr>
        <w:t>采购人拟采购的产品属于政府强制采购的节能产品品目清单范围的，投标人未按招标文件要求提供国家确定的认证机构出具的、处于有效期之内的节能产品认证证书的；</w:t>
      </w:r>
    </w:p>
    <w:p w14:paraId="3B0E13FB">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w:t>
      </w:r>
      <w:r>
        <w:rPr>
          <w:rFonts w:hint="eastAsia" w:ascii="仿宋" w:hAnsi="仿宋" w:eastAsia="仿宋" w:cs="仿宋"/>
          <w:b/>
          <w:color w:val="auto"/>
          <w:sz w:val="24"/>
          <w:lang w:val="en-US" w:eastAsia="zh-CN"/>
        </w:rPr>
        <w:t>19</w:t>
      </w:r>
      <w:r>
        <w:rPr>
          <w:rFonts w:hint="eastAsia" w:ascii="仿宋" w:hAnsi="仿宋" w:eastAsia="仿宋" w:cs="仿宋"/>
          <w:b/>
          <w:color w:val="auto"/>
          <w:sz w:val="24"/>
        </w:rPr>
        <w:t>《开标一览表》填写不完整或字迹不能辨认或有漏项的，经评标委员会认定属于重大偏差的；</w:t>
      </w:r>
    </w:p>
    <w:p w14:paraId="0C7FE8AF">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w:t>
      </w:r>
      <w:r>
        <w:rPr>
          <w:rFonts w:hint="eastAsia" w:ascii="仿宋" w:hAnsi="仿宋" w:eastAsia="仿宋" w:cs="仿宋"/>
          <w:b/>
          <w:color w:val="auto"/>
          <w:sz w:val="24"/>
          <w:lang w:val="en-US" w:eastAsia="zh-CN"/>
        </w:rPr>
        <w:t>20</w:t>
      </w:r>
      <w:r>
        <w:rPr>
          <w:rFonts w:hint="eastAsia" w:ascii="仿宋" w:hAnsi="仿宋" w:eastAsia="仿宋" w:cs="仿宋"/>
          <w:b/>
          <w:color w:val="auto"/>
          <w:sz w:val="24"/>
        </w:rPr>
        <w:t>投标人对根据修正原则修正后的报价不确认的；</w:t>
      </w:r>
    </w:p>
    <w:p w14:paraId="08EDA58F">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w:t>
      </w:r>
      <w:r>
        <w:rPr>
          <w:rFonts w:hint="eastAsia" w:ascii="仿宋" w:hAnsi="仿宋" w:eastAsia="仿宋" w:cs="仿宋"/>
          <w:b/>
          <w:color w:val="auto"/>
          <w:sz w:val="24"/>
          <w:lang w:val="en-US" w:eastAsia="zh-CN"/>
        </w:rPr>
        <w:t>21</w:t>
      </w:r>
      <w:r>
        <w:rPr>
          <w:rFonts w:hint="eastAsia" w:ascii="仿宋" w:hAnsi="仿宋" w:eastAsia="仿宋" w:cs="仿宋"/>
          <w:b/>
          <w:color w:val="auto"/>
          <w:sz w:val="24"/>
        </w:rPr>
        <w:t>投标人提供虚假材料投标的（包括但不限于以下情节）；</w:t>
      </w:r>
    </w:p>
    <w:p w14:paraId="65CA55C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left="479" w:leftChars="228" w:firstLine="0" w:firstLineChars="0"/>
        <w:jc w:val="left"/>
        <w:textAlignment w:val="auto"/>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21</w:t>
      </w:r>
      <w:r>
        <w:rPr>
          <w:rFonts w:hint="eastAsia" w:ascii="仿宋" w:hAnsi="仿宋" w:eastAsia="仿宋" w:cs="仿宋"/>
          <w:color w:val="auto"/>
          <w:sz w:val="24"/>
        </w:rPr>
        <w:t>.1使用伪造、变造的许可证件；</w:t>
      </w:r>
    </w:p>
    <w:p w14:paraId="2392F87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left="479" w:leftChars="228" w:firstLine="0" w:firstLineChars="0"/>
        <w:jc w:val="left"/>
        <w:textAlignment w:val="auto"/>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21</w:t>
      </w:r>
      <w:r>
        <w:rPr>
          <w:rFonts w:hint="eastAsia" w:ascii="仿宋" w:hAnsi="仿宋" w:eastAsia="仿宋" w:cs="仿宋"/>
          <w:color w:val="auto"/>
          <w:sz w:val="24"/>
        </w:rPr>
        <w:t>.2提供虚假的财务状况或者业绩；</w:t>
      </w:r>
    </w:p>
    <w:p w14:paraId="1AC7AC2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left="479" w:leftChars="228" w:firstLine="0" w:firstLineChars="0"/>
        <w:jc w:val="left"/>
        <w:textAlignment w:val="auto"/>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21</w:t>
      </w:r>
      <w:r>
        <w:rPr>
          <w:rFonts w:hint="eastAsia" w:ascii="仿宋" w:hAnsi="仿宋" w:eastAsia="仿宋" w:cs="仿宋"/>
          <w:color w:val="auto"/>
          <w:sz w:val="24"/>
        </w:rPr>
        <w:t>.3提供虚假的项目负责人或者主要技术人员简历、劳动关系证明；</w:t>
      </w:r>
    </w:p>
    <w:p w14:paraId="6A87931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left="479" w:leftChars="228" w:firstLine="0" w:firstLineChars="0"/>
        <w:jc w:val="left"/>
        <w:textAlignment w:val="auto"/>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21</w:t>
      </w:r>
      <w:r>
        <w:rPr>
          <w:rFonts w:hint="eastAsia" w:ascii="仿宋" w:hAnsi="仿宋" w:eastAsia="仿宋" w:cs="仿宋"/>
          <w:color w:val="auto"/>
          <w:sz w:val="24"/>
        </w:rPr>
        <w:t>.4提供虚假的信用状况；</w:t>
      </w:r>
    </w:p>
    <w:p w14:paraId="3A19EE4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left="479" w:leftChars="228" w:firstLine="0" w:firstLineChars="0"/>
        <w:jc w:val="left"/>
        <w:textAlignment w:val="auto"/>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21</w:t>
      </w:r>
      <w:r>
        <w:rPr>
          <w:rFonts w:hint="eastAsia" w:ascii="仿宋" w:hAnsi="仿宋" w:eastAsia="仿宋" w:cs="仿宋"/>
          <w:color w:val="auto"/>
          <w:sz w:val="24"/>
        </w:rPr>
        <w:t>.5其他弄虚作假的行为。</w:t>
      </w:r>
    </w:p>
    <w:p w14:paraId="724ED380">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8.2</w:t>
      </w:r>
      <w:r>
        <w:rPr>
          <w:rFonts w:hint="eastAsia" w:ascii="仿宋" w:hAnsi="仿宋" w:eastAsia="仿宋" w:cs="仿宋"/>
          <w:b/>
          <w:color w:val="auto"/>
          <w:sz w:val="24"/>
          <w:lang w:val="en-US" w:eastAsia="zh-CN"/>
        </w:rPr>
        <w:t>2</w:t>
      </w:r>
      <w:r>
        <w:rPr>
          <w:rFonts w:hint="eastAsia" w:ascii="仿宋" w:hAnsi="仿宋" w:eastAsia="仿宋" w:cs="仿宋"/>
          <w:b/>
          <w:color w:val="auto"/>
          <w:sz w:val="24"/>
        </w:rPr>
        <w:t>下列情形之一的，视为投标人串通投标，其投标无效：</w:t>
      </w:r>
    </w:p>
    <w:p w14:paraId="7E92832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22</w:t>
      </w:r>
      <w:r>
        <w:rPr>
          <w:rFonts w:hint="eastAsia" w:ascii="仿宋" w:hAnsi="仿宋" w:eastAsia="仿宋" w:cs="仿宋"/>
          <w:color w:val="auto"/>
          <w:sz w:val="24"/>
        </w:rPr>
        <w:t>.1不同投标人的投标文件由同一单位或者个人编制；</w:t>
      </w:r>
    </w:p>
    <w:p w14:paraId="5207595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22</w:t>
      </w:r>
      <w:r>
        <w:rPr>
          <w:rFonts w:hint="eastAsia" w:ascii="仿宋" w:hAnsi="仿宋" w:eastAsia="仿宋" w:cs="仿宋"/>
          <w:color w:val="auto"/>
          <w:sz w:val="24"/>
        </w:rPr>
        <w:t>.2不同投标人委托同一单位或者个人办理投标事宜；</w:t>
      </w:r>
    </w:p>
    <w:p w14:paraId="0EB74C9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22</w:t>
      </w:r>
      <w:r>
        <w:rPr>
          <w:rFonts w:hint="eastAsia" w:ascii="仿宋" w:hAnsi="仿宋" w:eastAsia="仿宋" w:cs="仿宋"/>
          <w:color w:val="auto"/>
          <w:sz w:val="24"/>
        </w:rPr>
        <w:t>.3不同投标人的投标文件载明的项目管理成员或者联系人员为同一人；</w:t>
      </w:r>
    </w:p>
    <w:p w14:paraId="43AA1B6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22</w:t>
      </w:r>
      <w:r>
        <w:rPr>
          <w:rFonts w:hint="eastAsia" w:ascii="仿宋" w:hAnsi="仿宋" w:eastAsia="仿宋" w:cs="仿宋"/>
          <w:color w:val="auto"/>
          <w:sz w:val="24"/>
        </w:rPr>
        <w:t>.4不同投标人的投标文件异常一致或者投标报价呈规律性差异；</w:t>
      </w:r>
    </w:p>
    <w:p w14:paraId="3444FC2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22</w:t>
      </w:r>
      <w:r>
        <w:rPr>
          <w:rFonts w:hint="eastAsia" w:ascii="仿宋" w:hAnsi="仿宋" w:eastAsia="仿宋" w:cs="仿宋"/>
          <w:color w:val="auto"/>
          <w:sz w:val="24"/>
        </w:rPr>
        <w:t>.5不同投标人的投标文件相互混装；</w:t>
      </w:r>
    </w:p>
    <w:p w14:paraId="00B2552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22</w:t>
      </w:r>
      <w:r>
        <w:rPr>
          <w:rFonts w:hint="eastAsia" w:ascii="仿宋" w:hAnsi="仿宋" w:eastAsia="仿宋" w:cs="仿宋"/>
          <w:color w:val="auto"/>
          <w:sz w:val="24"/>
        </w:rPr>
        <w:t>.6有二份及二份以上投标文件的相互之间有特别相同或相似之处，且经询标澄清投标人无令人信服的理由和可靠证据证明其合理性的，经评标委员会半数以上成员确认有串通投标嫌疑的；</w:t>
      </w:r>
    </w:p>
    <w:p w14:paraId="2F4FD5B1">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8.2</w:t>
      </w:r>
      <w:r>
        <w:rPr>
          <w:rFonts w:hint="eastAsia" w:ascii="仿宋" w:hAnsi="仿宋" w:eastAsia="仿宋" w:cs="仿宋"/>
          <w:b/>
          <w:color w:val="auto"/>
          <w:sz w:val="24"/>
          <w:lang w:val="en-US" w:eastAsia="zh-CN"/>
        </w:rPr>
        <w:t>3</w:t>
      </w:r>
      <w:r>
        <w:rPr>
          <w:rFonts w:hint="eastAsia" w:ascii="仿宋" w:hAnsi="仿宋" w:eastAsia="仿宋" w:cs="仿宋"/>
          <w:b/>
          <w:color w:val="auto"/>
          <w:sz w:val="24"/>
        </w:rPr>
        <w:t>有下列情形之一的，属于恶意串通，其投标无效：</w:t>
      </w:r>
    </w:p>
    <w:p w14:paraId="0D1525F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23</w:t>
      </w:r>
      <w:r>
        <w:rPr>
          <w:rFonts w:hint="eastAsia" w:ascii="仿宋" w:hAnsi="仿宋" w:eastAsia="仿宋" w:cs="仿宋"/>
          <w:color w:val="auto"/>
          <w:sz w:val="24"/>
        </w:rPr>
        <w:t>.1供应商直接或者间接从采购人或者采购机构处获得其他供应商的相关情况并修改其投标文件或者响应文件；</w:t>
      </w:r>
    </w:p>
    <w:p w14:paraId="655E1BE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23</w:t>
      </w:r>
      <w:r>
        <w:rPr>
          <w:rFonts w:hint="eastAsia" w:ascii="仿宋" w:hAnsi="仿宋" w:eastAsia="仿宋" w:cs="仿宋"/>
          <w:color w:val="auto"/>
          <w:sz w:val="24"/>
        </w:rPr>
        <w:t>.2供应商按照采购人或者采购机构的授意撤换、修改投标文件或者响应文件；</w:t>
      </w:r>
    </w:p>
    <w:p w14:paraId="305BB50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23</w:t>
      </w:r>
      <w:r>
        <w:rPr>
          <w:rFonts w:hint="eastAsia" w:ascii="仿宋" w:hAnsi="仿宋" w:eastAsia="仿宋" w:cs="仿宋"/>
          <w:color w:val="auto"/>
          <w:sz w:val="24"/>
        </w:rPr>
        <w:t>.3供应商之间协商报价、技术方案等投标文件或者响应文件的实质性内容；</w:t>
      </w:r>
    </w:p>
    <w:p w14:paraId="383A7C0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23</w:t>
      </w:r>
      <w:r>
        <w:rPr>
          <w:rFonts w:hint="eastAsia" w:ascii="仿宋" w:hAnsi="仿宋" w:eastAsia="仿宋" w:cs="仿宋"/>
          <w:color w:val="auto"/>
          <w:sz w:val="24"/>
        </w:rPr>
        <w:t>.4属于同一集团、协会、商会等组织成员的供应商按照该组织要求协同参加政府采购活动；</w:t>
      </w:r>
    </w:p>
    <w:p w14:paraId="399BF52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23</w:t>
      </w:r>
      <w:r>
        <w:rPr>
          <w:rFonts w:hint="eastAsia" w:ascii="仿宋" w:hAnsi="仿宋" w:eastAsia="仿宋" w:cs="仿宋"/>
          <w:color w:val="auto"/>
          <w:sz w:val="24"/>
        </w:rPr>
        <w:t>.5供应商之间事先约定由某一特定供应商中标、成交；</w:t>
      </w:r>
    </w:p>
    <w:p w14:paraId="5A29FE7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23</w:t>
      </w:r>
      <w:r>
        <w:rPr>
          <w:rFonts w:hint="eastAsia" w:ascii="仿宋" w:hAnsi="仿宋" w:eastAsia="仿宋" w:cs="仿宋"/>
          <w:color w:val="auto"/>
          <w:sz w:val="24"/>
        </w:rPr>
        <w:t>.6供应商之间商定部分供应商放弃参加政府采购活动或者放弃中标、成交；</w:t>
      </w:r>
    </w:p>
    <w:p w14:paraId="1AA7F29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23</w:t>
      </w:r>
      <w:r>
        <w:rPr>
          <w:rFonts w:hint="eastAsia" w:ascii="仿宋" w:hAnsi="仿宋" w:eastAsia="仿宋" w:cs="仿宋"/>
          <w:color w:val="auto"/>
          <w:sz w:val="24"/>
        </w:rPr>
        <w:t>.7供应商与采购人或者采购机构之间、供应商相互之间，为谋求特定供应商中标、成交或者排斥其他供应商的其他串通行为。</w:t>
      </w:r>
    </w:p>
    <w:p w14:paraId="79430D2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8.2</w:t>
      </w:r>
      <w:r>
        <w:rPr>
          <w:rFonts w:hint="eastAsia" w:ascii="仿宋" w:hAnsi="仿宋" w:eastAsia="仿宋" w:cs="仿宋"/>
          <w:b/>
          <w:color w:val="auto"/>
          <w:sz w:val="24"/>
          <w:lang w:val="en-US" w:eastAsia="zh-CN"/>
        </w:rPr>
        <w:t>4</w:t>
      </w:r>
      <w:r>
        <w:rPr>
          <w:rFonts w:hint="eastAsia" w:ascii="仿宋" w:hAnsi="仿宋" w:eastAsia="仿宋" w:cs="仿宋"/>
          <w:b/>
          <w:color w:val="auto"/>
          <w:sz w:val="24"/>
        </w:rPr>
        <w:t>评标委员会认定有重大偏差或实质性不响应招标文件要求的；</w:t>
      </w:r>
    </w:p>
    <w:p w14:paraId="3FC321E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25</w:t>
      </w:r>
      <w:r>
        <w:rPr>
          <w:rFonts w:hint="eastAsia" w:ascii="仿宋" w:hAnsi="仿宋" w:eastAsia="仿宋" w:cs="仿宋"/>
          <w:color w:val="auto"/>
          <w:sz w:val="24"/>
        </w:rPr>
        <w:t>投标文件出现不是唯一的、有选择性投标报价的；</w:t>
      </w:r>
    </w:p>
    <w:p w14:paraId="47861DF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8.26未按招标文件要求提供</w:t>
      </w:r>
      <w:r>
        <w:rPr>
          <w:rFonts w:hint="eastAsia" w:ascii="仿宋" w:hAnsi="仿宋" w:eastAsia="仿宋" w:cs="仿宋"/>
          <w:b/>
          <w:bCs/>
          <w:color w:val="auto"/>
          <w:sz w:val="24"/>
          <w:lang w:val="en-US" w:eastAsia="zh-CN"/>
        </w:rPr>
        <w:t>样品</w:t>
      </w:r>
      <w:r>
        <w:rPr>
          <w:rFonts w:hint="eastAsia" w:ascii="仿宋" w:hAnsi="仿宋" w:eastAsia="仿宋" w:cs="仿宋"/>
          <w:b/>
          <w:bCs/>
          <w:color w:val="auto"/>
          <w:sz w:val="24"/>
          <w:highlight w:val="none"/>
          <w:lang w:val="en-US" w:eastAsia="zh-CN"/>
        </w:rPr>
        <w:t>或提供样品不满足采购需求实质性条件的；</w:t>
      </w:r>
    </w:p>
    <w:p w14:paraId="1907062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sz w:val="24"/>
          <w:highlight w:val="none"/>
          <w:lang w:val="en-US"/>
        </w:rPr>
      </w:pPr>
      <w:r>
        <w:rPr>
          <w:rFonts w:hint="eastAsia" w:ascii="仿宋" w:hAnsi="仿宋" w:eastAsia="仿宋" w:cs="仿宋"/>
          <w:b/>
          <w:bCs/>
          <w:color w:val="auto"/>
          <w:sz w:val="24"/>
          <w:highlight w:val="none"/>
          <w:lang w:val="en-US" w:eastAsia="zh-CN"/>
        </w:rPr>
        <w:t>8.27</w:t>
      </w:r>
      <w:r>
        <w:rPr>
          <w:rFonts w:hint="eastAsia" w:ascii="仿宋" w:hAnsi="仿宋" w:eastAsia="仿宋" w:cs="仿宋"/>
          <w:b/>
          <w:bCs/>
          <w:color w:val="auto"/>
          <w:sz w:val="24"/>
          <w:highlight w:val="none"/>
          <w:lang w:val="en-US"/>
        </w:rPr>
        <w:t>参与同一个采购包(标段)的</w:t>
      </w:r>
      <w:r>
        <w:rPr>
          <w:rFonts w:hint="eastAsia" w:ascii="仿宋" w:hAnsi="仿宋" w:eastAsia="仿宋" w:cs="仿宋"/>
          <w:b/>
          <w:bCs/>
          <w:color w:val="auto"/>
          <w:sz w:val="24"/>
          <w:lang w:val="en-US"/>
        </w:rPr>
        <w:t>供应商</w:t>
      </w:r>
      <w:r>
        <w:rPr>
          <w:rFonts w:hint="eastAsia" w:ascii="仿宋" w:hAnsi="仿宋" w:eastAsia="仿宋" w:cs="仿宋"/>
          <w:b/>
          <w:bCs/>
          <w:color w:val="auto"/>
          <w:sz w:val="24"/>
          <w:highlight w:val="none"/>
          <w:lang w:val="en-US"/>
        </w:rPr>
        <w:t>存在下列情形之一的其投标(响应)文件无效:</w:t>
      </w:r>
    </w:p>
    <w:p w14:paraId="52905CD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8.27.1</w:t>
      </w:r>
      <w:r>
        <w:rPr>
          <w:rFonts w:hint="eastAsia" w:ascii="仿宋" w:hAnsi="仿宋" w:eastAsia="仿宋" w:cs="仿宋"/>
          <w:b/>
          <w:bCs/>
          <w:color w:val="auto"/>
          <w:sz w:val="24"/>
          <w:highlight w:val="none"/>
          <w:lang w:val="en-US"/>
        </w:rPr>
        <w:t>不同供应商的电子投标(响应)文件上传计算机的网卡MAC地址、CPU序列号和硬盘序列号等硬件信息</w:t>
      </w:r>
      <w:r>
        <w:rPr>
          <w:rFonts w:hint="eastAsia" w:ascii="仿宋" w:hAnsi="仿宋" w:eastAsia="仿宋" w:cs="仿宋"/>
          <w:b/>
          <w:bCs/>
          <w:color w:val="auto"/>
          <w:sz w:val="24"/>
          <w:lang w:val="en-US"/>
        </w:rPr>
        <w:t>相同</w:t>
      </w:r>
      <w:r>
        <w:rPr>
          <w:rFonts w:hint="eastAsia" w:ascii="仿宋" w:hAnsi="仿宋" w:eastAsia="仿宋" w:cs="仿宋"/>
          <w:b/>
          <w:bCs/>
          <w:color w:val="auto"/>
          <w:sz w:val="24"/>
          <w:highlight w:val="none"/>
          <w:lang w:val="en-US"/>
        </w:rPr>
        <w:t>的</w:t>
      </w:r>
      <w:r>
        <w:rPr>
          <w:rFonts w:hint="eastAsia" w:ascii="仿宋" w:hAnsi="仿宋" w:eastAsia="仿宋" w:cs="仿宋"/>
          <w:b/>
          <w:bCs/>
          <w:color w:val="auto"/>
          <w:sz w:val="24"/>
          <w:highlight w:val="none"/>
          <w:lang w:val="en-US" w:eastAsia="zh-CN"/>
        </w:rPr>
        <w:t>；</w:t>
      </w:r>
    </w:p>
    <w:p w14:paraId="3C617B7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sz w:val="24"/>
          <w:highlight w:val="none"/>
          <w:lang w:val="en-US"/>
        </w:rPr>
      </w:pPr>
      <w:r>
        <w:rPr>
          <w:rFonts w:hint="eastAsia" w:ascii="仿宋" w:hAnsi="仿宋" w:eastAsia="仿宋" w:cs="仿宋"/>
          <w:b/>
          <w:bCs/>
          <w:color w:val="auto"/>
          <w:sz w:val="24"/>
          <w:highlight w:val="none"/>
          <w:lang w:val="en-US" w:eastAsia="zh-CN"/>
        </w:rPr>
        <w:t>8.27.2</w:t>
      </w:r>
      <w:r>
        <w:rPr>
          <w:rFonts w:hint="eastAsia" w:ascii="仿宋" w:hAnsi="仿宋" w:eastAsia="仿宋" w:cs="仿宋"/>
          <w:b/>
          <w:bCs/>
          <w:color w:val="auto"/>
          <w:sz w:val="24"/>
          <w:highlight w:val="none"/>
          <w:lang w:val="en-US"/>
        </w:rPr>
        <w:t>上传的电子投标(响应)文件若</w:t>
      </w:r>
      <w:r>
        <w:rPr>
          <w:rFonts w:hint="eastAsia" w:ascii="仿宋" w:hAnsi="仿宋" w:eastAsia="仿宋" w:cs="仿宋"/>
          <w:b/>
          <w:bCs/>
          <w:color w:val="auto"/>
          <w:sz w:val="24"/>
          <w:lang w:val="en-US"/>
        </w:rPr>
        <w:t>出现</w:t>
      </w:r>
      <w:r>
        <w:rPr>
          <w:rFonts w:hint="eastAsia" w:ascii="仿宋" w:hAnsi="仿宋" w:eastAsia="仿宋" w:cs="仿宋"/>
          <w:b/>
          <w:bCs/>
          <w:color w:val="auto"/>
          <w:sz w:val="24"/>
          <w:highlight w:val="none"/>
          <w:lang w:val="en-US"/>
        </w:rPr>
        <w:t>使用本项目其他投标(响应)供应商的数字证书加密的，或者加盖本项目其他投标(响应)供应商的电子印章的;</w:t>
      </w:r>
    </w:p>
    <w:p w14:paraId="25A4A1D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sz w:val="24"/>
          <w:highlight w:val="none"/>
          <w:lang w:val="en-US"/>
        </w:rPr>
      </w:pPr>
      <w:r>
        <w:rPr>
          <w:rFonts w:hint="eastAsia" w:ascii="仿宋" w:hAnsi="仿宋" w:eastAsia="仿宋" w:cs="仿宋"/>
          <w:b/>
          <w:bCs/>
          <w:color w:val="auto"/>
          <w:sz w:val="24"/>
          <w:highlight w:val="none"/>
          <w:lang w:val="en-US" w:eastAsia="zh-CN"/>
        </w:rPr>
        <w:t>8.27.3</w:t>
      </w:r>
      <w:r>
        <w:rPr>
          <w:rFonts w:hint="eastAsia" w:ascii="仿宋" w:hAnsi="仿宋" w:eastAsia="仿宋" w:cs="仿宋"/>
          <w:b/>
          <w:bCs/>
          <w:color w:val="auto"/>
          <w:sz w:val="24"/>
          <w:highlight w:val="none"/>
          <w:lang w:val="en-US"/>
        </w:rPr>
        <w:t>不同供应商的投标(响应)文件的内容存在三处(含)以上错误一致，且无法合理解释的;</w:t>
      </w:r>
    </w:p>
    <w:p w14:paraId="3AF5DC1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sz w:val="24"/>
          <w:highlight w:val="cyan"/>
          <w:lang w:val="en-US" w:eastAsia="zh-CN"/>
        </w:rPr>
      </w:pPr>
      <w:r>
        <w:rPr>
          <w:rFonts w:hint="eastAsia" w:ascii="仿宋" w:hAnsi="仿宋" w:eastAsia="仿宋" w:cs="仿宋"/>
          <w:b/>
          <w:bCs/>
          <w:color w:val="auto"/>
          <w:sz w:val="24"/>
          <w:highlight w:val="none"/>
          <w:lang w:val="en-US" w:eastAsia="zh-CN"/>
        </w:rPr>
        <w:t>8.27.4</w:t>
      </w:r>
      <w:r>
        <w:rPr>
          <w:rFonts w:hint="eastAsia" w:ascii="仿宋" w:hAnsi="仿宋" w:eastAsia="仿宋" w:cs="仿宋"/>
          <w:b/>
          <w:bCs/>
          <w:color w:val="auto"/>
          <w:sz w:val="24"/>
          <w:highlight w:val="none"/>
          <w:lang w:val="en-US"/>
        </w:rPr>
        <w:t>不同供应商联系人为</w:t>
      </w:r>
      <w:r>
        <w:rPr>
          <w:rFonts w:hint="eastAsia" w:ascii="仿宋" w:hAnsi="仿宋" w:eastAsia="仿宋" w:cs="仿宋"/>
          <w:b/>
          <w:bCs/>
          <w:color w:val="auto"/>
          <w:sz w:val="24"/>
          <w:lang w:val="en-US"/>
        </w:rPr>
        <w:t>同一</w:t>
      </w:r>
      <w:r>
        <w:rPr>
          <w:rFonts w:hint="eastAsia" w:ascii="仿宋" w:hAnsi="仿宋" w:eastAsia="仿宋" w:cs="仿宋"/>
          <w:b/>
          <w:bCs/>
          <w:color w:val="auto"/>
          <w:sz w:val="24"/>
          <w:highlight w:val="none"/>
          <w:lang w:val="en-US"/>
        </w:rPr>
        <w:t>人或不同联系人的联系电话一致，且无法合理解释的。</w:t>
      </w:r>
    </w:p>
    <w:p w14:paraId="1F9D44EA">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color w:val="auto"/>
        </w:rPr>
      </w:pPr>
      <w:r>
        <w:rPr>
          <w:rFonts w:hint="eastAsia" w:ascii="仿宋" w:hAnsi="仿宋" w:eastAsia="仿宋" w:cs="仿宋"/>
          <w:b/>
          <w:color w:val="auto"/>
          <w:sz w:val="24"/>
        </w:rPr>
        <w:t>8.2</w:t>
      </w:r>
      <w:r>
        <w:rPr>
          <w:rFonts w:hint="eastAsia" w:ascii="仿宋" w:hAnsi="仿宋" w:eastAsia="仿宋" w:cs="仿宋"/>
          <w:b/>
          <w:color w:val="auto"/>
          <w:sz w:val="24"/>
          <w:lang w:val="en-US" w:eastAsia="zh-CN"/>
        </w:rPr>
        <w:t>8</w:t>
      </w:r>
      <w:r>
        <w:rPr>
          <w:rFonts w:hint="eastAsia" w:ascii="仿宋" w:hAnsi="仿宋" w:eastAsia="仿宋" w:cs="仿宋"/>
          <w:b/>
          <w:color w:val="auto"/>
          <w:sz w:val="24"/>
        </w:rPr>
        <w:t>其他违反法律、法规的情形。</w:t>
      </w:r>
    </w:p>
    <w:p w14:paraId="2B49D998">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hint="eastAsia" w:ascii="仿宋" w:hAnsi="仿宋" w:eastAsia="仿宋" w:cs="仿宋"/>
          <w:b/>
          <w:color w:val="auto"/>
          <w:kern w:val="0"/>
          <w:sz w:val="24"/>
          <w:lang w:val="en-US" w:eastAsia="zh-CN"/>
        </w:rPr>
      </w:pPr>
      <w:r>
        <w:rPr>
          <w:rFonts w:hint="eastAsia" w:ascii="仿宋" w:hAnsi="仿宋" w:eastAsia="仿宋" w:cs="仿宋"/>
          <w:b/>
          <w:color w:val="auto"/>
          <w:kern w:val="0"/>
          <w:sz w:val="24"/>
          <w:lang w:val="en-US" w:eastAsia="zh-CN"/>
        </w:rPr>
        <w:t>9.废标的情形</w:t>
      </w:r>
    </w:p>
    <w:p w14:paraId="605556B0">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 w:val="0"/>
          <w:bCs/>
          <w:color w:val="auto"/>
          <w:kern w:val="0"/>
          <w:sz w:val="24"/>
        </w:rPr>
      </w:pPr>
      <w:r>
        <w:rPr>
          <w:rFonts w:hint="eastAsia" w:ascii="仿宋" w:hAnsi="仿宋" w:eastAsia="仿宋" w:cs="仿宋"/>
          <w:b w:val="0"/>
          <w:bCs/>
          <w:color w:val="auto"/>
          <w:kern w:val="0"/>
          <w:sz w:val="24"/>
        </w:rPr>
        <w:t>在招标采购中，出现下列情形之一的，应予废标：</w:t>
      </w:r>
    </w:p>
    <w:p w14:paraId="447D7E3B">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 w:val="0"/>
          <w:bCs/>
          <w:color w:val="auto"/>
          <w:kern w:val="0"/>
          <w:sz w:val="24"/>
        </w:rPr>
      </w:pPr>
      <w:r>
        <w:rPr>
          <w:rFonts w:hint="eastAsia" w:ascii="仿宋" w:hAnsi="仿宋" w:eastAsia="仿宋" w:cs="仿宋"/>
          <w:b w:val="0"/>
          <w:bCs/>
          <w:color w:val="auto"/>
          <w:kern w:val="0"/>
          <w:sz w:val="24"/>
        </w:rPr>
        <w:t>9.1符合专业条件的投标人或者对招标文件作实质性响应的投标人不足三家的；</w:t>
      </w:r>
    </w:p>
    <w:p w14:paraId="7AAFE94D">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 w:val="0"/>
          <w:bCs/>
          <w:color w:val="auto"/>
          <w:kern w:val="0"/>
          <w:sz w:val="24"/>
        </w:rPr>
      </w:pPr>
      <w:r>
        <w:rPr>
          <w:rFonts w:hint="eastAsia" w:ascii="仿宋" w:hAnsi="仿宋" w:eastAsia="仿宋" w:cs="仿宋"/>
          <w:b w:val="0"/>
          <w:bCs/>
          <w:color w:val="auto"/>
          <w:kern w:val="0"/>
          <w:sz w:val="24"/>
        </w:rPr>
        <w:t>9.2出现影响采购公正的违法、违规行为的；</w:t>
      </w:r>
    </w:p>
    <w:p w14:paraId="134CB489">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 w:val="0"/>
          <w:bCs/>
          <w:color w:val="auto"/>
          <w:kern w:val="0"/>
          <w:sz w:val="24"/>
        </w:rPr>
      </w:pPr>
      <w:r>
        <w:rPr>
          <w:rFonts w:hint="eastAsia" w:ascii="仿宋" w:hAnsi="仿宋" w:eastAsia="仿宋" w:cs="仿宋"/>
          <w:b w:val="0"/>
          <w:bCs/>
          <w:color w:val="auto"/>
          <w:kern w:val="0"/>
          <w:sz w:val="24"/>
        </w:rPr>
        <w:t>9.3投标人的报价均超过了采购预算，采购人不能支付的；</w:t>
      </w:r>
    </w:p>
    <w:p w14:paraId="54385905">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
          <w:color w:val="auto"/>
          <w:kern w:val="0"/>
          <w:sz w:val="24"/>
        </w:rPr>
      </w:pPr>
      <w:r>
        <w:rPr>
          <w:rFonts w:hint="eastAsia" w:ascii="仿宋" w:hAnsi="仿宋" w:eastAsia="仿宋" w:cs="仿宋"/>
          <w:b w:val="0"/>
          <w:bCs/>
          <w:color w:val="auto"/>
          <w:kern w:val="0"/>
          <w:sz w:val="24"/>
        </w:rPr>
        <w:t>9.4因重大变故，采购任务取消的。</w:t>
      </w:r>
    </w:p>
    <w:p w14:paraId="0F2785BF">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hint="eastAsia" w:ascii="仿宋" w:hAnsi="仿宋" w:eastAsia="仿宋" w:cs="仿宋"/>
          <w:b/>
          <w:color w:val="auto"/>
          <w:kern w:val="0"/>
          <w:sz w:val="24"/>
        </w:rPr>
      </w:pPr>
      <w:r>
        <w:rPr>
          <w:rFonts w:hint="eastAsia" w:ascii="仿宋" w:hAnsi="仿宋" w:eastAsia="仿宋" w:cs="仿宋"/>
          <w:b/>
          <w:color w:val="auto"/>
          <w:kern w:val="0"/>
          <w:sz w:val="24"/>
          <w:lang w:val="en-US" w:eastAsia="zh-CN"/>
        </w:rPr>
        <w:t>10.</w:t>
      </w:r>
      <w:r>
        <w:rPr>
          <w:rFonts w:hint="eastAsia" w:ascii="仿宋" w:hAnsi="仿宋" w:eastAsia="仿宋" w:cs="仿宋"/>
          <w:b/>
          <w:color w:val="auto"/>
          <w:kern w:val="0"/>
          <w:sz w:val="24"/>
        </w:rPr>
        <w:t>评标过程保密</w:t>
      </w:r>
    </w:p>
    <w:p w14:paraId="190BC32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10</w:t>
      </w:r>
      <w:r>
        <w:rPr>
          <w:rFonts w:hint="eastAsia" w:ascii="仿宋" w:hAnsi="仿宋" w:eastAsia="仿宋" w:cs="仿宋"/>
          <w:color w:val="auto"/>
          <w:kern w:val="0"/>
          <w:sz w:val="24"/>
        </w:rPr>
        <w:t>.1</w:t>
      </w:r>
      <w:r>
        <w:rPr>
          <w:rFonts w:hint="eastAsia" w:ascii="仿宋" w:hAnsi="仿宋" w:eastAsia="仿宋" w:cs="仿宋"/>
          <w:color w:val="auto"/>
          <w:sz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28FBDB1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10.2</w:t>
      </w:r>
      <w:r>
        <w:rPr>
          <w:rFonts w:hint="eastAsia" w:ascii="仿宋" w:hAnsi="仿宋" w:eastAsia="仿宋" w:cs="仿宋"/>
          <w:color w:val="auto"/>
          <w:kern w:val="0"/>
          <w:sz w:val="24"/>
        </w:rPr>
        <w:t>在评标期间，投标人企图影响招标人或</w:t>
      </w:r>
      <w:r>
        <w:rPr>
          <w:rFonts w:hint="eastAsia" w:ascii="仿宋" w:hAnsi="仿宋" w:eastAsia="仿宋" w:cs="仿宋"/>
          <w:color w:val="auto"/>
          <w:sz w:val="24"/>
        </w:rPr>
        <w:t>评标委员会</w:t>
      </w:r>
      <w:r>
        <w:rPr>
          <w:rFonts w:hint="eastAsia" w:ascii="仿宋" w:hAnsi="仿宋" w:eastAsia="仿宋" w:cs="仿宋"/>
          <w:color w:val="auto"/>
          <w:kern w:val="0"/>
          <w:sz w:val="24"/>
        </w:rPr>
        <w:t>的任何活动，都将导致投标被拒绝，并由其承担相应的法律责任。</w:t>
      </w:r>
    </w:p>
    <w:p w14:paraId="6FFFFF32">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2" w:firstLineChars="150"/>
        <w:jc w:val="center"/>
        <w:textAlignment w:val="auto"/>
        <w:rPr>
          <w:rFonts w:hint="eastAsia" w:ascii="仿宋" w:hAnsi="仿宋" w:eastAsia="仿宋" w:cs="仿宋"/>
          <w:b/>
          <w:color w:val="auto"/>
          <w:sz w:val="32"/>
        </w:rPr>
      </w:pPr>
    </w:p>
    <w:bookmarkEnd w:id="19"/>
    <w:p w14:paraId="48EE945F">
      <w:pPr>
        <w:pStyle w:val="34"/>
        <w:keepNext w:val="0"/>
        <w:keepLines w:val="0"/>
        <w:pageBreakBefore w:val="0"/>
        <w:widowControl w:val="0"/>
        <w:kinsoku/>
        <w:wordWrap/>
        <w:overflowPunct/>
        <w:topLinePunct w:val="0"/>
        <w:autoSpaceDE/>
        <w:autoSpaceDN/>
        <w:bidi w:val="0"/>
        <w:adjustRightInd w:val="0"/>
        <w:spacing w:line="360" w:lineRule="auto"/>
        <w:ind w:firstLine="726"/>
        <w:jc w:val="center"/>
        <w:textAlignment w:val="auto"/>
        <w:rPr>
          <w:rFonts w:hint="eastAsia" w:ascii="仿宋" w:hAnsi="仿宋" w:eastAsia="仿宋" w:cs="仿宋"/>
          <w:b/>
          <w:color w:val="auto"/>
          <w:sz w:val="32"/>
          <w:szCs w:val="32"/>
        </w:rPr>
      </w:pPr>
      <w:bookmarkStart w:id="20" w:name="_Hlt68072998"/>
      <w:bookmarkEnd w:id="20"/>
      <w:bookmarkStart w:id="21" w:name="_Hlt74729768"/>
      <w:bookmarkEnd w:id="21"/>
      <w:bookmarkStart w:id="22" w:name="_Hlt75236011"/>
      <w:bookmarkEnd w:id="22"/>
      <w:bookmarkStart w:id="23" w:name="_Hlt74707468"/>
      <w:bookmarkEnd w:id="23"/>
      <w:bookmarkStart w:id="24" w:name="_Hlt74714665"/>
      <w:bookmarkEnd w:id="24"/>
      <w:bookmarkStart w:id="25" w:name="_Hlt74730295"/>
      <w:bookmarkEnd w:id="25"/>
      <w:bookmarkStart w:id="26" w:name="_Hlt75236290"/>
      <w:bookmarkEnd w:id="26"/>
      <w:bookmarkStart w:id="27" w:name="_Hlt68057669"/>
      <w:bookmarkEnd w:id="27"/>
      <w:bookmarkStart w:id="28" w:name="_Hlt75236101"/>
      <w:bookmarkEnd w:id="28"/>
      <w:bookmarkStart w:id="29" w:name="_Hlt68073093"/>
      <w:bookmarkEnd w:id="29"/>
      <w:bookmarkStart w:id="30" w:name="_Hlt68403820"/>
      <w:bookmarkEnd w:id="30"/>
      <w:bookmarkStart w:id="31" w:name="_Hlt68072990"/>
      <w:bookmarkEnd w:id="31"/>
      <w:bookmarkStart w:id="32" w:name="_Toc84325929"/>
      <w:bookmarkStart w:id="33" w:name="_Toc81372953"/>
      <w:bookmarkStart w:id="34" w:name="_Toc81372776"/>
      <w:r>
        <w:rPr>
          <w:rFonts w:hint="eastAsia" w:ascii="仿宋" w:hAnsi="仿宋" w:eastAsia="仿宋" w:cs="仿宋"/>
          <w:b/>
          <w:color w:val="auto"/>
          <w:sz w:val="32"/>
          <w:szCs w:val="32"/>
        </w:rPr>
        <w:t>五、授予合同</w:t>
      </w:r>
    </w:p>
    <w:bookmarkEnd w:id="32"/>
    <w:bookmarkEnd w:id="33"/>
    <w:bookmarkEnd w:id="34"/>
    <w:p w14:paraId="0E3CE47D">
      <w:pPr>
        <w:keepNext w:val="0"/>
        <w:keepLines w:val="0"/>
        <w:pageBreakBefore w:val="0"/>
        <w:kinsoku/>
        <w:wordWrap/>
        <w:overflowPunct/>
        <w:topLinePunct w:val="0"/>
        <w:autoSpaceDE/>
        <w:autoSpaceDN/>
        <w:bidi w:val="0"/>
        <w:snapToGrid/>
        <w:spacing w:line="360" w:lineRule="auto"/>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1.中标条件</w:t>
      </w:r>
    </w:p>
    <w:p w14:paraId="6F98AE3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1.1投标文件基本符合招标文件要求；</w:t>
      </w:r>
    </w:p>
    <w:p w14:paraId="37C758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1.2投标人有很好的执行合同的能力；</w:t>
      </w:r>
    </w:p>
    <w:p w14:paraId="6859C61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1.3实施方案最合理并对招标人最为有利，最大限度满足招标文件的要求；</w:t>
      </w:r>
    </w:p>
    <w:p w14:paraId="2DB6E07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1.4投标人能够提供质量技术、商务经济占综合优势的系统及服务。</w:t>
      </w:r>
    </w:p>
    <w:p w14:paraId="399944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1.5招标人将把中标通知书授予最佳投标者，但最低价不是中标的绝对保证。</w:t>
      </w:r>
    </w:p>
    <w:p w14:paraId="41F8B75B">
      <w:pPr>
        <w:keepNext w:val="0"/>
        <w:keepLines w:val="0"/>
        <w:pageBreakBefore w:val="0"/>
        <w:kinsoku/>
        <w:wordWrap/>
        <w:overflowPunct/>
        <w:topLinePunct w:val="0"/>
        <w:autoSpaceDE/>
        <w:autoSpaceDN/>
        <w:bidi w:val="0"/>
        <w:snapToGrid/>
        <w:spacing w:line="360" w:lineRule="auto"/>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2.中标确认</w:t>
      </w:r>
    </w:p>
    <w:p w14:paraId="102E56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2.1采购人应当自收到评标报告之日起５个工作日内，在评标报告确定的中标候选人名单中按顺序确定中标人。</w:t>
      </w:r>
    </w:p>
    <w:p w14:paraId="6B11557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2.2采购人在收到评标报告5个工作日内未按评标报告推荐的中标候选人顺序确定中标人，视同按评标报告推荐的顺序确定的中标候选人为中标人。</w:t>
      </w:r>
    </w:p>
    <w:p w14:paraId="180BB7D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2.3采购人应在确认中标人前再次对资格条件和相关证件材料进一步查验核实。</w:t>
      </w:r>
    </w:p>
    <w:p w14:paraId="76B55FD3">
      <w:pPr>
        <w:keepNext w:val="0"/>
        <w:keepLines w:val="0"/>
        <w:pageBreakBefore w:val="0"/>
        <w:kinsoku/>
        <w:wordWrap/>
        <w:overflowPunct/>
        <w:topLinePunct w:val="0"/>
        <w:autoSpaceDE/>
        <w:autoSpaceDN/>
        <w:bidi w:val="0"/>
        <w:snapToGrid/>
        <w:spacing w:line="360" w:lineRule="auto"/>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b/>
          <w:color w:val="auto"/>
          <w:sz w:val="24"/>
          <w:lang w:val="en-US" w:eastAsia="zh-CN"/>
        </w:rPr>
        <w:t>.</w:t>
      </w:r>
      <w:r>
        <w:rPr>
          <w:rFonts w:hint="eastAsia" w:ascii="仿宋" w:hAnsi="仿宋" w:eastAsia="仿宋" w:cs="仿宋"/>
          <w:b/>
          <w:color w:val="auto"/>
          <w:sz w:val="24"/>
        </w:rPr>
        <w:t>中标通知</w:t>
      </w:r>
    </w:p>
    <w:p w14:paraId="45A818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3.1</w:t>
      </w:r>
      <w:r>
        <w:rPr>
          <w:rFonts w:hint="eastAsia" w:ascii="仿宋" w:hAnsi="仿宋" w:eastAsia="仿宋" w:cs="仿宋"/>
          <w:color w:val="auto"/>
          <w:sz w:val="24"/>
        </w:rPr>
        <w:t>采购代理机构对中标结果在指定媒体（浙江政府采购网</w:t>
      </w: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HYPERLINK "http://www.zjzfcg.gov.cn" </w:instrText>
      </w:r>
      <w:r>
        <w:rPr>
          <w:rFonts w:hint="eastAsia" w:ascii="仿宋" w:hAnsi="仿宋" w:eastAsia="仿宋" w:cs="仿宋"/>
          <w:color w:val="auto"/>
          <w:sz w:val="24"/>
        </w:rPr>
        <w:fldChar w:fldCharType="separate"/>
      </w:r>
      <w:r>
        <w:rPr>
          <w:rFonts w:hint="eastAsia" w:ascii="仿宋" w:hAnsi="仿宋" w:eastAsia="仿宋" w:cs="仿宋"/>
          <w:color w:val="auto"/>
          <w:sz w:val="24"/>
        </w:rPr>
        <w:t>http://zfcg.czt.zj.gov.cn/</w:t>
      </w:r>
      <w:r>
        <w:rPr>
          <w:rFonts w:hint="eastAsia" w:ascii="仿宋" w:hAnsi="仿宋" w:eastAsia="仿宋" w:cs="仿宋"/>
          <w:color w:val="auto"/>
          <w:sz w:val="24"/>
        </w:rPr>
        <w:fldChar w:fldCharType="end"/>
      </w:r>
      <w:r>
        <w:rPr>
          <w:rFonts w:hint="eastAsia" w:ascii="仿宋" w:hAnsi="仿宋" w:eastAsia="仿宋" w:cs="仿宋"/>
          <w:color w:val="auto"/>
          <w:sz w:val="24"/>
        </w:rPr>
        <w:t>）发布中标公告，中标公告期限为1个工作日。</w:t>
      </w:r>
    </w:p>
    <w:p w14:paraId="4B7DAC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sz w:val="24"/>
        </w:rPr>
        <w:t>3.2采购机构向中标供应商签发中标通知书。在采购代理机构发出中标通知书前，中标供应商如有违反有关法律法规和本项目要求行为的，则取消该投标人的中标资格</w:t>
      </w:r>
      <w:r>
        <w:rPr>
          <w:rFonts w:hint="eastAsia" w:ascii="仿宋" w:hAnsi="仿宋" w:eastAsia="仿宋" w:cs="仿宋"/>
          <w:color w:val="auto"/>
          <w:sz w:val="24"/>
          <w:lang w:val="zh-CN"/>
        </w:rPr>
        <w:t>。</w:t>
      </w:r>
    </w:p>
    <w:p w14:paraId="70C1DA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3.3采购代理机构对中标结果不作任何说明和解释，也不回答任何提问。</w:t>
      </w:r>
    </w:p>
    <w:p w14:paraId="62EB9838">
      <w:pPr>
        <w:keepNext w:val="0"/>
        <w:keepLines w:val="0"/>
        <w:pageBreakBefore w:val="0"/>
        <w:kinsoku/>
        <w:wordWrap/>
        <w:overflowPunct/>
        <w:topLinePunct w:val="0"/>
        <w:autoSpaceDE/>
        <w:autoSpaceDN/>
        <w:bidi w:val="0"/>
        <w:adjustRightInd w:val="0"/>
        <w:spacing w:line="360" w:lineRule="auto"/>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lang w:val="en-US" w:eastAsia="zh-CN"/>
        </w:rPr>
        <w:t>4.</w:t>
      </w:r>
      <w:r>
        <w:rPr>
          <w:rFonts w:hint="eastAsia" w:ascii="仿宋" w:hAnsi="仿宋" w:eastAsia="仿宋" w:cs="仿宋"/>
          <w:b/>
          <w:color w:val="auto"/>
          <w:sz w:val="24"/>
        </w:rPr>
        <w:t>履约保证金</w:t>
      </w:r>
    </w:p>
    <w:p w14:paraId="1A4883B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14:paraId="697883C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4.2项目验收结束后，采购人应及时退还履约保证金。</w:t>
      </w:r>
    </w:p>
    <w:p w14:paraId="172AA73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4.3供应商以银行、保险公司出具保函形式提交履约保证金的，采购人不得拒收。</w:t>
      </w:r>
    </w:p>
    <w:p w14:paraId="09A534E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4.4政府采购货物和服务项目不得收取质量保证金。</w:t>
      </w:r>
    </w:p>
    <w:p w14:paraId="4674E6A0">
      <w:pPr>
        <w:keepNext w:val="0"/>
        <w:keepLines w:val="0"/>
        <w:pageBreakBefore w:val="0"/>
        <w:kinsoku/>
        <w:wordWrap/>
        <w:overflowPunct/>
        <w:topLinePunct w:val="0"/>
        <w:autoSpaceDE/>
        <w:autoSpaceDN/>
        <w:bidi w:val="0"/>
        <w:adjustRightInd w:val="0"/>
        <w:spacing w:line="360" w:lineRule="auto"/>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lang w:val="en-US" w:eastAsia="zh-CN"/>
        </w:rPr>
        <w:t>5.</w:t>
      </w:r>
      <w:r>
        <w:rPr>
          <w:rFonts w:hint="eastAsia" w:ascii="仿宋" w:hAnsi="仿宋" w:eastAsia="仿宋" w:cs="仿宋"/>
          <w:b/>
          <w:color w:val="auto"/>
          <w:sz w:val="24"/>
        </w:rPr>
        <w:t>合同签订及备案</w:t>
      </w:r>
    </w:p>
    <w:p w14:paraId="497F3A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cyan"/>
          <w:lang w:val="en-US" w:eastAsia="zh-CN"/>
        </w:rPr>
      </w:pPr>
      <w:r>
        <w:rPr>
          <w:rFonts w:hint="eastAsia" w:ascii="仿宋" w:hAnsi="仿宋" w:eastAsia="仿宋" w:cs="仿宋"/>
          <w:color w:val="auto"/>
          <w:sz w:val="24"/>
          <w:highlight w:val="none"/>
          <w:lang w:val="en-US" w:eastAsia="zh-CN"/>
        </w:rPr>
        <w:t>5.1中标人应当在中标通知书发出之日起30天内与采购人签订合同，自采购合同签订之日起2个工作日内，通过电子交易平台进行备案。</w:t>
      </w:r>
    </w:p>
    <w:p w14:paraId="066A91F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5.2如中标人为联合体的，由联合体成员各方法定代表人或其授权代表与采购人代表签订合同。</w:t>
      </w:r>
    </w:p>
    <w:p w14:paraId="4ABE8151">
      <w:pPr>
        <w:keepNext w:val="0"/>
        <w:keepLines w:val="0"/>
        <w:pageBreakBefore w:val="0"/>
        <w:kinsoku/>
        <w:wordWrap/>
        <w:overflowPunct/>
        <w:topLinePunct w:val="0"/>
        <w:autoSpaceDE/>
        <w:autoSpaceDN/>
        <w:bidi w:val="0"/>
        <w:adjustRightInd w:val="0"/>
        <w:spacing w:line="360" w:lineRule="auto"/>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lang w:val="en-US" w:eastAsia="zh-CN"/>
        </w:rPr>
        <w:t>6</w:t>
      </w:r>
      <w:r>
        <w:rPr>
          <w:rFonts w:hint="eastAsia" w:ascii="仿宋" w:hAnsi="仿宋" w:eastAsia="仿宋" w:cs="仿宋"/>
          <w:b/>
          <w:color w:val="auto"/>
          <w:sz w:val="24"/>
        </w:rPr>
        <w:t>.验收</w:t>
      </w:r>
    </w:p>
    <w:p w14:paraId="01001FE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7933057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6.2采购人可以邀请参加本项目的其他投标人或者第三方机构参与验收。参与验收的投标人或者第三方机构的意见作为验收书的参考资料一并存档。</w:t>
      </w:r>
    </w:p>
    <w:p w14:paraId="24E7575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6.3采购人负责加强对中标人的履约管理，并按照采购合同约定，及时向中标人支付采购资金。对于中标人违反采购合同约定的行为，采购人应当及时处理，依法追究其违约责任。</w:t>
      </w:r>
    </w:p>
    <w:p w14:paraId="6AFE931F">
      <w:pPr>
        <w:keepNext w:val="0"/>
        <w:keepLines w:val="0"/>
        <w:pageBreakBefore w:val="0"/>
        <w:kinsoku/>
        <w:wordWrap/>
        <w:overflowPunct/>
        <w:topLinePunct w:val="0"/>
        <w:autoSpaceDE/>
        <w:autoSpaceDN/>
        <w:bidi w:val="0"/>
        <w:adjustRightInd w:val="0"/>
        <w:spacing w:line="360" w:lineRule="auto"/>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lang w:val="en-US" w:eastAsia="zh-CN"/>
        </w:rPr>
        <w:t>7</w:t>
      </w:r>
      <w:r>
        <w:rPr>
          <w:rFonts w:hint="eastAsia" w:ascii="仿宋" w:hAnsi="仿宋" w:eastAsia="仿宋" w:cs="仿宋"/>
          <w:b/>
          <w:color w:val="auto"/>
          <w:sz w:val="24"/>
        </w:rPr>
        <w:t>.售后服务考核</w:t>
      </w:r>
    </w:p>
    <w:p w14:paraId="3BB9EB4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采购机构将联合政府采购监管部门不定期对合同的履约情况进行检查，发现未按合同规定进行履约的，有弄虚作假，偷工减料，以次充好等情形，达不到国家、行业有关标准和</w:t>
      </w:r>
      <w:r>
        <w:rPr>
          <w:rFonts w:hint="eastAsia" w:ascii="仿宋" w:hAnsi="仿宋" w:eastAsia="仿宋" w:cs="仿宋"/>
          <w:color w:val="auto"/>
          <w:sz w:val="24"/>
          <w:highlight w:val="none"/>
        </w:rPr>
        <w:t>商务技术文件</w:t>
      </w:r>
      <w:r>
        <w:rPr>
          <w:rFonts w:hint="eastAsia" w:ascii="仿宋" w:hAnsi="仿宋" w:eastAsia="仿宋" w:cs="仿宋"/>
          <w:color w:val="auto"/>
          <w:sz w:val="24"/>
        </w:rPr>
        <w:t>规定的，一经查实，由政府采购监督管理部门给予相应处罚。</w:t>
      </w:r>
    </w:p>
    <w:p w14:paraId="12DE207E">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hint="eastAsia" w:ascii="仿宋" w:hAnsi="仿宋" w:eastAsia="仿宋" w:cs="仿宋"/>
          <w:color w:val="auto"/>
          <w:kern w:val="0"/>
          <w:sz w:val="24"/>
        </w:rPr>
      </w:pPr>
    </w:p>
    <w:p w14:paraId="3BAC2271">
      <w:pPr>
        <w:keepNext w:val="0"/>
        <w:keepLines w:val="0"/>
        <w:pageBreakBefore w:val="0"/>
        <w:kinsoku/>
        <w:wordWrap/>
        <w:overflowPunct/>
        <w:topLinePunct w:val="0"/>
        <w:bidi w:val="0"/>
        <w:adjustRightInd/>
        <w:spacing w:line="360" w:lineRule="auto"/>
        <w:jc w:val="center"/>
        <w:textAlignment w:val="auto"/>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t>六、</w:t>
      </w:r>
      <w:r>
        <w:rPr>
          <w:rFonts w:hint="eastAsia" w:ascii="仿宋" w:hAnsi="仿宋" w:eastAsia="仿宋" w:cs="仿宋"/>
          <w:b/>
          <w:bCs/>
          <w:i w:val="0"/>
          <w:iCs w:val="0"/>
          <w:color w:val="auto"/>
          <w:kern w:val="2"/>
          <w:sz w:val="32"/>
          <w:szCs w:val="20"/>
          <w:highlight w:val="none"/>
          <w:vertAlign w:val="baseline"/>
          <w:lang w:val="en-US" w:eastAsia="zh-CN" w:bidi="ar-SA"/>
        </w:rPr>
        <w:t>询问、质疑与投诉</w:t>
      </w:r>
    </w:p>
    <w:p w14:paraId="3D81D6C9">
      <w:pPr>
        <w:keepNext w:val="0"/>
        <w:keepLines w:val="0"/>
        <w:pageBreakBefore w:val="0"/>
        <w:kinsoku/>
        <w:wordWrap/>
        <w:overflowPunct/>
        <w:topLinePunct w:val="0"/>
        <w:bidi w:val="0"/>
        <w:adjustRightInd w:val="0"/>
        <w:spacing w:line="360" w:lineRule="auto"/>
        <w:ind w:firstLine="482" w:firstLineChars="200"/>
        <w:jc w:val="both"/>
        <w:textAlignment w:val="auto"/>
        <w:rPr>
          <w:rFonts w:hint="eastAsia" w:ascii="仿宋" w:hAnsi="仿宋" w:eastAsia="仿宋" w:cs="仿宋"/>
          <w:b/>
          <w:color w:val="auto"/>
          <w:sz w:val="32"/>
          <w:szCs w:val="32"/>
        </w:rPr>
      </w:pPr>
      <w:r>
        <w:rPr>
          <w:rFonts w:hint="eastAsia" w:ascii="仿宋" w:hAnsi="仿宋" w:eastAsia="仿宋" w:cs="仿宋"/>
          <w:b/>
          <w:bCs/>
          <w:i w:val="0"/>
          <w:iCs w:val="0"/>
          <w:color w:val="auto"/>
          <w:kern w:val="2"/>
          <w:sz w:val="24"/>
          <w:szCs w:val="20"/>
          <w:highlight w:val="none"/>
          <w:vertAlign w:val="baseline"/>
          <w:lang w:val="en-US" w:eastAsia="zh-CN" w:bidi="ar-SA"/>
        </w:rPr>
        <w:t>1.在线询问、质疑、投诉</w:t>
      </w:r>
    </w:p>
    <w:p w14:paraId="693415BD">
      <w:pPr>
        <w:keepNext w:val="0"/>
        <w:keepLines w:val="0"/>
        <w:pageBreakBefore w:val="0"/>
        <w:kinsoku/>
        <w:wordWrap/>
        <w:overflowPunct/>
        <w:topLinePunct w:val="0"/>
        <w:bidi w:val="0"/>
        <w:adjustRightInd w:val="0"/>
        <w:spacing w:line="360" w:lineRule="auto"/>
        <w:ind w:firstLine="480" w:firstLineChars="200"/>
        <w:jc w:val="both"/>
        <w:textAlignment w:val="auto"/>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0"/>
          <w:highlight w:val="none"/>
          <w:vertAlign w:val="baseline"/>
          <w:lang w:val="en-US" w:eastAsia="zh-CN" w:bidi="ar-SA"/>
        </w:rPr>
        <w:t>根据《浙江省财政厅关于进一步促进政府采购公平竞争打造最优营商环境的通知》（浙财采监</w:t>
      </w:r>
      <w:r>
        <w:rPr>
          <w:rFonts w:hint="eastAsia" w:ascii="仿宋" w:hAnsi="仿宋" w:eastAsia="仿宋" w:cs="仿宋"/>
          <w:color w:val="auto"/>
          <w:sz w:val="24"/>
          <w:highlight w:val="none"/>
        </w:rPr>
        <w:t>〔2021</w:t>
      </w:r>
      <w:r>
        <w:rPr>
          <w:rFonts w:hint="eastAsia" w:ascii="仿宋" w:hAnsi="仿宋" w:eastAsia="仿宋" w:cs="仿宋"/>
          <w:color w:val="auto"/>
          <w:sz w:val="24"/>
          <w:highlight w:val="none"/>
          <w:lang w:eastAsia="zh-CN"/>
        </w:rPr>
        <w:t>〕</w:t>
      </w:r>
      <w:r>
        <w:rPr>
          <w:rFonts w:hint="eastAsia" w:ascii="仿宋" w:hAnsi="仿宋" w:eastAsia="仿宋" w:cs="仿宋"/>
          <w:b w:val="0"/>
          <w:bCs w:val="0"/>
          <w:i w:val="0"/>
          <w:iCs w:val="0"/>
          <w:color w:val="auto"/>
          <w:kern w:val="2"/>
          <w:sz w:val="24"/>
          <w:szCs w:val="20"/>
          <w:highlight w:val="none"/>
          <w:vertAlign w:val="baseline"/>
          <w:lang w:val="en-US" w:eastAsia="zh-CN" w:bidi="ar-SA"/>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6C24AA31">
      <w:pPr>
        <w:keepNext w:val="0"/>
        <w:keepLines w:val="0"/>
        <w:pageBreakBefore w:val="0"/>
        <w:kinsoku/>
        <w:wordWrap/>
        <w:overflowPunct/>
        <w:topLinePunct w:val="0"/>
        <w:bidi w:val="0"/>
        <w:adjustRightInd w:val="0"/>
        <w:spacing w:line="360" w:lineRule="auto"/>
        <w:ind w:firstLine="482" w:firstLineChars="200"/>
        <w:jc w:val="both"/>
        <w:textAlignment w:val="auto"/>
        <w:rPr>
          <w:rFonts w:hint="eastAsia" w:ascii="仿宋" w:hAnsi="仿宋" w:eastAsia="仿宋" w:cs="仿宋"/>
          <w:b/>
          <w:color w:val="auto"/>
          <w:sz w:val="32"/>
          <w:szCs w:val="32"/>
        </w:rPr>
      </w:pPr>
      <w:r>
        <w:rPr>
          <w:rFonts w:hint="eastAsia" w:ascii="仿宋" w:hAnsi="仿宋" w:eastAsia="仿宋" w:cs="仿宋"/>
          <w:b/>
          <w:bCs/>
          <w:i w:val="0"/>
          <w:iCs w:val="0"/>
          <w:color w:val="auto"/>
          <w:kern w:val="2"/>
          <w:sz w:val="24"/>
          <w:szCs w:val="24"/>
          <w:highlight w:val="none"/>
          <w:vertAlign w:val="baseline"/>
          <w:lang w:val="en-US" w:eastAsia="zh-CN" w:bidi="ar-SA"/>
        </w:rPr>
        <w:t>2.供应商询问</w:t>
      </w:r>
    </w:p>
    <w:p w14:paraId="1B8A7D2B">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0"/>
          <w:sz w:val="24"/>
          <w:szCs w:val="24"/>
          <w:highlight w:val="none"/>
          <w:vertAlign w:val="baseline"/>
          <w:lang w:val="zh-CN" w:eastAsia="zh-CN" w:bidi="ar-SA"/>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w:t>
      </w:r>
      <w:r>
        <w:rPr>
          <w:rFonts w:hint="eastAsia" w:ascii="仿宋" w:hAnsi="仿宋" w:eastAsia="仿宋" w:cs="仿宋"/>
          <w:b w:val="0"/>
          <w:bCs w:val="0"/>
          <w:i w:val="0"/>
          <w:iCs w:val="0"/>
          <w:color w:val="auto"/>
          <w:kern w:val="0"/>
          <w:sz w:val="24"/>
          <w:szCs w:val="24"/>
          <w:highlight w:val="none"/>
          <w:vertAlign w:val="baseline"/>
          <w:lang w:val="en-US" w:eastAsia="zh-CN" w:bidi="ar-SA"/>
        </w:rPr>
        <w:t xml:space="preserve"> </w:t>
      </w:r>
      <w:r>
        <w:rPr>
          <w:rFonts w:hint="eastAsia" w:ascii="仿宋" w:hAnsi="仿宋" w:eastAsia="仿宋" w:cs="仿宋"/>
          <w:b w:val="0"/>
          <w:bCs w:val="0"/>
          <w:i w:val="0"/>
          <w:iCs w:val="0"/>
          <w:color w:val="auto"/>
          <w:kern w:val="0"/>
          <w:sz w:val="24"/>
          <w:szCs w:val="24"/>
          <w:highlight w:val="none"/>
          <w:vertAlign w:val="baseline"/>
          <w:lang w:val="zh-CN" w:eastAsia="zh-CN" w:bidi="ar-SA"/>
        </w:rPr>
        <w:t>的，采购代理机构应当告知供应商向采购人提出。</w:t>
      </w:r>
    </w:p>
    <w:p w14:paraId="383FAD6E">
      <w:pPr>
        <w:keepNext w:val="0"/>
        <w:keepLines w:val="0"/>
        <w:pageBreakBefore w:val="0"/>
        <w:kinsoku/>
        <w:wordWrap/>
        <w:overflowPunct/>
        <w:topLinePunct w:val="0"/>
        <w:bidi w:val="0"/>
        <w:adjustRightInd w:val="0"/>
        <w:spacing w:line="360" w:lineRule="auto"/>
        <w:ind w:firstLine="482" w:firstLineChars="200"/>
        <w:jc w:val="both"/>
        <w:textAlignment w:val="auto"/>
        <w:rPr>
          <w:rFonts w:hint="eastAsia" w:ascii="仿宋" w:hAnsi="仿宋" w:eastAsia="仿宋" w:cs="仿宋"/>
          <w:b/>
          <w:color w:val="auto"/>
          <w:sz w:val="32"/>
          <w:szCs w:val="32"/>
        </w:rPr>
      </w:pPr>
      <w:r>
        <w:rPr>
          <w:rFonts w:hint="eastAsia" w:ascii="仿宋" w:hAnsi="仿宋" w:eastAsia="仿宋" w:cs="仿宋"/>
          <w:b/>
          <w:bCs/>
          <w:i w:val="0"/>
          <w:iCs w:val="0"/>
          <w:color w:val="auto"/>
          <w:kern w:val="2"/>
          <w:sz w:val="24"/>
          <w:szCs w:val="24"/>
          <w:highlight w:val="none"/>
          <w:vertAlign w:val="baseline"/>
          <w:lang w:val="en-US" w:eastAsia="zh-CN" w:bidi="ar-SA"/>
        </w:rPr>
        <w:t>3.供应商质疑</w:t>
      </w:r>
    </w:p>
    <w:p w14:paraId="26A21CC1">
      <w:pPr>
        <w:keepNext w:val="0"/>
        <w:keepLines w:val="0"/>
        <w:pageBreakBefore w:val="0"/>
        <w:kinsoku/>
        <w:wordWrap/>
        <w:overflowPunct/>
        <w:topLinePunct w:val="0"/>
        <w:bidi w:val="0"/>
        <w:adjustRightInd w:val="0"/>
        <w:spacing w:line="360" w:lineRule="auto"/>
        <w:ind w:firstLine="482" w:firstLineChars="200"/>
        <w:jc w:val="both"/>
        <w:textAlignment w:val="auto"/>
        <w:rPr>
          <w:rFonts w:hint="eastAsia" w:ascii="仿宋" w:hAnsi="仿宋" w:eastAsia="仿宋" w:cs="仿宋"/>
          <w:b/>
          <w:color w:val="auto"/>
          <w:sz w:val="32"/>
          <w:szCs w:val="32"/>
        </w:rPr>
      </w:pPr>
      <w:r>
        <w:rPr>
          <w:rFonts w:hint="eastAsia" w:ascii="仿宋" w:hAnsi="仿宋" w:eastAsia="仿宋" w:cs="仿宋"/>
          <w:b/>
          <w:bCs/>
          <w:i w:val="0"/>
          <w:iCs w:val="0"/>
          <w:color w:val="auto"/>
          <w:kern w:val="0"/>
          <w:sz w:val="24"/>
          <w:szCs w:val="20"/>
          <w:highlight w:val="none"/>
          <w:vertAlign w:val="baseline"/>
          <w:lang w:val="zh-CN" w:eastAsia="zh-CN" w:bidi="ar-SA"/>
        </w:rPr>
        <w:t>3</w:t>
      </w:r>
      <w:r>
        <w:rPr>
          <w:rFonts w:hint="eastAsia" w:ascii="仿宋" w:hAnsi="仿宋" w:eastAsia="仿宋" w:cs="仿宋"/>
          <w:b/>
          <w:bCs/>
          <w:i w:val="0"/>
          <w:iCs w:val="0"/>
          <w:color w:val="auto"/>
          <w:kern w:val="2"/>
          <w:sz w:val="24"/>
          <w:szCs w:val="20"/>
          <w:highlight w:val="none"/>
          <w:vertAlign w:val="baseline"/>
          <w:lang w:val="en-US" w:eastAsia="zh-CN" w:bidi="ar-SA"/>
        </w:rPr>
        <w:t>.1质疑提出时效</w:t>
      </w:r>
    </w:p>
    <w:p w14:paraId="479C418B">
      <w:pPr>
        <w:keepNext w:val="0"/>
        <w:keepLines w:val="0"/>
        <w:pageBreakBefore w:val="0"/>
        <w:kinsoku/>
        <w:wordWrap/>
        <w:overflowPunct/>
        <w:topLinePunct w:val="0"/>
        <w:bidi w:val="0"/>
        <w:adjustRightInd w:val="0"/>
        <w:spacing w:line="360" w:lineRule="auto"/>
        <w:ind w:firstLine="480" w:firstLineChars="200"/>
        <w:jc w:val="both"/>
        <w:textAlignment w:val="auto"/>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0"/>
          <w:highlight w:val="none"/>
          <w:vertAlign w:val="baseline"/>
          <w:lang w:val="en-US" w:eastAsia="zh-CN" w:bidi="ar-SA"/>
        </w:rPr>
        <w:t>3.1.1提出质疑的供应商应当是参与所质疑项目采购活动的供应商。潜在供应商已依法获取其可质疑的采购文件的，可以对该文件提出质疑。</w:t>
      </w:r>
    </w:p>
    <w:p w14:paraId="4EC55174">
      <w:pPr>
        <w:keepNext w:val="0"/>
        <w:keepLines w:val="0"/>
        <w:pageBreakBefore w:val="0"/>
        <w:kinsoku/>
        <w:wordWrap/>
        <w:overflowPunct/>
        <w:topLinePunct w:val="0"/>
        <w:bidi w:val="0"/>
        <w:adjustRightInd w:val="0"/>
        <w:spacing w:line="360" w:lineRule="auto"/>
        <w:ind w:firstLine="480" w:firstLineChars="200"/>
        <w:jc w:val="both"/>
        <w:textAlignment w:val="auto"/>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0"/>
          <w:sz w:val="24"/>
          <w:szCs w:val="20"/>
          <w:highlight w:val="none"/>
          <w:vertAlign w:val="baseline"/>
          <w:lang w:val="zh-CN" w:eastAsia="zh-CN" w:bidi="ar-SA"/>
        </w:rPr>
        <w:t>3</w:t>
      </w:r>
      <w:r>
        <w:rPr>
          <w:rFonts w:hint="eastAsia" w:ascii="仿宋" w:hAnsi="仿宋" w:eastAsia="仿宋" w:cs="仿宋"/>
          <w:b w:val="0"/>
          <w:bCs w:val="0"/>
          <w:i w:val="0"/>
          <w:iCs w:val="0"/>
          <w:color w:val="auto"/>
          <w:kern w:val="2"/>
          <w:sz w:val="24"/>
          <w:szCs w:val="20"/>
          <w:highlight w:val="none"/>
          <w:vertAlign w:val="baseline"/>
          <w:lang w:val="en-US" w:eastAsia="zh-CN" w:bidi="ar-SA"/>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29141CBB">
      <w:pPr>
        <w:keepNext w:val="0"/>
        <w:keepLines w:val="0"/>
        <w:pageBreakBefore w:val="0"/>
        <w:widowControl/>
        <w:kinsoku/>
        <w:wordWrap/>
        <w:overflowPunct/>
        <w:topLinePunct w:val="0"/>
        <w:bidi w:val="0"/>
        <w:adjustRightInd w:val="0"/>
        <w:snapToGrid w:val="0"/>
        <w:spacing w:line="360" w:lineRule="auto"/>
        <w:ind w:firstLine="434" w:firstLineChars="181"/>
        <w:jc w:val="both"/>
        <w:textAlignment w:val="auto"/>
        <w:rPr>
          <w:rFonts w:hint="eastAsia" w:ascii="仿宋" w:hAnsi="仿宋" w:eastAsia="仿宋" w:cs="仿宋"/>
          <w:b/>
          <w:color w:val="auto"/>
          <w:sz w:val="32"/>
          <w:szCs w:val="32"/>
        </w:rPr>
      </w:pPr>
      <w:r>
        <w:rPr>
          <w:rFonts w:hint="eastAsia" w:ascii="仿宋" w:hAnsi="仿宋" w:eastAsia="仿宋" w:cs="仿宋"/>
          <w:b w:val="0"/>
          <w:bCs w:val="0"/>
          <w:i w:val="0"/>
          <w:iCs w:val="0"/>
          <w:snapToGrid/>
          <w:color w:val="auto"/>
          <w:kern w:val="2"/>
          <w:sz w:val="24"/>
          <w:szCs w:val="20"/>
          <w:highlight w:val="none"/>
          <w:vertAlign w:val="baseline"/>
          <w:lang w:val="en-US" w:eastAsia="zh-CN" w:bidi="ar-SA"/>
        </w:rPr>
        <w:t>3.1.2.1对采购文件提出质疑的，质疑期限为供应商获得采购文件之日或者采购文件公告期限届满之日起计算，采购文件在获取截止之日后获得的，应当自采购文件公告期限届满之日起计算。</w:t>
      </w:r>
      <w:r>
        <w:rPr>
          <w:rFonts w:hint="eastAsia" w:ascii="仿宋" w:hAnsi="仿宋" w:eastAsia="仿宋" w:cs="仿宋"/>
          <w:b/>
          <w:bCs/>
          <w:color w:val="auto"/>
          <w:sz w:val="24"/>
          <w:szCs w:val="24"/>
          <w:highlight w:val="none"/>
        </w:rPr>
        <w:t>（在采购文件公告期限内获取采购文件的，为获取采购文件之日起七个工作日；采购文件公告期限届满之后获取采购文件的，为采购文件公告期限届满之日起七个工作日。采购文件公告期限为5个工作日）</w:t>
      </w:r>
      <w:r>
        <w:rPr>
          <w:rFonts w:hint="eastAsia" w:ascii="仿宋" w:hAnsi="仿宋" w:eastAsia="仿宋" w:cs="仿宋"/>
          <w:b w:val="0"/>
          <w:bCs w:val="0"/>
          <w:i w:val="0"/>
          <w:iCs w:val="0"/>
          <w:snapToGrid/>
          <w:color w:val="auto"/>
          <w:kern w:val="2"/>
          <w:sz w:val="24"/>
          <w:szCs w:val="20"/>
          <w:highlight w:val="none"/>
          <w:vertAlign w:val="baseline"/>
          <w:lang w:val="en-US" w:eastAsia="zh-CN" w:bidi="ar-SA"/>
        </w:rPr>
        <w:t>。</w:t>
      </w:r>
    </w:p>
    <w:p w14:paraId="2E997BDF">
      <w:pPr>
        <w:keepNext w:val="0"/>
        <w:keepLines w:val="0"/>
        <w:pageBreakBefore w:val="0"/>
        <w:kinsoku/>
        <w:wordWrap/>
        <w:overflowPunct/>
        <w:topLinePunct w:val="0"/>
        <w:bidi w:val="0"/>
        <w:adjustRightInd w:val="0"/>
        <w:spacing w:line="360" w:lineRule="auto"/>
        <w:ind w:firstLine="480" w:firstLineChars="200"/>
        <w:jc w:val="both"/>
        <w:textAlignment w:val="auto"/>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0"/>
          <w:highlight w:val="none"/>
          <w:vertAlign w:val="baseline"/>
          <w:lang w:val="en-US" w:eastAsia="zh-CN" w:bidi="ar-SA"/>
        </w:rPr>
        <w:t>3.1.2.2对采购过程提出质疑的，质疑期限为各采购程序环节结束之日起计算。</w:t>
      </w:r>
    </w:p>
    <w:p w14:paraId="535EDFD4">
      <w:pPr>
        <w:keepNext w:val="0"/>
        <w:keepLines w:val="0"/>
        <w:pageBreakBefore w:val="0"/>
        <w:kinsoku/>
        <w:wordWrap/>
        <w:overflowPunct/>
        <w:topLinePunct w:val="0"/>
        <w:bidi w:val="0"/>
        <w:adjustRightInd w:val="0"/>
        <w:spacing w:line="360" w:lineRule="auto"/>
        <w:ind w:firstLine="480" w:firstLineChars="200"/>
        <w:jc w:val="both"/>
        <w:textAlignment w:val="auto"/>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0"/>
          <w:highlight w:val="none"/>
          <w:vertAlign w:val="baseline"/>
          <w:lang w:val="en-US" w:eastAsia="zh-CN" w:bidi="ar-SA"/>
        </w:rPr>
        <w:t>3.1.2.3对采购结果提出质疑的，质疑期限自采购结果公告期限届满之日起计算。</w:t>
      </w:r>
    </w:p>
    <w:p w14:paraId="212A4CCB">
      <w:pPr>
        <w:keepNext w:val="0"/>
        <w:keepLines w:val="0"/>
        <w:pageBreakBefore w:val="0"/>
        <w:kinsoku/>
        <w:wordWrap/>
        <w:overflowPunct/>
        <w:topLinePunct w:val="0"/>
        <w:bidi w:val="0"/>
        <w:adjustRightInd w:val="0"/>
        <w:spacing w:line="360" w:lineRule="auto"/>
        <w:ind w:firstLine="482" w:firstLineChars="200"/>
        <w:jc w:val="both"/>
        <w:textAlignment w:val="auto"/>
        <w:rPr>
          <w:rFonts w:hint="eastAsia" w:ascii="仿宋" w:hAnsi="仿宋" w:eastAsia="仿宋" w:cs="仿宋"/>
          <w:b/>
          <w:color w:val="auto"/>
          <w:sz w:val="32"/>
          <w:szCs w:val="32"/>
        </w:rPr>
      </w:pPr>
      <w:r>
        <w:rPr>
          <w:rFonts w:hint="eastAsia" w:ascii="仿宋" w:hAnsi="仿宋" w:eastAsia="仿宋" w:cs="仿宋"/>
          <w:b/>
          <w:bCs/>
          <w:i w:val="0"/>
          <w:iCs w:val="0"/>
          <w:color w:val="auto"/>
          <w:kern w:val="2"/>
          <w:sz w:val="24"/>
          <w:szCs w:val="20"/>
          <w:highlight w:val="none"/>
          <w:vertAlign w:val="baseline"/>
          <w:lang w:val="en-US" w:eastAsia="zh-CN" w:bidi="ar-SA"/>
        </w:rPr>
        <w:t>3.1.2.4对同一采购程序环节的质疑，供应商须一次性提出</w:t>
      </w:r>
      <w:r>
        <w:rPr>
          <w:rFonts w:hint="eastAsia" w:ascii="仿宋" w:hAnsi="仿宋" w:eastAsia="仿宋" w:cs="仿宋"/>
          <w:b/>
          <w:color w:val="auto"/>
          <w:kern w:val="0"/>
          <w:sz w:val="24"/>
          <w:szCs w:val="24"/>
          <w:highlight w:val="none"/>
        </w:rPr>
        <w:t>（即针对同一采购程序环节的质疑采购人或采购代理机构仅受理一次），逾期提出或针对同一采购程序环节多次提出的质疑将不予受理、答复</w:t>
      </w:r>
      <w:r>
        <w:rPr>
          <w:rFonts w:hint="eastAsia" w:ascii="仿宋" w:hAnsi="仿宋" w:eastAsia="仿宋" w:cs="仿宋"/>
          <w:b w:val="0"/>
          <w:bCs w:val="0"/>
          <w:i w:val="0"/>
          <w:iCs w:val="0"/>
          <w:color w:val="auto"/>
          <w:kern w:val="2"/>
          <w:sz w:val="24"/>
          <w:szCs w:val="20"/>
          <w:highlight w:val="none"/>
          <w:vertAlign w:val="baseline"/>
          <w:lang w:val="en-US" w:eastAsia="zh-CN" w:bidi="ar-SA"/>
        </w:rPr>
        <w:t>。</w:t>
      </w:r>
    </w:p>
    <w:p w14:paraId="6EFD4F85">
      <w:pPr>
        <w:keepNext w:val="0"/>
        <w:keepLines w:val="0"/>
        <w:pageBreakBefore w:val="0"/>
        <w:kinsoku/>
        <w:wordWrap/>
        <w:overflowPunct/>
        <w:topLinePunct w:val="0"/>
        <w:bidi w:val="0"/>
        <w:adjustRightInd w:val="0"/>
        <w:spacing w:line="360" w:lineRule="auto"/>
        <w:ind w:firstLine="482" w:firstLineChars="200"/>
        <w:jc w:val="both"/>
        <w:textAlignment w:val="auto"/>
        <w:rPr>
          <w:rFonts w:hint="eastAsia" w:ascii="仿宋" w:hAnsi="仿宋" w:eastAsia="仿宋" w:cs="仿宋"/>
          <w:b/>
          <w:color w:val="auto"/>
          <w:sz w:val="32"/>
          <w:szCs w:val="32"/>
        </w:rPr>
      </w:pPr>
      <w:r>
        <w:rPr>
          <w:rFonts w:hint="eastAsia" w:ascii="仿宋" w:hAnsi="仿宋" w:eastAsia="仿宋" w:cs="仿宋"/>
          <w:b/>
          <w:bCs/>
          <w:i w:val="0"/>
          <w:iCs w:val="0"/>
          <w:color w:val="auto"/>
          <w:kern w:val="0"/>
          <w:sz w:val="24"/>
          <w:szCs w:val="20"/>
          <w:highlight w:val="none"/>
          <w:vertAlign w:val="baseline"/>
          <w:lang w:val="zh-CN" w:eastAsia="zh-CN" w:bidi="ar-SA"/>
        </w:rPr>
        <w:t>3.</w:t>
      </w:r>
      <w:r>
        <w:rPr>
          <w:rFonts w:hint="eastAsia" w:ascii="仿宋" w:hAnsi="仿宋" w:eastAsia="仿宋" w:cs="仿宋"/>
          <w:b/>
          <w:bCs/>
          <w:i w:val="0"/>
          <w:iCs w:val="0"/>
          <w:color w:val="auto"/>
          <w:kern w:val="0"/>
          <w:sz w:val="24"/>
          <w:szCs w:val="20"/>
          <w:highlight w:val="none"/>
          <w:vertAlign w:val="baseline"/>
          <w:lang w:val="en-US" w:eastAsia="zh-CN" w:bidi="ar-SA"/>
        </w:rPr>
        <w:t>2</w:t>
      </w:r>
      <w:r>
        <w:rPr>
          <w:rFonts w:hint="eastAsia" w:ascii="仿宋" w:hAnsi="仿宋" w:eastAsia="仿宋" w:cs="仿宋"/>
          <w:b/>
          <w:bCs/>
          <w:i w:val="0"/>
          <w:iCs w:val="0"/>
          <w:color w:val="auto"/>
          <w:kern w:val="0"/>
          <w:sz w:val="24"/>
          <w:szCs w:val="20"/>
          <w:highlight w:val="none"/>
          <w:vertAlign w:val="baseline"/>
          <w:lang w:val="zh-CN" w:eastAsia="zh-CN" w:bidi="ar-SA"/>
        </w:rPr>
        <w:t>质疑函</w:t>
      </w:r>
    </w:p>
    <w:p w14:paraId="001012DB">
      <w:pPr>
        <w:keepNext w:val="0"/>
        <w:keepLines w:val="0"/>
        <w:pageBreakBefore w:val="0"/>
        <w:kinsoku/>
        <w:wordWrap/>
        <w:overflowPunct/>
        <w:topLinePunct w:val="0"/>
        <w:bidi w:val="0"/>
        <w:adjustRightInd w:val="0"/>
        <w:spacing w:line="360" w:lineRule="auto"/>
        <w:ind w:firstLine="480" w:firstLineChars="200"/>
        <w:jc w:val="both"/>
        <w:textAlignment w:val="auto"/>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0"/>
          <w:highlight w:val="none"/>
          <w:vertAlign w:val="baseline"/>
          <w:lang w:val="en-US" w:eastAsia="zh-CN" w:bidi="ar-SA"/>
        </w:rPr>
        <w:t>3.2.1供应商提出质疑应当提交质疑函和必要的证明材料。质疑函应当包括下列内容：</w:t>
      </w:r>
    </w:p>
    <w:p w14:paraId="5D7543E3">
      <w:pPr>
        <w:keepNext w:val="0"/>
        <w:keepLines w:val="0"/>
        <w:pageBreakBefore w:val="0"/>
        <w:kinsoku/>
        <w:wordWrap/>
        <w:overflowPunct/>
        <w:topLinePunct w:val="0"/>
        <w:bidi w:val="0"/>
        <w:adjustRightInd w:val="0"/>
        <w:spacing w:line="360" w:lineRule="auto"/>
        <w:ind w:firstLine="480" w:firstLineChars="200"/>
        <w:jc w:val="both"/>
        <w:textAlignment w:val="auto"/>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4"/>
          <w:highlight w:val="none"/>
          <w:vertAlign w:val="baseline"/>
          <w:lang w:val="en-US" w:eastAsia="zh-CN" w:bidi="ar-SA"/>
        </w:rPr>
        <w:t>供应商的姓名或者名称、地址、邮编、联系人及联系电话；</w:t>
      </w:r>
    </w:p>
    <w:p w14:paraId="032C403C">
      <w:pPr>
        <w:keepNext w:val="0"/>
        <w:keepLines w:val="0"/>
        <w:pageBreakBefore w:val="0"/>
        <w:kinsoku/>
        <w:wordWrap/>
        <w:overflowPunct/>
        <w:topLinePunct w:val="0"/>
        <w:bidi w:val="0"/>
        <w:adjustRightInd w:val="0"/>
        <w:spacing w:line="360" w:lineRule="auto"/>
        <w:ind w:firstLine="480" w:firstLineChars="200"/>
        <w:jc w:val="both"/>
        <w:textAlignment w:val="auto"/>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4"/>
          <w:highlight w:val="none"/>
          <w:vertAlign w:val="baseline"/>
          <w:lang w:val="en-US" w:eastAsia="zh-CN" w:bidi="ar-SA"/>
        </w:rPr>
        <w:t>质疑项目的名称、编号；</w:t>
      </w:r>
    </w:p>
    <w:p w14:paraId="5C26351F">
      <w:pPr>
        <w:keepNext w:val="0"/>
        <w:keepLines w:val="0"/>
        <w:pageBreakBefore w:val="0"/>
        <w:kinsoku/>
        <w:wordWrap/>
        <w:overflowPunct/>
        <w:topLinePunct w:val="0"/>
        <w:bidi w:val="0"/>
        <w:adjustRightInd w:val="0"/>
        <w:spacing w:line="360" w:lineRule="auto"/>
        <w:ind w:firstLine="480" w:firstLineChars="200"/>
        <w:jc w:val="both"/>
        <w:textAlignment w:val="auto"/>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4"/>
          <w:highlight w:val="none"/>
          <w:vertAlign w:val="baseline"/>
          <w:lang w:val="en-US" w:eastAsia="zh-CN" w:bidi="ar-SA"/>
        </w:rPr>
        <w:t>具体、明确的质疑事项和与质疑事项相关的请求；</w:t>
      </w:r>
    </w:p>
    <w:p w14:paraId="1F8C95DA">
      <w:pPr>
        <w:keepNext w:val="0"/>
        <w:keepLines w:val="0"/>
        <w:pageBreakBefore w:val="0"/>
        <w:kinsoku/>
        <w:wordWrap/>
        <w:overflowPunct/>
        <w:topLinePunct w:val="0"/>
        <w:bidi w:val="0"/>
        <w:adjustRightInd w:val="0"/>
        <w:spacing w:line="360" w:lineRule="auto"/>
        <w:ind w:firstLine="480" w:firstLineChars="200"/>
        <w:jc w:val="both"/>
        <w:textAlignment w:val="auto"/>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4"/>
          <w:highlight w:val="none"/>
          <w:vertAlign w:val="baseline"/>
          <w:lang w:val="en-US" w:eastAsia="zh-CN" w:bidi="ar-SA"/>
        </w:rPr>
        <w:t>事实依据；</w:t>
      </w:r>
    </w:p>
    <w:p w14:paraId="05DDA5D8">
      <w:pPr>
        <w:keepNext w:val="0"/>
        <w:keepLines w:val="0"/>
        <w:pageBreakBefore w:val="0"/>
        <w:kinsoku/>
        <w:wordWrap/>
        <w:overflowPunct/>
        <w:topLinePunct w:val="0"/>
        <w:bidi w:val="0"/>
        <w:adjustRightInd w:val="0"/>
        <w:spacing w:line="360" w:lineRule="auto"/>
        <w:ind w:firstLine="480" w:firstLineChars="200"/>
        <w:jc w:val="both"/>
        <w:textAlignment w:val="auto"/>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4"/>
          <w:highlight w:val="none"/>
          <w:vertAlign w:val="baseline"/>
          <w:lang w:val="en-US" w:eastAsia="zh-CN" w:bidi="ar-SA"/>
        </w:rPr>
        <w:t>必要的法律依据；</w:t>
      </w:r>
    </w:p>
    <w:p w14:paraId="79BBDE67">
      <w:pPr>
        <w:keepNext w:val="0"/>
        <w:keepLines w:val="0"/>
        <w:pageBreakBefore w:val="0"/>
        <w:kinsoku/>
        <w:wordWrap/>
        <w:overflowPunct/>
        <w:topLinePunct w:val="0"/>
        <w:bidi w:val="0"/>
        <w:adjustRightInd w:val="0"/>
        <w:spacing w:line="360" w:lineRule="auto"/>
        <w:ind w:firstLine="480" w:firstLineChars="200"/>
        <w:jc w:val="both"/>
        <w:textAlignment w:val="auto"/>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4"/>
          <w:highlight w:val="none"/>
          <w:vertAlign w:val="baseline"/>
          <w:lang w:val="en-US" w:eastAsia="zh-CN" w:bidi="ar-SA"/>
        </w:rPr>
        <w:t>提出质疑的日期。</w:t>
      </w:r>
    </w:p>
    <w:p w14:paraId="00741518">
      <w:pPr>
        <w:keepNext w:val="0"/>
        <w:keepLines w:val="0"/>
        <w:pageBreakBefore w:val="0"/>
        <w:kinsoku/>
        <w:wordWrap/>
        <w:overflowPunct/>
        <w:topLinePunct w:val="0"/>
        <w:bidi w:val="0"/>
        <w:adjustRightInd w:val="0"/>
        <w:spacing w:line="360" w:lineRule="auto"/>
        <w:ind w:firstLine="480" w:firstLineChars="200"/>
        <w:jc w:val="both"/>
        <w:textAlignment w:val="auto"/>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0"/>
          <w:highlight w:val="none"/>
          <w:vertAlign w:val="baseline"/>
          <w:lang w:val="en-US" w:eastAsia="zh-CN" w:bidi="ar-SA"/>
        </w:rPr>
        <w:t>供应商提交的质疑函需一式三份。供应商为自然人的，应当由本人签字；供应商为法人或者其他组织的，应当由法定代表人、主要负责人，或者其授权代表签字或者盖章，并加盖公章。</w:t>
      </w:r>
      <w:r>
        <w:rPr>
          <w:rFonts w:hint="eastAsia" w:ascii="仿宋" w:hAnsi="仿宋" w:eastAsia="仿宋" w:cs="仿宋"/>
          <w:color w:val="auto"/>
          <w:sz w:val="24"/>
          <w:szCs w:val="24"/>
          <w:highlight w:val="none"/>
        </w:rPr>
        <w:t>质疑书应明确阐述采购文件、招标过程和中标结果中使自己合法权益受到损害的实质性内容，投标人提出的质疑应当有明确的诉求（即通过质疑所要达到的具体目标）和必要的证明材料（即通过合法手段获得的能够证明投标人的诉求成立的必要材料，如相关事实、依据和证据及其来源或线索），便于有关单位调查、答复和处理。</w:t>
      </w:r>
      <w:r>
        <w:rPr>
          <w:rFonts w:hint="eastAsia" w:ascii="仿宋" w:hAnsi="仿宋" w:eastAsia="仿宋" w:cs="仿宋"/>
          <w:b/>
          <w:bCs/>
          <w:color w:val="auto"/>
          <w:sz w:val="24"/>
          <w:szCs w:val="24"/>
          <w:highlight w:val="none"/>
        </w:rPr>
        <w:t>质疑函不符合相关规定的，应在规定期限内补齐的，招标方自收到补齐材料之日起受理；逾期未补齐的，按自动撤回质疑处理。</w:t>
      </w:r>
    </w:p>
    <w:p w14:paraId="3DB0B5F0">
      <w:pPr>
        <w:keepNext w:val="0"/>
        <w:keepLines w:val="0"/>
        <w:pageBreakBefore w:val="0"/>
        <w:kinsoku/>
        <w:wordWrap/>
        <w:overflowPunct/>
        <w:topLinePunct w:val="0"/>
        <w:bidi w:val="0"/>
        <w:adjustRightInd w:val="0"/>
        <w:spacing w:line="360" w:lineRule="auto"/>
        <w:ind w:firstLine="482" w:firstLineChars="200"/>
        <w:jc w:val="both"/>
        <w:textAlignment w:val="auto"/>
        <w:rPr>
          <w:rFonts w:hint="eastAsia" w:ascii="仿宋" w:hAnsi="仿宋" w:eastAsia="仿宋" w:cs="仿宋"/>
          <w:b/>
          <w:color w:val="auto"/>
          <w:sz w:val="32"/>
          <w:szCs w:val="32"/>
        </w:rPr>
      </w:pPr>
      <w:r>
        <w:rPr>
          <w:rFonts w:hint="eastAsia" w:ascii="仿宋" w:hAnsi="仿宋" w:eastAsia="仿宋" w:cs="仿宋"/>
          <w:b/>
          <w:bCs/>
          <w:i w:val="0"/>
          <w:iCs w:val="0"/>
          <w:color w:val="auto"/>
          <w:kern w:val="2"/>
          <w:sz w:val="24"/>
          <w:szCs w:val="20"/>
          <w:highlight w:val="none"/>
          <w:vertAlign w:val="baseline"/>
          <w:lang w:val="en-US" w:eastAsia="zh-CN" w:bidi="ar-SA"/>
        </w:rPr>
        <w:t>质疑函范本及制作说明详见附件1。</w:t>
      </w:r>
    </w:p>
    <w:p w14:paraId="445413DC">
      <w:pPr>
        <w:keepNext w:val="0"/>
        <w:keepLines w:val="0"/>
        <w:pageBreakBefore w:val="0"/>
        <w:kinsoku/>
        <w:wordWrap/>
        <w:overflowPunct/>
        <w:topLinePunct w:val="0"/>
        <w:bidi w:val="0"/>
        <w:adjustRightInd w:val="0"/>
        <w:spacing w:line="360" w:lineRule="auto"/>
        <w:ind w:firstLine="482" w:firstLineChars="200"/>
        <w:jc w:val="both"/>
        <w:textAlignment w:val="auto"/>
        <w:rPr>
          <w:rFonts w:hint="eastAsia" w:ascii="仿宋" w:hAnsi="仿宋" w:eastAsia="仿宋" w:cs="仿宋"/>
          <w:b/>
          <w:color w:val="auto"/>
          <w:sz w:val="32"/>
          <w:szCs w:val="32"/>
        </w:rPr>
      </w:pPr>
      <w:r>
        <w:rPr>
          <w:rFonts w:hint="eastAsia" w:ascii="仿宋" w:hAnsi="仿宋" w:eastAsia="仿宋" w:cs="仿宋"/>
          <w:b/>
          <w:bCs/>
          <w:i w:val="0"/>
          <w:iCs w:val="0"/>
          <w:color w:val="auto"/>
          <w:kern w:val="2"/>
          <w:sz w:val="24"/>
          <w:szCs w:val="24"/>
          <w:highlight w:val="none"/>
          <w:vertAlign w:val="baseline"/>
          <w:lang w:val="en-US" w:eastAsia="zh-CN" w:bidi="ar-SA"/>
        </w:rPr>
        <w:t>4.供应商投诉</w:t>
      </w:r>
    </w:p>
    <w:p w14:paraId="467A6B17">
      <w:pPr>
        <w:keepNext w:val="0"/>
        <w:keepLines w:val="0"/>
        <w:pageBreakBefore w:val="0"/>
        <w:kinsoku/>
        <w:wordWrap/>
        <w:overflowPunct/>
        <w:topLinePunct w:val="0"/>
        <w:bidi w:val="0"/>
        <w:adjustRightInd w:val="0"/>
        <w:spacing w:line="360" w:lineRule="auto"/>
        <w:ind w:firstLine="480" w:firstLineChars="200"/>
        <w:jc w:val="both"/>
        <w:textAlignment w:val="auto"/>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0"/>
          <w:highlight w:val="none"/>
          <w:vertAlign w:val="baseline"/>
          <w:lang w:val="en-US" w:eastAsia="zh-CN" w:bidi="ar-SA"/>
        </w:rPr>
        <w:t>4.1质疑供应商对采购人或采购代理机构的答复不满意或者采购人、采购代理机构未在规定的时间内作出答复的，可以在答复期满后十五个工作日内向同级政府采购监督管理部门提出投诉。</w:t>
      </w:r>
    </w:p>
    <w:p w14:paraId="53EF663B">
      <w:pPr>
        <w:keepNext w:val="0"/>
        <w:keepLines w:val="0"/>
        <w:pageBreakBefore w:val="0"/>
        <w:kinsoku/>
        <w:wordWrap/>
        <w:overflowPunct/>
        <w:topLinePunct w:val="0"/>
        <w:bidi w:val="0"/>
        <w:adjustRightInd w:val="0"/>
        <w:spacing w:line="360" w:lineRule="auto"/>
        <w:ind w:firstLine="480" w:firstLineChars="200"/>
        <w:jc w:val="both"/>
        <w:textAlignment w:val="auto"/>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0"/>
          <w:highlight w:val="none"/>
          <w:vertAlign w:val="baseline"/>
          <w:lang w:val="en-US" w:eastAsia="zh-CN" w:bidi="ar-SA"/>
        </w:rPr>
        <w:t>4.2供应商投诉的事项不得超出已质疑事项的范围，基于质疑答复内容提出的投诉事项除外。</w:t>
      </w:r>
    </w:p>
    <w:p w14:paraId="43AAC3F9">
      <w:pPr>
        <w:keepNext w:val="0"/>
        <w:keepLines w:val="0"/>
        <w:pageBreakBefore w:val="0"/>
        <w:kinsoku/>
        <w:wordWrap/>
        <w:overflowPunct/>
        <w:topLinePunct w:val="0"/>
        <w:bidi w:val="0"/>
        <w:adjustRightInd w:val="0"/>
        <w:spacing w:line="360" w:lineRule="auto"/>
        <w:ind w:firstLine="480" w:firstLineChars="200"/>
        <w:jc w:val="both"/>
        <w:textAlignment w:val="auto"/>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0"/>
          <w:highlight w:val="none"/>
          <w:vertAlign w:val="baseline"/>
          <w:lang w:val="en-US" w:eastAsia="zh-CN" w:bidi="ar-SA"/>
        </w:rPr>
        <w:t>4.3供应商投诉应当有明确的请求和必要的证明材料。</w:t>
      </w:r>
    </w:p>
    <w:p w14:paraId="398C06DB">
      <w:pPr>
        <w:keepNext w:val="0"/>
        <w:keepLines w:val="0"/>
        <w:pageBreakBefore w:val="0"/>
        <w:kinsoku/>
        <w:wordWrap/>
        <w:overflowPunct/>
        <w:topLinePunct w:val="0"/>
        <w:bidi w:val="0"/>
        <w:adjustRightInd w:val="0"/>
        <w:spacing w:line="360" w:lineRule="auto"/>
        <w:ind w:firstLine="480" w:firstLineChars="200"/>
        <w:jc w:val="both"/>
        <w:textAlignment w:val="auto"/>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0"/>
          <w:highlight w:val="none"/>
          <w:vertAlign w:val="baseline"/>
          <w:lang w:val="en-US" w:eastAsia="zh-CN" w:bidi="ar-SA"/>
        </w:rPr>
        <w:t>4.4以联合体形式参加政府采购活动的，其投诉应当由组成联合体的所有供应商共同提出。</w:t>
      </w:r>
    </w:p>
    <w:p w14:paraId="5DE086A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0"/>
        <w:rPr>
          <w:rFonts w:hint="eastAsia" w:ascii="仿宋" w:hAnsi="仿宋" w:eastAsia="仿宋" w:cs="仿宋"/>
          <w:b/>
          <w:color w:val="auto"/>
          <w:sz w:val="32"/>
          <w:szCs w:val="32"/>
        </w:rPr>
      </w:pPr>
      <w:r>
        <w:rPr>
          <w:rFonts w:hint="eastAsia" w:ascii="仿宋" w:hAnsi="仿宋" w:eastAsia="仿宋" w:cs="仿宋"/>
          <w:b/>
          <w:bCs/>
          <w:i w:val="0"/>
          <w:iCs w:val="0"/>
          <w:color w:val="auto"/>
          <w:kern w:val="2"/>
          <w:sz w:val="24"/>
          <w:szCs w:val="20"/>
          <w:highlight w:val="none"/>
          <w:vertAlign w:val="baseline"/>
          <w:lang w:val="en-US" w:eastAsia="zh-CN" w:bidi="ar-SA"/>
        </w:rPr>
        <w:t>投诉书范本及制作说明详见附件2。</w:t>
      </w:r>
    </w:p>
    <w:p w14:paraId="7D14370D">
      <w:pPr>
        <w:pStyle w:val="23"/>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 w:hAnsi="仿宋" w:eastAsia="仿宋" w:cs="仿宋"/>
          <w:color w:val="auto"/>
        </w:rPr>
        <w:sectPr>
          <w:pgSz w:w="11906" w:h="16838"/>
          <w:pgMar w:top="1474" w:right="1814" w:bottom="1474" w:left="1814" w:header="851" w:footer="992" w:gutter="0"/>
          <w:pgNumType w:fmt="decimal"/>
          <w:cols w:space="720" w:num="1"/>
          <w:docGrid w:linePitch="312" w:charSpace="0"/>
        </w:sectPr>
      </w:pPr>
    </w:p>
    <w:bookmarkEnd w:id="17"/>
    <w:bookmarkEnd w:id="18"/>
    <w:p w14:paraId="252FABC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rPr>
      </w:pPr>
      <w:bookmarkStart w:id="35" w:name="第四部分"/>
      <w:r>
        <w:rPr>
          <w:rFonts w:hint="eastAsia" w:ascii="仿宋" w:hAnsi="仿宋" w:eastAsia="仿宋" w:cs="仿宋"/>
          <w:b/>
          <w:color w:val="auto"/>
          <w:sz w:val="36"/>
          <w:szCs w:val="36"/>
        </w:rPr>
        <w:t>第三部分   采购内容及要求</w:t>
      </w:r>
    </w:p>
    <w:bookmarkEnd w:id="35"/>
    <w:p w14:paraId="5F3A6BBF">
      <w:pPr>
        <w:keepNext/>
        <w:keepLines/>
        <w:pageBreakBefore w:val="0"/>
        <w:widowControl w:val="0"/>
        <w:kinsoku/>
        <w:wordWrap/>
        <w:overflowPunct/>
        <w:topLinePunct w:val="0"/>
        <w:bidi w:val="0"/>
        <w:snapToGrid/>
        <w:spacing w:line="360" w:lineRule="auto"/>
        <w:ind w:firstLine="482" w:firstLineChars="200"/>
        <w:textAlignment w:val="auto"/>
        <w:outlineLvl w:val="2"/>
        <w:rPr>
          <w:rFonts w:hint="eastAsia" w:ascii="仿宋" w:hAnsi="仿宋" w:eastAsia="仿宋" w:cs="仿宋"/>
          <w:b/>
          <w:bCs/>
          <w:color w:val="auto"/>
          <w:sz w:val="24"/>
          <w:szCs w:val="24"/>
          <w:lang w:val="en-US" w:eastAsia="zh-CN"/>
        </w:rPr>
      </w:pPr>
      <w:bookmarkStart w:id="36" w:name="_Toc422473919"/>
      <w:bookmarkStart w:id="37" w:name="第五部分"/>
      <w:bookmarkStart w:id="38" w:name="_Toc86217003"/>
      <w:r>
        <w:rPr>
          <w:rFonts w:hint="eastAsia" w:ascii="仿宋" w:hAnsi="仿宋" w:eastAsia="仿宋" w:cs="仿宋"/>
          <w:b/>
          <w:bCs/>
          <w:color w:val="auto"/>
          <w:sz w:val="24"/>
          <w:szCs w:val="24"/>
        </w:rPr>
        <w:t>一、</w:t>
      </w:r>
      <w:bookmarkEnd w:id="36"/>
      <w:r>
        <w:rPr>
          <w:rFonts w:hint="eastAsia" w:ascii="仿宋" w:hAnsi="仿宋" w:eastAsia="仿宋" w:cs="仿宋"/>
          <w:b/>
          <w:bCs/>
          <w:color w:val="auto"/>
          <w:sz w:val="24"/>
          <w:szCs w:val="24"/>
          <w:lang w:val="en-US" w:eastAsia="zh-CN"/>
        </w:rPr>
        <w:t>项目概况</w:t>
      </w:r>
    </w:p>
    <w:p w14:paraId="3FE57D55">
      <w:pPr>
        <w:pStyle w:val="8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bCs/>
          <w:color w:val="auto"/>
          <w:sz w:val="24"/>
          <w:szCs w:val="24"/>
          <w:lang w:val="en-US" w:eastAsia="zh-CN"/>
        </w:rPr>
      </w:pPr>
      <w:r>
        <w:rPr>
          <w:rFonts w:hint="eastAsia" w:ascii="仿宋" w:hAnsi="仿宋" w:eastAsia="仿宋" w:cs="仿宋"/>
          <w:b w:val="0"/>
          <w:bCs w:val="0"/>
          <w:color w:val="auto"/>
          <w:sz w:val="24"/>
          <w:szCs w:val="24"/>
          <w:lang w:val="en-US" w:eastAsia="zh-CN"/>
        </w:rPr>
        <w:t>根据省委、省政府印发《关于推进新时代民政事业高质量发展的意见》、浙江省民政厅等4部门《关于积极推行政府购买服务加强基层社会救助服务能力建设的实施意见》(浙民助[2018]117号)的精神，为解决乡镇（街道）基层民政经办以及社会救助经办能力薄弱的问题，落实本项目采购十分重要。</w:t>
      </w:r>
    </w:p>
    <w:p w14:paraId="615BF3F2">
      <w:pPr>
        <w:pStyle w:val="80"/>
        <w:pageBreakBefore w:val="0"/>
        <w:widowControl w:val="0"/>
        <w:kinsoku/>
        <w:wordWrap/>
        <w:overflowPunct/>
        <w:topLinePunct w:val="0"/>
        <w:bidi w:val="0"/>
        <w:snapToGrid/>
        <w:spacing w:line="360" w:lineRule="auto"/>
        <w:ind w:firstLine="482" w:firstLineChars="200"/>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二、服务内容</w:t>
      </w:r>
    </w:p>
    <w:p w14:paraId="67CF5625">
      <w:pPr>
        <w:pStyle w:val="8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1.协助乡镇（街道）在经办低保、特困供养、临时救助、殡葬改革、基层治理等服务时开展对象排查、家境调查、经济状况核对、业务培训、政策宣传、社会事务管理</w:t>
      </w:r>
      <w:r>
        <w:rPr>
          <w:rFonts w:hint="eastAsia" w:ascii="仿宋" w:hAnsi="仿宋" w:eastAsia="仿宋" w:cs="仿宋"/>
          <w:i w:val="0"/>
          <w:iCs w:val="0"/>
          <w:caps w:val="0"/>
          <w:color w:val="auto"/>
          <w:spacing w:val="0"/>
          <w:sz w:val="24"/>
          <w:szCs w:val="24"/>
        </w:rPr>
        <w:t>等工作</w:t>
      </w:r>
      <w:r>
        <w:rPr>
          <w:rFonts w:hint="eastAsia" w:ascii="仿宋" w:hAnsi="仿宋" w:eastAsia="仿宋" w:cs="仿宋"/>
          <w:bCs/>
          <w:color w:val="auto"/>
          <w:sz w:val="24"/>
          <w:szCs w:val="24"/>
          <w:lang w:val="en-US" w:eastAsia="zh-CN"/>
        </w:rPr>
        <w:t>。</w:t>
      </w:r>
    </w:p>
    <w:p w14:paraId="50DED363">
      <w:pPr>
        <w:pStyle w:val="8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2.助联体运营等工作</w:t>
      </w:r>
    </w:p>
    <w:p w14:paraId="20910D58">
      <w:pPr>
        <w:pStyle w:val="8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1）困难群众救助相关的政策咨询，协助申请和办理各类困难群众救助事项；</w:t>
      </w:r>
    </w:p>
    <w:p w14:paraId="2674D01D">
      <w:pPr>
        <w:pStyle w:val="8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2）动态监测在册困难对象和非在册脱贫不稳定户、边缘易致贫户、因病因灾因意外等刚性支出户；</w:t>
      </w:r>
    </w:p>
    <w:p w14:paraId="1BBE5B11">
      <w:pPr>
        <w:pStyle w:val="8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3）开展预警对象的发现、困难需求的摸排、需求信息的分析、救助资源的归集、供需资源的匹配、困难对象家庭的随访跟踪等工作；</w:t>
      </w:r>
    </w:p>
    <w:p w14:paraId="4652DB86">
      <w:pPr>
        <w:pStyle w:val="8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4）开展社会救助法律法规、助联体的工作原则和工作内容等的宣传；</w:t>
      </w:r>
    </w:p>
    <w:p w14:paraId="4171BD61">
      <w:pPr>
        <w:pStyle w:val="8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5）对下级助联体工作人员进行指导。</w:t>
      </w:r>
    </w:p>
    <w:p w14:paraId="0CD31C26">
      <w:pPr>
        <w:pStyle w:val="80"/>
        <w:pageBreakBefore w:val="0"/>
        <w:widowControl w:val="0"/>
        <w:numPr>
          <w:ilvl w:val="0"/>
          <w:numId w:val="0"/>
        </w:numPr>
        <w:kinsoku/>
        <w:wordWrap/>
        <w:overflowPunct/>
        <w:topLinePunct w:val="0"/>
        <w:bidi w:val="0"/>
        <w:snapToGrid/>
        <w:spacing w:line="360" w:lineRule="auto"/>
        <w:ind w:firstLine="482" w:firstLineChars="200"/>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三、服务人员要求</w:t>
      </w:r>
    </w:p>
    <w:p w14:paraId="644DBB56">
      <w:pPr>
        <w:pStyle w:val="8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1、人员数量：民政</w:t>
      </w:r>
      <w:r>
        <w:rPr>
          <w:rFonts w:hint="eastAsia" w:ascii="仿宋" w:hAnsi="仿宋" w:eastAsia="仿宋" w:cs="仿宋"/>
          <w:b w:val="0"/>
          <w:bCs w:val="0"/>
          <w:color w:val="auto"/>
          <w:sz w:val="24"/>
          <w:szCs w:val="24"/>
          <w:lang w:val="en-US" w:eastAsia="zh-CN"/>
        </w:rPr>
        <w:t>经办</w:t>
      </w:r>
      <w:r>
        <w:rPr>
          <w:rFonts w:hint="eastAsia" w:ascii="仿宋" w:hAnsi="仿宋" w:eastAsia="仿宋" w:cs="仿宋"/>
          <w:b w:val="0"/>
          <w:bCs/>
          <w:color w:val="auto"/>
          <w:sz w:val="24"/>
          <w:szCs w:val="24"/>
          <w:lang w:val="en-US" w:eastAsia="zh-CN"/>
        </w:rPr>
        <w:t>服务人员共12名；</w:t>
      </w:r>
      <w:r>
        <w:rPr>
          <w:rFonts w:hint="eastAsia" w:ascii="仿宋" w:hAnsi="仿宋" w:eastAsia="仿宋" w:cs="仿宋"/>
          <w:bCs/>
          <w:color w:val="auto"/>
          <w:sz w:val="24"/>
          <w:szCs w:val="24"/>
          <w:lang w:val="en-US" w:eastAsia="zh-CN"/>
        </w:rPr>
        <w:t>县级助联体人员2名。</w:t>
      </w:r>
    </w:p>
    <w:p w14:paraId="04519EA4">
      <w:pPr>
        <w:pStyle w:val="8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2、拥护中国共产党的领导，身体健康，遵纪守法，品行端正，具有良好的职业道德；</w:t>
      </w:r>
    </w:p>
    <w:p w14:paraId="2632B10C">
      <w:pPr>
        <w:pStyle w:val="8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热爱基层工作、热心公益事业、服从组织分配。</w:t>
      </w:r>
    </w:p>
    <w:p w14:paraId="74B01C91">
      <w:pPr>
        <w:pStyle w:val="8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仿宋" w:hAnsi="仿宋" w:eastAsia="仿宋" w:cs="仿宋"/>
          <w:bCs/>
          <w:color w:val="auto"/>
          <w:sz w:val="24"/>
          <w:szCs w:val="24"/>
          <w:lang w:val="en-US" w:eastAsia="zh-CN"/>
        </w:rPr>
      </w:pPr>
      <w:r>
        <w:rPr>
          <w:rFonts w:hint="eastAsia" w:ascii="仿宋" w:hAnsi="仿宋" w:eastAsia="仿宋" w:cs="仿宋"/>
          <w:b w:val="0"/>
          <w:bCs/>
          <w:color w:val="auto"/>
          <w:sz w:val="24"/>
          <w:szCs w:val="24"/>
          <w:lang w:val="en-US" w:eastAsia="zh-CN"/>
        </w:rPr>
        <w:t>4、18周岁以上，45周岁以下，大专以上文化程度，具有一定的组织协调能力、计算机和手机应用技能，及文字表达能力。</w:t>
      </w:r>
    </w:p>
    <w:p w14:paraId="0CB55840">
      <w:pPr>
        <w:pStyle w:val="8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Cs/>
          <w:color w:val="auto"/>
          <w:sz w:val="24"/>
          <w:szCs w:val="24"/>
          <w:lang w:val="en-US" w:eastAsia="zh-CN"/>
        </w:rPr>
        <w:t>5、</w:t>
      </w:r>
      <w:r>
        <w:rPr>
          <w:rFonts w:hint="eastAsia" w:ascii="仿宋" w:hAnsi="仿宋" w:eastAsia="仿宋" w:cs="仿宋"/>
          <w:bCs/>
          <w:color w:val="auto"/>
          <w:sz w:val="24"/>
          <w:szCs w:val="24"/>
        </w:rPr>
        <w:t>身体健康，能正常履行工作职责。</w:t>
      </w:r>
    </w:p>
    <w:p w14:paraId="5FD8F239">
      <w:pPr>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6、如服务人员不符合要求的，采购人有权提出更换，中标单位接到采购人更换人员通知时，应在7天内无条件的更换，直到符合采购人要求为准。</w:t>
      </w:r>
    </w:p>
    <w:p w14:paraId="42F38BCB">
      <w:pPr>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7、</w:t>
      </w:r>
      <w:r>
        <w:rPr>
          <w:rFonts w:hint="eastAsia" w:ascii="仿宋" w:hAnsi="仿宋" w:eastAsia="仿宋" w:cs="仿宋"/>
          <w:bCs/>
          <w:color w:val="auto"/>
          <w:sz w:val="24"/>
          <w:szCs w:val="24"/>
        </w:rPr>
        <w:t>当发生紧急情况需要处理时，确保1名及以上人员在30分钟内到达事发现场并开展工作（如协助职能部门控制现场、疏散聚集群众等）。</w:t>
      </w:r>
    </w:p>
    <w:p w14:paraId="36B3CFBF">
      <w:pPr>
        <w:pStyle w:val="80"/>
        <w:pageBreakBefore w:val="0"/>
        <w:widowControl w:val="0"/>
        <w:numPr>
          <w:ilvl w:val="0"/>
          <w:numId w:val="0"/>
        </w:numPr>
        <w:kinsoku/>
        <w:wordWrap/>
        <w:overflowPunct/>
        <w:topLinePunct w:val="0"/>
        <w:bidi w:val="0"/>
        <w:snapToGrid/>
        <w:spacing w:line="360" w:lineRule="auto"/>
        <w:ind w:leftChars="0"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四、其他要求</w:t>
      </w:r>
    </w:p>
    <w:p w14:paraId="5A8DC758">
      <w:pPr>
        <w:pStyle w:val="80"/>
        <w:pageBreakBefore w:val="0"/>
        <w:widowControl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1.在服务期内采购人可根据上级要求和实际情况对服务相关工作要求进行调整，中标人必须予以无条件接受。</w:t>
      </w:r>
    </w:p>
    <w:p w14:paraId="4C01DCB3">
      <w:pPr>
        <w:pStyle w:val="80"/>
        <w:pageBreakBefore w:val="0"/>
        <w:widowControl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2.中标人必须按照《劳动法》和《劳动合同法》等有关规定和合同的约定承担用工责任。</w:t>
      </w:r>
    </w:p>
    <w:p w14:paraId="58669055">
      <w:pPr>
        <w:pStyle w:val="80"/>
        <w:pageBreakBefore w:val="0"/>
        <w:widowControl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3.人员的工资不得低于新昌县公布的最新工资标准。</w:t>
      </w:r>
    </w:p>
    <w:p w14:paraId="0EE4C78D">
      <w:pPr>
        <w:pStyle w:val="80"/>
        <w:pageBreakBefore w:val="0"/>
        <w:widowControl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中标单位需为服务人员缴纳各项社会保险（五险）等。</w:t>
      </w:r>
    </w:p>
    <w:p w14:paraId="03F7EE5E">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确定</w:t>
      </w:r>
      <w:r>
        <w:rPr>
          <w:rFonts w:hint="eastAsia" w:ascii="仿宋" w:hAnsi="仿宋" w:eastAsia="仿宋" w:cs="仿宋"/>
          <w:color w:val="auto"/>
          <w:sz w:val="24"/>
          <w:szCs w:val="24"/>
          <w:lang w:val="en-US" w:eastAsia="zh-CN"/>
        </w:rPr>
        <w:t>服务人员</w:t>
      </w:r>
      <w:r>
        <w:rPr>
          <w:rFonts w:hint="eastAsia" w:ascii="仿宋" w:hAnsi="仿宋" w:eastAsia="仿宋" w:cs="仿宋"/>
          <w:color w:val="auto"/>
          <w:sz w:val="24"/>
          <w:szCs w:val="24"/>
        </w:rPr>
        <w:t>的数量、名单，中标单位应确保</w:t>
      </w:r>
      <w:r>
        <w:rPr>
          <w:rFonts w:hint="eastAsia" w:ascii="仿宋" w:hAnsi="仿宋" w:eastAsia="仿宋" w:cs="仿宋"/>
          <w:color w:val="auto"/>
          <w:sz w:val="24"/>
          <w:szCs w:val="24"/>
          <w:lang w:val="en-US" w:eastAsia="zh-CN"/>
        </w:rPr>
        <w:t>服务人员按采购人要求及时到岗</w:t>
      </w:r>
      <w:r>
        <w:rPr>
          <w:rFonts w:hint="eastAsia" w:ascii="仿宋" w:hAnsi="仿宋" w:eastAsia="仿宋" w:cs="仿宋"/>
          <w:bCs/>
          <w:color w:val="auto"/>
          <w:kern w:val="2"/>
          <w:sz w:val="24"/>
          <w:szCs w:val="24"/>
        </w:rPr>
        <w:t>高效工作</w:t>
      </w:r>
      <w:r>
        <w:rPr>
          <w:rFonts w:hint="eastAsia" w:ascii="仿宋" w:hAnsi="仿宋" w:eastAsia="仿宋" w:cs="仿宋"/>
          <w:color w:val="auto"/>
          <w:sz w:val="24"/>
          <w:szCs w:val="24"/>
          <w:lang w:eastAsia="zh-CN"/>
        </w:rPr>
        <w:t>。</w:t>
      </w:r>
    </w:p>
    <w:p w14:paraId="0F6F8823">
      <w:pPr>
        <w:pStyle w:val="80"/>
        <w:pageBreakBefore w:val="0"/>
        <w:widowControl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中标单位应确保在出现人员离职的情况时，根据采购人当前用人需求，按照规定的人员条件</w:t>
      </w:r>
      <w:r>
        <w:rPr>
          <w:rFonts w:hint="eastAsia" w:ascii="仿宋" w:hAnsi="仿宋" w:eastAsia="仿宋" w:cs="仿宋"/>
          <w:color w:val="auto"/>
          <w:sz w:val="24"/>
          <w:szCs w:val="24"/>
          <w:lang w:val="en-US" w:eastAsia="zh-CN"/>
        </w:rPr>
        <w:t>提供服务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期间做好相关衔接工作</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如采购人用人需求需要调整的，由采购人与中标单位协商决定</w:t>
      </w:r>
      <w:r>
        <w:rPr>
          <w:rFonts w:hint="eastAsia" w:ascii="仿宋" w:hAnsi="仿宋" w:eastAsia="仿宋" w:cs="仿宋"/>
          <w:color w:val="auto"/>
          <w:sz w:val="24"/>
          <w:szCs w:val="24"/>
          <w:lang w:eastAsia="zh-CN"/>
        </w:rPr>
        <w:t>。</w:t>
      </w:r>
    </w:p>
    <w:p w14:paraId="3B20F954">
      <w:pPr>
        <w:pStyle w:val="80"/>
        <w:pageBreakBefore w:val="0"/>
        <w:widowControl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bCs/>
          <w:color w:val="auto"/>
          <w:sz w:val="24"/>
          <w:szCs w:val="24"/>
          <w:lang w:eastAsia="zh-CN"/>
        </w:rPr>
      </w:pPr>
      <w:r>
        <w:rPr>
          <w:rFonts w:hint="eastAsia" w:ascii="仿宋" w:hAnsi="仿宋" w:eastAsia="仿宋" w:cs="仿宋"/>
          <w:color w:val="auto"/>
          <w:sz w:val="24"/>
          <w:szCs w:val="24"/>
          <w:lang w:val="en-US" w:eastAsia="zh-CN"/>
        </w:rPr>
        <w:t>7.</w:t>
      </w:r>
      <w:r>
        <w:rPr>
          <w:rFonts w:hint="eastAsia" w:ascii="仿宋" w:hAnsi="仿宋" w:eastAsia="仿宋" w:cs="仿宋"/>
          <w:color w:val="auto"/>
          <w:kern w:val="0"/>
          <w:sz w:val="24"/>
          <w:szCs w:val="24"/>
        </w:rPr>
        <w:t>中标单位</w:t>
      </w:r>
      <w:r>
        <w:rPr>
          <w:rFonts w:hint="eastAsia" w:ascii="仿宋" w:hAnsi="仿宋" w:eastAsia="仿宋" w:cs="仿宋"/>
          <w:bCs/>
          <w:color w:val="auto"/>
          <w:sz w:val="24"/>
          <w:szCs w:val="24"/>
        </w:rPr>
        <w:t>必须按照招标文件要求</w:t>
      </w:r>
      <w:r>
        <w:rPr>
          <w:rFonts w:hint="eastAsia" w:ascii="仿宋" w:hAnsi="仿宋" w:eastAsia="仿宋" w:cs="仿宋"/>
          <w:bCs/>
          <w:color w:val="auto"/>
          <w:sz w:val="24"/>
          <w:szCs w:val="24"/>
          <w:lang w:val="en-US" w:eastAsia="zh-CN"/>
        </w:rPr>
        <w:t>提供服务</w:t>
      </w:r>
      <w:r>
        <w:rPr>
          <w:rFonts w:hint="eastAsia" w:ascii="仿宋" w:hAnsi="仿宋" w:eastAsia="仿宋" w:cs="仿宋"/>
          <w:bCs/>
          <w:color w:val="auto"/>
          <w:sz w:val="24"/>
          <w:szCs w:val="24"/>
        </w:rPr>
        <w:t>；同时在合同履行期间，采购人有权</w:t>
      </w:r>
      <w:r>
        <w:rPr>
          <w:rFonts w:hint="eastAsia" w:ascii="仿宋" w:hAnsi="仿宋" w:eastAsia="仿宋" w:cs="仿宋"/>
          <w:bCs/>
          <w:color w:val="auto"/>
          <w:sz w:val="24"/>
          <w:szCs w:val="24"/>
          <w:lang w:val="en-US" w:eastAsia="zh-CN"/>
        </w:rPr>
        <w:t>对中标单位进行</w:t>
      </w:r>
      <w:r>
        <w:rPr>
          <w:rFonts w:hint="eastAsia" w:ascii="仿宋" w:hAnsi="仿宋" w:eastAsia="仿宋" w:cs="仿宋"/>
          <w:bCs/>
          <w:color w:val="auto"/>
          <w:sz w:val="24"/>
          <w:szCs w:val="24"/>
        </w:rPr>
        <w:t>监督</w:t>
      </w:r>
      <w:r>
        <w:rPr>
          <w:rFonts w:hint="eastAsia" w:ascii="仿宋" w:hAnsi="仿宋" w:eastAsia="仿宋" w:cs="仿宋"/>
          <w:bCs/>
          <w:color w:val="auto"/>
          <w:sz w:val="24"/>
          <w:szCs w:val="24"/>
          <w:lang w:eastAsia="zh-CN"/>
        </w:rPr>
        <w:t>。</w:t>
      </w:r>
    </w:p>
    <w:p w14:paraId="212C4181">
      <w:pPr>
        <w:pStyle w:val="80"/>
        <w:pageBreakBefore w:val="0"/>
        <w:widowControl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lang w:val="en-US" w:eastAsia="zh-CN"/>
        </w:rPr>
        <w:t>8.服务人员须经过业务培训，应确保人员稳定，并签定相关劳务合同</w:t>
      </w:r>
    </w:p>
    <w:p w14:paraId="430D88CE">
      <w:pPr>
        <w:pStyle w:val="80"/>
        <w:pageBreakBefore w:val="0"/>
        <w:widowControl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9.中标单位不得对本项目的全部或部分内容进行任何形式的转包或分包，否则采购人有权取消中标人的中标资格，同时中标人须赔偿采购人所有经济损失并承担法律责任。</w:t>
      </w:r>
    </w:p>
    <w:p w14:paraId="3C7D502F">
      <w:pPr>
        <w:tabs>
          <w:tab w:val="left" w:pos="8820"/>
        </w:tabs>
        <w:spacing w:line="400" w:lineRule="exact"/>
        <w:ind w:firstLine="480" w:firstLineChars="200"/>
        <w:rPr>
          <w:rFonts w:hint="eastAsia" w:ascii="仿宋" w:hAnsi="仿宋" w:eastAsia="仿宋" w:cs="仿宋"/>
          <w:b/>
          <w:bCs/>
          <w:color w:val="auto"/>
          <w:sz w:val="24"/>
          <w:szCs w:val="24"/>
          <w:lang w:val="en-US" w:eastAsia="zh-CN"/>
        </w:rPr>
      </w:pPr>
      <w:bookmarkStart w:id="39" w:name="_Toc14248"/>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中标</w:t>
      </w:r>
      <w:r>
        <w:rPr>
          <w:rFonts w:hint="eastAsia" w:ascii="仿宋" w:hAnsi="仿宋" w:eastAsia="仿宋" w:cs="仿宋"/>
          <w:color w:val="auto"/>
          <w:sz w:val="24"/>
          <w:szCs w:val="24"/>
          <w:lang w:val="en-US" w:eastAsia="zh-CN"/>
        </w:rPr>
        <w:t>单位</w:t>
      </w:r>
      <w:r>
        <w:rPr>
          <w:rFonts w:hint="eastAsia" w:ascii="仿宋" w:hAnsi="仿宋" w:eastAsia="仿宋" w:cs="仿宋"/>
          <w:color w:val="auto"/>
          <w:sz w:val="24"/>
          <w:szCs w:val="24"/>
        </w:rPr>
        <w:t>应依照劳动合同法的相关规定，保障劳动者权益。</w:t>
      </w:r>
    </w:p>
    <w:p w14:paraId="1E5DCDC1">
      <w:pPr>
        <w:pageBreakBefore w:val="0"/>
        <w:widowControl w:val="0"/>
        <w:kinsoku/>
        <w:wordWrap/>
        <w:overflowPunct/>
        <w:topLinePunct w:val="0"/>
        <w:bidi w:val="0"/>
        <w:snapToGrid/>
        <w:spacing w:line="360" w:lineRule="auto"/>
        <w:ind w:firstLine="482" w:firstLineChars="200"/>
        <w:textAlignment w:val="auto"/>
        <w:outlineLvl w:val="1"/>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六</w:t>
      </w:r>
      <w:r>
        <w:rPr>
          <w:rFonts w:hint="eastAsia" w:ascii="仿宋" w:hAnsi="仿宋" w:eastAsia="仿宋" w:cs="仿宋"/>
          <w:b/>
          <w:bCs/>
          <w:color w:val="auto"/>
          <w:sz w:val="24"/>
          <w:szCs w:val="24"/>
        </w:rPr>
        <w:t>、工作岗位、工作地点、工作时间和休息、休假</w:t>
      </w:r>
      <w:bookmarkEnd w:id="39"/>
    </w:p>
    <w:p w14:paraId="02644ED9">
      <w:pPr>
        <w:pStyle w:val="80"/>
        <w:pageBreakBefore w:val="0"/>
        <w:widowControl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rPr>
        <w:t>具体工作岗位、地点、时间、休息休假按采购人和使用单位</w:t>
      </w:r>
      <w:r>
        <w:rPr>
          <w:rFonts w:hint="eastAsia" w:ascii="仿宋" w:hAnsi="仿宋" w:eastAsia="仿宋" w:cs="仿宋"/>
          <w:bCs/>
          <w:color w:val="auto"/>
          <w:sz w:val="24"/>
          <w:szCs w:val="24"/>
        </w:rPr>
        <w:t>要求执行。</w:t>
      </w:r>
    </w:p>
    <w:p w14:paraId="2F0F1A24">
      <w:pPr>
        <w:pageBreakBefore w:val="0"/>
        <w:widowControl w:val="0"/>
        <w:kinsoku/>
        <w:wordWrap/>
        <w:overflowPunct/>
        <w:topLinePunct w:val="0"/>
        <w:bidi w:val="0"/>
        <w:snapToGrid/>
        <w:spacing w:line="360" w:lineRule="auto"/>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七、考核机制</w:t>
      </w:r>
    </w:p>
    <w:p w14:paraId="0017A0BD">
      <w:pPr>
        <w:keepNext w:val="0"/>
        <w:keepLines w:val="0"/>
        <w:pageBreakBefore w:val="0"/>
        <w:widowControl w:val="0"/>
        <w:kinsoku/>
        <w:wordWrap/>
        <w:overflowPunct/>
        <w:topLinePunct w:val="0"/>
        <w:autoSpaceDE/>
        <w:autoSpaceDN/>
        <w:bidi w:val="0"/>
        <w:adjustRightInd w:val="0"/>
        <w:snapToGrid/>
        <w:spacing w:before="0" w:line="360" w:lineRule="auto"/>
        <w:ind w:firstLine="480" w:firstLineChars="200"/>
        <w:jc w:val="both"/>
        <w:textAlignment w:val="auto"/>
        <w:outlineLvl w:val="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使用单位每月对</w:t>
      </w:r>
      <w:r>
        <w:rPr>
          <w:rFonts w:hint="eastAsia" w:ascii="仿宋" w:hAnsi="仿宋" w:eastAsia="仿宋" w:cs="仿宋"/>
          <w:color w:val="auto"/>
          <w:kern w:val="0"/>
          <w:sz w:val="24"/>
          <w:szCs w:val="24"/>
          <w:lang w:val="en-US" w:eastAsia="zh-CN"/>
        </w:rPr>
        <w:t>人</w:t>
      </w:r>
      <w:r>
        <w:rPr>
          <w:rFonts w:hint="eastAsia" w:ascii="仿宋" w:hAnsi="仿宋" w:eastAsia="仿宋" w:cs="仿宋"/>
          <w:color w:val="auto"/>
          <w:kern w:val="0"/>
          <w:sz w:val="24"/>
          <w:szCs w:val="24"/>
        </w:rPr>
        <w:t>员到岗到位、工作规范运行和绩效考核落实情况进行考核，具体考核标准及扣费方式由采购人和使用单位制定。</w:t>
      </w:r>
    </w:p>
    <w:p w14:paraId="008A0D95">
      <w:pPr>
        <w:keepNext w:val="0"/>
        <w:keepLines w:val="0"/>
        <w:pageBreakBefore w:val="0"/>
        <w:widowControl w:val="0"/>
        <w:kinsoku/>
        <w:wordWrap/>
        <w:overflowPunct/>
        <w:topLinePunct w:val="0"/>
        <w:autoSpaceDE/>
        <w:autoSpaceDN/>
        <w:bidi w:val="0"/>
        <w:adjustRightInd w:val="0"/>
        <w:snapToGrid/>
        <w:spacing w:before="0" w:line="360" w:lineRule="auto"/>
        <w:ind w:firstLine="480" w:firstLineChars="200"/>
        <w:jc w:val="both"/>
        <w:textAlignment w:val="auto"/>
        <w:outlineLvl w:val="0"/>
        <w:rPr>
          <w:rFonts w:hint="eastAsia" w:ascii="仿宋" w:hAnsi="仿宋" w:eastAsia="仿宋" w:cs="仿宋"/>
          <w:b/>
          <w:color w:val="auto"/>
          <w:sz w:val="24"/>
          <w:szCs w:val="24"/>
          <w:lang w:val="en-US" w:eastAsia="zh-CN"/>
        </w:rPr>
      </w:pPr>
      <w:r>
        <w:rPr>
          <w:rFonts w:hint="eastAsia" w:ascii="仿宋" w:hAnsi="仿宋" w:eastAsia="仿宋" w:cs="仿宋"/>
          <w:bCs/>
          <w:color w:val="auto"/>
          <w:sz w:val="24"/>
          <w:szCs w:val="24"/>
          <w:highlight w:val="none"/>
          <w:lang w:val="en-US" w:eastAsia="zh-CN"/>
        </w:rPr>
        <w:t>★八</w:t>
      </w:r>
      <w:r>
        <w:rPr>
          <w:rFonts w:hint="eastAsia" w:ascii="仿宋" w:hAnsi="仿宋" w:eastAsia="仿宋" w:cs="仿宋"/>
          <w:b/>
          <w:color w:val="auto"/>
          <w:sz w:val="24"/>
          <w:szCs w:val="24"/>
          <w:lang w:val="en-US" w:eastAsia="zh-CN"/>
        </w:rPr>
        <w:t>、商务条款</w:t>
      </w:r>
    </w:p>
    <w:tbl>
      <w:tblPr>
        <w:tblStyle w:val="62"/>
        <w:tblW w:w="9400" w:type="dxa"/>
        <w:tblInd w:w="-4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7500"/>
      </w:tblGrid>
      <w:tr w14:paraId="19D56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9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18A13D4">
            <w:pPr>
              <w:keepNext w:val="0"/>
              <w:keepLines w:val="0"/>
              <w:pageBreakBefore w:val="0"/>
              <w:widowControl w:val="0"/>
              <w:tabs>
                <w:tab w:val="left" w:pos="517"/>
              </w:tabs>
              <w:kinsoku/>
              <w:wordWrap/>
              <w:overflowPunct/>
              <w:topLinePunct w:val="0"/>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Cs/>
                <w:color w:val="auto"/>
                <w:sz w:val="24"/>
                <w:szCs w:val="24"/>
                <w:highlight w:val="none"/>
                <w:lang w:val="en-US" w:eastAsia="zh-CN"/>
              </w:rPr>
              <w:t>服务期</w:t>
            </w:r>
          </w:p>
        </w:tc>
        <w:tc>
          <w:tcPr>
            <w:tcW w:w="750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133EEE37">
            <w:pPr>
              <w:pStyle w:val="80"/>
              <w:keepNext w:val="0"/>
              <w:keepLines w:val="0"/>
              <w:pageBreakBefore w:val="0"/>
              <w:widowControl w:val="0"/>
              <w:numPr>
                <w:ilvl w:val="0"/>
                <w:numId w:val="0"/>
              </w:numPr>
              <w:kinsoku/>
              <w:wordWrap/>
              <w:overflowPunct/>
              <w:topLinePunct w:val="0"/>
              <w:bidi w:val="0"/>
              <w:snapToGrid/>
              <w:spacing w:line="240" w:lineRule="auto"/>
              <w:textAlignment w:val="auto"/>
              <w:rPr>
                <w:rFonts w:hint="eastAsia" w:ascii="仿宋" w:hAnsi="仿宋" w:eastAsia="仿宋" w:cs="仿宋"/>
                <w:b/>
                <w:bCs/>
                <w:color w:val="auto"/>
                <w:sz w:val="24"/>
                <w:szCs w:val="24"/>
                <w:lang w:eastAsia="zh-CN"/>
              </w:rPr>
            </w:pPr>
            <w:r>
              <w:rPr>
                <w:rFonts w:hint="eastAsia" w:ascii="仿宋" w:hAnsi="仿宋" w:eastAsia="仿宋" w:cs="仿宋"/>
                <w:color w:val="auto"/>
                <w:sz w:val="24"/>
                <w:szCs w:val="24"/>
              </w:rPr>
              <w:t>服务期为一年，自合同签订之日起计算。</w:t>
            </w:r>
          </w:p>
        </w:tc>
      </w:tr>
      <w:tr w14:paraId="7885B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9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907B2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付款方式</w:t>
            </w:r>
          </w:p>
        </w:tc>
        <w:tc>
          <w:tcPr>
            <w:tcW w:w="750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77A456CC">
            <w:pPr>
              <w:keepNext w:val="0"/>
              <w:keepLines w:val="0"/>
              <w:pageBreakBefore w:val="0"/>
              <w:widowControl w:val="0"/>
              <w:kinsoku/>
              <w:wordWrap/>
              <w:overflowPunct/>
              <w:topLinePunct w:val="0"/>
              <w:bidi w:val="0"/>
              <w:snapToGrid/>
              <w:spacing w:line="240" w:lineRule="auto"/>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color w:val="auto"/>
                <w:sz w:val="24"/>
                <w:szCs w:val="24"/>
                <w:lang w:val="en-US" w:eastAsia="zh-CN"/>
              </w:rPr>
              <w:t>按月支付（根据考核情况结算），</w:t>
            </w:r>
            <w:r>
              <w:rPr>
                <w:rFonts w:hint="eastAsia" w:ascii="仿宋" w:hAnsi="仿宋" w:eastAsia="仿宋" w:cs="仿宋"/>
                <w:color w:val="auto"/>
                <w:sz w:val="24"/>
                <w:szCs w:val="24"/>
              </w:rPr>
              <w:t>需开具正式发票进行支付。</w:t>
            </w:r>
          </w:p>
        </w:tc>
      </w:tr>
      <w:tr w14:paraId="2768F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9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FC297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服务质量要求及验收方式</w:t>
            </w:r>
          </w:p>
        </w:tc>
        <w:tc>
          <w:tcPr>
            <w:tcW w:w="750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49E5895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1、投标人必须严格按照采购人要求提供服务。投标人所提供服务的质量必须符合国家标准、规范。</w:t>
            </w:r>
          </w:p>
          <w:p w14:paraId="6D35673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2、项目服务的验收：由采购人组织验收，验收小组成员集体讨论通过后验收合格。</w:t>
            </w:r>
          </w:p>
        </w:tc>
      </w:tr>
      <w:tr w14:paraId="58420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9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9A05B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FF"/>
                <w:sz w:val="24"/>
                <w:szCs w:val="24"/>
                <w:lang w:val="en-US" w:eastAsia="zh-CN"/>
              </w:rPr>
            </w:pPr>
            <w:r>
              <w:rPr>
                <w:rFonts w:hint="eastAsia" w:ascii="仿宋" w:hAnsi="仿宋" w:eastAsia="仿宋" w:cs="仿宋"/>
                <w:b w:val="0"/>
                <w:bCs/>
                <w:snapToGrid w:val="0"/>
                <w:color w:val="auto"/>
                <w:sz w:val="24"/>
                <w:szCs w:val="24"/>
              </w:rPr>
              <w:t>报价要求</w:t>
            </w:r>
          </w:p>
        </w:tc>
        <w:tc>
          <w:tcPr>
            <w:tcW w:w="750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1FEFE959">
            <w:pPr>
              <w:autoSpaceDE w:val="0"/>
              <w:autoSpaceDN w:val="0"/>
              <w:adjustRightInd w:val="0"/>
              <w:spacing w:line="450" w:lineRule="exact"/>
              <w:textAlignment w:val="bottom"/>
              <w:rPr>
                <w:rFonts w:hint="eastAsia" w:ascii="仿宋" w:hAnsi="仿宋" w:eastAsia="仿宋" w:cs="仿宋"/>
                <w:b w:val="0"/>
                <w:bCs w:val="0"/>
                <w:color w:val="0000FF"/>
                <w:sz w:val="24"/>
                <w:szCs w:val="24"/>
                <w:lang w:val="en-US" w:eastAsia="zh-CN"/>
              </w:rPr>
            </w:pPr>
            <w:r>
              <w:rPr>
                <w:rFonts w:hint="eastAsia" w:ascii="仿宋" w:hAnsi="仿宋" w:eastAsia="仿宋" w:cs="仿宋"/>
                <w:b w:val="0"/>
                <w:bCs/>
                <w:sz w:val="24"/>
                <w:szCs w:val="24"/>
              </w:rPr>
              <w:t>供应商应考虑自身实力、经验及项目实施过程中的各种因素，根据采购要求，详细说明所能提供的各项具体服务内容，自主确定报价，实行总价包干，并按服务的内容按包括人员工资福利、各种社会保险、人员食宿与交通、人员培训、专用设备及工具、器材的维修维护、办公费、利润及应缴纳的税金、其他不可预见费用等报投标总价。</w:t>
            </w:r>
            <w:r>
              <w:rPr>
                <w:rFonts w:hint="eastAsia" w:ascii="仿宋" w:hAnsi="仿宋" w:eastAsia="仿宋" w:cs="仿宋"/>
                <w:b w:val="0"/>
                <w:bCs/>
                <w:sz w:val="24"/>
                <w:szCs w:val="24"/>
                <w:lang w:val="zh-CN"/>
              </w:rPr>
              <w:t>凡未列入的将被认为均已包含在投标总价中，今后不得以任何理由追加或调整。</w:t>
            </w:r>
          </w:p>
        </w:tc>
      </w:tr>
      <w:tr w14:paraId="79648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9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A2F22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snapToGrid w:val="0"/>
                <w:color w:val="auto"/>
                <w:sz w:val="24"/>
                <w:szCs w:val="24"/>
              </w:rPr>
            </w:pPr>
            <w:r>
              <w:rPr>
                <w:rFonts w:hint="eastAsia" w:ascii="仿宋" w:hAnsi="仿宋" w:eastAsia="仿宋" w:cs="仿宋"/>
                <w:b w:val="0"/>
                <w:bCs/>
                <w:sz w:val="24"/>
                <w:szCs w:val="24"/>
                <w:lang w:val="zh-CN"/>
              </w:rPr>
              <w:t>安全文明</w:t>
            </w:r>
          </w:p>
        </w:tc>
        <w:tc>
          <w:tcPr>
            <w:tcW w:w="750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77D5D4D9">
            <w:pPr>
              <w:autoSpaceDE w:val="0"/>
              <w:autoSpaceDN w:val="0"/>
              <w:adjustRightInd w:val="0"/>
              <w:spacing w:line="450" w:lineRule="exact"/>
              <w:textAlignment w:val="bottom"/>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中标单位</w:t>
            </w:r>
            <w:r>
              <w:rPr>
                <w:rFonts w:hint="eastAsia" w:ascii="仿宋" w:hAnsi="仿宋" w:eastAsia="仿宋" w:cs="仿宋"/>
                <w:b w:val="0"/>
                <w:bCs/>
                <w:sz w:val="24"/>
                <w:szCs w:val="24"/>
                <w:lang w:val="zh-CN"/>
              </w:rPr>
              <w:t>须负责对员工的职责范围进行安全文明操作进行培训，确保安全合理高效服务。合同承包期内，供应商的工作人员出现意外事故导致人员伤亡的情况，均由中标</w:t>
            </w:r>
            <w:r>
              <w:rPr>
                <w:rFonts w:hint="eastAsia" w:ascii="仿宋" w:hAnsi="仿宋" w:eastAsia="仿宋" w:cs="仿宋"/>
                <w:b w:val="0"/>
                <w:bCs/>
                <w:sz w:val="24"/>
                <w:szCs w:val="24"/>
                <w:lang w:val="en-US" w:eastAsia="zh-CN"/>
              </w:rPr>
              <w:t>单位</w:t>
            </w:r>
            <w:r>
              <w:rPr>
                <w:rFonts w:hint="eastAsia" w:ascii="仿宋" w:hAnsi="仿宋" w:eastAsia="仿宋" w:cs="仿宋"/>
                <w:b w:val="0"/>
                <w:bCs/>
                <w:sz w:val="24"/>
                <w:szCs w:val="24"/>
                <w:lang w:val="zh-CN"/>
              </w:rPr>
              <w:t>自负责任。</w:t>
            </w:r>
          </w:p>
        </w:tc>
      </w:tr>
    </w:tbl>
    <w:p w14:paraId="3DE31C5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rPr>
      </w:pPr>
    </w:p>
    <w:p w14:paraId="712E7054">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仿宋" w:hAnsi="仿宋" w:eastAsia="仿宋" w:cs="仿宋"/>
          <w:b/>
          <w:color w:val="auto"/>
          <w:sz w:val="36"/>
          <w:szCs w:val="36"/>
        </w:rPr>
        <w:sectPr>
          <w:pgSz w:w="11907" w:h="16840"/>
          <w:pgMar w:top="1474" w:right="1814" w:bottom="1474" w:left="1814" w:header="851" w:footer="851" w:gutter="0"/>
          <w:pgNumType w:fmt="decimal"/>
          <w:cols w:space="720" w:num="1"/>
        </w:sectPr>
      </w:pPr>
    </w:p>
    <w:p w14:paraId="44E572A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rPr>
      </w:pPr>
      <w:r>
        <w:rPr>
          <w:rFonts w:hint="eastAsia" w:ascii="仿宋" w:hAnsi="仿宋" w:eastAsia="仿宋" w:cs="仿宋"/>
          <w:b/>
          <w:color w:val="auto"/>
          <w:sz w:val="36"/>
          <w:szCs w:val="36"/>
        </w:rPr>
        <w:t>第</w:t>
      </w:r>
      <w:r>
        <w:rPr>
          <w:rFonts w:hint="eastAsia" w:ascii="仿宋" w:hAnsi="仿宋" w:eastAsia="仿宋" w:cs="仿宋"/>
          <w:b/>
          <w:color w:val="auto"/>
          <w:sz w:val="36"/>
          <w:szCs w:val="36"/>
          <w:lang w:val="en-US" w:eastAsia="zh-CN"/>
        </w:rPr>
        <w:t>四</w:t>
      </w:r>
      <w:r>
        <w:rPr>
          <w:rFonts w:hint="eastAsia" w:ascii="仿宋" w:hAnsi="仿宋" w:eastAsia="仿宋" w:cs="仿宋"/>
          <w:b/>
          <w:color w:val="auto"/>
          <w:sz w:val="36"/>
          <w:szCs w:val="36"/>
        </w:rPr>
        <w:t>部分  评标方法及标准</w:t>
      </w:r>
    </w:p>
    <w:p w14:paraId="56FFCBE3">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仿宋" w:hAnsi="仿宋" w:eastAsia="仿宋" w:cs="仿宋"/>
          <w:b w:val="0"/>
          <w:bCs/>
          <w:color w:val="auto"/>
          <w:sz w:val="24"/>
        </w:rPr>
      </w:pPr>
      <w:r>
        <w:rPr>
          <w:rFonts w:hint="eastAsia" w:ascii="仿宋" w:hAnsi="仿宋" w:eastAsia="仿宋" w:cs="仿宋"/>
          <w:b/>
          <w:color w:val="auto"/>
          <w:sz w:val="24"/>
        </w:rPr>
        <w:t>1、评标方法：</w:t>
      </w:r>
      <w:r>
        <w:rPr>
          <w:rFonts w:hint="eastAsia" w:ascii="仿宋" w:hAnsi="仿宋" w:eastAsia="仿宋" w:cs="仿宋"/>
          <w:color w:val="auto"/>
          <w:sz w:val="24"/>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6D688377">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仿宋" w:hAnsi="仿宋" w:eastAsia="仿宋" w:cs="仿宋"/>
          <w:color w:val="auto"/>
          <w:sz w:val="24"/>
        </w:rPr>
      </w:pPr>
      <w:r>
        <w:rPr>
          <w:rFonts w:hint="eastAsia" w:ascii="仿宋" w:hAnsi="仿宋" w:eastAsia="仿宋" w:cs="仿宋"/>
          <w:b/>
          <w:color w:val="auto"/>
          <w:sz w:val="24"/>
        </w:rPr>
        <w:t>2.评分标准：</w:t>
      </w:r>
      <w:r>
        <w:rPr>
          <w:rFonts w:hint="eastAsia" w:ascii="仿宋" w:hAnsi="仿宋" w:eastAsia="仿宋" w:cs="仿宋"/>
          <w:color w:val="auto"/>
          <w:sz w:val="24"/>
        </w:rPr>
        <w:t>共100分，其中商务技术分</w:t>
      </w:r>
      <w:r>
        <w:rPr>
          <w:rFonts w:hint="eastAsia" w:ascii="仿宋" w:hAnsi="仿宋" w:eastAsia="仿宋" w:cs="仿宋"/>
          <w:color w:val="auto"/>
          <w:sz w:val="24"/>
          <w:u w:val="single"/>
          <w:lang w:val="en-US" w:eastAsia="zh-CN"/>
        </w:rPr>
        <w:t>90</w:t>
      </w:r>
      <w:r>
        <w:rPr>
          <w:rFonts w:hint="eastAsia" w:ascii="仿宋" w:hAnsi="仿宋" w:eastAsia="仿宋" w:cs="仿宋"/>
          <w:color w:val="auto"/>
          <w:sz w:val="24"/>
        </w:rPr>
        <w:t>分，价格分</w:t>
      </w:r>
      <w:r>
        <w:rPr>
          <w:rFonts w:hint="eastAsia" w:ascii="仿宋" w:hAnsi="仿宋" w:eastAsia="仿宋" w:cs="仿宋"/>
          <w:color w:val="auto"/>
          <w:sz w:val="24"/>
          <w:u w:val="single"/>
          <w:lang w:val="en-US" w:eastAsia="zh-CN"/>
        </w:rPr>
        <w:t>10</w:t>
      </w:r>
      <w:r>
        <w:rPr>
          <w:rFonts w:hint="eastAsia" w:ascii="仿宋" w:hAnsi="仿宋" w:eastAsia="仿宋" w:cs="仿宋"/>
          <w:color w:val="auto"/>
          <w:sz w:val="24"/>
        </w:rPr>
        <w:t>分。评分依下述所列为评标打分依据，分值如下（计算分值时，按其算术平均值保留小数2位）。</w:t>
      </w:r>
    </w:p>
    <w:p w14:paraId="37B0103D">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b/>
          <w:color w:val="auto"/>
          <w:sz w:val="32"/>
          <w:szCs w:val="20"/>
        </w:rPr>
      </w:pPr>
      <w:r>
        <w:rPr>
          <w:rFonts w:hint="eastAsia" w:ascii="仿宋" w:hAnsi="仿宋" w:eastAsia="仿宋" w:cs="仿宋"/>
          <w:b/>
          <w:bCs/>
          <w:iCs/>
          <w:color w:val="auto"/>
          <w:sz w:val="24"/>
        </w:rPr>
        <w:t>2.1商务技术分（</w:t>
      </w:r>
      <w:r>
        <w:rPr>
          <w:rFonts w:hint="eastAsia" w:ascii="仿宋" w:hAnsi="仿宋" w:eastAsia="仿宋" w:cs="仿宋"/>
          <w:b/>
          <w:bCs/>
          <w:iCs/>
          <w:color w:val="auto"/>
          <w:sz w:val="24"/>
          <w:u w:val="single"/>
          <w:lang w:val="en-US" w:eastAsia="zh-CN"/>
        </w:rPr>
        <w:t>90</w:t>
      </w:r>
      <w:r>
        <w:rPr>
          <w:rFonts w:hint="eastAsia" w:ascii="仿宋" w:hAnsi="仿宋" w:eastAsia="仿宋" w:cs="仿宋"/>
          <w:b/>
          <w:bCs/>
          <w:iCs/>
          <w:color w:val="auto"/>
          <w:sz w:val="24"/>
        </w:rPr>
        <w:t>分）</w:t>
      </w:r>
    </w:p>
    <w:tbl>
      <w:tblPr>
        <w:tblStyle w:val="62"/>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270"/>
        <w:gridCol w:w="6777"/>
        <w:gridCol w:w="701"/>
      </w:tblGrid>
      <w:tr w14:paraId="61D9A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0" w:type="dxa"/>
            <w:vAlign w:val="center"/>
          </w:tcPr>
          <w:p w14:paraId="3A064228">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仿宋" w:hAnsi="仿宋" w:eastAsia="仿宋" w:cs="仿宋"/>
                <w:b/>
                <w:bCs/>
                <w:color w:val="auto"/>
                <w:kern w:val="0"/>
                <w:sz w:val="24"/>
                <w:szCs w:val="24"/>
                <w:lang w:eastAsia="zh-CN"/>
              </w:rPr>
            </w:pPr>
            <w:r>
              <w:rPr>
                <w:rFonts w:hint="eastAsia" w:ascii="仿宋" w:hAnsi="仿宋" w:eastAsia="仿宋" w:cs="仿宋"/>
                <w:b/>
                <w:bCs/>
                <w:color w:val="auto"/>
                <w:kern w:val="0"/>
                <w:sz w:val="24"/>
                <w:szCs w:val="24"/>
                <w:lang w:eastAsia="zh-CN"/>
              </w:rPr>
              <w:t>序号</w:t>
            </w:r>
          </w:p>
        </w:tc>
        <w:tc>
          <w:tcPr>
            <w:tcW w:w="1270" w:type="dxa"/>
            <w:vAlign w:val="center"/>
          </w:tcPr>
          <w:p w14:paraId="328D25C3">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仿宋" w:hAnsi="仿宋" w:eastAsia="仿宋" w:cs="仿宋"/>
                <w:b/>
                <w:bCs/>
                <w:color w:val="auto"/>
                <w:kern w:val="0"/>
                <w:sz w:val="24"/>
                <w:szCs w:val="24"/>
                <w:lang w:eastAsia="zh-CN"/>
              </w:rPr>
            </w:pPr>
            <w:r>
              <w:rPr>
                <w:rFonts w:hint="eastAsia" w:ascii="仿宋" w:hAnsi="仿宋" w:eastAsia="仿宋" w:cs="仿宋"/>
                <w:b/>
                <w:bCs/>
                <w:color w:val="auto"/>
                <w:kern w:val="0"/>
                <w:sz w:val="24"/>
                <w:szCs w:val="24"/>
                <w:lang w:eastAsia="zh-CN"/>
              </w:rPr>
              <w:t>评分项</w:t>
            </w:r>
          </w:p>
        </w:tc>
        <w:tc>
          <w:tcPr>
            <w:tcW w:w="6777" w:type="dxa"/>
            <w:vAlign w:val="center"/>
          </w:tcPr>
          <w:p w14:paraId="0528392C">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仿宋" w:hAnsi="仿宋" w:eastAsia="仿宋" w:cs="仿宋"/>
                <w:b/>
                <w:bCs/>
                <w:color w:val="auto"/>
                <w:kern w:val="0"/>
                <w:sz w:val="24"/>
                <w:szCs w:val="24"/>
                <w:lang w:eastAsia="zh-CN"/>
              </w:rPr>
            </w:pPr>
            <w:r>
              <w:rPr>
                <w:rFonts w:hint="eastAsia" w:ascii="仿宋" w:hAnsi="仿宋" w:eastAsia="仿宋" w:cs="仿宋"/>
                <w:b/>
                <w:bCs/>
                <w:color w:val="auto"/>
                <w:kern w:val="0"/>
                <w:sz w:val="24"/>
                <w:szCs w:val="24"/>
                <w:lang w:eastAsia="zh-CN"/>
              </w:rPr>
              <w:t>评审依据及标准</w:t>
            </w:r>
          </w:p>
        </w:tc>
        <w:tc>
          <w:tcPr>
            <w:tcW w:w="701" w:type="dxa"/>
            <w:vAlign w:val="center"/>
          </w:tcPr>
          <w:p w14:paraId="615684CD">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仿宋" w:hAnsi="仿宋" w:eastAsia="仿宋" w:cs="仿宋"/>
                <w:b/>
                <w:bCs/>
                <w:color w:val="auto"/>
                <w:kern w:val="0"/>
                <w:sz w:val="24"/>
                <w:szCs w:val="24"/>
                <w:lang w:eastAsia="zh-CN"/>
              </w:rPr>
            </w:pPr>
            <w:r>
              <w:rPr>
                <w:rFonts w:hint="eastAsia" w:ascii="仿宋" w:hAnsi="仿宋" w:eastAsia="仿宋" w:cs="仿宋"/>
                <w:b/>
                <w:bCs/>
                <w:color w:val="auto"/>
                <w:kern w:val="0"/>
                <w:sz w:val="24"/>
                <w:szCs w:val="24"/>
                <w:lang w:eastAsia="zh-CN"/>
              </w:rPr>
              <w:t>分值</w:t>
            </w:r>
          </w:p>
        </w:tc>
      </w:tr>
      <w:tr w14:paraId="293C3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650" w:type="dxa"/>
            <w:shd w:val="clear" w:color="auto" w:fill="auto"/>
            <w:vAlign w:val="center"/>
          </w:tcPr>
          <w:p w14:paraId="69267108">
            <w:pPr>
              <w:keepNext w:val="0"/>
              <w:keepLines w:val="0"/>
              <w:pageBreakBefore w:val="0"/>
              <w:kinsoku/>
              <w:wordWrap/>
              <w:overflowPunct/>
              <w:topLinePunct w:val="0"/>
              <w:autoSpaceDE/>
              <w:autoSpaceDN/>
              <w:bidi w:val="0"/>
              <w:snapToGrid/>
              <w:spacing w:line="360" w:lineRule="exact"/>
              <w:jc w:val="center"/>
              <w:outlineLvl w:val="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w:t>
            </w:r>
          </w:p>
        </w:tc>
        <w:tc>
          <w:tcPr>
            <w:tcW w:w="1270" w:type="dxa"/>
            <w:vAlign w:val="center"/>
          </w:tcPr>
          <w:p w14:paraId="40E94605">
            <w:pPr>
              <w:keepNext w:val="0"/>
              <w:keepLines w:val="0"/>
              <w:pageBreakBefore w:val="0"/>
              <w:kinsoku/>
              <w:wordWrap/>
              <w:overflowPunct/>
              <w:topLinePunct w:val="0"/>
              <w:autoSpaceDE/>
              <w:autoSpaceDN/>
              <w:bidi w:val="0"/>
              <w:snapToGrid/>
              <w:spacing w:line="360" w:lineRule="exact"/>
              <w:jc w:val="center"/>
              <w:outlineLvl w:val="0"/>
              <w:rPr>
                <w:rFonts w:hint="eastAsia" w:ascii="仿宋" w:hAnsi="仿宋" w:eastAsia="仿宋" w:cs="仿宋"/>
                <w:color w:val="auto"/>
                <w:kern w:val="0"/>
                <w:sz w:val="24"/>
                <w:szCs w:val="24"/>
                <w:lang w:val="en-US" w:eastAsia="zh-CN"/>
              </w:rPr>
            </w:pPr>
            <w:r>
              <w:rPr>
                <w:rFonts w:hint="eastAsia" w:ascii="仿宋" w:hAnsi="仿宋" w:eastAsia="仿宋" w:cs="仿宋"/>
                <w:color w:val="auto"/>
                <w:sz w:val="24"/>
                <w:szCs w:val="24"/>
                <w:highlight w:val="none"/>
                <w:u w:val="none"/>
                <w:lang w:val="en-US" w:eastAsia="zh-CN"/>
              </w:rPr>
              <w:t>综合</w:t>
            </w:r>
            <w:r>
              <w:rPr>
                <w:rFonts w:hint="eastAsia" w:ascii="仿宋" w:hAnsi="仿宋" w:eastAsia="仿宋" w:cs="仿宋"/>
                <w:color w:val="auto"/>
                <w:sz w:val="24"/>
                <w:szCs w:val="24"/>
                <w:highlight w:val="none"/>
                <w:u w:val="none"/>
              </w:rPr>
              <w:t>情况</w:t>
            </w:r>
          </w:p>
        </w:tc>
        <w:tc>
          <w:tcPr>
            <w:tcW w:w="6777" w:type="dxa"/>
            <w:vAlign w:val="center"/>
          </w:tcPr>
          <w:p w14:paraId="56AD07F4">
            <w:pPr>
              <w:keepNext w:val="0"/>
              <w:keepLines w:val="0"/>
              <w:pageBreakBefore w:val="0"/>
              <w:kinsoku/>
              <w:wordWrap/>
              <w:overflowPunct/>
              <w:topLinePunct w:val="0"/>
              <w:autoSpaceDE/>
              <w:autoSpaceDN/>
              <w:bidi w:val="0"/>
              <w:snapToGrid/>
              <w:spacing w:line="360" w:lineRule="exact"/>
              <w:jc w:val="left"/>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u w:val="none"/>
              </w:rPr>
              <w:t>根据投标</w:t>
            </w:r>
            <w:r>
              <w:rPr>
                <w:rFonts w:hint="eastAsia" w:ascii="仿宋" w:hAnsi="仿宋" w:eastAsia="仿宋" w:cs="仿宋"/>
                <w:color w:val="auto"/>
                <w:sz w:val="24"/>
                <w:szCs w:val="24"/>
                <w:highlight w:val="none"/>
                <w:u w:val="none"/>
                <w:lang w:val="en-US" w:eastAsia="zh-CN"/>
              </w:rPr>
              <w:t>人</w:t>
            </w:r>
            <w:r>
              <w:rPr>
                <w:rFonts w:hint="eastAsia" w:ascii="仿宋" w:hAnsi="仿宋" w:eastAsia="仿宋" w:cs="仿宋"/>
                <w:color w:val="auto"/>
                <w:sz w:val="24"/>
                <w:szCs w:val="24"/>
                <w:highlight w:val="none"/>
                <w:u w:val="none"/>
              </w:rPr>
              <w:t>履约能力</w:t>
            </w:r>
            <w:r>
              <w:rPr>
                <w:rFonts w:hint="eastAsia" w:ascii="仿宋" w:hAnsi="仿宋" w:eastAsia="仿宋" w:cs="仿宋"/>
                <w:color w:val="auto"/>
                <w:sz w:val="24"/>
                <w:szCs w:val="24"/>
                <w:highlight w:val="none"/>
                <w:u w:val="none"/>
                <w:lang w:val="en-US" w:eastAsia="zh-CN"/>
              </w:rPr>
              <w:t>、专业水平、专业优势与本项目适应性</w:t>
            </w:r>
            <w:r>
              <w:rPr>
                <w:rFonts w:hint="eastAsia" w:ascii="仿宋" w:hAnsi="仿宋" w:eastAsia="仿宋" w:cs="仿宋"/>
                <w:color w:val="auto"/>
                <w:sz w:val="24"/>
                <w:szCs w:val="24"/>
                <w:highlight w:val="none"/>
                <w:u w:val="none"/>
              </w:rPr>
              <w:t>等</w:t>
            </w:r>
            <w:r>
              <w:rPr>
                <w:rFonts w:hint="eastAsia" w:ascii="仿宋" w:hAnsi="仿宋" w:eastAsia="仿宋" w:cs="仿宋"/>
                <w:color w:val="auto"/>
                <w:sz w:val="24"/>
                <w:szCs w:val="24"/>
                <w:highlight w:val="none"/>
                <w:u w:val="none"/>
                <w:lang w:val="en-US" w:eastAsia="zh-CN"/>
              </w:rPr>
              <w:t>进行</w:t>
            </w:r>
            <w:r>
              <w:rPr>
                <w:rFonts w:hint="eastAsia" w:ascii="仿宋" w:hAnsi="仿宋" w:eastAsia="仿宋" w:cs="仿宋"/>
                <w:color w:val="auto"/>
                <w:sz w:val="24"/>
                <w:szCs w:val="24"/>
                <w:highlight w:val="none"/>
                <w:u w:val="none"/>
              </w:rPr>
              <w:t>打分</w:t>
            </w:r>
            <w:r>
              <w:rPr>
                <w:rFonts w:hint="eastAsia" w:ascii="仿宋" w:hAnsi="仿宋" w:eastAsia="仿宋" w:cs="仿宋"/>
                <w:color w:val="auto"/>
                <w:sz w:val="24"/>
                <w:szCs w:val="24"/>
                <w:highlight w:val="none"/>
                <w:u w:val="none"/>
                <w:lang w:eastAsia="zh-CN"/>
              </w:rPr>
              <w:t>。</w:t>
            </w:r>
          </w:p>
        </w:tc>
        <w:tc>
          <w:tcPr>
            <w:tcW w:w="701" w:type="dxa"/>
            <w:vAlign w:val="center"/>
          </w:tcPr>
          <w:p w14:paraId="0CB8EAEC">
            <w:pPr>
              <w:keepNext w:val="0"/>
              <w:keepLines w:val="0"/>
              <w:pageBreakBefore w:val="0"/>
              <w:kinsoku/>
              <w:wordWrap/>
              <w:overflowPunct/>
              <w:topLinePunct w:val="0"/>
              <w:autoSpaceDE/>
              <w:autoSpaceDN/>
              <w:bidi w:val="0"/>
              <w:snapToGrid/>
              <w:spacing w:line="360" w:lineRule="exact"/>
              <w:jc w:val="center"/>
              <w:outlineLvl w:val="0"/>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0-4</w:t>
            </w:r>
          </w:p>
        </w:tc>
      </w:tr>
      <w:tr w14:paraId="054B3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650" w:type="dxa"/>
            <w:shd w:val="clear" w:color="auto" w:fill="auto"/>
            <w:vAlign w:val="center"/>
          </w:tcPr>
          <w:p w14:paraId="6A967C52">
            <w:pPr>
              <w:keepNext w:val="0"/>
              <w:keepLines w:val="0"/>
              <w:pageBreakBefore w:val="0"/>
              <w:kinsoku/>
              <w:wordWrap/>
              <w:overflowPunct/>
              <w:topLinePunct w:val="0"/>
              <w:autoSpaceDE/>
              <w:autoSpaceDN/>
              <w:bidi w:val="0"/>
              <w:snapToGrid/>
              <w:spacing w:line="360" w:lineRule="exact"/>
              <w:jc w:val="center"/>
              <w:outlineLvl w:val="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p>
        </w:tc>
        <w:tc>
          <w:tcPr>
            <w:tcW w:w="1270" w:type="dxa"/>
            <w:vAlign w:val="center"/>
          </w:tcPr>
          <w:p w14:paraId="20AF925B">
            <w:pPr>
              <w:keepNext w:val="0"/>
              <w:keepLines w:val="0"/>
              <w:pageBreakBefore w:val="0"/>
              <w:kinsoku/>
              <w:wordWrap/>
              <w:overflowPunct/>
              <w:topLinePunct w:val="0"/>
              <w:autoSpaceDE/>
              <w:autoSpaceDN/>
              <w:bidi w:val="0"/>
              <w:snapToGrid/>
              <w:spacing w:line="360" w:lineRule="exact"/>
              <w:jc w:val="center"/>
              <w:outlineLvl w:val="0"/>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企业荣誉</w:t>
            </w:r>
          </w:p>
        </w:tc>
        <w:tc>
          <w:tcPr>
            <w:tcW w:w="6777" w:type="dxa"/>
            <w:vAlign w:val="center"/>
          </w:tcPr>
          <w:p w14:paraId="50EC8EC1">
            <w:pPr>
              <w:keepNext w:val="0"/>
              <w:keepLines w:val="0"/>
              <w:pageBreakBefore w:val="0"/>
              <w:kinsoku/>
              <w:wordWrap/>
              <w:overflowPunct/>
              <w:topLinePunct w:val="0"/>
              <w:autoSpaceDE/>
              <w:autoSpaceDN/>
              <w:bidi w:val="0"/>
              <w:snapToGrid/>
              <w:spacing w:line="360" w:lineRule="exact"/>
              <w:jc w:val="left"/>
              <w:outlineLvl w:val="0"/>
              <w:rPr>
                <w:rFonts w:hint="eastAsia" w:ascii="仿宋" w:hAnsi="仿宋" w:eastAsia="仿宋" w:cs="仿宋"/>
                <w:b w:val="0"/>
                <w:bCs w:val="0"/>
                <w:color w:val="auto"/>
                <w:sz w:val="24"/>
                <w:szCs w:val="24"/>
              </w:rPr>
            </w:pPr>
            <w:r>
              <w:rPr>
                <w:rFonts w:hint="eastAsia" w:ascii="仿宋" w:hAnsi="仿宋" w:eastAsia="仿宋" w:cs="仿宋"/>
                <w:b w:val="0"/>
                <w:bCs/>
                <w:color w:val="auto"/>
                <w:sz w:val="24"/>
                <w:szCs w:val="24"/>
                <w:highlight w:val="none"/>
                <w:u w:val="none"/>
              </w:rPr>
              <w:t>20</w:t>
            </w:r>
            <w:r>
              <w:rPr>
                <w:rFonts w:hint="eastAsia" w:ascii="仿宋" w:hAnsi="仿宋" w:eastAsia="仿宋" w:cs="仿宋"/>
                <w:b w:val="0"/>
                <w:bCs/>
                <w:color w:val="auto"/>
                <w:sz w:val="24"/>
                <w:szCs w:val="24"/>
                <w:highlight w:val="none"/>
                <w:u w:val="none"/>
                <w:lang w:val="en-US" w:eastAsia="zh-CN"/>
              </w:rPr>
              <w:t>20</w:t>
            </w:r>
            <w:r>
              <w:rPr>
                <w:rFonts w:hint="eastAsia" w:ascii="仿宋" w:hAnsi="仿宋" w:eastAsia="仿宋" w:cs="仿宋"/>
                <w:b w:val="0"/>
                <w:bCs/>
                <w:color w:val="auto"/>
                <w:sz w:val="24"/>
                <w:szCs w:val="24"/>
                <w:highlight w:val="none"/>
                <w:u w:val="none"/>
              </w:rPr>
              <w:t>年1月1日至今（以颁发时间为准），投标人获得过</w:t>
            </w:r>
            <w:r>
              <w:rPr>
                <w:rFonts w:hint="eastAsia" w:ascii="仿宋" w:hAnsi="仿宋" w:eastAsia="仿宋" w:cs="仿宋"/>
                <w:b w:val="0"/>
                <w:bCs/>
                <w:color w:val="auto"/>
                <w:sz w:val="24"/>
                <w:szCs w:val="24"/>
                <w:highlight w:val="none"/>
                <w:u w:val="none"/>
                <w:lang w:val="en-US" w:eastAsia="zh-CN"/>
              </w:rPr>
              <w:t>县级及以上政府部门颁发的与社会工作</w:t>
            </w:r>
            <w:r>
              <w:rPr>
                <w:rFonts w:hint="eastAsia" w:ascii="仿宋" w:hAnsi="仿宋" w:eastAsia="仿宋" w:cs="仿宋"/>
                <w:b w:val="0"/>
                <w:bCs/>
                <w:color w:val="auto"/>
                <w:sz w:val="24"/>
                <w:szCs w:val="24"/>
                <w:highlight w:val="none"/>
                <w:u w:val="none"/>
              </w:rPr>
              <w:t>相关</w:t>
            </w:r>
            <w:r>
              <w:rPr>
                <w:rFonts w:hint="eastAsia" w:ascii="仿宋" w:hAnsi="仿宋" w:eastAsia="仿宋" w:cs="仿宋"/>
                <w:b w:val="0"/>
                <w:bCs/>
                <w:color w:val="auto"/>
                <w:sz w:val="24"/>
                <w:szCs w:val="24"/>
                <w:highlight w:val="none"/>
                <w:u w:val="none"/>
                <w:lang w:val="en-US" w:eastAsia="zh-CN"/>
              </w:rPr>
              <w:t>的</w:t>
            </w:r>
            <w:r>
              <w:rPr>
                <w:rFonts w:hint="eastAsia" w:ascii="仿宋" w:hAnsi="仿宋" w:eastAsia="仿宋" w:cs="仿宋"/>
                <w:b w:val="0"/>
                <w:bCs/>
                <w:color w:val="auto"/>
                <w:sz w:val="24"/>
                <w:szCs w:val="24"/>
                <w:highlight w:val="none"/>
                <w:u w:val="none"/>
              </w:rPr>
              <w:t>荣誉</w:t>
            </w:r>
            <w:r>
              <w:rPr>
                <w:rFonts w:hint="eastAsia" w:ascii="仿宋" w:hAnsi="仿宋" w:eastAsia="仿宋" w:cs="仿宋"/>
                <w:b w:val="0"/>
                <w:bCs/>
                <w:color w:val="auto"/>
                <w:sz w:val="24"/>
                <w:szCs w:val="24"/>
                <w:highlight w:val="none"/>
                <w:u w:val="none"/>
                <w:lang w:eastAsia="zh-CN"/>
              </w:rPr>
              <w:t>、</w:t>
            </w:r>
            <w:r>
              <w:rPr>
                <w:rFonts w:hint="eastAsia" w:ascii="仿宋" w:hAnsi="仿宋" w:eastAsia="仿宋" w:cs="仿宋"/>
                <w:b w:val="0"/>
                <w:bCs/>
                <w:color w:val="auto"/>
                <w:sz w:val="24"/>
                <w:szCs w:val="24"/>
                <w:highlight w:val="none"/>
                <w:u w:val="none"/>
                <w:lang w:val="en-US" w:eastAsia="zh-CN"/>
              </w:rPr>
              <w:t>奖项</w:t>
            </w:r>
            <w:r>
              <w:rPr>
                <w:rFonts w:hint="eastAsia" w:ascii="仿宋" w:hAnsi="仿宋" w:eastAsia="仿宋" w:cs="仿宋"/>
                <w:b w:val="0"/>
                <w:bCs/>
                <w:color w:val="auto"/>
                <w:sz w:val="24"/>
                <w:szCs w:val="24"/>
                <w:highlight w:val="none"/>
                <w:u w:val="none"/>
              </w:rPr>
              <w:t>的，每提供1个得</w:t>
            </w:r>
            <w:r>
              <w:rPr>
                <w:rFonts w:hint="eastAsia" w:ascii="仿宋" w:hAnsi="仿宋" w:eastAsia="仿宋" w:cs="仿宋"/>
                <w:b w:val="0"/>
                <w:bCs/>
                <w:color w:val="auto"/>
                <w:sz w:val="24"/>
                <w:szCs w:val="24"/>
                <w:highlight w:val="none"/>
                <w:u w:val="none"/>
                <w:lang w:val="en-US" w:eastAsia="zh-CN"/>
              </w:rPr>
              <w:t>1</w:t>
            </w:r>
            <w:r>
              <w:rPr>
                <w:rFonts w:hint="eastAsia" w:ascii="仿宋" w:hAnsi="仿宋" w:eastAsia="仿宋" w:cs="仿宋"/>
                <w:b w:val="0"/>
                <w:bCs/>
                <w:color w:val="auto"/>
                <w:sz w:val="24"/>
                <w:szCs w:val="24"/>
                <w:highlight w:val="none"/>
                <w:u w:val="none"/>
              </w:rPr>
              <w:t>分，最高得</w:t>
            </w:r>
            <w:r>
              <w:rPr>
                <w:rFonts w:hint="eastAsia" w:ascii="仿宋" w:hAnsi="仿宋" w:eastAsia="仿宋" w:cs="仿宋"/>
                <w:b w:val="0"/>
                <w:bCs/>
                <w:color w:val="auto"/>
                <w:sz w:val="24"/>
                <w:szCs w:val="24"/>
                <w:highlight w:val="none"/>
                <w:u w:val="none"/>
                <w:lang w:val="en-US" w:eastAsia="zh-CN"/>
              </w:rPr>
              <w:t>2</w:t>
            </w:r>
            <w:r>
              <w:rPr>
                <w:rFonts w:hint="eastAsia" w:ascii="仿宋" w:hAnsi="仿宋" w:eastAsia="仿宋" w:cs="仿宋"/>
                <w:b w:val="0"/>
                <w:bCs/>
                <w:color w:val="auto"/>
                <w:sz w:val="24"/>
                <w:szCs w:val="24"/>
                <w:highlight w:val="none"/>
                <w:u w:val="none"/>
              </w:rPr>
              <w:t>分。</w:t>
            </w:r>
            <w:r>
              <w:rPr>
                <w:rFonts w:hint="eastAsia" w:ascii="仿宋" w:hAnsi="仿宋" w:eastAsia="仿宋" w:cs="仿宋"/>
                <w:b/>
                <w:bCs/>
                <w:color w:val="auto"/>
                <w:sz w:val="24"/>
                <w:szCs w:val="24"/>
                <w:highlight w:val="none"/>
                <w:u w:val="none"/>
              </w:rPr>
              <w:t>（须提供相关证明材料</w:t>
            </w:r>
            <w:r>
              <w:rPr>
                <w:rFonts w:hint="eastAsia" w:ascii="仿宋" w:hAnsi="仿宋" w:eastAsia="仿宋" w:cs="仿宋"/>
                <w:b/>
                <w:bCs/>
                <w:color w:val="auto"/>
                <w:sz w:val="24"/>
                <w:szCs w:val="24"/>
                <w:highlight w:val="none"/>
                <w:u w:val="none"/>
                <w:lang w:val="en-US" w:eastAsia="zh-CN"/>
              </w:rPr>
              <w:t>扫描件</w:t>
            </w:r>
            <w:r>
              <w:rPr>
                <w:rFonts w:hint="eastAsia" w:ascii="仿宋" w:hAnsi="仿宋" w:eastAsia="仿宋" w:cs="仿宋"/>
                <w:b/>
                <w:bCs/>
                <w:color w:val="auto"/>
                <w:sz w:val="24"/>
                <w:szCs w:val="24"/>
                <w:highlight w:val="none"/>
                <w:u w:val="none"/>
              </w:rPr>
              <w:t>加盖</w:t>
            </w:r>
            <w:r>
              <w:rPr>
                <w:rFonts w:hint="eastAsia" w:ascii="仿宋" w:hAnsi="仿宋" w:eastAsia="仿宋" w:cs="宋体"/>
                <w:b/>
                <w:bCs w:val="0"/>
                <w:color w:val="auto"/>
                <w:sz w:val="24"/>
                <w:szCs w:val="24"/>
                <w:highlight w:val="none"/>
              </w:rPr>
              <w:t>投标人CA签章</w:t>
            </w:r>
            <w:r>
              <w:rPr>
                <w:rFonts w:hint="eastAsia" w:ascii="仿宋" w:hAnsi="仿宋" w:eastAsia="仿宋" w:cs="仿宋"/>
                <w:b/>
                <w:bCs/>
                <w:color w:val="auto"/>
                <w:sz w:val="24"/>
                <w:szCs w:val="24"/>
                <w:highlight w:val="none"/>
                <w:u w:val="none"/>
              </w:rPr>
              <w:t>，</w:t>
            </w:r>
            <w:r>
              <w:rPr>
                <w:rFonts w:hint="eastAsia" w:ascii="仿宋" w:hAnsi="仿宋" w:eastAsia="仿宋" w:cs="仿宋"/>
                <w:b/>
                <w:bCs/>
                <w:color w:val="auto"/>
                <w:sz w:val="24"/>
                <w:szCs w:val="24"/>
                <w:highlight w:val="none"/>
                <w:u w:val="none"/>
                <w:lang w:val="en-US" w:eastAsia="zh-CN"/>
              </w:rPr>
              <w:t>不符合要求、</w:t>
            </w:r>
            <w:r>
              <w:rPr>
                <w:rFonts w:hint="eastAsia" w:ascii="仿宋" w:hAnsi="仿宋" w:eastAsia="仿宋" w:cs="仿宋"/>
                <w:b/>
                <w:bCs/>
                <w:color w:val="auto"/>
                <w:sz w:val="24"/>
                <w:szCs w:val="24"/>
                <w:highlight w:val="none"/>
                <w:u w:val="none"/>
              </w:rPr>
              <w:t>未提供或提供不全的不得分）</w:t>
            </w:r>
          </w:p>
        </w:tc>
        <w:tc>
          <w:tcPr>
            <w:tcW w:w="701" w:type="dxa"/>
            <w:vAlign w:val="center"/>
          </w:tcPr>
          <w:p w14:paraId="1B1E1C0E">
            <w:pPr>
              <w:keepNext w:val="0"/>
              <w:keepLines w:val="0"/>
              <w:pageBreakBefore w:val="0"/>
              <w:kinsoku/>
              <w:wordWrap/>
              <w:overflowPunct/>
              <w:topLinePunct w:val="0"/>
              <w:autoSpaceDE/>
              <w:autoSpaceDN/>
              <w:bidi w:val="0"/>
              <w:snapToGrid/>
              <w:spacing w:line="360" w:lineRule="exact"/>
              <w:jc w:val="center"/>
              <w:outlineLvl w:val="0"/>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0-2</w:t>
            </w:r>
          </w:p>
        </w:tc>
      </w:tr>
      <w:tr w14:paraId="3E5CD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650" w:type="dxa"/>
            <w:shd w:val="clear" w:color="auto" w:fill="auto"/>
            <w:vAlign w:val="center"/>
          </w:tcPr>
          <w:p w14:paraId="1A81CA9E">
            <w:pPr>
              <w:keepNext w:val="0"/>
              <w:keepLines w:val="0"/>
              <w:pageBreakBefore w:val="0"/>
              <w:kinsoku/>
              <w:wordWrap/>
              <w:overflowPunct/>
              <w:topLinePunct w:val="0"/>
              <w:autoSpaceDE/>
              <w:autoSpaceDN/>
              <w:bidi w:val="0"/>
              <w:snapToGrid/>
              <w:spacing w:line="360" w:lineRule="exact"/>
              <w:jc w:val="center"/>
              <w:outlineLvl w:val="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w:t>
            </w:r>
          </w:p>
        </w:tc>
        <w:tc>
          <w:tcPr>
            <w:tcW w:w="1270" w:type="dxa"/>
            <w:vAlign w:val="center"/>
          </w:tcPr>
          <w:p w14:paraId="3B922963">
            <w:pPr>
              <w:keepNext w:val="0"/>
              <w:keepLines w:val="0"/>
              <w:pageBreakBefore w:val="0"/>
              <w:kinsoku/>
              <w:wordWrap/>
              <w:overflowPunct/>
              <w:topLinePunct w:val="0"/>
              <w:autoSpaceDE/>
              <w:autoSpaceDN/>
              <w:bidi w:val="0"/>
              <w:snapToGrid/>
              <w:spacing w:line="360" w:lineRule="exact"/>
              <w:jc w:val="center"/>
              <w:outlineLvl w:val="0"/>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服务响应</w:t>
            </w:r>
          </w:p>
        </w:tc>
        <w:tc>
          <w:tcPr>
            <w:tcW w:w="6777" w:type="dxa"/>
            <w:vAlign w:val="center"/>
          </w:tcPr>
          <w:p w14:paraId="24AD98B8">
            <w:pPr>
              <w:keepNext w:val="0"/>
              <w:keepLines w:val="0"/>
              <w:pageBreakBefore w:val="0"/>
              <w:kinsoku/>
              <w:wordWrap/>
              <w:overflowPunct/>
              <w:topLinePunct w:val="0"/>
              <w:autoSpaceDE/>
              <w:autoSpaceDN/>
              <w:bidi w:val="0"/>
              <w:snapToGrid/>
              <w:spacing w:line="360" w:lineRule="exact"/>
              <w:jc w:val="left"/>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投标方案与需求的吻合程度，结合招标需求和响应情况，完全响应采购内容及要求的得10分，每负偏离一项扣1分，直至扣完为止，正偏离不加分。</w:t>
            </w:r>
          </w:p>
        </w:tc>
        <w:tc>
          <w:tcPr>
            <w:tcW w:w="701" w:type="dxa"/>
            <w:vAlign w:val="center"/>
          </w:tcPr>
          <w:p w14:paraId="4BA9571F">
            <w:pPr>
              <w:keepNext w:val="0"/>
              <w:keepLines w:val="0"/>
              <w:pageBreakBefore w:val="0"/>
              <w:kinsoku/>
              <w:wordWrap/>
              <w:overflowPunct/>
              <w:topLinePunct w:val="0"/>
              <w:autoSpaceDE/>
              <w:autoSpaceDN/>
              <w:bidi w:val="0"/>
              <w:snapToGrid/>
              <w:spacing w:line="360" w:lineRule="exact"/>
              <w:jc w:val="center"/>
              <w:outlineLvl w:val="0"/>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0-10</w:t>
            </w:r>
          </w:p>
        </w:tc>
      </w:tr>
      <w:tr w14:paraId="58B01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650" w:type="dxa"/>
            <w:shd w:val="clear" w:color="auto" w:fill="auto"/>
            <w:vAlign w:val="center"/>
          </w:tcPr>
          <w:p w14:paraId="719D7EC4">
            <w:pPr>
              <w:keepNext w:val="0"/>
              <w:keepLines w:val="0"/>
              <w:pageBreakBefore w:val="0"/>
              <w:kinsoku/>
              <w:wordWrap/>
              <w:overflowPunct/>
              <w:topLinePunct w:val="0"/>
              <w:autoSpaceDE/>
              <w:autoSpaceDN/>
              <w:bidi w:val="0"/>
              <w:snapToGrid/>
              <w:spacing w:line="360" w:lineRule="exact"/>
              <w:jc w:val="center"/>
              <w:outlineLvl w:val="0"/>
              <w:rPr>
                <w:rFonts w:hint="eastAsia" w:ascii="仿宋" w:hAnsi="仿宋" w:eastAsia="仿宋" w:cs="仿宋"/>
                <w:color w:val="auto"/>
                <w:kern w:val="0"/>
                <w:sz w:val="24"/>
                <w:szCs w:val="24"/>
                <w:lang w:val="en-US" w:eastAsia="zh-CN" w:bidi="ar-SA"/>
              </w:rPr>
            </w:pPr>
            <w:r>
              <w:rPr>
                <w:rFonts w:hint="eastAsia" w:ascii="仿宋" w:hAnsi="仿宋" w:eastAsia="仿宋" w:cs="仿宋"/>
                <w:bCs/>
                <w:color w:val="auto"/>
                <w:sz w:val="24"/>
                <w:szCs w:val="24"/>
                <w:highlight w:val="none"/>
                <w:lang w:val="en-US" w:eastAsia="zh-CN"/>
              </w:rPr>
              <w:t>4</w:t>
            </w:r>
          </w:p>
        </w:tc>
        <w:tc>
          <w:tcPr>
            <w:tcW w:w="1270" w:type="dxa"/>
            <w:vAlign w:val="center"/>
          </w:tcPr>
          <w:p w14:paraId="496CB299">
            <w:pPr>
              <w:keepNext w:val="0"/>
              <w:keepLines w:val="0"/>
              <w:pageBreakBefore w:val="0"/>
              <w:kinsoku/>
              <w:wordWrap/>
              <w:overflowPunct/>
              <w:topLinePunct w:val="0"/>
              <w:autoSpaceDE/>
              <w:autoSpaceDN/>
              <w:bidi w:val="0"/>
              <w:snapToGrid/>
              <w:spacing w:line="360" w:lineRule="exact"/>
              <w:jc w:val="center"/>
              <w:outlineLvl w:val="0"/>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同类业绩</w:t>
            </w:r>
          </w:p>
        </w:tc>
        <w:tc>
          <w:tcPr>
            <w:tcW w:w="6777" w:type="dxa"/>
            <w:vAlign w:val="center"/>
          </w:tcPr>
          <w:p w14:paraId="6950D556">
            <w:pPr>
              <w:keepNext w:val="0"/>
              <w:keepLines w:val="0"/>
              <w:pageBreakBefore w:val="0"/>
              <w:kinsoku/>
              <w:wordWrap/>
              <w:overflowPunct/>
              <w:topLinePunct w:val="0"/>
              <w:autoSpaceDE/>
              <w:autoSpaceDN/>
              <w:bidi w:val="0"/>
              <w:snapToGrid/>
              <w:spacing w:line="360" w:lineRule="exact"/>
              <w:jc w:val="left"/>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投标人2020年1月1日以来（以合同签订时间为准）承担过</w:t>
            </w:r>
            <w:r>
              <w:rPr>
                <w:rFonts w:hint="eastAsia" w:ascii="仿宋" w:hAnsi="仿宋" w:eastAsia="仿宋" w:cs="仿宋"/>
                <w:color w:val="auto"/>
                <w:kern w:val="0"/>
                <w:sz w:val="24"/>
                <w:szCs w:val="24"/>
                <w:lang w:val="en-US" w:eastAsia="zh-CN"/>
              </w:rPr>
              <w:t>同类</w:t>
            </w:r>
            <w:r>
              <w:rPr>
                <w:rFonts w:hint="eastAsia" w:ascii="仿宋" w:hAnsi="仿宋" w:eastAsia="仿宋" w:cs="仿宋"/>
                <w:color w:val="auto"/>
                <w:sz w:val="24"/>
                <w:szCs w:val="24"/>
                <w:lang w:val="en-US" w:eastAsia="zh-CN"/>
              </w:rPr>
              <w:t>项目业绩的，每个得0.5分。此项最高得1分。</w:t>
            </w:r>
          </w:p>
          <w:p w14:paraId="42A18515">
            <w:pPr>
              <w:keepNext w:val="0"/>
              <w:keepLines w:val="0"/>
              <w:pageBreakBefore w:val="0"/>
              <w:kinsoku/>
              <w:wordWrap/>
              <w:overflowPunct/>
              <w:topLinePunct w:val="0"/>
              <w:autoSpaceDE/>
              <w:autoSpaceDN/>
              <w:bidi w:val="0"/>
              <w:snapToGrid/>
              <w:spacing w:line="360" w:lineRule="exact"/>
              <w:jc w:val="left"/>
              <w:outlineLvl w:val="0"/>
              <w:rPr>
                <w:rFonts w:hint="eastAsia" w:ascii="仿宋" w:hAnsi="仿宋" w:eastAsia="仿宋" w:cs="仿宋"/>
                <w:color w:val="auto"/>
                <w:sz w:val="24"/>
                <w:szCs w:val="24"/>
                <w:lang w:val="en-US" w:eastAsia="zh-CN"/>
              </w:rPr>
            </w:pPr>
            <w:r>
              <w:rPr>
                <w:rFonts w:hint="eastAsia" w:ascii="仿宋" w:hAnsi="仿宋" w:eastAsia="仿宋" w:cs="宋体"/>
                <w:b/>
                <w:bCs w:val="0"/>
                <w:color w:val="auto"/>
                <w:sz w:val="24"/>
                <w:szCs w:val="24"/>
                <w:highlight w:val="none"/>
              </w:rPr>
              <w:t>（投标文件中需提供合同</w:t>
            </w:r>
            <w:r>
              <w:rPr>
                <w:rFonts w:hint="eastAsia" w:ascii="仿宋" w:hAnsi="仿宋" w:eastAsia="仿宋" w:cs="宋体"/>
                <w:b/>
                <w:bCs w:val="0"/>
                <w:color w:val="auto"/>
                <w:sz w:val="24"/>
                <w:szCs w:val="24"/>
                <w:highlight w:val="none"/>
                <w:lang w:eastAsia="zh-CN"/>
              </w:rPr>
              <w:t>、</w:t>
            </w:r>
            <w:r>
              <w:rPr>
                <w:rFonts w:hint="eastAsia" w:ascii="仿宋" w:hAnsi="仿宋" w:eastAsia="仿宋" w:cs="宋体"/>
                <w:b/>
                <w:bCs w:val="0"/>
                <w:color w:val="auto"/>
                <w:sz w:val="24"/>
                <w:szCs w:val="24"/>
                <w:highlight w:val="none"/>
                <w:lang w:val="en-US" w:eastAsia="zh-CN"/>
              </w:rPr>
              <w:t>中标通知书</w:t>
            </w:r>
            <w:r>
              <w:rPr>
                <w:rFonts w:hint="eastAsia" w:ascii="仿宋" w:hAnsi="仿宋" w:eastAsia="仿宋" w:cs="宋体"/>
                <w:b/>
                <w:bCs w:val="0"/>
                <w:color w:val="auto"/>
                <w:sz w:val="24"/>
                <w:szCs w:val="24"/>
                <w:highlight w:val="none"/>
              </w:rPr>
              <w:t>复印件加盖投标人CA签章）</w:t>
            </w:r>
          </w:p>
        </w:tc>
        <w:tc>
          <w:tcPr>
            <w:tcW w:w="701" w:type="dxa"/>
            <w:vAlign w:val="center"/>
          </w:tcPr>
          <w:p w14:paraId="4672ACC9">
            <w:pPr>
              <w:keepNext w:val="0"/>
              <w:keepLines w:val="0"/>
              <w:pageBreakBefore w:val="0"/>
              <w:kinsoku/>
              <w:wordWrap/>
              <w:overflowPunct/>
              <w:topLinePunct w:val="0"/>
              <w:autoSpaceDE/>
              <w:autoSpaceDN/>
              <w:bidi w:val="0"/>
              <w:snapToGrid/>
              <w:spacing w:line="360" w:lineRule="exact"/>
              <w:jc w:val="center"/>
              <w:outlineLvl w:val="0"/>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0-1</w:t>
            </w:r>
          </w:p>
        </w:tc>
      </w:tr>
      <w:tr w14:paraId="40FD3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650" w:type="dxa"/>
            <w:shd w:val="clear" w:color="auto" w:fill="auto"/>
            <w:vAlign w:val="center"/>
          </w:tcPr>
          <w:p w14:paraId="276A245C">
            <w:pPr>
              <w:keepNext w:val="0"/>
              <w:keepLines w:val="0"/>
              <w:pageBreakBefore w:val="0"/>
              <w:kinsoku/>
              <w:wordWrap/>
              <w:overflowPunct/>
              <w:topLinePunct w:val="0"/>
              <w:autoSpaceDE/>
              <w:autoSpaceDN/>
              <w:bidi w:val="0"/>
              <w:snapToGrid/>
              <w:spacing w:line="360" w:lineRule="exact"/>
              <w:jc w:val="center"/>
              <w:outlineLvl w:val="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w:t>
            </w:r>
          </w:p>
        </w:tc>
        <w:tc>
          <w:tcPr>
            <w:tcW w:w="1270" w:type="dxa"/>
            <w:vAlign w:val="center"/>
          </w:tcPr>
          <w:p w14:paraId="19A3B194">
            <w:pPr>
              <w:keepNext w:val="0"/>
              <w:keepLines w:val="0"/>
              <w:pageBreakBefore w:val="0"/>
              <w:kinsoku/>
              <w:wordWrap/>
              <w:overflowPunct/>
              <w:topLinePunct w:val="0"/>
              <w:autoSpaceDE/>
              <w:autoSpaceDN/>
              <w:bidi w:val="0"/>
              <w:snapToGrid/>
              <w:spacing w:line="360" w:lineRule="exact"/>
              <w:jc w:val="center"/>
              <w:outlineLvl w:val="0"/>
              <w:rPr>
                <w:rFonts w:hint="eastAsia" w:ascii="仿宋" w:hAnsi="仿宋" w:eastAsia="仿宋" w:cs="仿宋"/>
                <w:color w:val="FF0000"/>
                <w:kern w:val="0"/>
                <w:sz w:val="24"/>
                <w:szCs w:val="24"/>
                <w:lang w:val="en-US" w:eastAsia="zh-CN"/>
              </w:rPr>
            </w:pPr>
            <w:r>
              <w:rPr>
                <w:rFonts w:hint="eastAsia" w:ascii="仿宋" w:hAnsi="仿宋" w:eastAsia="仿宋" w:cs="仿宋"/>
                <w:b/>
                <w:bCs/>
                <w:color w:val="auto"/>
                <w:kern w:val="0"/>
                <w:sz w:val="24"/>
                <w:szCs w:val="24"/>
                <w:lang w:val="en-US" w:eastAsia="zh-CN"/>
              </w:rPr>
              <w:t>项目满意度评价</w:t>
            </w:r>
          </w:p>
        </w:tc>
        <w:tc>
          <w:tcPr>
            <w:tcW w:w="6777" w:type="dxa"/>
            <w:vAlign w:val="center"/>
          </w:tcPr>
          <w:p w14:paraId="0DA2929B">
            <w:pPr>
              <w:keepNext w:val="0"/>
              <w:keepLines w:val="0"/>
              <w:pageBreakBefore w:val="0"/>
              <w:kinsoku/>
              <w:wordWrap/>
              <w:overflowPunct/>
              <w:topLinePunct w:val="0"/>
              <w:autoSpaceDE/>
              <w:autoSpaceDN/>
              <w:bidi w:val="0"/>
              <w:snapToGrid/>
              <w:spacing w:line="360" w:lineRule="exact"/>
              <w:jc w:val="left"/>
              <w:outlineLvl w:val="0"/>
              <w:rPr>
                <w:rFonts w:hint="eastAsia" w:ascii="仿宋" w:hAnsi="仿宋" w:eastAsia="仿宋" w:cs="仿宋"/>
                <w:color w:val="auto"/>
                <w:sz w:val="24"/>
                <w:szCs w:val="24"/>
                <w:lang w:val="en-US" w:eastAsia="zh-CN"/>
              </w:rPr>
            </w:pPr>
            <w:r>
              <w:rPr>
                <w:rFonts w:hint="eastAsia" w:ascii="仿宋" w:hAnsi="仿宋" w:eastAsia="仿宋" w:cs="宋体"/>
                <w:color w:val="auto"/>
                <w:sz w:val="24"/>
                <w:szCs w:val="24"/>
                <w:highlight w:val="none"/>
              </w:rPr>
              <w:t>投标单位出具上述业绩项目并获得业主满意度评价为满意的</w:t>
            </w: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每个</w:t>
            </w:r>
            <w:r>
              <w:rPr>
                <w:rFonts w:hint="eastAsia" w:ascii="仿宋" w:hAnsi="仿宋" w:eastAsia="仿宋" w:cs="宋体"/>
                <w:color w:val="auto"/>
                <w:sz w:val="24"/>
                <w:szCs w:val="24"/>
                <w:highlight w:val="none"/>
              </w:rPr>
              <w:t>得</w:t>
            </w:r>
            <w:r>
              <w:rPr>
                <w:rFonts w:hint="eastAsia" w:ascii="仿宋" w:hAnsi="仿宋" w:eastAsia="仿宋" w:cs="宋体"/>
                <w:color w:val="auto"/>
                <w:sz w:val="24"/>
                <w:szCs w:val="24"/>
                <w:highlight w:val="none"/>
                <w:lang w:val="en-US" w:eastAsia="zh-CN"/>
              </w:rPr>
              <w:t>3</w:t>
            </w:r>
            <w:r>
              <w:rPr>
                <w:rFonts w:hint="eastAsia" w:ascii="仿宋" w:hAnsi="仿宋" w:eastAsia="仿宋" w:cs="宋体"/>
                <w:color w:val="auto"/>
                <w:sz w:val="24"/>
                <w:szCs w:val="24"/>
                <w:highlight w:val="none"/>
              </w:rPr>
              <w:t>分</w:t>
            </w:r>
            <w:r>
              <w:rPr>
                <w:rFonts w:hint="eastAsia" w:ascii="仿宋" w:hAnsi="仿宋" w:eastAsia="仿宋" w:cs="宋体"/>
                <w:color w:val="auto"/>
                <w:sz w:val="24"/>
                <w:szCs w:val="24"/>
                <w:highlight w:val="none"/>
                <w:lang w:eastAsia="zh-CN"/>
              </w:rPr>
              <w:t>，</w:t>
            </w:r>
            <w:r>
              <w:rPr>
                <w:rFonts w:hint="eastAsia" w:ascii="仿宋" w:hAnsi="仿宋" w:eastAsia="仿宋" w:cs="仿宋"/>
                <w:color w:val="auto"/>
                <w:sz w:val="24"/>
                <w:szCs w:val="24"/>
                <w:lang w:val="en-US" w:eastAsia="zh-CN"/>
              </w:rPr>
              <w:t>此项最高得6分</w:t>
            </w:r>
            <w:r>
              <w:rPr>
                <w:rFonts w:hint="eastAsia" w:ascii="仿宋" w:hAnsi="仿宋" w:eastAsia="仿宋" w:cs="宋体"/>
                <w:color w:val="auto"/>
                <w:sz w:val="24"/>
                <w:szCs w:val="24"/>
                <w:highlight w:val="none"/>
              </w:rPr>
              <w:t>。</w:t>
            </w:r>
            <w:r>
              <w:rPr>
                <w:rFonts w:hint="eastAsia" w:ascii="仿宋" w:hAnsi="仿宋" w:eastAsia="仿宋" w:cs="宋体"/>
                <w:b/>
                <w:bCs/>
                <w:color w:val="auto"/>
                <w:sz w:val="24"/>
                <w:szCs w:val="24"/>
                <w:highlight w:val="none"/>
              </w:rPr>
              <w:t>（</w:t>
            </w:r>
            <w:r>
              <w:rPr>
                <w:rFonts w:ascii="仿宋" w:hAnsi="仿宋" w:eastAsia="仿宋" w:cs="宋体"/>
                <w:b/>
                <w:bCs/>
                <w:color w:val="auto"/>
                <w:sz w:val="24"/>
                <w:szCs w:val="24"/>
                <w:highlight w:val="none"/>
              </w:rPr>
              <w:t>投标文件中提供与上述业绩项目相关的评价证明（评价证明至少包含业绩项目名称、评价内容、业主单位盖章）并加盖投标人CA签章，否则不得分。</w:t>
            </w:r>
            <w:r>
              <w:rPr>
                <w:rFonts w:hint="eastAsia" w:ascii="仿宋" w:hAnsi="仿宋" w:eastAsia="仿宋" w:cs="宋体"/>
                <w:b/>
                <w:bCs/>
                <w:color w:val="auto"/>
                <w:sz w:val="24"/>
                <w:szCs w:val="24"/>
                <w:highlight w:val="none"/>
              </w:rPr>
              <w:t>）</w:t>
            </w:r>
          </w:p>
        </w:tc>
        <w:tc>
          <w:tcPr>
            <w:tcW w:w="701" w:type="dxa"/>
            <w:vAlign w:val="center"/>
          </w:tcPr>
          <w:p w14:paraId="0F2AEC05">
            <w:pPr>
              <w:keepNext w:val="0"/>
              <w:keepLines w:val="0"/>
              <w:pageBreakBefore w:val="0"/>
              <w:kinsoku/>
              <w:wordWrap/>
              <w:overflowPunct/>
              <w:topLinePunct w:val="0"/>
              <w:autoSpaceDE/>
              <w:autoSpaceDN/>
              <w:bidi w:val="0"/>
              <w:snapToGrid/>
              <w:spacing w:line="360" w:lineRule="exact"/>
              <w:jc w:val="center"/>
              <w:outlineLvl w:val="0"/>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0-6</w:t>
            </w:r>
          </w:p>
        </w:tc>
      </w:tr>
      <w:tr w14:paraId="4924F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650" w:type="dxa"/>
            <w:vMerge w:val="restart"/>
            <w:vAlign w:val="center"/>
          </w:tcPr>
          <w:p w14:paraId="41138BAC">
            <w:pPr>
              <w:keepNext w:val="0"/>
              <w:keepLines w:val="0"/>
              <w:pageBreakBefore w:val="0"/>
              <w:kinsoku/>
              <w:wordWrap/>
              <w:overflowPunct/>
              <w:topLinePunct w:val="0"/>
              <w:autoSpaceDE/>
              <w:autoSpaceDN/>
              <w:bidi w:val="0"/>
              <w:snapToGrid/>
              <w:spacing w:line="360" w:lineRule="exact"/>
              <w:jc w:val="center"/>
              <w:outlineLvl w:val="0"/>
              <w:rPr>
                <w:rFonts w:hint="eastAsia" w:ascii="仿宋" w:hAnsi="仿宋" w:eastAsia="仿宋" w:cs="仿宋"/>
                <w:color w:val="auto"/>
                <w:kern w:val="0"/>
                <w:sz w:val="24"/>
                <w:szCs w:val="24"/>
                <w:lang w:val="en-US" w:eastAsia="zh-CN"/>
              </w:rPr>
            </w:pPr>
            <w:r>
              <w:rPr>
                <w:rFonts w:hint="eastAsia" w:ascii="仿宋" w:hAnsi="仿宋" w:eastAsia="仿宋" w:cs="仿宋"/>
                <w:bCs/>
                <w:color w:val="auto"/>
                <w:sz w:val="24"/>
                <w:szCs w:val="24"/>
                <w:highlight w:val="none"/>
                <w:lang w:val="en-US" w:eastAsia="zh-CN"/>
              </w:rPr>
              <w:t>6</w:t>
            </w:r>
          </w:p>
        </w:tc>
        <w:tc>
          <w:tcPr>
            <w:tcW w:w="1270" w:type="dxa"/>
            <w:vMerge w:val="restart"/>
            <w:vAlign w:val="center"/>
          </w:tcPr>
          <w:p w14:paraId="60855555">
            <w:pPr>
              <w:keepNext w:val="0"/>
              <w:keepLines w:val="0"/>
              <w:pageBreakBefore w:val="0"/>
              <w:kinsoku/>
              <w:wordWrap/>
              <w:overflowPunct/>
              <w:topLinePunct w:val="0"/>
              <w:autoSpaceDE/>
              <w:autoSpaceDN/>
              <w:bidi w:val="0"/>
              <w:snapToGrid/>
              <w:spacing w:line="360" w:lineRule="exact"/>
              <w:jc w:val="center"/>
              <w:outlineLvl w:val="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项目团队</w:t>
            </w:r>
          </w:p>
        </w:tc>
        <w:tc>
          <w:tcPr>
            <w:tcW w:w="6777" w:type="dxa"/>
            <w:vAlign w:val="center"/>
          </w:tcPr>
          <w:p w14:paraId="34F43E3A">
            <w:pPr>
              <w:keepNext w:val="0"/>
              <w:keepLines w:val="0"/>
              <w:pageBreakBefore w:val="0"/>
              <w:kinsoku/>
              <w:wordWrap/>
              <w:overflowPunct/>
              <w:topLinePunct w:val="0"/>
              <w:autoSpaceDE/>
              <w:autoSpaceDN/>
              <w:bidi w:val="0"/>
              <w:snapToGrid/>
              <w:spacing w:line="360" w:lineRule="exact"/>
              <w:jc w:val="left"/>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u w:val="none"/>
              </w:rPr>
              <w:t>项目组成员</w:t>
            </w:r>
            <w:r>
              <w:rPr>
                <w:rFonts w:hint="eastAsia" w:ascii="仿宋" w:hAnsi="仿宋" w:eastAsia="仿宋" w:cs="仿宋"/>
                <w:color w:val="auto"/>
                <w:sz w:val="24"/>
                <w:szCs w:val="24"/>
                <w:lang w:val="en-US" w:eastAsia="zh-CN"/>
              </w:rPr>
              <w:t>具有</w:t>
            </w:r>
            <w:r>
              <w:rPr>
                <w:rFonts w:hint="eastAsia" w:ascii="仿宋" w:hAnsi="仿宋" w:eastAsia="仿宋" w:cs="仿宋"/>
                <w:color w:val="auto"/>
                <w:kern w:val="0"/>
                <w:sz w:val="24"/>
                <w:szCs w:val="24"/>
                <w:highlight w:val="none"/>
                <w:lang w:val="en-US" w:eastAsia="zh-CN"/>
              </w:rPr>
              <w:t>助理</w:t>
            </w:r>
            <w:r>
              <w:rPr>
                <w:rFonts w:hint="eastAsia" w:ascii="仿宋" w:hAnsi="仿宋" w:eastAsia="仿宋" w:cs="仿宋"/>
                <w:color w:val="auto"/>
                <w:kern w:val="0"/>
                <w:sz w:val="24"/>
                <w:szCs w:val="24"/>
                <w:highlight w:val="none"/>
              </w:rPr>
              <w:t>社会工作</w:t>
            </w:r>
            <w:r>
              <w:rPr>
                <w:rFonts w:hint="eastAsia" w:ascii="仿宋" w:hAnsi="仿宋" w:eastAsia="仿宋" w:cs="仿宋"/>
                <w:color w:val="auto"/>
                <w:kern w:val="0"/>
                <w:sz w:val="24"/>
                <w:szCs w:val="24"/>
                <w:highlight w:val="none"/>
                <w:lang w:val="en-US" w:eastAsia="zh-CN"/>
              </w:rPr>
              <w:t>师（初级）及以上</w:t>
            </w:r>
            <w:r>
              <w:rPr>
                <w:rFonts w:hint="eastAsia" w:ascii="仿宋" w:hAnsi="仿宋" w:eastAsia="仿宋" w:cs="仿宋"/>
                <w:color w:val="auto"/>
                <w:kern w:val="0"/>
                <w:sz w:val="24"/>
                <w:szCs w:val="24"/>
                <w:highlight w:val="none"/>
              </w:rPr>
              <w:t>职业资格证书</w:t>
            </w:r>
            <w:r>
              <w:rPr>
                <w:rFonts w:hint="eastAsia" w:ascii="仿宋" w:hAnsi="仿宋" w:eastAsia="仿宋" w:cs="仿宋"/>
                <w:color w:val="auto"/>
                <w:sz w:val="24"/>
                <w:szCs w:val="24"/>
                <w:lang w:val="en-US" w:eastAsia="zh-CN"/>
              </w:rPr>
              <w:t>的，每具有一本得2分，本项最高得12分。</w:t>
            </w:r>
            <w:r>
              <w:rPr>
                <w:rFonts w:hint="eastAsia" w:ascii="仿宋" w:hAnsi="仿宋" w:eastAsia="仿宋" w:cs="仿宋"/>
                <w:b/>
                <w:bCs/>
                <w:color w:val="auto"/>
                <w:kern w:val="0"/>
                <w:sz w:val="24"/>
                <w:szCs w:val="24"/>
                <w:highlight w:val="none"/>
                <w:u w:val="none"/>
              </w:rPr>
              <w:t>（提供</w:t>
            </w:r>
            <w:r>
              <w:rPr>
                <w:rFonts w:hint="eastAsia" w:ascii="仿宋" w:hAnsi="仿宋" w:eastAsia="仿宋" w:cs="仿宋"/>
                <w:b/>
                <w:bCs/>
                <w:color w:val="auto"/>
                <w:kern w:val="0"/>
                <w:sz w:val="24"/>
                <w:szCs w:val="24"/>
                <w:highlight w:val="none"/>
                <w:u w:val="none"/>
                <w:lang w:val="en-US" w:eastAsia="zh-CN"/>
              </w:rPr>
              <w:t>相关证书扫描件、</w:t>
            </w:r>
            <w:r>
              <w:rPr>
                <w:rFonts w:hint="eastAsia" w:ascii="仿宋" w:hAnsi="仿宋" w:eastAsia="仿宋" w:cs="仿宋"/>
                <w:b/>
                <w:bCs/>
                <w:color w:val="auto"/>
                <w:kern w:val="0"/>
                <w:sz w:val="24"/>
                <w:szCs w:val="24"/>
                <w:highlight w:val="none"/>
                <w:u w:val="none"/>
              </w:rPr>
              <w:t>在本单位近3个月社保缴纳证明</w:t>
            </w:r>
            <w:r>
              <w:rPr>
                <w:rFonts w:hint="eastAsia" w:ascii="仿宋" w:hAnsi="仿宋" w:eastAsia="仿宋" w:cs="仿宋"/>
                <w:b/>
                <w:bCs/>
                <w:color w:val="auto"/>
                <w:kern w:val="0"/>
                <w:sz w:val="24"/>
                <w:szCs w:val="24"/>
                <w:highlight w:val="none"/>
                <w:u w:val="none"/>
                <w:lang w:val="en-US" w:eastAsia="zh-CN"/>
              </w:rPr>
              <w:t>均</w:t>
            </w:r>
            <w:r>
              <w:rPr>
                <w:rFonts w:hint="eastAsia" w:ascii="仿宋" w:hAnsi="仿宋" w:eastAsia="仿宋" w:cs="仿宋"/>
                <w:b/>
                <w:bCs/>
                <w:color w:val="auto"/>
                <w:kern w:val="0"/>
                <w:sz w:val="24"/>
                <w:szCs w:val="24"/>
                <w:highlight w:val="none"/>
                <w:u w:val="none"/>
              </w:rPr>
              <w:t>加盖投标人CA签章</w:t>
            </w:r>
            <w:r>
              <w:rPr>
                <w:rFonts w:hint="eastAsia" w:ascii="仿宋" w:hAnsi="仿宋" w:eastAsia="仿宋" w:cs="仿宋"/>
                <w:b/>
                <w:bCs/>
                <w:color w:val="auto"/>
                <w:kern w:val="0"/>
                <w:sz w:val="24"/>
                <w:szCs w:val="24"/>
                <w:highlight w:val="none"/>
                <w:u w:val="none"/>
                <w:lang w:eastAsia="zh-CN"/>
              </w:rPr>
              <w:t>，</w:t>
            </w:r>
            <w:r>
              <w:rPr>
                <w:rFonts w:hint="eastAsia" w:ascii="仿宋" w:hAnsi="仿宋" w:eastAsia="仿宋" w:cs="仿宋"/>
                <w:b/>
                <w:bCs/>
                <w:color w:val="auto"/>
                <w:kern w:val="0"/>
                <w:sz w:val="24"/>
                <w:szCs w:val="24"/>
                <w:highlight w:val="none"/>
                <w:u w:val="none"/>
                <w:lang w:val="en-US" w:eastAsia="zh-CN"/>
              </w:rPr>
              <w:t>无社保证明不得分，</w:t>
            </w:r>
            <w:r>
              <w:rPr>
                <w:rFonts w:hint="eastAsia" w:ascii="仿宋" w:hAnsi="仿宋" w:eastAsia="仿宋" w:cs="仿宋"/>
                <w:b/>
                <w:bCs/>
                <w:color w:val="auto"/>
                <w:sz w:val="24"/>
                <w:szCs w:val="24"/>
                <w:highlight w:val="none"/>
                <w:u w:val="none"/>
              </w:rPr>
              <w:t>未提供或提供不全不得分</w:t>
            </w:r>
            <w:r>
              <w:rPr>
                <w:rFonts w:hint="eastAsia" w:ascii="仿宋" w:hAnsi="仿宋" w:eastAsia="仿宋" w:cs="仿宋"/>
                <w:b/>
                <w:bCs/>
                <w:color w:val="auto"/>
                <w:kern w:val="0"/>
                <w:sz w:val="24"/>
                <w:szCs w:val="24"/>
                <w:highlight w:val="none"/>
                <w:u w:val="none"/>
              </w:rPr>
              <w:t>）</w:t>
            </w:r>
          </w:p>
        </w:tc>
        <w:tc>
          <w:tcPr>
            <w:tcW w:w="701" w:type="dxa"/>
            <w:vAlign w:val="center"/>
          </w:tcPr>
          <w:p w14:paraId="2ADC3D39">
            <w:pPr>
              <w:keepNext w:val="0"/>
              <w:keepLines w:val="0"/>
              <w:pageBreakBefore w:val="0"/>
              <w:kinsoku/>
              <w:wordWrap/>
              <w:overflowPunct/>
              <w:topLinePunct w:val="0"/>
              <w:autoSpaceDE/>
              <w:autoSpaceDN/>
              <w:bidi w:val="0"/>
              <w:snapToGrid/>
              <w:spacing w:line="360" w:lineRule="exact"/>
              <w:jc w:val="center"/>
              <w:outlineLvl w:val="0"/>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0-12</w:t>
            </w:r>
          </w:p>
        </w:tc>
      </w:tr>
      <w:tr w14:paraId="065D2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650" w:type="dxa"/>
            <w:vMerge w:val="continue"/>
            <w:shd w:val="clear" w:color="auto" w:fill="auto"/>
            <w:vAlign w:val="center"/>
          </w:tcPr>
          <w:p w14:paraId="4E5B09D7">
            <w:pPr>
              <w:keepNext w:val="0"/>
              <w:keepLines w:val="0"/>
              <w:pageBreakBefore w:val="0"/>
              <w:kinsoku/>
              <w:wordWrap/>
              <w:overflowPunct/>
              <w:topLinePunct w:val="0"/>
              <w:autoSpaceDE/>
              <w:autoSpaceDN/>
              <w:bidi w:val="0"/>
              <w:snapToGrid/>
              <w:spacing w:line="360" w:lineRule="exact"/>
              <w:jc w:val="center"/>
              <w:outlineLvl w:val="0"/>
              <w:rPr>
                <w:rFonts w:hint="eastAsia" w:ascii="仿宋" w:hAnsi="仿宋" w:eastAsia="仿宋" w:cs="仿宋"/>
                <w:bCs/>
                <w:color w:val="auto"/>
                <w:sz w:val="24"/>
                <w:szCs w:val="24"/>
                <w:highlight w:val="none"/>
                <w:lang w:val="en-US" w:eastAsia="zh-CN"/>
              </w:rPr>
            </w:pPr>
          </w:p>
        </w:tc>
        <w:tc>
          <w:tcPr>
            <w:tcW w:w="1270" w:type="dxa"/>
            <w:vMerge w:val="continue"/>
            <w:shd w:val="clear" w:color="auto" w:fill="auto"/>
            <w:vAlign w:val="center"/>
          </w:tcPr>
          <w:p w14:paraId="14DD98F6">
            <w:pPr>
              <w:keepNext w:val="0"/>
              <w:keepLines w:val="0"/>
              <w:pageBreakBefore w:val="0"/>
              <w:kinsoku/>
              <w:wordWrap/>
              <w:overflowPunct/>
              <w:topLinePunct w:val="0"/>
              <w:autoSpaceDE/>
              <w:autoSpaceDN/>
              <w:bidi w:val="0"/>
              <w:snapToGrid/>
              <w:spacing w:line="360" w:lineRule="exact"/>
              <w:jc w:val="center"/>
              <w:outlineLvl w:val="0"/>
              <w:rPr>
                <w:rFonts w:hint="eastAsia" w:ascii="仿宋" w:hAnsi="仿宋" w:eastAsia="仿宋" w:cs="仿宋"/>
                <w:color w:val="auto"/>
                <w:kern w:val="0"/>
                <w:sz w:val="24"/>
                <w:szCs w:val="24"/>
              </w:rPr>
            </w:pPr>
          </w:p>
        </w:tc>
        <w:tc>
          <w:tcPr>
            <w:tcW w:w="6777" w:type="dxa"/>
            <w:shd w:val="clear" w:color="auto" w:fill="auto"/>
            <w:vAlign w:val="center"/>
          </w:tcPr>
          <w:p w14:paraId="5454CDAF">
            <w:pPr>
              <w:keepNext w:val="0"/>
              <w:keepLines w:val="0"/>
              <w:pageBreakBefore w:val="0"/>
              <w:kinsoku/>
              <w:wordWrap/>
              <w:overflowPunct/>
              <w:topLinePunct w:val="0"/>
              <w:autoSpaceDE/>
              <w:autoSpaceDN/>
              <w:bidi w:val="0"/>
              <w:snapToGrid/>
              <w:spacing w:line="360" w:lineRule="exact"/>
              <w:jc w:val="left"/>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u w:val="none"/>
              </w:rPr>
              <w:t>项目组成员具有乡镇、街道社会救助等与本项目相适工作经历的，每提供1人得1分，最高得10分。</w:t>
            </w:r>
            <w:r>
              <w:rPr>
                <w:rFonts w:hint="eastAsia" w:ascii="仿宋" w:hAnsi="仿宋" w:eastAsia="仿宋" w:cs="仿宋"/>
                <w:b/>
                <w:bCs/>
                <w:color w:val="auto"/>
                <w:sz w:val="24"/>
                <w:szCs w:val="24"/>
                <w:lang w:val="en-US" w:eastAsia="zh-CN"/>
              </w:rPr>
              <w:t>(提供人员工作经历证明加盖民政部门公章及投标单位为其缴纳的近3个月社保证明并加盖投标人CA签章)</w:t>
            </w:r>
          </w:p>
        </w:tc>
        <w:tc>
          <w:tcPr>
            <w:tcW w:w="701" w:type="dxa"/>
            <w:shd w:val="clear" w:color="auto" w:fill="auto"/>
            <w:vAlign w:val="center"/>
          </w:tcPr>
          <w:p w14:paraId="261A495E">
            <w:pPr>
              <w:keepNext w:val="0"/>
              <w:keepLines w:val="0"/>
              <w:pageBreakBefore w:val="0"/>
              <w:kinsoku/>
              <w:wordWrap/>
              <w:overflowPunct/>
              <w:topLinePunct w:val="0"/>
              <w:autoSpaceDE/>
              <w:autoSpaceDN/>
              <w:bidi w:val="0"/>
              <w:snapToGrid/>
              <w:spacing w:line="360" w:lineRule="exact"/>
              <w:jc w:val="center"/>
              <w:outlineLvl w:val="0"/>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0-10</w:t>
            </w:r>
          </w:p>
        </w:tc>
      </w:tr>
      <w:tr w14:paraId="29887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shd w:val="clear" w:color="auto" w:fill="auto"/>
            <w:vAlign w:val="center"/>
          </w:tcPr>
          <w:p w14:paraId="55229F78">
            <w:pPr>
              <w:keepNext w:val="0"/>
              <w:keepLines w:val="0"/>
              <w:pageBreakBefore w:val="0"/>
              <w:kinsoku/>
              <w:wordWrap/>
              <w:overflowPunct/>
              <w:topLinePunct w:val="0"/>
              <w:autoSpaceDE/>
              <w:autoSpaceDN/>
              <w:bidi w:val="0"/>
              <w:snapToGrid/>
              <w:spacing w:line="360" w:lineRule="exact"/>
              <w:jc w:val="center"/>
              <w:outlineLvl w:val="0"/>
              <w:rPr>
                <w:rFonts w:hint="eastAsia" w:ascii="仿宋" w:hAnsi="仿宋" w:eastAsia="仿宋" w:cs="仿宋"/>
                <w:color w:val="auto"/>
                <w:kern w:val="0"/>
                <w:sz w:val="24"/>
                <w:szCs w:val="24"/>
                <w:lang w:val="en-US" w:eastAsia="zh-CN" w:bidi="ar-SA"/>
              </w:rPr>
            </w:pPr>
            <w:r>
              <w:rPr>
                <w:rFonts w:hint="eastAsia" w:ascii="仿宋" w:hAnsi="仿宋" w:eastAsia="仿宋" w:cs="仿宋"/>
                <w:bCs/>
                <w:color w:val="auto"/>
                <w:sz w:val="24"/>
                <w:szCs w:val="24"/>
                <w:highlight w:val="none"/>
                <w:lang w:val="en-US" w:eastAsia="zh-CN"/>
              </w:rPr>
              <w:t>7</w:t>
            </w:r>
          </w:p>
        </w:tc>
        <w:tc>
          <w:tcPr>
            <w:tcW w:w="1270" w:type="dxa"/>
            <w:shd w:val="clear" w:color="auto" w:fill="auto"/>
            <w:vAlign w:val="center"/>
          </w:tcPr>
          <w:p w14:paraId="7313AA1A">
            <w:pPr>
              <w:keepNext w:val="0"/>
              <w:keepLines w:val="0"/>
              <w:pageBreakBefore w:val="0"/>
              <w:kinsoku/>
              <w:wordWrap/>
              <w:overflowPunct/>
              <w:topLinePunct w:val="0"/>
              <w:autoSpaceDE/>
              <w:autoSpaceDN/>
              <w:bidi w:val="0"/>
              <w:snapToGrid/>
              <w:spacing w:line="360" w:lineRule="exact"/>
              <w:jc w:val="center"/>
              <w:outlineLvl w:val="0"/>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项目理解</w:t>
            </w:r>
          </w:p>
        </w:tc>
        <w:tc>
          <w:tcPr>
            <w:tcW w:w="6777" w:type="dxa"/>
            <w:shd w:val="clear" w:color="auto" w:fill="auto"/>
            <w:vAlign w:val="center"/>
          </w:tcPr>
          <w:p w14:paraId="3BE7282B">
            <w:pPr>
              <w:keepNext w:val="0"/>
              <w:keepLines w:val="0"/>
              <w:pageBreakBefore w:val="0"/>
              <w:kinsoku/>
              <w:wordWrap/>
              <w:overflowPunct/>
              <w:topLinePunct w:val="0"/>
              <w:autoSpaceDE/>
              <w:autoSpaceDN/>
              <w:bidi w:val="0"/>
              <w:snapToGrid/>
              <w:spacing w:line="360" w:lineRule="exact"/>
              <w:jc w:val="left"/>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根据投标人对项目背景现状、目的，现实基础和服务区域特征分析等进行打分。</w:t>
            </w:r>
          </w:p>
        </w:tc>
        <w:tc>
          <w:tcPr>
            <w:tcW w:w="701" w:type="dxa"/>
            <w:shd w:val="clear" w:color="auto" w:fill="auto"/>
            <w:vAlign w:val="center"/>
          </w:tcPr>
          <w:p w14:paraId="668DFBA8">
            <w:pPr>
              <w:keepNext w:val="0"/>
              <w:keepLines w:val="0"/>
              <w:pageBreakBefore w:val="0"/>
              <w:kinsoku/>
              <w:wordWrap/>
              <w:overflowPunct/>
              <w:topLinePunct w:val="0"/>
              <w:autoSpaceDE/>
              <w:autoSpaceDN/>
              <w:bidi w:val="0"/>
              <w:snapToGrid/>
              <w:spacing w:line="360" w:lineRule="exact"/>
              <w:jc w:val="center"/>
              <w:outlineLvl w:val="0"/>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0-5</w:t>
            </w:r>
          </w:p>
        </w:tc>
      </w:tr>
      <w:tr w14:paraId="2063E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Merge w:val="restart"/>
            <w:shd w:val="clear" w:color="auto" w:fill="auto"/>
            <w:vAlign w:val="center"/>
          </w:tcPr>
          <w:p w14:paraId="1E88A3D9">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8</w:t>
            </w:r>
          </w:p>
        </w:tc>
        <w:tc>
          <w:tcPr>
            <w:tcW w:w="1270" w:type="dxa"/>
            <w:vMerge w:val="restart"/>
            <w:vAlign w:val="center"/>
          </w:tcPr>
          <w:p w14:paraId="0F07A094">
            <w:pPr>
              <w:keepNext w:val="0"/>
              <w:keepLines w:val="0"/>
              <w:pageBreakBefore w:val="0"/>
              <w:kinsoku/>
              <w:wordWrap/>
              <w:overflowPunct/>
              <w:topLinePunct w:val="0"/>
              <w:autoSpaceDE/>
              <w:autoSpaceDN/>
              <w:bidi w:val="0"/>
              <w:snapToGrid/>
              <w:spacing w:line="360" w:lineRule="exact"/>
              <w:jc w:val="center"/>
              <w:outlineLvl w:val="0"/>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项目实施方案</w:t>
            </w:r>
          </w:p>
        </w:tc>
        <w:tc>
          <w:tcPr>
            <w:tcW w:w="6777" w:type="dxa"/>
            <w:vAlign w:val="center"/>
          </w:tcPr>
          <w:p w14:paraId="2E23492B">
            <w:pPr>
              <w:keepNext w:val="0"/>
              <w:keepLines w:val="0"/>
              <w:pageBreakBefore w:val="0"/>
              <w:kinsoku/>
              <w:wordWrap/>
              <w:overflowPunct/>
              <w:topLinePunct w:val="0"/>
              <w:autoSpaceDE/>
              <w:autoSpaceDN/>
              <w:bidi w:val="0"/>
              <w:snapToGrid/>
              <w:spacing w:line="360" w:lineRule="exact"/>
              <w:jc w:val="left"/>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根据投标人提供的本项目总体实施方案的合理性、实用性、可靠性等</w:t>
            </w:r>
            <w:r>
              <w:rPr>
                <w:rFonts w:hint="eastAsia" w:ascii="仿宋" w:hAnsi="仿宋" w:eastAsia="仿宋" w:cs="仿宋"/>
                <w:color w:val="auto"/>
                <w:sz w:val="24"/>
                <w:szCs w:val="24"/>
                <w:lang w:val="en-US" w:eastAsia="zh-CN"/>
              </w:rPr>
              <w:t>进行</w:t>
            </w:r>
            <w:r>
              <w:rPr>
                <w:rFonts w:hint="eastAsia" w:ascii="仿宋" w:hAnsi="仿宋" w:eastAsia="仿宋" w:cs="仿宋"/>
                <w:color w:val="auto"/>
                <w:sz w:val="24"/>
                <w:szCs w:val="24"/>
              </w:rPr>
              <w:t>打分</w:t>
            </w:r>
            <w:r>
              <w:rPr>
                <w:rFonts w:hint="eastAsia" w:ascii="仿宋" w:hAnsi="仿宋" w:eastAsia="仿宋" w:cs="仿宋"/>
                <w:color w:val="auto"/>
                <w:sz w:val="24"/>
                <w:szCs w:val="24"/>
                <w:lang w:eastAsia="zh-CN"/>
              </w:rPr>
              <w:t>。</w:t>
            </w:r>
          </w:p>
        </w:tc>
        <w:tc>
          <w:tcPr>
            <w:tcW w:w="701" w:type="dxa"/>
            <w:vAlign w:val="center"/>
          </w:tcPr>
          <w:p w14:paraId="42E68CA9">
            <w:pPr>
              <w:keepNext w:val="0"/>
              <w:keepLines w:val="0"/>
              <w:pageBreakBefore w:val="0"/>
              <w:kinsoku/>
              <w:wordWrap/>
              <w:overflowPunct/>
              <w:topLinePunct w:val="0"/>
              <w:autoSpaceDE/>
              <w:autoSpaceDN/>
              <w:bidi w:val="0"/>
              <w:snapToGrid/>
              <w:spacing w:line="360" w:lineRule="exact"/>
              <w:jc w:val="center"/>
              <w:outlineLvl w:val="0"/>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0-5</w:t>
            </w:r>
          </w:p>
        </w:tc>
      </w:tr>
      <w:tr w14:paraId="32E34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Merge w:val="continue"/>
            <w:shd w:val="clear" w:color="auto" w:fill="auto"/>
            <w:vAlign w:val="center"/>
          </w:tcPr>
          <w:p w14:paraId="4A6DAC8C">
            <w:pPr>
              <w:keepNext w:val="0"/>
              <w:keepLines w:val="0"/>
              <w:pageBreakBefore w:val="0"/>
              <w:widowControl/>
              <w:kinsoku/>
              <w:wordWrap/>
              <w:overflowPunct/>
              <w:topLinePunct w:val="0"/>
              <w:bidi w:val="0"/>
              <w:adjustRightInd w:val="0"/>
              <w:snapToGrid w:val="0"/>
              <w:spacing w:line="440" w:lineRule="exact"/>
              <w:jc w:val="center"/>
              <w:textAlignment w:val="auto"/>
              <w:rPr>
                <w:rFonts w:hint="default" w:ascii="仿宋" w:hAnsi="仿宋" w:eastAsia="仿宋" w:cs="仿宋"/>
                <w:color w:val="auto"/>
                <w:kern w:val="0"/>
                <w:sz w:val="24"/>
                <w:szCs w:val="24"/>
                <w:lang w:val="en-US" w:eastAsia="zh-CN" w:bidi="ar-SA"/>
              </w:rPr>
            </w:pPr>
          </w:p>
        </w:tc>
        <w:tc>
          <w:tcPr>
            <w:tcW w:w="1270" w:type="dxa"/>
            <w:vMerge w:val="continue"/>
            <w:vAlign w:val="center"/>
          </w:tcPr>
          <w:p w14:paraId="009ACAEE">
            <w:pPr>
              <w:keepNext w:val="0"/>
              <w:keepLines w:val="0"/>
              <w:pageBreakBefore w:val="0"/>
              <w:kinsoku/>
              <w:wordWrap/>
              <w:overflowPunct/>
              <w:topLinePunct w:val="0"/>
              <w:autoSpaceDE/>
              <w:autoSpaceDN/>
              <w:bidi w:val="0"/>
              <w:snapToGrid/>
              <w:spacing w:line="360" w:lineRule="exact"/>
              <w:jc w:val="center"/>
              <w:outlineLvl w:val="0"/>
              <w:rPr>
                <w:rFonts w:hint="eastAsia" w:ascii="仿宋" w:hAnsi="仿宋" w:eastAsia="仿宋" w:cs="仿宋"/>
                <w:color w:val="auto"/>
                <w:kern w:val="0"/>
                <w:sz w:val="24"/>
                <w:szCs w:val="24"/>
                <w:lang w:val="en-US" w:eastAsia="zh-CN"/>
              </w:rPr>
            </w:pPr>
          </w:p>
        </w:tc>
        <w:tc>
          <w:tcPr>
            <w:tcW w:w="6777" w:type="dxa"/>
            <w:vAlign w:val="center"/>
          </w:tcPr>
          <w:p w14:paraId="143BAAE1">
            <w:pPr>
              <w:keepNext w:val="0"/>
              <w:keepLines w:val="0"/>
              <w:pageBreakBefore w:val="0"/>
              <w:kinsoku/>
              <w:wordWrap/>
              <w:overflowPunct/>
              <w:topLinePunct w:val="0"/>
              <w:autoSpaceDE/>
              <w:autoSpaceDN/>
              <w:bidi w:val="0"/>
              <w:snapToGrid/>
              <w:spacing w:line="360" w:lineRule="exact"/>
              <w:jc w:val="left"/>
              <w:outlineLvl w:val="0"/>
              <w:rPr>
                <w:rFonts w:hint="eastAsia" w:ascii="仿宋" w:hAnsi="仿宋" w:eastAsia="仿宋" w:cs="仿宋"/>
                <w:color w:val="auto"/>
                <w:sz w:val="24"/>
                <w:szCs w:val="24"/>
                <w:lang w:eastAsia="zh-CN"/>
              </w:rPr>
            </w:pPr>
            <w:r>
              <w:rPr>
                <w:rFonts w:hint="eastAsia" w:ascii="仿宋" w:hAnsi="仿宋" w:eastAsia="仿宋" w:cs="仿宋"/>
                <w:b w:val="0"/>
                <w:bCs/>
                <w:color w:val="auto"/>
                <w:sz w:val="24"/>
                <w:szCs w:val="24"/>
                <w:lang w:val="en-US" w:eastAsia="zh-CN"/>
              </w:rPr>
              <w:t>根据投标人针对本项目特点、难点制定的对策措施的准确性、合理可行性等</w:t>
            </w:r>
            <w:r>
              <w:rPr>
                <w:rFonts w:hint="eastAsia" w:ascii="仿宋" w:hAnsi="仿宋" w:eastAsia="仿宋" w:cs="仿宋"/>
                <w:color w:val="auto"/>
                <w:sz w:val="24"/>
                <w:szCs w:val="24"/>
                <w:lang w:val="en-US" w:eastAsia="zh-CN"/>
              </w:rPr>
              <w:t>进行</w:t>
            </w:r>
            <w:r>
              <w:rPr>
                <w:rFonts w:hint="eastAsia" w:ascii="仿宋" w:hAnsi="仿宋" w:eastAsia="仿宋" w:cs="仿宋"/>
                <w:color w:val="auto"/>
                <w:sz w:val="24"/>
                <w:szCs w:val="24"/>
              </w:rPr>
              <w:t>打分</w:t>
            </w:r>
            <w:r>
              <w:rPr>
                <w:rFonts w:hint="eastAsia" w:ascii="仿宋" w:hAnsi="仿宋" w:eastAsia="仿宋" w:cs="仿宋"/>
                <w:b w:val="0"/>
                <w:bCs/>
                <w:color w:val="auto"/>
                <w:sz w:val="24"/>
                <w:szCs w:val="24"/>
                <w:lang w:val="en-US" w:eastAsia="zh-CN"/>
              </w:rPr>
              <w:t>。</w:t>
            </w:r>
          </w:p>
        </w:tc>
        <w:tc>
          <w:tcPr>
            <w:tcW w:w="701" w:type="dxa"/>
            <w:vAlign w:val="center"/>
          </w:tcPr>
          <w:p w14:paraId="27F1C44A">
            <w:pPr>
              <w:keepNext w:val="0"/>
              <w:keepLines w:val="0"/>
              <w:pageBreakBefore w:val="0"/>
              <w:kinsoku/>
              <w:wordWrap/>
              <w:overflowPunct/>
              <w:topLinePunct w:val="0"/>
              <w:autoSpaceDE/>
              <w:autoSpaceDN/>
              <w:bidi w:val="0"/>
              <w:snapToGrid/>
              <w:spacing w:line="360" w:lineRule="exact"/>
              <w:jc w:val="center"/>
              <w:outlineLvl w:val="0"/>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0-5</w:t>
            </w:r>
          </w:p>
        </w:tc>
      </w:tr>
      <w:tr w14:paraId="54050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Merge w:val="continue"/>
            <w:shd w:val="clear" w:color="auto" w:fill="auto"/>
            <w:vAlign w:val="center"/>
          </w:tcPr>
          <w:p w14:paraId="1C2D9CB1">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仿宋" w:hAnsi="仿宋" w:eastAsia="仿宋" w:cs="仿宋"/>
                <w:color w:val="auto"/>
                <w:kern w:val="0"/>
                <w:sz w:val="24"/>
                <w:szCs w:val="24"/>
                <w:lang w:val="en-US" w:eastAsia="zh-CN" w:bidi="ar-SA"/>
              </w:rPr>
            </w:pPr>
          </w:p>
        </w:tc>
        <w:tc>
          <w:tcPr>
            <w:tcW w:w="1270" w:type="dxa"/>
            <w:vMerge w:val="continue"/>
            <w:vAlign w:val="center"/>
          </w:tcPr>
          <w:p w14:paraId="5649877F">
            <w:pPr>
              <w:keepNext w:val="0"/>
              <w:keepLines w:val="0"/>
              <w:pageBreakBefore w:val="0"/>
              <w:kinsoku/>
              <w:wordWrap/>
              <w:overflowPunct/>
              <w:topLinePunct w:val="0"/>
              <w:autoSpaceDE/>
              <w:autoSpaceDN/>
              <w:bidi w:val="0"/>
              <w:snapToGrid/>
              <w:spacing w:line="360" w:lineRule="exact"/>
              <w:jc w:val="center"/>
              <w:outlineLvl w:val="0"/>
              <w:rPr>
                <w:rFonts w:hint="eastAsia" w:ascii="仿宋" w:hAnsi="仿宋" w:eastAsia="仿宋" w:cs="仿宋"/>
                <w:color w:val="auto"/>
                <w:kern w:val="0"/>
                <w:sz w:val="24"/>
                <w:szCs w:val="24"/>
              </w:rPr>
            </w:pPr>
          </w:p>
        </w:tc>
        <w:tc>
          <w:tcPr>
            <w:tcW w:w="6777" w:type="dxa"/>
            <w:vAlign w:val="center"/>
          </w:tcPr>
          <w:p w14:paraId="4B7176AA">
            <w:pPr>
              <w:keepNext w:val="0"/>
              <w:keepLines w:val="0"/>
              <w:pageBreakBefore w:val="0"/>
              <w:kinsoku/>
              <w:wordWrap/>
              <w:overflowPunct/>
              <w:topLinePunct w:val="0"/>
              <w:autoSpaceDE/>
              <w:autoSpaceDN/>
              <w:bidi w:val="0"/>
              <w:snapToGrid/>
              <w:spacing w:line="360" w:lineRule="exact"/>
              <w:jc w:val="left"/>
              <w:outlineLvl w:val="0"/>
              <w:rPr>
                <w:rFonts w:hint="eastAsia" w:ascii="仿宋" w:hAnsi="仿宋" w:eastAsia="仿宋" w:cs="仿宋"/>
                <w:color w:val="auto"/>
                <w:sz w:val="24"/>
                <w:szCs w:val="24"/>
                <w:lang w:eastAsia="zh-CN"/>
              </w:rPr>
            </w:pPr>
            <w:r>
              <w:rPr>
                <w:rFonts w:hint="eastAsia" w:ascii="仿宋" w:hAnsi="仿宋" w:eastAsia="仿宋" w:cs="仿宋"/>
                <w:b w:val="0"/>
                <w:bCs/>
                <w:color w:val="auto"/>
                <w:sz w:val="24"/>
                <w:szCs w:val="24"/>
                <w:lang w:val="en-US" w:eastAsia="zh-CN"/>
              </w:rPr>
              <w:t>本项目因较多服务对象只能说听地方方言，投标人对此工作不利情况的具体应对措施</w:t>
            </w:r>
            <w:r>
              <w:rPr>
                <w:rFonts w:hint="eastAsia" w:ascii="仿宋" w:hAnsi="仿宋" w:eastAsia="仿宋" w:cs="仿宋"/>
                <w:color w:val="auto"/>
                <w:sz w:val="24"/>
                <w:szCs w:val="24"/>
                <w:lang w:val="en-US" w:eastAsia="zh-CN"/>
              </w:rPr>
              <w:t>进行</w:t>
            </w:r>
            <w:r>
              <w:rPr>
                <w:rFonts w:hint="eastAsia" w:ascii="仿宋" w:hAnsi="仿宋" w:eastAsia="仿宋" w:cs="仿宋"/>
                <w:color w:val="auto"/>
                <w:sz w:val="24"/>
                <w:szCs w:val="24"/>
              </w:rPr>
              <w:t>打分</w:t>
            </w:r>
            <w:r>
              <w:rPr>
                <w:rFonts w:hint="eastAsia" w:ascii="仿宋" w:hAnsi="仿宋" w:eastAsia="仿宋" w:cs="仿宋"/>
                <w:b w:val="0"/>
                <w:bCs/>
                <w:color w:val="auto"/>
                <w:sz w:val="24"/>
                <w:szCs w:val="24"/>
                <w:lang w:val="en-US" w:eastAsia="zh-CN"/>
              </w:rPr>
              <w:t>。</w:t>
            </w:r>
          </w:p>
        </w:tc>
        <w:tc>
          <w:tcPr>
            <w:tcW w:w="701" w:type="dxa"/>
            <w:vAlign w:val="center"/>
          </w:tcPr>
          <w:p w14:paraId="45A949A8">
            <w:pPr>
              <w:keepNext w:val="0"/>
              <w:keepLines w:val="0"/>
              <w:pageBreakBefore w:val="0"/>
              <w:kinsoku/>
              <w:wordWrap/>
              <w:overflowPunct/>
              <w:topLinePunct w:val="0"/>
              <w:autoSpaceDE/>
              <w:autoSpaceDN/>
              <w:bidi w:val="0"/>
              <w:snapToGrid/>
              <w:spacing w:line="360" w:lineRule="exact"/>
              <w:jc w:val="center"/>
              <w:outlineLvl w:val="0"/>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0-5</w:t>
            </w:r>
          </w:p>
        </w:tc>
      </w:tr>
      <w:tr w14:paraId="67893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Merge w:val="continue"/>
            <w:shd w:val="clear" w:color="auto" w:fill="auto"/>
            <w:vAlign w:val="center"/>
          </w:tcPr>
          <w:p w14:paraId="272061CC">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仿宋" w:hAnsi="仿宋" w:eastAsia="仿宋" w:cs="仿宋"/>
                <w:color w:val="auto"/>
                <w:kern w:val="0"/>
                <w:sz w:val="24"/>
                <w:szCs w:val="24"/>
                <w:lang w:val="en-US" w:eastAsia="zh-CN" w:bidi="ar-SA"/>
              </w:rPr>
            </w:pPr>
          </w:p>
        </w:tc>
        <w:tc>
          <w:tcPr>
            <w:tcW w:w="1270" w:type="dxa"/>
            <w:vMerge w:val="continue"/>
            <w:vAlign w:val="center"/>
          </w:tcPr>
          <w:p w14:paraId="0E2404B8">
            <w:pPr>
              <w:keepNext w:val="0"/>
              <w:keepLines w:val="0"/>
              <w:pageBreakBefore w:val="0"/>
              <w:kinsoku/>
              <w:wordWrap/>
              <w:overflowPunct/>
              <w:topLinePunct w:val="0"/>
              <w:autoSpaceDE/>
              <w:autoSpaceDN/>
              <w:bidi w:val="0"/>
              <w:snapToGrid/>
              <w:spacing w:line="360" w:lineRule="exact"/>
              <w:jc w:val="center"/>
              <w:outlineLvl w:val="0"/>
              <w:rPr>
                <w:rFonts w:hint="eastAsia" w:ascii="仿宋" w:hAnsi="仿宋" w:eastAsia="仿宋" w:cs="仿宋"/>
                <w:color w:val="auto"/>
                <w:kern w:val="0"/>
                <w:sz w:val="24"/>
                <w:szCs w:val="24"/>
              </w:rPr>
            </w:pPr>
          </w:p>
        </w:tc>
        <w:tc>
          <w:tcPr>
            <w:tcW w:w="6777" w:type="dxa"/>
            <w:vAlign w:val="center"/>
          </w:tcPr>
          <w:p w14:paraId="6CEB5B5C">
            <w:pPr>
              <w:keepNext w:val="0"/>
              <w:keepLines w:val="0"/>
              <w:pageBreakBefore w:val="0"/>
              <w:kinsoku/>
              <w:wordWrap/>
              <w:overflowPunct/>
              <w:topLinePunct w:val="0"/>
              <w:autoSpaceDE/>
              <w:autoSpaceDN/>
              <w:bidi w:val="0"/>
              <w:snapToGrid/>
              <w:spacing w:line="360" w:lineRule="exact"/>
              <w:jc w:val="left"/>
              <w:outlineLvl w:val="0"/>
              <w:rPr>
                <w:rFonts w:hint="eastAsia" w:ascii="仿宋" w:hAnsi="仿宋" w:eastAsia="仿宋" w:cs="仿宋"/>
                <w:color w:val="auto"/>
                <w:sz w:val="24"/>
                <w:szCs w:val="24"/>
                <w:lang w:eastAsia="zh-CN"/>
              </w:rPr>
            </w:pPr>
            <w:r>
              <w:rPr>
                <w:rFonts w:hint="eastAsia" w:ascii="仿宋" w:hAnsi="仿宋" w:eastAsia="仿宋" w:cs="仿宋"/>
                <w:b w:val="0"/>
                <w:bCs/>
                <w:color w:val="auto"/>
                <w:sz w:val="24"/>
                <w:szCs w:val="24"/>
                <w:lang w:val="en-US" w:eastAsia="zh-CN"/>
              </w:rPr>
              <w:t>针对本项目制定的应急处理预案及预案措施的可行性、合理性等</w:t>
            </w:r>
            <w:r>
              <w:rPr>
                <w:rFonts w:hint="eastAsia" w:ascii="仿宋" w:hAnsi="仿宋" w:eastAsia="仿宋" w:cs="仿宋"/>
                <w:color w:val="auto"/>
                <w:sz w:val="24"/>
                <w:szCs w:val="24"/>
                <w:lang w:val="en-US" w:eastAsia="zh-CN"/>
              </w:rPr>
              <w:t>进行</w:t>
            </w:r>
            <w:r>
              <w:rPr>
                <w:rFonts w:hint="eastAsia" w:ascii="仿宋" w:hAnsi="仿宋" w:eastAsia="仿宋" w:cs="仿宋"/>
                <w:color w:val="auto"/>
                <w:sz w:val="24"/>
                <w:szCs w:val="24"/>
              </w:rPr>
              <w:t>打分</w:t>
            </w:r>
            <w:r>
              <w:rPr>
                <w:rFonts w:hint="eastAsia" w:ascii="仿宋" w:hAnsi="仿宋" w:eastAsia="仿宋" w:cs="仿宋"/>
                <w:b w:val="0"/>
                <w:bCs/>
                <w:color w:val="auto"/>
                <w:sz w:val="24"/>
                <w:szCs w:val="24"/>
                <w:lang w:val="en-US" w:eastAsia="zh-CN"/>
              </w:rPr>
              <w:t>。</w:t>
            </w:r>
          </w:p>
        </w:tc>
        <w:tc>
          <w:tcPr>
            <w:tcW w:w="701" w:type="dxa"/>
            <w:vAlign w:val="center"/>
          </w:tcPr>
          <w:p w14:paraId="5317290A">
            <w:pPr>
              <w:keepNext w:val="0"/>
              <w:keepLines w:val="0"/>
              <w:pageBreakBefore w:val="0"/>
              <w:kinsoku/>
              <w:wordWrap/>
              <w:overflowPunct/>
              <w:topLinePunct w:val="0"/>
              <w:autoSpaceDE/>
              <w:autoSpaceDN/>
              <w:bidi w:val="0"/>
              <w:snapToGrid/>
              <w:spacing w:line="360" w:lineRule="exact"/>
              <w:jc w:val="center"/>
              <w:outlineLvl w:val="0"/>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0-5</w:t>
            </w:r>
          </w:p>
        </w:tc>
      </w:tr>
      <w:tr w14:paraId="5615D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Merge w:val="restart"/>
            <w:vAlign w:val="center"/>
          </w:tcPr>
          <w:p w14:paraId="33E52CE9">
            <w:pPr>
              <w:keepNext w:val="0"/>
              <w:keepLines w:val="0"/>
              <w:pageBreakBefore w:val="0"/>
              <w:widowControl/>
              <w:kinsoku/>
              <w:wordWrap/>
              <w:overflowPunct/>
              <w:topLinePunct w:val="0"/>
              <w:bidi w:val="0"/>
              <w:adjustRightInd w:val="0"/>
              <w:snapToGrid w:val="0"/>
              <w:spacing w:line="440" w:lineRule="exact"/>
              <w:jc w:val="center"/>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9</w:t>
            </w:r>
          </w:p>
        </w:tc>
        <w:tc>
          <w:tcPr>
            <w:tcW w:w="1270" w:type="dxa"/>
            <w:vMerge w:val="restart"/>
            <w:shd w:val="clear" w:color="auto" w:fill="auto"/>
            <w:vAlign w:val="center"/>
          </w:tcPr>
          <w:p w14:paraId="35A7DCB3">
            <w:pPr>
              <w:keepNext w:val="0"/>
              <w:keepLines w:val="0"/>
              <w:pageBreakBefore w:val="0"/>
              <w:kinsoku/>
              <w:wordWrap/>
              <w:overflowPunct/>
              <w:topLinePunct w:val="0"/>
              <w:autoSpaceDE/>
              <w:autoSpaceDN/>
              <w:bidi w:val="0"/>
              <w:snapToGrid/>
              <w:spacing w:line="360" w:lineRule="exact"/>
              <w:jc w:val="center"/>
              <w:outlineLvl w:val="0"/>
              <w:rPr>
                <w:rFonts w:hint="eastAsia" w:ascii="仿宋" w:hAnsi="仿宋" w:eastAsia="仿宋" w:cs="仿宋"/>
                <w:color w:val="auto"/>
                <w:kern w:val="0"/>
                <w:sz w:val="24"/>
                <w:szCs w:val="24"/>
                <w:lang w:val="en-US" w:eastAsia="zh-CN"/>
              </w:rPr>
            </w:pPr>
            <w:r>
              <w:rPr>
                <w:rFonts w:hint="eastAsia" w:ascii="仿宋" w:hAnsi="仿宋" w:eastAsia="仿宋" w:cs="仿宋"/>
                <w:sz w:val="24"/>
                <w:szCs w:val="24"/>
              </w:rPr>
              <w:t>管理制度</w:t>
            </w:r>
          </w:p>
        </w:tc>
        <w:tc>
          <w:tcPr>
            <w:tcW w:w="6777" w:type="dxa"/>
            <w:shd w:val="clear" w:color="auto" w:fill="auto"/>
            <w:vAlign w:val="center"/>
          </w:tcPr>
          <w:p w14:paraId="0916EE68">
            <w:pPr>
              <w:snapToGrid w:val="0"/>
              <w:spacing w:line="276" w:lineRule="auto"/>
              <w:rPr>
                <w:rFonts w:hint="eastAsia" w:ascii="仿宋" w:hAnsi="仿宋" w:eastAsia="仿宋" w:cs="仿宋"/>
                <w:color w:val="auto"/>
                <w:sz w:val="24"/>
                <w:szCs w:val="24"/>
                <w:lang w:val="en-US" w:eastAsia="zh-CN"/>
              </w:rPr>
            </w:pPr>
            <w:r>
              <w:rPr>
                <w:rFonts w:hint="eastAsia" w:ascii="仿宋" w:hAnsi="仿宋" w:eastAsia="仿宋" w:cs="仿宋"/>
                <w:sz w:val="24"/>
                <w:szCs w:val="24"/>
              </w:rPr>
              <w:t>投标</w:t>
            </w:r>
            <w:r>
              <w:rPr>
                <w:rFonts w:hint="eastAsia" w:ascii="仿宋" w:hAnsi="仿宋" w:eastAsia="仿宋" w:cs="仿宋"/>
                <w:sz w:val="24"/>
                <w:szCs w:val="24"/>
                <w:lang w:val="en-US" w:eastAsia="zh-CN"/>
              </w:rPr>
              <w:t>人</w:t>
            </w:r>
            <w:r>
              <w:rPr>
                <w:rFonts w:hint="eastAsia" w:ascii="仿宋" w:hAnsi="仿宋" w:eastAsia="仿宋" w:cs="仿宋"/>
                <w:sz w:val="24"/>
                <w:szCs w:val="24"/>
              </w:rPr>
              <w:t>具有与本项目服务相关的完善的管理制度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包括</w:t>
            </w:r>
            <w:r>
              <w:rPr>
                <w:rFonts w:hint="eastAsia" w:ascii="仿宋" w:hAnsi="仿宋" w:eastAsia="仿宋" w:cs="仿宋"/>
                <w:bCs/>
                <w:color w:val="auto"/>
                <w:sz w:val="24"/>
                <w:szCs w:val="24"/>
                <w:highlight w:val="none"/>
              </w:rPr>
              <w:t>管理服务组织机构设置</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运作流程</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激励机制</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监督机制</w:t>
            </w:r>
            <w:r>
              <w:rPr>
                <w:rFonts w:hint="eastAsia" w:ascii="仿宋" w:hAnsi="仿宋" w:eastAsia="仿宋" w:cs="仿宋"/>
                <w:bCs/>
                <w:color w:val="auto"/>
                <w:sz w:val="24"/>
                <w:szCs w:val="24"/>
                <w:highlight w:val="none"/>
                <w:lang w:val="en-US" w:eastAsia="zh-CN"/>
              </w:rPr>
              <w:t>、工作服务管理</w:t>
            </w:r>
            <w:r>
              <w:rPr>
                <w:rFonts w:hint="eastAsia" w:ascii="仿宋" w:hAnsi="仿宋" w:eastAsia="仿宋" w:cs="仿宋"/>
                <w:sz w:val="24"/>
                <w:szCs w:val="24"/>
              </w:rPr>
              <w:t>。各项制度科学、实用并可操作，根据投标</w:t>
            </w:r>
            <w:r>
              <w:rPr>
                <w:rFonts w:hint="eastAsia" w:ascii="仿宋" w:hAnsi="仿宋" w:eastAsia="仿宋" w:cs="仿宋"/>
                <w:sz w:val="24"/>
                <w:szCs w:val="24"/>
                <w:lang w:val="en-US" w:eastAsia="zh-CN"/>
              </w:rPr>
              <w:t>人</w:t>
            </w:r>
            <w:r>
              <w:rPr>
                <w:rFonts w:hint="eastAsia" w:ascii="仿宋" w:hAnsi="仿宋" w:eastAsia="仿宋" w:cs="仿宋"/>
                <w:sz w:val="24"/>
                <w:szCs w:val="24"/>
              </w:rPr>
              <w:t>提供的管理制度的全面性、合理性、有效性进行</w:t>
            </w:r>
            <w:r>
              <w:rPr>
                <w:rFonts w:hint="eastAsia" w:ascii="仿宋" w:hAnsi="仿宋" w:eastAsia="仿宋" w:cs="仿宋"/>
                <w:sz w:val="24"/>
                <w:szCs w:val="24"/>
                <w:lang w:val="en-US" w:eastAsia="zh-CN"/>
              </w:rPr>
              <w:t>打分</w:t>
            </w:r>
            <w:r>
              <w:rPr>
                <w:rFonts w:hint="eastAsia" w:ascii="仿宋" w:hAnsi="仿宋" w:eastAsia="仿宋" w:cs="仿宋"/>
                <w:sz w:val="24"/>
                <w:szCs w:val="24"/>
              </w:rPr>
              <w:t>。</w:t>
            </w:r>
          </w:p>
        </w:tc>
        <w:tc>
          <w:tcPr>
            <w:tcW w:w="701" w:type="dxa"/>
            <w:shd w:val="clear" w:color="auto" w:fill="auto"/>
            <w:vAlign w:val="center"/>
          </w:tcPr>
          <w:p w14:paraId="286958D4">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0-5</w:t>
            </w:r>
          </w:p>
        </w:tc>
      </w:tr>
      <w:tr w14:paraId="36391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Merge w:val="continue"/>
            <w:vAlign w:val="center"/>
          </w:tcPr>
          <w:p w14:paraId="481BFD24">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仿宋" w:hAnsi="仿宋" w:eastAsia="仿宋" w:cs="仿宋"/>
                <w:color w:val="auto"/>
                <w:kern w:val="0"/>
                <w:sz w:val="24"/>
                <w:szCs w:val="24"/>
                <w:lang w:val="en-US" w:eastAsia="zh-CN"/>
              </w:rPr>
            </w:pPr>
          </w:p>
        </w:tc>
        <w:tc>
          <w:tcPr>
            <w:tcW w:w="1270" w:type="dxa"/>
            <w:vMerge w:val="continue"/>
            <w:shd w:val="clear" w:color="auto" w:fill="auto"/>
            <w:vAlign w:val="center"/>
          </w:tcPr>
          <w:p w14:paraId="0352E4AA">
            <w:pPr>
              <w:keepNext w:val="0"/>
              <w:keepLines w:val="0"/>
              <w:pageBreakBefore w:val="0"/>
              <w:kinsoku/>
              <w:wordWrap/>
              <w:overflowPunct/>
              <w:topLinePunct w:val="0"/>
              <w:autoSpaceDE/>
              <w:autoSpaceDN/>
              <w:bidi w:val="0"/>
              <w:snapToGrid/>
              <w:spacing w:line="360" w:lineRule="exact"/>
              <w:jc w:val="center"/>
              <w:outlineLvl w:val="0"/>
              <w:rPr>
                <w:rFonts w:hint="eastAsia" w:ascii="仿宋" w:hAnsi="仿宋" w:eastAsia="仿宋" w:cs="仿宋"/>
                <w:sz w:val="24"/>
                <w:szCs w:val="24"/>
              </w:rPr>
            </w:pPr>
          </w:p>
        </w:tc>
        <w:tc>
          <w:tcPr>
            <w:tcW w:w="6777" w:type="dxa"/>
            <w:shd w:val="clear" w:color="auto" w:fill="auto"/>
            <w:vAlign w:val="center"/>
          </w:tcPr>
          <w:p w14:paraId="525DA6B4">
            <w:pPr>
              <w:spacing w:line="276" w:lineRule="auto"/>
              <w:jc w:val="left"/>
              <w:rPr>
                <w:rFonts w:hint="eastAsia" w:ascii="仿宋" w:hAnsi="仿宋" w:eastAsia="仿宋" w:cs="仿宋"/>
                <w:sz w:val="24"/>
                <w:szCs w:val="24"/>
              </w:rPr>
            </w:pPr>
            <w:r>
              <w:rPr>
                <w:rFonts w:hint="eastAsia" w:ascii="仿宋" w:hAnsi="仿宋" w:eastAsia="仿宋" w:cs="宋体"/>
                <w:bCs/>
                <w:color w:val="auto"/>
                <w:sz w:val="24"/>
                <w:highlight w:val="none"/>
                <w:lang w:val="en-US" w:eastAsia="zh-CN"/>
              </w:rPr>
              <w:t>根据投标人针对本项目制定保密管理制度、档案管理制度</w:t>
            </w:r>
            <w:r>
              <w:rPr>
                <w:rFonts w:hint="eastAsia" w:ascii="仿宋" w:hAnsi="仿宋" w:eastAsia="仿宋" w:cs="仿宋"/>
                <w:sz w:val="24"/>
                <w:szCs w:val="24"/>
              </w:rPr>
              <w:t>的全面性、合理性、有效性进行</w:t>
            </w:r>
            <w:r>
              <w:rPr>
                <w:rFonts w:hint="eastAsia" w:ascii="仿宋" w:hAnsi="仿宋" w:eastAsia="仿宋" w:cs="仿宋"/>
                <w:sz w:val="24"/>
                <w:szCs w:val="24"/>
                <w:lang w:val="en-US" w:eastAsia="zh-CN"/>
              </w:rPr>
              <w:t>打分</w:t>
            </w:r>
            <w:r>
              <w:rPr>
                <w:rFonts w:hint="eastAsia" w:ascii="仿宋" w:hAnsi="仿宋" w:eastAsia="仿宋" w:cs="仿宋"/>
                <w:sz w:val="24"/>
                <w:szCs w:val="24"/>
              </w:rPr>
              <w:t>。</w:t>
            </w:r>
          </w:p>
        </w:tc>
        <w:tc>
          <w:tcPr>
            <w:tcW w:w="701" w:type="dxa"/>
            <w:shd w:val="clear" w:color="auto" w:fill="auto"/>
            <w:vAlign w:val="center"/>
          </w:tcPr>
          <w:p w14:paraId="33E9CA03">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0-5</w:t>
            </w:r>
          </w:p>
        </w:tc>
      </w:tr>
      <w:tr w14:paraId="3327B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Align w:val="center"/>
          </w:tcPr>
          <w:p w14:paraId="349E3A49">
            <w:pPr>
              <w:keepNext w:val="0"/>
              <w:keepLines w:val="0"/>
              <w:pageBreakBefore w:val="0"/>
              <w:widowControl/>
              <w:kinsoku/>
              <w:wordWrap/>
              <w:overflowPunct/>
              <w:topLinePunct w:val="0"/>
              <w:bidi w:val="0"/>
              <w:adjustRightInd w:val="0"/>
              <w:snapToGrid w:val="0"/>
              <w:spacing w:line="440" w:lineRule="exact"/>
              <w:jc w:val="center"/>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10</w:t>
            </w:r>
          </w:p>
        </w:tc>
        <w:tc>
          <w:tcPr>
            <w:tcW w:w="1270" w:type="dxa"/>
            <w:shd w:val="clear" w:color="auto" w:fill="auto"/>
            <w:vAlign w:val="center"/>
          </w:tcPr>
          <w:p w14:paraId="0187539E">
            <w:pPr>
              <w:keepNext w:val="0"/>
              <w:keepLines w:val="0"/>
              <w:pageBreakBefore w:val="0"/>
              <w:kinsoku/>
              <w:wordWrap/>
              <w:overflowPunct/>
              <w:topLinePunct w:val="0"/>
              <w:autoSpaceDE/>
              <w:autoSpaceDN/>
              <w:bidi w:val="0"/>
              <w:snapToGrid/>
              <w:spacing w:line="360" w:lineRule="exact"/>
              <w:jc w:val="center"/>
              <w:outlineLvl w:val="0"/>
              <w:rPr>
                <w:rFonts w:hint="eastAsia" w:ascii="仿宋" w:hAnsi="仿宋" w:eastAsia="仿宋" w:cs="仿宋"/>
                <w:color w:val="auto"/>
                <w:kern w:val="0"/>
                <w:sz w:val="24"/>
                <w:szCs w:val="24"/>
                <w:lang w:val="en-US" w:eastAsia="zh-CN"/>
              </w:rPr>
            </w:pPr>
            <w:r>
              <w:rPr>
                <w:rFonts w:hint="eastAsia" w:ascii="仿宋" w:hAnsi="仿宋" w:eastAsia="仿宋" w:cs="仿宋"/>
                <w:sz w:val="24"/>
                <w:szCs w:val="24"/>
              </w:rPr>
              <w:t>培训方案</w:t>
            </w:r>
          </w:p>
        </w:tc>
        <w:tc>
          <w:tcPr>
            <w:tcW w:w="6777" w:type="dxa"/>
            <w:shd w:val="clear" w:color="auto" w:fill="auto"/>
            <w:vAlign w:val="center"/>
          </w:tcPr>
          <w:p w14:paraId="495F8DB4">
            <w:pPr>
              <w:spacing w:line="276" w:lineRule="auto"/>
              <w:jc w:val="left"/>
              <w:rPr>
                <w:rFonts w:hint="eastAsia" w:ascii="仿宋" w:hAnsi="仿宋" w:eastAsia="仿宋" w:cs="仿宋"/>
                <w:color w:val="auto"/>
                <w:sz w:val="24"/>
                <w:szCs w:val="24"/>
                <w:lang w:val="en-US" w:eastAsia="zh-CN"/>
              </w:rPr>
            </w:pPr>
            <w:r>
              <w:rPr>
                <w:rFonts w:hint="eastAsia" w:ascii="仿宋" w:hAnsi="仿宋" w:eastAsia="仿宋" w:cs="仿宋"/>
                <w:sz w:val="24"/>
                <w:szCs w:val="24"/>
              </w:rPr>
              <w:t>投标</w:t>
            </w:r>
            <w:r>
              <w:rPr>
                <w:rFonts w:hint="eastAsia" w:ascii="仿宋" w:hAnsi="仿宋" w:eastAsia="仿宋" w:cs="仿宋"/>
                <w:sz w:val="24"/>
                <w:szCs w:val="24"/>
                <w:lang w:val="en-US" w:eastAsia="zh-CN"/>
              </w:rPr>
              <w:t>人</w:t>
            </w:r>
            <w:r>
              <w:rPr>
                <w:rFonts w:hint="eastAsia" w:ascii="仿宋" w:hAnsi="仿宋" w:eastAsia="仿宋" w:cs="仿宋"/>
                <w:sz w:val="24"/>
                <w:szCs w:val="24"/>
              </w:rPr>
              <w:t>针对本项目员工有详细的培训方案，主要</w:t>
            </w:r>
            <w:r>
              <w:rPr>
                <w:rFonts w:hint="eastAsia" w:ascii="仿宋" w:hAnsi="仿宋" w:eastAsia="仿宋" w:cs="仿宋"/>
                <w:color w:val="000000" w:themeColor="text1"/>
                <w:sz w:val="24"/>
                <w:szCs w:val="24"/>
                <w14:textFill>
                  <w14:solidFill>
                    <w14:schemeClr w14:val="tx1"/>
                  </w14:solidFill>
                </w14:textFill>
              </w:rPr>
              <w:t>包括培训内容、培训频次、培训目标、培训形式，根据方案的描述与说明的全面性、合理性、有效性</w:t>
            </w:r>
            <w:r>
              <w:rPr>
                <w:rFonts w:hint="eastAsia" w:ascii="仿宋" w:hAnsi="仿宋" w:eastAsia="仿宋" w:cs="仿宋"/>
                <w:bCs/>
                <w:color w:val="auto"/>
                <w:sz w:val="24"/>
                <w:szCs w:val="24"/>
                <w:highlight w:val="none"/>
                <w:lang w:val="en-US" w:eastAsia="zh-CN"/>
              </w:rPr>
              <w:t>进行打分。</w:t>
            </w:r>
          </w:p>
        </w:tc>
        <w:tc>
          <w:tcPr>
            <w:tcW w:w="701" w:type="dxa"/>
            <w:shd w:val="clear" w:color="auto" w:fill="auto"/>
            <w:vAlign w:val="center"/>
          </w:tcPr>
          <w:p w14:paraId="19DD0CC2">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0-5</w:t>
            </w:r>
          </w:p>
        </w:tc>
      </w:tr>
      <w:tr w14:paraId="7FEB5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50" w:type="dxa"/>
            <w:vAlign w:val="center"/>
          </w:tcPr>
          <w:p w14:paraId="40F0F14D">
            <w:pPr>
              <w:keepNext w:val="0"/>
              <w:keepLines w:val="0"/>
              <w:pageBreakBefore w:val="0"/>
              <w:widowControl/>
              <w:kinsoku/>
              <w:wordWrap/>
              <w:overflowPunct/>
              <w:topLinePunct w:val="0"/>
              <w:bidi w:val="0"/>
              <w:adjustRightInd w:val="0"/>
              <w:snapToGrid w:val="0"/>
              <w:spacing w:line="440" w:lineRule="exact"/>
              <w:jc w:val="center"/>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11</w:t>
            </w:r>
          </w:p>
        </w:tc>
        <w:tc>
          <w:tcPr>
            <w:tcW w:w="1270" w:type="dxa"/>
            <w:shd w:val="clear" w:color="auto" w:fill="auto"/>
            <w:vAlign w:val="center"/>
          </w:tcPr>
          <w:p w14:paraId="329712FD">
            <w:pPr>
              <w:keepNext w:val="0"/>
              <w:keepLines w:val="0"/>
              <w:pageBreakBefore w:val="0"/>
              <w:kinsoku/>
              <w:wordWrap/>
              <w:overflowPunct/>
              <w:topLinePunct w:val="0"/>
              <w:autoSpaceDE/>
              <w:autoSpaceDN/>
              <w:bidi w:val="0"/>
              <w:snapToGrid/>
              <w:spacing w:line="360" w:lineRule="exact"/>
              <w:jc w:val="center"/>
              <w:outlineLvl w:val="0"/>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质量保障措施、服务承诺</w:t>
            </w:r>
          </w:p>
        </w:tc>
        <w:tc>
          <w:tcPr>
            <w:tcW w:w="6777" w:type="dxa"/>
            <w:shd w:val="clear" w:color="auto" w:fill="auto"/>
            <w:vAlign w:val="center"/>
          </w:tcPr>
          <w:p w14:paraId="238C543E">
            <w:pPr>
              <w:keepNext w:val="0"/>
              <w:keepLines w:val="0"/>
              <w:pageBreakBefore w:val="0"/>
              <w:kinsoku/>
              <w:wordWrap/>
              <w:overflowPunct/>
              <w:topLinePunct w:val="0"/>
              <w:autoSpaceDE/>
              <w:autoSpaceDN/>
              <w:bidi w:val="0"/>
              <w:snapToGrid/>
              <w:spacing w:line="360" w:lineRule="exact"/>
              <w:jc w:val="left"/>
              <w:outlineLvl w:val="0"/>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highlight w:val="none"/>
              </w:rPr>
              <w:t>根据投标</w:t>
            </w:r>
            <w:r>
              <w:rPr>
                <w:rFonts w:hint="eastAsia" w:ascii="仿宋" w:hAnsi="仿宋" w:eastAsia="仿宋" w:cs="仿宋"/>
                <w:bCs/>
                <w:color w:val="auto"/>
                <w:sz w:val="24"/>
                <w:szCs w:val="24"/>
                <w:highlight w:val="none"/>
                <w:lang w:val="en-US" w:eastAsia="zh-CN"/>
              </w:rPr>
              <w:t>人针对本项目提供的服务</w:t>
            </w:r>
            <w:r>
              <w:rPr>
                <w:rFonts w:hint="eastAsia" w:ascii="仿宋" w:hAnsi="仿宋" w:eastAsia="仿宋" w:cs="仿宋"/>
                <w:bCs/>
                <w:color w:val="auto"/>
                <w:sz w:val="24"/>
                <w:szCs w:val="24"/>
                <w:highlight w:val="none"/>
              </w:rPr>
              <w:t>质量保障措施</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服务承诺的可行性、完整性</w:t>
            </w:r>
            <w:r>
              <w:rPr>
                <w:rFonts w:hint="eastAsia" w:ascii="仿宋" w:hAnsi="仿宋" w:eastAsia="仿宋" w:cs="仿宋"/>
                <w:bCs/>
                <w:color w:val="auto"/>
                <w:sz w:val="24"/>
                <w:szCs w:val="24"/>
                <w:highlight w:val="none"/>
                <w:lang w:val="en-US" w:eastAsia="zh-CN"/>
              </w:rPr>
              <w:t>进行评分。</w:t>
            </w:r>
          </w:p>
        </w:tc>
        <w:tc>
          <w:tcPr>
            <w:tcW w:w="701" w:type="dxa"/>
            <w:shd w:val="clear" w:color="auto" w:fill="auto"/>
            <w:vAlign w:val="center"/>
          </w:tcPr>
          <w:p w14:paraId="76E70919">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0-5</w:t>
            </w:r>
          </w:p>
        </w:tc>
      </w:tr>
    </w:tbl>
    <w:p w14:paraId="3E4CE01C">
      <w:pPr>
        <w:keepNext w:val="0"/>
        <w:keepLines w:val="0"/>
        <w:pageBreakBefore w:val="0"/>
        <w:kinsoku/>
        <w:wordWrap/>
        <w:overflowPunct/>
        <w:topLinePunct w:val="0"/>
        <w:bidi w:val="0"/>
        <w:adjustRightInd w:val="0"/>
        <w:spacing w:line="440" w:lineRule="exact"/>
        <w:ind w:firstLine="482" w:firstLineChars="200"/>
        <w:textAlignment w:val="auto"/>
        <w:rPr>
          <w:rFonts w:hint="eastAsia" w:ascii="仿宋" w:hAnsi="仿宋" w:eastAsia="仿宋" w:cs="仿宋"/>
          <w:b/>
          <w:bCs/>
          <w:iCs/>
          <w:color w:val="auto"/>
          <w:sz w:val="24"/>
        </w:rPr>
      </w:pPr>
      <w:r>
        <w:rPr>
          <w:rFonts w:hint="eastAsia" w:ascii="仿宋" w:hAnsi="仿宋" w:eastAsia="仿宋" w:cs="仿宋"/>
          <w:b/>
          <w:bCs/>
          <w:iCs/>
          <w:color w:val="auto"/>
          <w:sz w:val="24"/>
        </w:rPr>
        <w:t>2.2价格分（</w:t>
      </w:r>
      <w:r>
        <w:rPr>
          <w:rFonts w:hint="eastAsia" w:ascii="仿宋" w:hAnsi="仿宋" w:eastAsia="仿宋" w:cs="仿宋"/>
          <w:b/>
          <w:bCs/>
          <w:iCs/>
          <w:color w:val="auto"/>
          <w:sz w:val="24"/>
          <w:u w:val="single"/>
          <w:lang w:val="en-US" w:eastAsia="zh-CN"/>
        </w:rPr>
        <w:t>10</w:t>
      </w:r>
      <w:r>
        <w:rPr>
          <w:rFonts w:hint="eastAsia" w:ascii="仿宋" w:hAnsi="仿宋" w:eastAsia="仿宋" w:cs="仿宋"/>
          <w:b/>
          <w:bCs/>
          <w:iCs/>
          <w:color w:val="auto"/>
          <w:sz w:val="24"/>
        </w:rPr>
        <w:t>分）</w:t>
      </w:r>
    </w:p>
    <w:p w14:paraId="14C98B63">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bCs/>
          <w:iCs/>
          <w:color w:val="auto"/>
          <w:sz w:val="24"/>
        </w:rPr>
      </w:pPr>
      <w:r>
        <w:rPr>
          <w:rFonts w:hint="eastAsia" w:ascii="仿宋" w:hAnsi="仿宋" w:eastAsia="仿宋" w:cs="仿宋"/>
          <w:bCs/>
          <w:iCs/>
          <w:color w:val="auto"/>
          <w:sz w:val="24"/>
        </w:rPr>
        <w:t>2.2.1评标基准价：即满足招标文件要求且投标价格最低的投标报价为评标基准价，其价格分为满分。</w:t>
      </w:r>
    </w:p>
    <w:p w14:paraId="698C2C34">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bCs/>
          <w:iCs/>
          <w:color w:val="auto"/>
          <w:sz w:val="24"/>
        </w:rPr>
      </w:pPr>
      <w:r>
        <w:rPr>
          <w:rFonts w:hint="eastAsia" w:ascii="仿宋" w:hAnsi="仿宋" w:eastAsia="仿宋" w:cs="仿宋"/>
          <w:bCs/>
          <w:iCs/>
          <w:color w:val="auto"/>
          <w:sz w:val="24"/>
        </w:rPr>
        <w:t>2.2.2其他投标人的价格分统一按照下列公式计算：</w:t>
      </w:r>
    </w:p>
    <w:p w14:paraId="1A9D5C12">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ind w:firstLine="480" w:firstLineChars="200"/>
        <w:textAlignment w:val="auto"/>
        <w:rPr>
          <w:rFonts w:hint="eastAsia" w:ascii="仿宋" w:hAnsi="仿宋" w:eastAsia="仿宋" w:cs="仿宋"/>
          <w:bCs/>
          <w:iCs/>
          <w:color w:val="auto"/>
          <w:sz w:val="24"/>
        </w:rPr>
      </w:pPr>
      <w:r>
        <w:rPr>
          <w:rFonts w:hint="eastAsia" w:ascii="仿宋" w:hAnsi="仿宋" w:eastAsia="仿宋" w:cs="仿宋"/>
          <w:bCs/>
          <w:iCs/>
          <w:color w:val="auto"/>
          <w:sz w:val="24"/>
        </w:rPr>
        <w:t>投标报价得分=(评标基准价／投标报价)×价格权值×100</w:t>
      </w:r>
    </w:p>
    <w:p w14:paraId="1F89F013">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ind w:firstLine="480" w:firstLineChars="200"/>
        <w:textAlignment w:val="auto"/>
        <w:rPr>
          <w:rFonts w:hint="eastAsia" w:ascii="仿宋" w:hAnsi="仿宋" w:eastAsia="仿宋" w:cs="仿宋"/>
          <w:bCs/>
          <w:iCs/>
          <w:color w:val="auto"/>
          <w:sz w:val="24"/>
          <w:lang w:val="en-US" w:eastAsia="zh-CN"/>
        </w:rPr>
      </w:pPr>
      <w:r>
        <w:rPr>
          <w:rFonts w:hint="eastAsia" w:ascii="仿宋" w:hAnsi="仿宋" w:eastAsia="仿宋" w:cs="仿宋"/>
          <w:bCs/>
          <w:iCs/>
          <w:color w:val="auto"/>
          <w:sz w:val="24"/>
        </w:rPr>
        <w:t>即：投标报价得分=(评标基准价／投标报价)×</w:t>
      </w:r>
      <w:r>
        <w:rPr>
          <w:rFonts w:hint="eastAsia" w:ascii="仿宋" w:hAnsi="仿宋" w:eastAsia="仿宋" w:cs="仿宋"/>
          <w:bCs/>
          <w:iCs/>
          <w:color w:val="auto"/>
          <w:sz w:val="24"/>
          <w:u w:val="single"/>
          <w:lang w:val="en-US" w:eastAsia="zh-CN"/>
        </w:rPr>
        <w:t xml:space="preserve"> 10% </w:t>
      </w:r>
      <w:r>
        <w:rPr>
          <w:rFonts w:hint="eastAsia" w:ascii="仿宋" w:hAnsi="仿宋" w:eastAsia="仿宋" w:cs="仿宋"/>
          <w:bCs/>
          <w:iCs/>
          <w:color w:val="auto"/>
          <w:sz w:val="24"/>
        </w:rPr>
        <w:t>×100</w:t>
      </w:r>
    </w:p>
    <w:p w14:paraId="35D487C6">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ind w:firstLine="480" w:firstLineChars="200"/>
        <w:textAlignment w:val="auto"/>
        <w:rPr>
          <w:rFonts w:hint="eastAsia" w:ascii="仿宋" w:hAnsi="仿宋" w:eastAsia="仿宋" w:cs="仿宋"/>
          <w:b/>
          <w:color w:val="auto"/>
          <w:sz w:val="36"/>
          <w:szCs w:val="36"/>
        </w:rPr>
      </w:pPr>
      <w:r>
        <w:rPr>
          <w:rFonts w:hint="eastAsia" w:ascii="仿宋" w:hAnsi="仿宋" w:eastAsia="仿宋" w:cs="仿宋"/>
          <w:bCs/>
          <w:iCs/>
          <w:color w:val="auto"/>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并在评审报告中说明。</w:t>
      </w:r>
    </w:p>
    <w:p w14:paraId="05C5E6EE">
      <w:pPr>
        <w:keepNext w:val="0"/>
        <w:keepLines w:val="0"/>
        <w:pageBreakBefore w:val="0"/>
        <w:widowControl w:val="0"/>
        <w:kinsoku/>
        <w:wordWrap/>
        <w:overflowPunct/>
        <w:topLinePunct w:val="0"/>
        <w:autoSpaceDE/>
        <w:autoSpaceDN/>
        <w:bidi w:val="0"/>
        <w:adjustRightInd w:val="0"/>
        <w:snapToGrid/>
        <w:spacing w:line="360" w:lineRule="auto"/>
        <w:jc w:val="both"/>
        <w:textAlignment w:val="auto"/>
        <w:outlineLvl w:val="0"/>
        <w:rPr>
          <w:rFonts w:hint="eastAsia" w:ascii="仿宋" w:hAnsi="仿宋" w:eastAsia="仿宋" w:cs="仿宋"/>
          <w:b/>
          <w:color w:val="auto"/>
          <w:sz w:val="36"/>
          <w:szCs w:val="36"/>
        </w:rPr>
        <w:sectPr>
          <w:pgSz w:w="11907" w:h="16840"/>
          <w:pgMar w:top="1474" w:right="1814" w:bottom="1474" w:left="1814" w:header="851" w:footer="851" w:gutter="0"/>
          <w:pgNumType w:fmt="decimal"/>
          <w:cols w:space="720" w:num="1"/>
        </w:sectPr>
      </w:pPr>
    </w:p>
    <w:p w14:paraId="64C69D0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w:t>
      </w:r>
      <w:r>
        <w:rPr>
          <w:rFonts w:hint="eastAsia" w:ascii="仿宋" w:hAnsi="仿宋" w:eastAsia="仿宋" w:cs="仿宋"/>
          <w:b/>
          <w:color w:val="auto"/>
          <w:sz w:val="36"/>
          <w:szCs w:val="36"/>
          <w:lang w:val="en-US" w:eastAsia="zh-CN"/>
        </w:rPr>
        <w:t>五</w:t>
      </w:r>
      <w:r>
        <w:rPr>
          <w:rFonts w:hint="eastAsia" w:ascii="仿宋" w:hAnsi="仿宋" w:eastAsia="仿宋" w:cs="仿宋"/>
          <w:b/>
          <w:color w:val="auto"/>
          <w:sz w:val="36"/>
          <w:szCs w:val="36"/>
        </w:rPr>
        <w:t>部分 拟签订的合同文本</w:t>
      </w:r>
    </w:p>
    <w:p w14:paraId="0CBF5855">
      <w:pPr>
        <w:rPr>
          <w:rFonts w:hint="eastAsia"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14:paraId="586D3C43">
      <w:pPr>
        <w:spacing w:line="480" w:lineRule="auto"/>
        <w:jc w:val="center"/>
        <w:rPr>
          <w:rFonts w:hint="eastAsia" w:ascii="仿宋" w:hAnsi="仿宋" w:eastAsia="仿宋" w:cs="仿宋"/>
          <w:b/>
          <w:color w:val="auto"/>
          <w:sz w:val="28"/>
          <w:szCs w:val="28"/>
        </w:rPr>
      </w:pPr>
    </w:p>
    <w:p w14:paraId="0E52AA05">
      <w:pPr>
        <w:spacing w:line="480" w:lineRule="auto"/>
        <w:jc w:val="center"/>
        <w:rPr>
          <w:rFonts w:hint="eastAsia" w:ascii="仿宋" w:hAnsi="仿宋" w:eastAsia="仿宋" w:cs="仿宋"/>
          <w:b/>
          <w:color w:val="auto"/>
          <w:sz w:val="24"/>
        </w:rPr>
      </w:pPr>
    </w:p>
    <w:p w14:paraId="5BDD11D5">
      <w:pPr>
        <w:spacing w:line="480" w:lineRule="auto"/>
        <w:jc w:val="center"/>
        <w:rPr>
          <w:rFonts w:hint="eastAsia" w:ascii="仿宋" w:hAnsi="仿宋" w:eastAsia="仿宋" w:cs="仿宋"/>
          <w:b/>
          <w:color w:val="auto"/>
          <w:sz w:val="24"/>
        </w:rPr>
      </w:pPr>
    </w:p>
    <w:p w14:paraId="6F43413E">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14:paraId="55B9696B">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（服务类）</w:t>
      </w:r>
    </w:p>
    <w:p w14:paraId="11C2F21B">
      <w:pPr>
        <w:pStyle w:val="702"/>
        <w:ind w:left="0" w:leftChars="0" w:firstLine="0" w:firstLineChars="0"/>
        <w:jc w:val="center"/>
        <w:rPr>
          <w:rFonts w:hint="eastAsia" w:ascii="仿宋" w:hAnsi="仿宋" w:eastAsia="仿宋" w:cs="仿宋"/>
          <w:b/>
          <w:color w:val="auto"/>
          <w:szCs w:val="24"/>
        </w:rPr>
      </w:pPr>
      <w:r>
        <w:rPr>
          <w:rFonts w:hint="eastAsia" w:ascii="仿宋" w:hAnsi="仿宋" w:eastAsia="仿宋" w:cs="仿宋"/>
          <w:b/>
          <w:color w:val="auto"/>
          <w:szCs w:val="24"/>
        </w:rPr>
        <w:t>合同书</w:t>
      </w:r>
    </w:p>
    <w:p w14:paraId="3382586F">
      <w:pPr>
        <w:spacing w:before="120" w:line="22" w:lineRule="atLeast"/>
        <w:rPr>
          <w:rFonts w:hint="eastAsia" w:ascii="仿宋" w:hAnsi="仿宋" w:eastAsia="仿宋" w:cs="仿宋"/>
          <w:color w:val="auto"/>
          <w:sz w:val="24"/>
        </w:rPr>
      </w:pPr>
    </w:p>
    <w:p w14:paraId="1E381546">
      <w:pPr>
        <w:pStyle w:val="3"/>
        <w:rPr>
          <w:rFonts w:hint="eastAsia" w:ascii="仿宋" w:hAnsi="仿宋" w:eastAsia="仿宋" w:cs="仿宋"/>
          <w:color w:val="auto"/>
        </w:rPr>
      </w:pPr>
    </w:p>
    <w:p w14:paraId="216C1BA2">
      <w:pPr>
        <w:spacing w:before="120" w:line="22" w:lineRule="atLeast"/>
        <w:ind w:left="960" w:firstLine="480" w:firstLineChars="200"/>
        <w:rPr>
          <w:rFonts w:hint="eastAsia"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p w14:paraId="2D4CE26C">
      <w:pPr>
        <w:pStyle w:val="600"/>
        <w:spacing w:before="120" w:line="22" w:lineRule="atLeast"/>
        <w:rPr>
          <w:rFonts w:hint="eastAsia" w:ascii="仿宋" w:hAnsi="仿宋" w:eastAsia="仿宋" w:cs="仿宋"/>
          <w:color w:val="auto"/>
          <w:szCs w:val="24"/>
        </w:rPr>
      </w:pPr>
    </w:p>
    <w:p w14:paraId="047A6F15">
      <w:pPr>
        <w:pStyle w:val="600"/>
        <w:spacing w:before="120" w:line="22" w:lineRule="atLeast"/>
        <w:rPr>
          <w:rFonts w:hint="eastAsia" w:ascii="仿宋" w:hAnsi="仿宋" w:eastAsia="仿宋" w:cs="仿宋"/>
          <w:color w:val="auto"/>
          <w:szCs w:val="24"/>
        </w:rPr>
      </w:pPr>
    </w:p>
    <w:p w14:paraId="0541989F">
      <w:pPr>
        <w:rPr>
          <w:rFonts w:hint="eastAsia" w:ascii="仿宋" w:hAnsi="仿宋" w:eastAsia="仿宋" w:cs="仿宋"/>
          <w:color w:val="auto"/>
          <w:sz w:val="24"/>
        </w:rPr>
      </w:pPr>
    </w:p>
    <w:p w14:paraId="35AFC362">
      <w:pPr>
        <w:spacing w:before="120" w:line="22" w:lineRule="atLeast"/>
        <w:ind w:left="960"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p>
    <w:p w14:paraId="03E1005F">
      <w:pPr>
        <w:spacing w:before="120" w:line="22" w:lineRule="atLeast"/>
        <w:rPr>
          <w:rFonts w:hint="eastAsia" w:ascii="仿宋" w:hAnsi="仿宋" w:eastAsia="仿宋" w:cs="仿宋"/>
          <w:color w:val="auto"/>
          <w:sz w:val="24"/>
        </w:rPr>
      </w:pPr>
    </w:p>
    <w:p w14:paraId="328C6A17">
      <w:pPr>
        <w:spacing w:before="120" w:line="22" w:lineRule="atLeast"/>
        <w:ind w:left="960"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14:paraId="4D3C352C">
      <w:pPr>
        <w:spacing w:before="120" w:line="22" w:lineRule="atLeast"/>
        <w:rPr>
          <w:rFonts w:hint="eastAsia" w:ascii="仿宋" w:hAnsi="仿宋" w:eastAsia="仿宋" w:cs="仿宋"/>
          <w:color w:val="auto"/>
          <w:sz w:val="24"/>
        </w:rPr>
      </w:pPr>
    </w:p>
    <w:p w14:paraId="6D683F9C">
      <w:pPr>
        <w:spacing w:before="120" w:line="22" w:lineRule="atLeast"/>
        <w:ind w:firstLine="1440" w:firstLineChars="600"/>
        <w:rPr>
          <w:rFonts w:hint="eastAsia"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14:paraId="32E9D888">
      <w:pPr>
        <w:spacing w:before="120" w:line="22" w:lineRule="atLeast"/>
        <w:rPr>
          <w:rFonts w:hint="eastAsia" w:ascii="仿宋" w:hAnsi="仿宋" w:eastAsia="仿宋" w:cs="仿宋"/>
          <w:color w:val="auto"/>
          <w:sz w:val="24"/>
        </w:rPr>
      </w:pPr>
    </w:p>
    <w:p w14:paraId="36F2CE8C">
      <w:pPr>
        <w:spacing w:before="120" w:line="22" w:lineRule="atLeast"/>
        <w:ind w:firstLine="1440" w:firstLineChars="600"/>
        <w:rPr>
          <w:rFonts w:hint="eastAsia" w:ascii="仿宋" w:hAnsi="仿宋" w:eastAsia="仿宋" w:cs="仿宋"/>
          <w:color w:val="auto"/>
          <w:sz w:val="24"/>
          <w:u w:val="single"/>
        </w:r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73322498">
      <w:pPr>
        <w:widowControl/>
        <w:jc w:val="left"/>
        <w:rPr>
          <w:rFonts w:hint="eastAsia" w:ascii="仿宋" w:hAnsi="仿宋" w:eastAsia="仿宋" w:cs="仿宋"/>
          <w:color w:val="auto"/>
          <w:kern w:val="0"/>
          <w:sz w:val="24"/>
        </w:rPr>
        <w:sectPr>
          <w:pgSz w:w="11907" w:h="16840"/>
          <w:pgMar w:top="1474" w:right="1814" w:bottom="1474" w:left="1814" w:header="851" w:footer="851" w:gutter="0"/>
          <w:pgNumType w:fmt="decimal"/>
          <w:cols w:space="720" w:num="1"/>
        </w:sectPr>
      </w:pPr>
    </w:p>
    <w:p w14:paraId="4418E591">
      <w:pPr>
        <w:rPr>
          <w:rFonts w:hint="eastAsia" w:ascii="仿宋" w:hAnsi="仿宋" w:eastAsia="仿宋" w:cs="仿宋"/>
          <w:b/>
          <w:color w:val="auto"/>
          <w:sz w:val="24"/>
        </w:rPr>
      </w:pPr>
    </w:p>
    <w:p w14:paraId="1877AADC">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年</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新昌县民政社会管理及社会救助服务采购项目</w:t>
      </w:r>
      <w:r>
        <w:rPr>
          <w:rFonts w:hint="eastAsia" w:ascii="仿宋" w:hAnsi="仿宋" w:eastAsia="仿宋" w:cs="仿宋"/>
          <w:color w:val="auto"/>
          <w:sz w:val="24"/>
          <w:u w:val="single"/>
        </w:rPr>
        <w:t xml:space="preserve"> </w:t>
      </w:r>
      <w:r>
        <w:rPr>
          <w:rFonts w:hint="eastAsia" w:ascii="仿宋" w:hAnsi="仿宋" w:eastAsia="仿宋" w:cs="仿宋"/>
          <w:color w:val="auto"/>
          <w:sz w:val="24"/>
        </w:rPr>
        <w:t>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（中标或者成交供应商名称） </w:t>
      </w:r>
      <w:r>
        <w:rPr>
          <w:rFonts w:hint="eastAsia" w:ascii="仿宋" w:hAnsi="仿宋" w:eastAsia="仿宋" w:cs="仿宋"/>
          <w:color w:val="auto"/>
          <w:sz w:val="24"/>
        </w:rPr>
        <w:t>为该项目中标或者成交供应商。现于中标或者成交通知书发出之日起</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日内</w:t>
      </w:r>
      <w:r>
        <w:rPr>
          <w:rFonts w:hint="eastAsia" w:ascii="仿宋" w:hAnsi="仿宋" w:eastAsia="仿宋" w:cs="仿宋"/>
          <w:color w:val="auto"/>
          <w:sz w:val="24"/>
        </w:rPr>
        <w:t>，按照采购文件确定的事项签订本合同。</w:t>
      </w:r>
    </w:p>
    <w:p w14:paraId="38CECB17">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中标</w:t>
      </w:r>
      <w:r>
        <w:rPr>
          <w:rFonts w:hint="eastAsia" w:ascii="仿宋" w:hAnsi="仿宋" w:eastAsia="仿宋" w:cs="仿宋"/>
          <w:color w:val="auto"/>
          <w:sz w:val="24"/>
          <w:u w:val="single"/>
        </w:rPr>
        <w:t xml:space="preserve">或者成交标供应商名称）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14:paraId="1941F883">
      <w:pPr>
        <w:keepNext w:val="0"/>
        <w:keepLines w:val="0"/>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仿宋" w:hAnsi="仿宋" w:eastAsia="仿宋" w:cs="仿宋"/>
          <w:color w:val="auto"/>
          <w:sz w:val="24"/>
        </w:rPr>
      </w:pPr>
      <w:bookmarkStart w:id="40" w:name="_Toc19273"/>
      <w:bookmarkStart w:id="41" w:name="_Toc20421"/>
      <w:bookmarkStart w:id="42" w:name="_Toc15367"/>
      <w:bookmarkStart w:id="43" w:name="_Toc28855"/>
      <w:bookmarkStart w:id="44" w:name="_Toc22967"/>
      <w:r>
        <w:rPr>
          <w:rFonts w:hint="eastAsia" w:ascii="仿宋" w:hAnsi="仿宋" w:eastAsia="仿宋" w:cs="仿宋"/>
          <w:b/>
          <w:color w:val="auto"/>
          <w:sz w:val="24"/>
          <w:lang w:val="en-US" w:eastAsia="zh-CN"/>
        </w:rPr>
        <w:t>一、</w:t>
      </w:r>
      <w:r>
        <w:rPr>
          <w:rFonts w:hint="eastAsia" w:ascii="仿宋" w:hAnsi="仿宋" w:eastAsia="仿宋" w:cs="仿宋"/>
          <w:b/>
          <w:color w:val="auto"/>
          <w:sz w:val="24"/>
        </w:rPr>
        <w:t>合同组成部分</w:t>
      </w:r>
      <w:bookmarkEnd w:id="40"/>
      <w:bookmarkEnd w:id="41"/>
      <w:bookmarkEnd w:id="42"/>
      <w:bookmarkEnd w:id="43"/>
      <w:bookmarkEnd w:id="44"/>
    </w:p>
    <w:p w14:paraId="4A95A856">
      <w:pPr>
        <w:keepNext w:val="0"/>
        <w:keepLines w:val="0"/>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212ACF6">
      <w:pPr>
        <w:keepNext w:val="0"/>
        <w:keepLines w:val="0"/>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1.1.1 本合同及其补充合同、变更协议；</w:t>
      </w:r>
    </w:p>
    <w:p w14:paraId="5AC99569">
      <w:pPr>
        <w:keepNext w:val="0"/>
        <w:keepLines w:val="0"/>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1.1.2 中标或者成交通知书；</w:t>
      </w:r>
    </w:p>
    <w:p w14:paraId="4640E17E">
      <w:pPr>
        <w:keepNext w:val="0"/>
        <w:keepLines w:val="0"/>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1.1.3 投标或者响应文件（含澄清或者说明文件）；</w:t>
      </w:r>
    </w:p>
    <w:p w14:paraId="4763F398">
      <w:pPr>
        <w:keepNext w:val="0"/>
        <w:keepLines w:val="0"/>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1.1.4 采购文件（含澄清或者修改文件）；</w:t>
      </w:r>
    </w:p>
    <w:p w14:paraId="2DDEC80C">
      <w:pPr>
        <w:keepNext w:val="0"/>
        <w:keepLines w:val="0"/>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1.1.5 其他相关采购文件。</w:t>
      </w:r>
    </w:p>
    <w:p w14:paraId="7D8A136A">
      <w:pPr>
        <w:keepNext w:val="0"/>
        <w:keepLines w:val="0"/>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二、合同金额</w:t>
      </w:r>
    </w:p>
    <w:p w14:paraId="2EDFECDA">
      <w:pPr>
        <w:keepNext w:val="0"/>
        <w:keepLines w:val="0"/>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b/>
          <w:bCs w:val="0"/>
          <w:color w:val="auto"/>
          <w:sz w:val="24"/>
          <w:lang w:val="en-US" w:eastAsia="zh-CN"/>
        </w:rPr>
      </w:pPr>
      <w:bookmarkStart w:id="45" w:name="_Toc26916"/>
      <w:bookmarkStart w:id="46" w:name="_Toc3654"/>
      <w:bookmarkStart w:id="47" w:name="_Toc14993"/>
      <w:bookmarkStart w:id="48" w:name="_Toc30506"/>
      <w:bookmarkStart w:id="49" w:name="_Toc30158"/>
      <w:r>
        <w:rPr>
          <w:rStyle w:val="969"/>
          <w:rFonts w:hint="eastAsia" w:ascii="仿宋" w:hAnsi="仿宋" w:eastAsia="仿宋" w:cs="仿宋"/>
          <w:color w:val="auto"/>
          <w:sz w:val="24"/>
          <w:szCs w:val="24"/>
          <w:highlight w:val="none"/>
        </w:rPr>
        <w:t>本合同金额为（大写）：</w:t>
      </w:r>
      <w:r>
        <w:rPr>
          <w:rStyle w:val="969"/>
          <w:rFonts w:hint="eastAsia" w:ascii="仿宋" w:hAnsi="仿宋" w:eastAsia="仿宋" w:cs="仿宋"/>
          <w:color w:val="auto"/>
          <w:sz w:val="24"/>
          <w:szCs w:val="24"/>
          <w:highlight w:val="none"/>
          <w:u w:val="single"/>
        </w:rPr>
        <w:t xml:space="preserve">         </w:t>
      </w:r>
      <w:r>
        <w:rPr>
          <w:rStyle w:val="969"/>
          <w:rFonts w:hint="eastAsia" w:ascii="仿宋" w:hAnsi="仿宋" w:eastAsia="仿宋" w:cs="仿宋"/>
          <w:color w:val="auto"/>
          <w:sz w:val="24"/>
          <w:szCs w:val="24"/>
          <w:highlight w:val="none"/>
        </w:rPr>
        <w:t>元（￥</w:t>
      </w:r>
      <w:r>
        <w:rPr>
          <w:rStyle w:val="969"/>
          <w:rFonts w:hint="eastAsia" w:ascii="仿宋" w:hAnsi="仿宋" w:eastAsia="仿宋" w:cs="仿宋"/>
          <w:color w:val="auto"/>
          <w:sz w:val="24"/>
          <w:szCs w:val="24"/>
          <w:highlight w:val="none"/>
          <w:u w:val="single"/>
        </w:rPr>
        <w:t xml:space="preserve">          </w:t>
      </w:r>
      <w:r>
        <w:rPr>
          <w:rStyle w:val="969"/>
          <w:rFonts w:hint="eastAsia" w:ascii="仿宋" w:hAnsi="仿宋" w:eastAsia="仿宋" w:cs="仿宋"/>
          <w:color w:val="auto"/>
          <w:sz w:val="24"/>
          <w:szCs w:val="24"/>
          <w:highlight w:val="none"/>
        </w:rPr>
        <w:t>）</w:t>
      </w:r>
    </w:p>
    <w:p w14:paraId="5A2D6DC2">
      <w:pPr>
        <w:pStyle w:val="80"/>
        <w:pageBreakBefore w:val="0"/>
        <w:widowControl w:val="0"/>
        <w:kinsoku/>
        <w:wordWrap/>
        <w:overflowPunct/>
        <w:topLinePunct w:val="0"/>
        <w:bidi w:val="0"/>
        <w:snapToGrid/>
        <w:spacing w:line="360" w:lineRule="auto"/>
        <w:ind w:firstLine="482" w:firstLineChars="200"/>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三、服务内容</w:t>
      </w:r>
    </w:p>
    <w:p w14:paraId="6F195AD4">
      <w:pPr>
        <w:pStyle w:val="8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1.协助乡镇（街道）在经办低保、特困供养、临时救助、殡葬改革、基层治理等服务时开展对象排查、家境调查、经济状况核对、业务培训、政策宣传、社会事务管理</w:t>
      </w:r>
      <w:r>
        <w:rPr>
          <w:rFonts w:hint="eastAsia" w:ascii="仿宋" w:hAnsi="仿宋" w:eastAsia="仿宋" w:cs="仿宋"/>
          <w:i w:val="0"/>
          <w:iCs w:val="0"/>
          <w:caps w:val="0"/>
          <w:color w:val="auto"/>
          <w:spacing w:val="0"/>
          <w:sz w:val="24"/>
          <w:szCs w:val="24"/>
        </w:rPr>
        <w:t>等工作</w:t>
      </w:r>
      <w:r>
        <w:rPr>
          <w:rFonts w:hint="eastAsia" w:ascii="仿宋" w:hAnsi="仿宋" w:eastAsia="仿宋" w:cs="仿宋"/>
          <w:bCs/>
          <w:color w:val="auto"/>
          <w:sz w:val="24"/>
          <w:szCs w:val="24"/>
          <w:lang w:val="en-US" w:eastAsia="zh-CN"/>
        </w:rPr>
        <w:t>。</w:t>
      </w:r>
    </w:p>
    <w:p w14:paraId="4F64A603">
      <w:pPr>
        <w:pStyle w:val="8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2.助联体运营等工作</w:t>
      </w:r>
    </w:p>
    <w:p w14:paraId="3963B474">
      <w:pPr>
        <w:pStyle w:val="8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1、困难群众救助相关的政策咨询，协助申请和办理各类困难群众救助事项；2、动态监测在册困难对象和非在册脱贫不稳定户、边缘易致贫户、因病因灾因意外等刚性支出户。3、开展预警对象的发现、困难需求的摸排、需求信息的分析、救助资源的归集、供需资源的匹配、困难对象家庭的随访跟踪等工作；4、开展社会救助法律法规、助联体的工作原则和工作内容等的宣传；5、对下级助联体工作人员进行指导。</w:t>
      </w:r>
    </w:p>
    <w:p w14:paraId="44842BDF">
      <w:pPr>
        <w:pStyle w:val="80"/>
        <w:pageBreakBefore w:val="0"/>
        <w:widowControl w:val="0"/>
        <w:numPr>
          <w:ilvl w:val="0"/>
          <w:numId w:val="0"/>
        </w:numPr>
        <w:kinsoku/>
        <w:wordWrap/>
        <w:overflowPunct/>
        <w:topLinePunct w:val="0"/>
        <w:bidi w:val="0"/>
        <w:snapToGrid/>
        <w:spacing w:line="360" w:lineRule="auto"/>
        <w:ind w:firstLine="482" w:firstLineChars="200"/>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四、服务人员要求</w:t>
      </w:r>
    </w:p>
    <w:p w14:paraId="64DD8AA7">
      <w:pPr>
        <w:pStyle w:val="8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1、人员数量：确保各乡镇（街道）1名民政社会管理性服务经办人员，共12名；</w:t>
      </w:r>
      <w:r>
        <w:rPr>
          <w:rFonts w:hint="eastAsia" w:ascii="仿宋" w:hAnsi="仿宋" w:eastAsia="仿宋" w:cs="仿宋"/>
          <w:bCs/>
          <w:color w:val="auto"/>
          <w:sz w:val="24"/>
          <w:szCs w:val="24"/>
          <w:lang w:val="en-US" w:eastAsia="zh-CN"/>
        </w:rPr>
        <w:t>县级助联体人员2名。</w:t>
      </w:r>
    </w:p>
    <w:p w14:paraId="5AD94F34">
      <w:pPr>
        <w:pStyle w:val="8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2、拥护中国共产党的领导，身体健康，遵纪守法，品行端正，具有良好的职业道德；</w:t>
      </w:r>
    </w:p>
    <w:p w14:paraId="449B725A">
      <w:pPr>
        <w:pStyle w:val="8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热爱基层工作、热心公益事业、服从组织分配。</w:t>
      </w:r>
    </w:p>
    <w:p w14:paraId="239BC002">
      <w:pPr>
        <w:pStyle w:val="8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4、18周岁以上，45周岁以下，大专以上文化程度，具有一定的组织协调能力、计算机和手机应用技能，及文字表达能力。</w:t>
      </w:r>
    </w:p>
    <w:p w14:paraId="1935C5D0">
      <w:pPr>
        <w:pStyle w:val="8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Cs/>
          <w:color w:val="auto"/>
          <w:sz w:val="24"/>
          <w:szCs w:val="24"/>
          <w:lang w:val="en-US" w:eastAsia="zh-CN"/>
        </w:rPr>
        <w:t>5、</w:t>
      </w:r>
      <w:r>
        <w:rPr>
          <w:rFonts w:hint="eastAsia" w:ascii="仿宋" w:hAnsi="仿宋" w:eastAsia="仿宋" w:cs="仿宋"/>
          <w:bCs/>
          <w:color w:val="auto"/>
          <w:sz w:val="24"/>
          <w:szCs w:val="24"/>
        </w:rPr>
        <w:t>身体健康，能正常履行工作职责。</w:t>
      </w:r>
    </w:p>
    <w:p w14:paraId="28DA3543">
      <w:pPr>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6、如服务人员不符合要求的，甲方有权提出更换，乙方接到甲方更换人员通知时，应在7天内无条件的更换，直到符合甲方要求为准。</w:t>
      </w:r>
    </w:p>
    <w:p w14:paraId="3F0541A0">
      <w:pPr>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7、</w:t>
      </w:r>
      <w:r>
        <w:rPr>
          <w:rFonts w:hint="eastAsia" w:ascii="仿宋" w:hAnsi="仿宋" w:eastAsia="仿宋" w:cs="仿宋"/>
          <w:bCs/>
          <w:color w:val="auto"/>
          <w:sz w:val="24"/>
          <w:szCs w:val="24"/>
        </w:rPr>
        <w:t>当发生紧急情况需要处理时，确保1名及以上人员在30分钟内到达事发现场并开展工作（如协助职能部门控制现场、疏散聚集群众等）。</w:t>
      </w:r>
    </w:p>
    <w:p w14:paraId="07D1041D">
      <w:pPr>
        <w:pStyle w:val="80"/>
        <w:pageBreakBefore w:val="0"/>
        <w:widowControl w:val="0"/>
        <w:numPr>
          <w:ilvl w:val="0"/>
          <w:numId w:val="0"/>
        </w:numPr>
        <w:kinsoku/>
        <w:wordWrap/>
        <w:overflowPunct/>
        <w:topLinePunct w:val="0"/>
        <w:bidi w:val="0"/>
        <w:snapToGrid/>
        <w:spacing w:line="360" w:lineRule="auto"/>
        <w:ind w:leftChars="0"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五、其他要求</w:t>
      </w:r>
    </w:p>
    <w:p w14:paraId="44FD198E">
      <w:pPr>
        <w:pStyle w:val="80"/>
        <w:pageBreakBefore w:val="0"/>
        <w:widowControl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1.在服务期内甲方可根据上级要求和实际情况对服务相关工作要求进行调整，乙方必须予以无条件接受。</w:t>
      </w:r>
    </w:p>
    <w:p w14:paraId="4D56E911">
      <w:pPr>
        <w:pStyle w:val="80"/>
        <w:pageBreakBefore w:val="0"/>
        <w:widowControl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2.乙方必须按照《劳动法》和《劳动合同法》等有关规定和合同的约定承担用工责任。</w:t>
      </w:r>
    </w:p>
    <w:p w14:paraId="204BD43E">
      <w:pPr>
        <w:pStyle w:val="80"/>
        <w:pageBreakBefore w:val="0"/>
        <w:widowControl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3.人员的工资不得低于新昌县公布的最新工资标准。</w:t>
      </w:r>
    </w:p>
    <w:p w14:paraId="61B7C2CB">
      <w:pPr>
        <w:pStyle w:val="80"/>
        <w:pageBreakBefore w:val="0"/>
        <w:widowControl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4.乙方</w:t>
      </w:r>
      <w:r>
        <w:rPr>
          <w:rFonts w:hint="eastAsia" w:ascii="仿宋" w:hAnsi="仿宋" w:eastAsia="仿宋" w:cs="仿宋"/>
          <w:color w:val="auto"/>
          <w:sz w:val="24"/>
          <w:szCs w:val="24"/>
        </w:rPr>
        <w:t>需为服务人员缴纳各项社会保险（五险）等。</w:t>
      </w:r>
    </w:p>
    <w:p w14:paraId="14078BF7">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确定</w:t>
      </w:r>
      <w:r>
        <w:rPr>
          <w:rFonts w:hint="eastAsia" w:ascii="仿宋" w:hAnsi="仿宋" w:eastAsia="仿宋" w:cs="仿宋"/>
          <w:color w:val="auto"/>
          <w:sz w:val="24"/>
          <w:szCs w:val="24"/>
          <w:lang w:val="en-US" w:eastAsia="zh-CN"/>
        </w:rPr>
        <w:t>服务人员</w:t>
      </w:r>
      <w:r>
        <w:rPr>
          <w:rFonts w:hint="eastAsia" w:ascii="仿宋" w:hAnsi="仿宋" w:eastAsia="仿宋" w:cs="仿宋"/>
          <w:color w:val="auto"/>
          <w:sz w:val="24"/>
          <w:szCs w:val="24"/>
        </w:rPr>
        <w:t>的数量、名单，</w:t>
      </w:r>
      <w:r>
        <w:rPr>
          <w:rFonts w:hint="eastAsia" w:ascii="仿宋" w:hAnsi="仿宋" w:eastAsia="仿宋" w:cs="仿宋"/>
          <w:color w:val="auto"/>
          <w:sz w:val="24"/>
          <w:szCs w:val="24"/>
          <w:lang w:val="en-US" w:eastAsia="zh-CN"/>
        </w:rPr>
        <w:t>乙方</w:t>
      </w:r>
      <w:r>
        <w:rPr>
          <w:rFonts w:hint="eastAsia" w:ascii="仿宋" w:hAnsi="仿宋" w:eastAsia="仿宋" w:cs="仿宋"/>
          <w:color w:val="auto"/>
          <w:sz w:val="24"/>
          <w:szCs w:val="24"/>
        </w:rPr>
        <w:t>应确保</w:t>
      </w:r>
      <w:r>
        <w:rPr>
          <w:rFonts w:hint="eastAsia" w:ascii="仿宋" w:hAnsi="仿宋" w:eastAsia="仿宋" w:cs="仿宋"/>
          <w:color w:val="auto"/>
          <w:sz w:val="24"/>
          <w:szCs w:val="24"/>
          <w:lang w:val="en-US" w:eastAsia="zh-CN"/>
        </w:rPr>
        <w:t>服务人员按甲方要求及时到岗</w:t>
      </w:r>
      <w:r>
        <w:rPr>
          <w:rFonts w:hint="eastAsia" w:ascii="仿宋" w:hAnsi="仿宋" w:eastAsia="仿宋" w:cs="仿宋"/>
          <w:bCs/>
          <w:color w:val="auto"/>
          <w:kern w:val="2"/>
          <w:sz w:val="24"/>
          <w:szCs w:val="24"/>
        </w:rPr>
        <w:t>高效工作</w:t>
      </w:r>
      <w:r>
        <w:rPr>
          <w:rFonts w:hint="eastAsia" w:ascii="仿宋" w:hAnsi="仿宋" w:eastAsia="仿宋" w:cs="仿宋"/>
          <w:color w:val="auto"/>
          <w:sz w:val="24"/>
          <w:szCs w:val="24"/>
          <w:lang w:eastAsia="zh-CN"/>
        </w:rPr>
        <w:t>。</w:t>
      </w:r>
    </w:p>
    <w:p w14:paraId="032B4F2F">
      <w:pPr>
        <w:pStyle w:val="80"/>
        <w:pageBreakBefore w:val="0"/>
        <w:widowControl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6.乙方</w:t>
      </w:r>
      <w:r>
        <w:rPr>
          <w:rFonts w:hint="eastAsia" w:ascii="仿宋" w:hAnsi="仿宋" w:eastAsia="仿宋" w:cs="仿宋"/>
          <w:color w:val="auto"/>
          <w:sz w:val="24"/>
          <w:szCs w:val="24"/>
        </w:rPr>
        <w:t>应确保在出现人员离职的情况时，根据</w:t>
      </w:r>
      <w:r>
        <w:rPr>
          <w:rFonts w:hint="eastAsia" w:ascii="仿宋" w:hAnsi="仿宋" w:eastAsia="仿宋" w:cs="仿宋"/>
          <w:color w:val="auto"/>
          <w:sz w:val="24"/>
          <w:szCs w:val="24"/>
          <w:lang w:val="en-US" w:eastAsia="zh-CN"/>
        </w:rPr>
        <w:t>甲方</w:t>
      </w:r>
      <w:r>
        <w:rPr>
          <w:rFonts w:hint="eastAsia" w:ascii="仿宋" w:hAnsi="仿宋" w:eastAsia="仿宋" w:cs="仿宋"/>
          <w:color w:val="auto"/>
          <w:sz w:val="24"/>
          <w:szCs w:val="24"/>
        </w:rPr>
        <w:t>当前用人需求，按照规定的人员条件</w:t>
      </w:r>
      <w:r>
        <w:rPr>
          <w:rFonts w:hint="eastAsia" w:ascii="仿宋" w:hAnsi="仿宋" w:eastAsia="仿宋" w:cs="仿宋"/>
          <w:color w:val="auto"/>
          <w:sz w:val="24"/>
          <w:szCs w:val="24"/>
          <w:lang w:val="en-US" w:eastAsia="zh-CN"/>
        </w:rPr>
        <w:t>提供服务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期间做好相关衔接工作</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如</w:t>
      </w:r>
      <w:r>
        <w:rPr>
          <w:rFonts w:hint="eastAsia" w:ascii="仿宋" w:hAnsi="仿宋" w:eastAsia="仿宋" w:cs="仿宋"/>
          <w:color w:val="auto"/>
          <w:sz w:val="24"/>
          <w:szCs w:val="24"/>
          <w:lang w:val="en-US" w:eastAsia="zh-CN"/>
        </w:rPr>
        <w:t>甲方</w:t>
      </w:r>
      <w:r>
        <w:rPr>
          <w:rFonts w:hint="eastAsia" w:ascii="仿宋" w:hAnsi="仿宋" w:eastAsia="仿宋" w:cs="仿宋"/>
          <w:color w:val="auto"/>
          <w:sz w:val="24"/>
          <w:szCs w:val="24"/>
        </w:rPr>
        <w:t>用人需求需要调整的，由</w:t>
      </w:r>
      <w:r>
        <w:rPr>
          <w:rFonts w:hint="eastAsia" w:ascii="仿宋" w:hAnsi="仿宋" w:eastAsia="仿宋" w:cs="仿宋"/>
          <w:color w:val="auto"/>
          <w:sz w:val="24"/>
          <w:szCs w:val="24"/>
          <w:lang w:val="en-US" w:eastAsia="zh-CN"/>
        </w:rPr>
        <w:t>甲方</w:t>
      </w:r>
      <w:r>
        <w:rPr>
          <w:rFonts w:hint="eastAsia" w:ascii="仿宋" w:hAnsi="仿宋" w:eastAsia="仿宋" w:cs="仿宋"/>
          <w:color w:val="auto"/>
          <w:sz w:val="24"/>
          <w:szCs w:val="24"/>
        </w:rPr>
        <w:t>与</w:t>
      </w:r>
      <w:r>
        <w:rPr>
          <w:rFonts w:hint="eastAsia" w:ascii="仿宋" w:hAnsi="仿宋" w:eastAsia="仿宋" w:cs="仿宋"/>
          <w:color w:val="auto"/>
          <w:sz w:val="24"/>
          <w:szCs w:val="24"/>
          <w:lang w:val="en-US" w:eastAsia="zh-CN"/>
        </w:rPr>
        <w:t>乙方</w:t>
      </w:r>
      <w:r>
        <w:rPr>
          <w:rFonts w:hint="eastAsia" w:ascii="仿宋" w:hAnsi="仿宋" w:eastAsia="仿宋" w:cs="仿宋"/>
          <w:color w:val="auto"/>
          <w:sz w:val="24"/>
          <w:szCs w:val="24"/>
        </w:rPr>
        <w:t>协商决定</w:t>
      </w:r>
      <w:r>
        <w:rPr>
          <w:rFonts w:hint="eastAsia" w:ascii="仿宋" w:hAnsi="仿宋" w:eastAsia="仿宋" w:cs="仿宋"/>
          <w:color w:val="auto"/>
          <w:sz w:val="24"/>
          <w:szCs w:val="24"/>
          <w:lang w:eastAsia="zh-CN"/>
        </w:rPr>
        <w:t>。</w:t>
      </w:r>
    </w:p>
    <w:p w14:paraId="07E9478E">
      <w:pPr>
        <w:pStyle w:val="80"/>
        <w:pageBreakBefore w:val="0"/>
        <w:widowControl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bCs/>
          <w:color w:val="auto"/>
          <w:sz w:val="24"/>
          <w:szCs w:val="24"/>
          <w:lang w:eastAsia="zh-CN"/>
        </w:rPr>
      </w:pPr>
      <w:r>
        <w:rPr>
          <w:rFonts w:hint="eastAsia" w:ascii="仿宋" w:hAnsi="仿宋" w:eastAsia="仿宋" w:cs="仿宋"/>
          <w:color w:val="auto"/>
          <w:sz w:val="24"/>
          <w:szCs w:val="24"/>
          <w:lang w:val="en-US" w:eastAsia="zh-CN"/>
        </w:rPr>
        <w:t>7.</w:t>
      </w:r>
      <w:r>
        <w:rPr>
          <w:rFonts w:hint="eastAsia" w:ascii="仿宋" w:hAnsi="仿宋" w:eastAsia="仿宋" w:cs="仿宋"/>
          <w:color w:val="auto"/>
          <w:kern w:val="0"/>
          <w:sz w:val="24"/>
          <w:szCs w:val="24"/>
          <w:lang w:val="en-US" w:eastAsia="zh-CN"/>
        </w:rPr>
        <w:t>乙方</w:t>
      </w:r>
      <w:r>
        <w:rPr>
          <w:rFonts w:hint="eastAsia" w:ascii="仿宋" w:hAnsi="仿宋" w:eastAsia="仿宋" w:cs="仿宋"/>
          <w:bCs/>
          <w:color w:val="auto"/>
          <w:sz w:val="24"/>
          <w:szCs w:val="24"/>
        </w:rPr>
        <w:t>必须按照招标文件要求</w:t>
      </w:r>
      <w:r>
        <w:rPr>
          <w:rFonts w:hint="eastAsia" w:ascii="仿宋" w:hAnsi="仿宋" w:eastAsia="仿宋" w:cs="仿宋"/>
          <w:bCs/>
          <w:color w:val="auto"/>
          <w:sz w:val="24"/>
          <w:szCs w:val="24"/>
          <w:lang w:val="en-US" w:eastAsia="zh-CN"/>
        </w:rPr>
        <w:t>提供服务</w:t>
      </w:r>
      <w:r>
        <w:rPr>
          <w:rFonts w:hint="eastAsia" w:ascii="仿宋" w:hAnsi="仿宋" w:eastAsia="仿宋" w:cs="仿宋"/>
          <w:bCs/>
          <w:color w:val="auto"/>
          <w:sz w:val="24"/>
          <w:szCs w:val="24"/>
        </w:rPr>
        <w:t>；同时在合同履行期间，</w:t>
      </w:r>
      <w:r>
        <w:rPr>
          <w:rFonts w:hint="eastAsia" w:ascii="仿宋" w:hAnsi="仿宋" w:eastAsia="仿宋" w:cs="仿宋"/>
          <w:bCs/>
          <w:color w:val="auto"/>
          <w:sz w:val="24"/>
          <w:szCs w:val="24"/>
          <w:lang w:val="en-US" w:eastAsia="zh-CN"/>
        </w:rPr>
        <w:t>甲方</w:t>
      </w:r>
      <w:r>
        <w:rPr>
          <w:rFonts w:hint="eastAsia" w:ascii="仿宋" w:hAnsi="仿宋" w:eastAsia="仿宋" w:cs="仿宋"/>
          <w:bCs/>
          <w:color w:val="auto"/>
          <w:sz w:val="24"/>
          <w:szCs w:val="24"/>
        </w:rPr>
        <w:t>有权</w:t>
      </w:r>
      <w:r>
        <w:rPr>
          <w:rFonts w:hint="eastAsia" w:ascii="仿宋" w:hAnsi="仿宋" w:eastAsia="仿宋" w:cs="仿宋"/>
          <w:bCs/>
          <w:color w:val="auto"/>
          <w:sz w:val="24"/>
          <w:szCs w:val="24"/>
          <w:lang w:val="en-US" w:eastAsia="zh-CN"/>
        </w:rPr>
        <w:t>对乙方进行</w:t>
      </w:r>
      <w:r>
        <w:rPr>
          <w:rFonts w:hint="eastAsia" w:ascii="仿宋" w:hAnsi="仿宋" w:eastAsia="仿宋" w:cs="仿宋"/>
          <w:bCs/>
          <w:color w:val="auto"/>
          <w:sz w:val="24"/>
          <w:szCs w:val="24"/>
        </w:rPr>
        <w:t>监督</w:t>
      </w:r>
      <w:r>
        <w:rPr>
          <w:rFonts w:hint="eastAsia" w:ascii="仿宋" w:hAnsi="仿宋" w:eastAsia="仿宋" w:cs="仿宋"/>
          <w:bCs/>
          <w:color w:val="auto"/>
          <w:sz w:val="24"/>
          <w:szCs w:val="24"/>
          <w:lang w:eastAsia="zh-CN"/>
        </w:rPr>
        <w:t>。</w:t>
      </w:r>
    </w:p>
    <w:p w14:paraId="36C10DEE">
      <w:pPr>
        <w:pStyle w:val="80"/>
        <w:pageBreakBefore w:val="0"/>
        <w:widowControl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lang w:val="en-US" w:eastAsia="zh-CN"/>
        </w:rPr>
        <w:t>8.服务人员须经过业务培训，应确保人员稳定，并签定相关劳务合同</w:t>
      </w:r>
    </w:p>
    <w:p w14:paraId="1B080BB1">
      <w:pPr>
        <w:pStyle w:val="80"/>
        <w:pageBreakBefore w:val="0"/>
        <w:widowControl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9.乙方不得对本项目的全部或部分内容进行任何形式的转包或分包，否则甲方有权取消乙方的中标资格，同时乙方须赔偿甲方所有经济损失并承担法律责任。</w:t>
      </w:r>
    </w:p>
    <w:p w14:paraId="05D9F281">
      <w:pPr>
        <w:tabs>
          <w:tab w:val="left" w:pos="8820"/>
        </w:tabs>
        <w:spacing w:line="400" w:lineRule="exact"/>
        <w:ind w:firstLine="480" w:firstLineChars="200"/>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lang w:val="en-US" w:eastAsia="zh-CN"/>
        </w:rPr>
        <w:t>10.乙方</w:t>
      </w:r>
      <w:r>
        <w:rPr>
          <w:rFonts w:hint="eastAsia" w:ascii="仿宋" w:hAnsi="仿宋" w:eastAsia="仿宋" w:cs="仿宋"/>
          <w:color w:val="auto"/>
          <w:sz w:val="24"/>
          <w:szCs w:val="24"/>
        </w:rPr>
        <w:t>应依照劳动合同法的相关规定，保障劳动者权益。</w:t>
      </w:r>
    </w:p>
    <w:p w14:paraId="4C0EE552">
      <w:pPr>
        <w:pStyle w:val="80"/>
        <w:pageBreakBefore w:val="0"/>
        <w:widowControl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color w:val="auto"/>
          <w:sz w:val="24"/>
          <w:szCs w:val="24"/>
          <w:lang w:val="en-US" w:eastAsia="zh-CN"/>
        </w:rPr>
      </w:pPr>
    </w:p>
    <w:p w14:paraId="011751C6">
      <w:pPr>
        <w:pageBreakBefore w:val="0"/>
        <w:widowControl w:val="0"/>
        <w:kinsoku/>
        <w:wordWrap/>
        <w:overflowPunct/>
        <w:topLinePunct w:val="0"/>
        <w:bidi w:val="0"/>
        <w:snapToGrid/>
        <w:spacing w:line="360" w:lineRule="auto"/>
        <w:ind w:firstLine="482" w:firstLineChars="200"/>
        <w:textAlignment w:val="auto"/>
        <w:outlineLvl w:val="1"/>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六</w:t>
      </w:r>
      <w:r>
        <w:rPr>
          <w:rFonts w:hint="eastAsia" w:ascii="仿宋" w:hAnsi="仿宋" w:eastAsia="仿宋" w:cs="仿宋"/>
          <w:b/>
          <w:bCs/>
          <w:color w:val="auto"/>
          <w:sz w:val="24"/>
          <w:szCs w:val="24"/>
        </w:rPr>
        <w:t>、工作岗位、工作地点、工作时间和休息、休假</w:t>
      </w:r>
    </w:p>
    <w:p w14:paraId="665DFEF6">
      <w:pPr>
        <w:pStyle w:val="80"/>
        <w:pageBreakBefore w:val="0"/>
        <w:widowControl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rPr>
        <w:t>具体工作岗位、地点、时间、休息休假按</w:t>
      </w:r>
      <w:r>
        <w:rPr>
          <w:rFonts w:hint="eastAsia" w:ascii="仿宋" w:hAnsi="仿宋" w:eastAsia="仿宋" w:cs="仿宋"/>
          <w:color w:val="auto"/>
          <w:sz w:val="24"/>
          <w:szCs w:val="24"/>
          <w:lang w:val="en-US" w:eastAsia="zh-CN"/>
        </w:rPr>
        <w:t>甲方</w:t>
      </w:r>
      <w:r>
        <w:rPr>
          <w:rFonts w:hint="eastAsia" w:ascii="仿宋" w:hAnsi="仿宋" w:eastAsia="仿宋" w:cs="仿宋"/>
          <w:color w:val="auto"/>
          <w:sz w:val="24"/>
          <w:szCs w:val="24"/>
        </w:rPr>
        <w:t>和使用单位</w:t>
      </w:r>
      <w:r>
        <w:rPr>
          <w:rFonts w:hint="eastAsia" w:ascii="仿宋" w:hAnsi="仿宋" w:eastAsia="仿宋" w:cs="仿宋"/>
          <w:bCs/>
          <w:color w:val="auto"/>
          <w:sz w:val="24"/>
          <w:szCs w:val="24"/>
        </w:rPr>
        <w:t>要求执行。</w:t>
      </w:r>
    </w:p>
    <w:p w14:paraId="059A7EFF">
      <w:pPr>
        <w:pageBreakBefore w:val="0"/>
        <w:widowControl w:val="0"/>
        <w:kinsoku/>
        <w:wordWrap/>
        <w:overflowPunct/>
        <w:topLinePunct w:val="0"/>
        <w:bidi w:val="0"/>
        <w:snapToGrid/>
        <w:spacing w:line="360" w:lineRule="auto"/>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七、考核</w:t>
      </w:r>
    </w:p>
    <w:p w14:paraId="2E0C1EC5">
      <w:pPr>
        <w:keepNext w:val="0"/>
        <w:keepLines w:val="0"/>
        <w:pageBreakBefore w:val="0"/>
        <w:widowControl w:val="0"/>
        <w:kinsoku/>
        <w:wordWrap/>
        <w:overflowPunct/>
        <w:topLinePunct w:val="0"/>
        <w:autoSpaceDE/>
        <w:autoSpaceDN/>
        <w:bidi w:val="0"/>
        <w:adjustRightInd w:val="0"/>
        <w:snapToGrid/>
        <w:spacing w:before="0" w:line="360" w:lineRule="auto"/>
        <w:ind w:firstLine="480" w:firstLineChars="200"/>
        <w:jc w:val="both"/>
        <w:textAlignment w:val="auto"/>
        <w:outlineLvl w:val="0"/>
        <w:rPr>
          <w:rFonts w:hint="eastAsia" w:ascii="仿宋" w:hAnsi="仿宋" w:eastAsia="仿宋" w:cs="仿宋"/>
          <w:b/>
          <w:bCs w:val="0"/>
          <w:color w:val="auto"/>
          <w:sz w:val="24"/>
          <w:lang w:val="en-US" w:eastAsia="zh-CN"/>
        </w:rPr>
      </w:pPr>
      <w:r>
        <w:rPr>
          <w:rFonts w:hint="eastAsia" w:ascii="仿宋" w:hAnsi="仿宋" w:eastAsia="仿宋" w:cs="仿宋"/>
          <w:color w:val="auto"/>
          <w:kern w:val="0"/>
          <w:sz w:val="24"/>
          <w:szCs w:val="24"/>
        </w:rPr>
        <w:t>使用单位每月对</w:t>
      </w:r>
      <w:r>
        <w:rPr>
          <w:rFonts w:hint="eastAsia" w:ascii="仿宋" w:hAnsi="仿宋" w:eastAsia="仿宋" w:cs="仿宋"/>
          <w:color w:val="auto"/>
          <w:kern w:val="0"/>
          <w:sz w:val="24"/>
          <w:szCs w:val="24"/>
          <w:lang w:val="en-US" w:eastAsia="zh-CN"/>
        </w:rPr>
        <w:t>人</w:t>
      </w:r>
      <w:r>
        <w:rPr>
          <w:rFonts w:hint="eastAsia" w:ascii="仿宋" w:hAnsi="仿宋" w:eastAsia="仿宋" w:cs="仿宋"/>
          <w:color w:val="auto"/>
          <w:kern w:val="0"/>
          <w:sz w:val="24"/>
          <w:szCs w:val="24"/>
        </w:rPr>
        <w:t>员到岗到位、工作规范运行和绩效考核落实情况进行考核，具体考核标准及扣费方式由</w:t>
      </w:r>
      <w:r>
        <w:rPr>
          <w:rFonts w:hint="eastAsia" w:ascii="仿宋" w:hAnsi="仿宋" w:eastAsia="仿宋" w:cs="仿宋"/>
          <w:color w:val="auto"/>
          <w:kern w:val="0"/>
          <w:sz w:val="24"/>
          <w:szCs w:val="24"/>
          <w:lang w:val="en-US" w:eastAsia="zh-CN"/>
        </w:rPr>
        <w:t>甲方</w:t>
      </w:r>
      <w:r>
        <w:rPr>
          <w:rFonts w:hint="eastAsia" w:ascii="仿宋" w:hAnsi="仿宋" w:eastAsia="仿宋" w:cs="仿宋"/>
          <w:color w:val="auto"/>
          <w:kern w:val="0"/>
          <w:sz w:val="24"/>
          <w:szCs w:val="24"/>
        </w:rPr>
        <w:t>和使用单位制定。</w:t>
      </w:r>
    </w:p>
    <w:p w14:paraId="229EA1AC">
      <w:pPr>
        <w:keepNext w:val="0"/>
        <w:keepLines w:val="0"/>
        <w:pageBreakBefore w:val="0"/>
        <w:kinsoku/>
        <w:wordWrap/>
        <w:overflowPunct/>
        <w:topLinePunct w:val="0"/>
        <w:autoSpaceDE/>
        <w:autoSpaceDN/>
        <w:bidi w:val="0"/>
        <w:snapToGrid/>
        <w:spacing w:line="440" w:lineRule="exact"/>
        <w:ind w:left="0" w:leftChars="0" w:right="0" w:rightChars="0" w:firstLine="482" w:firstLineChars="200"/>
        <w:textAlignment w:val="auto"/>
        <w:rPr>
          <w:rFonts w:hint="eastAsia" w:ascii="仿宋" w:hAnsi="仿宋" w:eastAsia="仿宋" w:cs="仿宋"/>
          <w:b/>
          <w:bCs w:val="0"/>
          <w:color w:val="auto"/>
          <w:sz w:val="24"/>
          <w:lang w:val="en-US" w:eastAsia="zh-CN"/>
        </w:rPr>
      </w:pPr>
      <w:r>
        <w:rPr>
          <w:rFonts w:hint="eastAsia" w:ascii="仿宋" w:hAnsi="仿宋" w:eastAsia="仿宋" w:cs="仿宋"/>
          <w:b/>
          <w:bCs w:val="0"/>
          <w:color w:val="auto"/>
          <w:sz w:val="24"/>
          <w:lang w:val="en-US" w:eastAsia="zh-CN"/>
        </w:rPr>
        <w:t>八、服务期限</w:t>
      </w:r>
    </w:p>
    <w:p w14:paraId="78966D92">
      <w:pPr>
        <w:keepNext w:val="0"/>
        <w:keepLines w:val="0"/>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b/>
          <w:color w:val="auto"/>
          <w:sz w:val="24"/>
          <w:lang w:val="en-US" w:eastAsia="zh-CN"/>
        </w:rPr>
      </w:pPr>
      <w:r>
        <w:rPr>
          <w:rFonts w:hint="eastAsia" w:ascii="仿宋" w:hAnsi="仿宋" w:eastAsia="仿宋" w:cs="仿宋"/>
          <w:b w:val="0"/>
          <w:bCs/>
          <w:color w:val="auto"/>
          <w:sz w:val="24"/>
          <w:lang w:val="en-US" w:eastAsia="zh-CN"/>
        </w:rPr>
        <w:t>服务期为一年，自合同签订之日起计算。</w:t>
      </w:r>
      <w:bookmarkEnd w:id="45"/>
      <w:bookmarkEnd w:id="46"/>
      <w:bookmarkEnd w:id="47"/>
      <w:bookmarkEnd w:id="48"/>
      <w:bookmarkEnd w:id="49"/>
      <w:bookmarkStart w:id="50" w:name="_Toc2375"/>
      <w:bookmarkStart w:id="51" w:name="_Toc8586"/>
      <w:bookmarkStart w:id="52" w:name="_Toc5698"/>
      <w:bookmarkStart w:id="53" w:name="_Toc24662"/>
      <w:bookmarkStart w:id="54" w:name="_Toc3079"/>
    </w:p>
    <w:p w14:paraId="71CE2722">
      <w:pPr>
        <w:pageBreakBefore w:val="0"/>
        <w:numPr>
          <w:ilvl w:val="0"/>
          <w:numId w:val="0"/>
        </w:numPr>
        <w:kinsoku/>
        <w:wordWrap/>
        <w:overflowPunct/>
        <w:topLinePunct w:val="0"/>
        <w:autoSpaceDE/>
        <w:autoSpaceDN/>
        <w:bidi w:val="0"/>
        <w:snapToGrid/>
        <w:spacing w:line="440" w:lineRule="exact"/>
        <w:ind w:leftChars="200" w:right="0" w:rightChars="0"/>
        <w:textAlignment w:val="auto"/>
        <w:outlineLvl w:val="0"/>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九、服务质量要求及验收方式</w:t>
      </w:r>
    </w:p>
    <w:p w14:paraId="188B1679">
      <w:pPr>
        <w:pageBreakBefore w:val="0"/>
        <w:numPr>
          <w:ilvl w:val="0"/>
          <w:numId w:val="0"/>
        </w:numPr>
        <w:kinsoku/>
        <w:wordWrap/>
        <w:overflowPunct/>
        <w:topLinePunct w:val="0"/>
        <w:autoSpaceDE/>
        <w:autoSpaceDN/>
        <w:bidi w:val="0"/>
        <w:snapToGrid/>
        <w:spacing w:line="440" w:lineRule="exact"/>
        <w:ind w:right="0" w:rightChars="0"/>
        <w:textAlignment w:val="auto"/>
        <w:outlineLvl w:val="0"/>
        <w:rPr>
          <w:rFonts w:hint="eastAsia" w:ascii="仿宋" w:hAnsi="仿宋" w:eastAsia="仿宋" w:cs="仿宋"/>
          <w:b w:val="0"/>
          <w:bCs/>
          <w:color w:val="auto"/>
          <w:sz w:val="24"/>
          <w:lang w:val="en-US" w:eastAsia="zh-CN"/>
        </w:rPr>
      </w:pPr>
      <w:r>
        <w:rPr>
          <w:rFonts w:hint="eastAsia" w:ascii="仿宋" w:hAnsi="仿宋" w:eastAsia="仿宋" w:cs="仿宋"/>
          <w:b/>
          <w:color w:val="auto"/>
          <w:sz w:val="24"/>
          <w:lang w:val="en-US" w:eastAsia="zh-CN"/>
        </w:rPr>
        <w:tab/>
      </w:r>
      <w:r>
        <w:rPr>
          <w:rFonts w:hint="eastAsia" w:ascii="仿宋" w:hAnsi="仿宋" w:eastAsia="仿宋" w:cs="仿宋"/>
          <w:b w:val="0"/>
          <w:bCs/>
          <w:color w:val="auto"/>
          <w:sz w:val="24"/>
          <w:lang w:val="en-US" w:eastAsia="zh-CN"/>
        </w:rPr>
        <w:t>1.投标人必须严格按照采购人要求提供服务。投标人所提供服务的质量必须符合国家标准、规范。</w:t>
      </w:r>
    </w:p>
    <w:p w14:paraId="7D7BF7D5">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2.项目服务的验收：由采购人组织验收，验收小组成员集体讨论通过后验收合格。</w:t>
      </w:r>
    </w:p>
    <w:p w14:paraId="02C55FF5">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十、付款方式</w:t>
      </w:r>
    </w:p>
    <w:p w14:paraId="39FF5787">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按月支付（根据考核情况结算），需开具正式发票进行支付。</w:t>
      </w:r>
    </w:p>
    <w:p w14:paraId="148365D7">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十一、转包或分包</w:t>
      </w:r>
    </w:p>
    <w:p w14:paraId="43C72119">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仿宋" w:hAnsi="仿宋" w:eastAsia="仿宋" w:cs="仿宋"/>
          <w:b w:val="0"/>
          <w:bCs/>
          <w:color w:val="auto"/>
          <w:sz w:val="24"/>
          <w:lang w:eastAsia="zh-CN"/>
        </w:rPr>
      </w:pPr>
      <w:r>
        <w:rPr>
          <w:rFonts w:hint="eastAsia" w:ascii="仿宋" w:hAnsi="仿宋" w:eastAsia="仿宋" w:cs="仿宋"/>
          <w:b w:val="0"/>
          <w:bCs/>
          <w:color w:val="auto"/>
          <w:sz w:val="24"/>
        </w:rPr>
        <w:t>本合同范围的货物（或服务），应由</w:t>
      </w:r>
      <w:r>
        <w:rPr>
          <w:rFonts w:hint="eastAsia" w:ascii="仿宋" w:hAnsi="仿宋" w:eastAsia="仿宋" w:cs="仿宋"/>
          <w:b w:val="0"/>
          <w:bCs/>
          <w:color w:val="auto"/>
          <w:sz w:val="24"/>
          <w:lang w:val="en-US" w:eastAsia="zh-CN"/>
        </w:rPr>
        <w:t>乙方</w:t>
      </w:r>
      <w:r>
        <w:rPr>
          <w:rFonts w:hint="eastAsia" w:ascii="仿宋" w:hAnsi="仿宋" w:eastAsia="仿宋" w:cs="仿宋"/>
          <w:b w:val="0"/>
          <w:bCs/>
          <w:color w:val="auto"/>
          <w:sz w:val="24"/>
        </w:rPr>
        <w:t>直接供应，不得转包或分包给他人供应，否则，</w:t>
      </w:r>
      <w:r>
        <w:rPr>
          <w:rFonts w:hint="eastAsia" w:ascii="仿宋" w:hAnsi="仿宋" w:eastAsia="仿宋" w:cs="仿宋"/>
          <w:b w:val="0"/>
          <w:bCs/>
          <w:color w:val="auto"/>
          <w:sz w:val="24"/>
          <w:lang w:val="en-US" w:eastAsia="zh-CN"/>
        </w:rPr>
        <w:t>甲方</w:t>
      </w:r>
      <w:r>
        <w:rPr>
          <w:rFonts w:hint="eastAsia" w:ascii="仿宋" w:hAnsi="仿宋" w:eastAsia="仿宋" w:cs="仿宋"/>
          <w:b w:val="0"/>
          <w:bCs/>
          <w:color w:val="auto"/>
          <w:sz w:val="24"/>
        </w:rPr>
        <w:t>有权解除合同，且</w:t>
      </w:r>
      <w:r>
        <w:rPr>
          <w:rFonts w:hint="eastAsia" w:ascii="仿宋" w:hAnsi="仿宋" w:eastAsia="仿宋" w:cs="仿宋"/>
          <w:b w:val="0"/>
          <w:bCs/>
          <w:color w:val="auto"/>
          <w:sz w:val="24"/>
          <w:lang w:val="en-US" w:eastAsia="zh-CN"/>
        </w:rPr>
        <w:t>乙方</w:t>
      </w:r>
      <w:r>
        <w:rPr>
          <w:rFonts w:hint="eastAsia" w:ascii="仿宋" w:hAnsi="仿宋" w:eastAsia="仿宋" w:cs="仿宋"/>
          <w:b w:val="0"/>
          <w:bCs/>
          <w:color w:val="auto"/>
          <w:sz w:val="24"/>
        </w:rPr>
        <w:t>按合同总金额的5%作为违约金支付给</w:t>
      </w:r>
      <w:r>
        <w:rPr>
          <w:rFonts w:hint="eastAsia" w:ascii="仿宋" w:hAnsi="仿宋" w:eastAsia="仿宋" w:cs="仿宋"/>
          <w:b w:val="0"/>
          <w:bCs/>
          <w:color w:val="auto"/>
          <w:sz w:val="24"/>
          <w:lang w:val="en-US" w:eastAsia="zh-CN"/>
        </w:rPr>
        <w:t>甲方</w:t>
      </w:r>
      <w:r>
        <w:rPr>
          <w:rFonts w:hint="eastAsia" w:ascii="仿宋" w:hAnsi="仿宋" w:eastAsia="仿宋" w:cs="仿宋"/>
          <w:b w:val="0"/>
          <w:bCs/>
          <w:color w:val="auto"/>
          <w:sz w:val="24"/>
        </w:rPr>
        <w:t>，如实际造成的损失超过违约金的则按实际损失赔偿</w:t>
      </w:r>
      <w:r>
        <w:rPr>
          <w:rFonts w:hint="eastAsia" w:ascii="仿宋" w:hAnsi="仿宋" w:eastAsia="仿宋" w:cs="仿宋"/>
          <w:b w:val="0"/>
          <w:bCs/>
          <w:color w:val="auto"/>
          <w:sz w:val="24"/>
          <w:lang w:eastAsia="zh-CN"/>
        </w:rPr>
        <w:t>。</w:t>
      </w:r>
    </w:p>
    <w:p w14:paraId="3B5CCC4C">
      <w:pPr>
        <w:spacing w:line="440" w:lineRule="exact"/>
        <w:ind w:firstLine="482" w:firstLineChars="200"/>
        <w:rPr>
          <w:rFonts w:hint="eastAsia" w:ascii="仿宋" w:hAnsi="仿宋" w:eastAsia="仿宋" w:cs="仿宋"/>
          <w:color w:val="auto"/>
          <w:highlight w:val="none"/>
        </w:rPr>
      </w:pPr>
      <w:r>
        <w:rPr>
          <w:rFonts w:hint="eastAsia" w:ascii="仿宋" w:hAnsi="仿宋" w:eastAsia="仿宋" w:cs="仿宋"/>
          <w:b/>
          <w:color w:val="auto"/>
          <w:sz w:val="24"/>
          <w:highlight w:val="none"/>
        </w:rPr>
        <w:t>十</w:t>
      </w:r>
      <w:r>
        <w:rPr>
          <w:rFonts w:hint="eastAsia" w:ascii="仿宋" w:hAnsi="仿宋" w:eastAsia="仿宋" w:cs="仿宋"/>
          <w:b/>
          <w:color w:val="auto"/>
          <w:sz w:val="24"/>
          <w:highlight w:val="none"/>
          <w:lang w:val="en-US" w:eastAsia="zh-CN"/>
        </w:rPr>
        <w:t>二</w:t>
      </w:r>
      <w:r>
        <w:rPr>
          <w:rFonts w:hint="eastAsia" w:ascii="仿宋" w:hAnsi="仿宋" w:eastAsia="仿宋" w:cs="仿宋"/>
          <w:b/>
          <w:color w:val="auto"/>
          <w:sz w:val="24"/>
          <w:highlight w:val="none"/>
        </w:rPr>
        <w:t>、税费</w:t>
      </w:r>
    </w:p>
    <w:p w14:paraId="51BB1104">
      <w:pPr>
        <w:spacing w:line="440" w:lineRule="exact"/>
        <w:ind w:firstLine="480"/>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本合同执行中相关的一切税费均由乙方承担。</w:t>
      </w:r>
    </w:p>
    <w:p w14:paraId="5A2AEF47">
      <w:pPr>
        <w:spacing w:line="440" w:lineRule="exact"/>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w:t>
      </w:r>
      <w:r>
        <w:rPr>
          <w:rFonts w:hint="eastAsia" w:ascii="仿宋" w:hAnsi="仿宋" w:eastAsia="仿宋" w:cs="仿宋"/>
          <w:b/>
          <w:color w:val="auto"/>
          <w:sz w:val="24"/>
          <w:highlight w:val="none"/>
          <w:lang w:val="en-US" w:eastAsia="zh-CN"/>
        </w:rPr>
        <w:t>三</w:t>
      </w:r>
      <w:r>
        <w:rPr>
          <w:rFonts w:hint="eastAsia" w:ascii="仿宋" w:hAnsi="仿宋" w:eastAsia="仿宋" w:cs="仿宋"/>
          <w:b/>
          <w:color w:val="auto"/>
          <w:sz w:val="24"/>
          <w:highlight w:val="none"/>
        </w:rPr>
        <w:t>、质量保证及后续服务</w:t>
      </w:r>
    </w:p>
    <w:p w14:paraId="4380FB20">
      <w:pPr>
        <w:spacing w:line="440" w:lineRule="exact"/>
        <w:ind w:firstLine="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1.乙方应按</w:t>
      </w:r>
      <w:r>
        <w:rPr>
          <w:rFonts w:hint="eastAsia" w:ascii="仿宋" w:hAnsi="仿宋" w:eastAsia="仿宋" w:cs="仿宋"/>
          <w:bCs/>
          <w:color w:val="auto"/>
          <w:sz w:val="24"/>
          <w:highlight w:val="none"/>
          <w:lang w:val="en-US" w:eastAsia="zh-CN"/>
        </w:rPr>
        <w:t>采购</w:t>
      </w:r>
      <w:r>
        <w:rPr>
          <w:rFonts w:hint="eastAsia" w:ascii="仿宋" w:hAnsi="仿宋" w:eastAsia="仿宋" w:cs="仿宋"/>
          <w:bCs/>
          <w:color w:val="auto"/>
          <w:sz w:val="24"/>
          <w:highlight w:val="none"/>
        </w:rPr>
        <w:t>文件</w:t>
      </w:r>
      <w:r>
        <w:rPr>
          <w:rFonts w:hint="eastAsia" w:ascii="仿宋" w:hAnsi="仿宋" w:eastAsia="仿宋" w:cs="仿宋"/>
          <w:bCs/>
          <w:color w:val="auto"/>
          <w:sz w:val="24"/>
          <w:highlight w:val="none"/>
          <w:lang w:val="en-US" w:eastAsia="zh-CN"/>
        </w:rPr>
        <w:t>及响应文件</w:t>
      </w:r>
      <w:r>
        <w:rPr>
          <w:rFonts w:hint="eastAsia" w:ascii="仿宋" w:hAnsi="仿宋" w:eastAsia="仿宋" w:cs="仿宋"/>
          <w:bCs/>
          <w:color w:val="auto"/>
          <w:sz w:val="24"/>
          <w:highlight w:val="none"/>
        </w:rPr>
        <w:t>规定向甲方提供</w:t>
      </w:r>
      <w:r>
        <w:rPr>
          <w:rFonts w:hint="eastAsia" w:ascii="仿宋" w:hAnsi="仿宋" w:eastAsia="仿宋" w:cs="仿宋"/>
          <w:color w:val="auto"/>
          <w:sz w:val="24"/>
          <w:highlight w:val="none"/>
        </w:rPr>
        <w:t>服务</w:t>
      </w:r>
      <w:r>
        <w:rPr>
          <w:rFonts w:hint="eastAsia" w:ascii="仿宋" w:hAnsi="仿宋" w:eastAsia="仿宋" w:cs="仿宋"/>
          <w:bCs/>
          <w:color w:val="auto"/>
          <w:sz w:val="24"/>
          <w:highlight w:val="none"/>
        </w:rPr>
        <w:t>。</w:t>
      </w:r>
    </w:p>
    <w:p w14:paraId="35F2BF81">
      <w:pPr>
        <w:spacing w:line="440" w:lineRule="exact"/>
        <w:ind w:firstLine="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2.乙方提供的服务成果存在错误或</w:t>
      </w:r>
      <w:r>
        <w:rPr>
          <w:rFonts w:hint="eastAsia" w:ascii="仿宋" w:hAnsi="仿宋" w:eastAsia="仿宋" w:cs="仿宋"/>
          <w:color w:val="auto"/>
          <w:sz w:val="24"/>
          <w:highlight w:val="none"/>
        </w:rPr>
        <w:t>瑕疵</w:t>
      </w:r>
      <w:r>
        <w:rPr>
          <w:rFonts w:hint="eastAsia" w:ascii="仿宋" w:hAnsi="仿宋" w:eastAsia="仿宋" w:cs="仿宋"/>
          <w:bCs/>
          <w:color w:val="auto"/>
          <w:sz w:val="24"/>
          <w:highlight w:val="none"/>
        </w:rPr>
        <w:t>，经双方协商，可按以下办法处理：</w:t>
      </w:r>
    </w:p>
    <w:p w14:paraId="17B9CB0C">
      <w:pPr>
        <w:spacing w:line="440" w:lineRule="exact"/>
        <w:ind w:firstLine="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（1）重做：由乙方承担所发生的</w:t>
      </w:r>
      <w:r>
        <w:rPr>
          <w:rFonts w:hint="eastAsia" w:ascii="仿宋" w:hAnsi="仿宋" w:eastAsia="仿宋" w:cs="仿宋"/>
          <w:color w:val="auto"/>
          <w:sz w:val="24"/>
          <w:highlight w:val="none"/>
        </w:rPr>
        <w:t>全部</w:t>
      </w:r>
      <w:r>
        <w:rPr>
          <w:rFonts w:hint="eastAsia" w:ascii="仿宋" w:hAnsi="仿宋" w:eastAsia="仿宋" w:cs="仿宋"/>
          <w:bCs/>
          <w:color w:val="auto"/>
          <w:sz w:val="24"/>
          <w:highlight w:val="none"/>
        </w:rPr>
        <w:t>费用。</w:t>
      </w:r>
    </w:p>
    <w:p w14:paraId="707FD219">
      <w:pPr>
        <w:spacing w:line="440" w:lineRule="exact"/>
        <w:ind w:firstLine="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（2）贬值处理：由甲乙双方合议</w:t>
      </w:r>
      <w:r>
        <w:rPr>
          <w:rFonts w:hint="eastAsia" w:ascii="仿宋" w:hAnsi="仿宋" w:eastAsia="仿宋" w:cs="仿宋"/>
          <w:color w:val="auto"/>
          <w:sz w:val="24"/>
          <w:highlight w:val="none"/>
        </w:rPr>
        <w:t>定价</w:t>
      </w:r>
      <w:r>
        <w:rPr>
          <w:rFonts w:hint="eastAsia" w:ascii="仿宋" w:hAnsi="仿宋" w:eastAsia="仿宋" w:cs="仿宋"/>
          <w:bCs/>
          <w:color w:val="auto"/>
          <w:sz w:val="24"/>
          <w:highlight w:val="none"/>
        </w:rPr>
        <w:t>。</w:t>
      </w:r>
    </w:p>
    <w:p w14:paraId="4CB8F8C2">
      <w:pPr>
        <w:spacing w:line="440" w:lineRule="exact"/>
        <w:ind w:firstLine="480" w:firstLineChars="200"/>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（3）解除合同。</w:t>
      </w:r>
    </w:p>
    <w:p w14:paraId="3D88B56E">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仿宋" w:hAnsi="仿宋" w:eastAsia="仿宋" w:cs="仿宋"/>
          <w:color w:val="auto"/>
          <w:sz w:val="24"/>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在服务质量保证期内，乙方应对出现的</w:t>
      </w:r>
      <w:r>
        <w:rPr>
          <w:rFonts w:hint="eastAsia" w:ascii="仿宋" w:hAnsi="仿宋" w:eastAsia="仿宋" w:cs="仿宋"/>
          <w:color w:val="auto"/>
          <w:sz w:val="24"/>
          <w:highlight w:val="none"/>
        </w:rPr>
        <w:t>质量</w:t>
      </w:r>
      <w:r>
        <w:rPr>
          <w:rFonts w:hint="eastAsia" w:ascii="仿宋" w:hAnsi="仿宋" w:eastAsia="仿宋" w:cs="仿宋"/>
          <w:bCs/>
          <w:color w:val="auto"/>
          <w:sz w:val="24"/>
          <w:highlight w:val="none"/>
        </w:rPr>
        <w:t>问题负责处理解决并承担一切费用，如给甲方或第三人造成损害的，由乙方全额承担赔偿责任。</w:t>
      </w:r>
      <w:bookmarkEnd w:id="50"/>
      <w:bookmarkEnd w:id="51"/>
      <w:bookmarkEnd w:id="52"/>
      <w:bookmarkEnd w:id="53"/>
      <w:bookmarkEnd w:id="54"/>
      <w:bookmarkStart w:id="55" w:name="_Toc9497"/>
      <w:bookmarkStart w:id="56" w:name="_Toc30329"/>
      <w:bookmarkStart w:id="57" w:name="_Toc26807"/>
      <w:bookmarkStart w:id="58" w:name="_Toc18683"/>
      <w:bookmarkStart w:id="59" w:name="_Toc32454"/>
    </w:p>
    <w:bookmarkEnd w:id="55"/>
    <w:bookmarkEnd w:id="56"/>
    <w:bookmarkEnd w:id="57"/>
    <w:bookmarkEnd w:id="58"/>
    <w:bookmarkEnd w:id="59"/>
    <w:p w14:paraId="78869F50">
      <w:pPr>
        <w:spacing w:line="440" w:lineRule="exact"/>
        <w:ind w:firstLine="482" w:firstLineChars="200"/>
        <w:outlineLvl w:val="0"/>
        <w:rPr>
          <w:rFonts w:hint="eastAsia" w:ascii="仿宋" w:hAnsi="仿宋" w:eastAsia="仿宋" w:cs="仿宋"/>
          <w:b/>
          <w:color w:val="auto"/>
          <w:sz w:val="24"/>
          <w:highlight w:val="none"/>
        </w:rPr>
      </w:pPr>
      <w:bookmarkStart w:id="60" w:name="_Toc15583"/>
      <w:bookmarkStart w:id="61" w:name="_Toc28375"/>
      <w:bookmarkStart w:id="62" w:name="_Toc16021"/>
      <w:r>
        <w:rPr>
          <w:rFonts w:hint="eastAsia" w:ascii="仿宋" w:hAnsi="仿宋" w:eastAsia="仿宋" w:cs="仿宋"/>
          <w:b/>
          <w:color w:val="auto"/>
          <w:sz w:val="24"/>
          <w:highlight w:val="none"/>
        </w:rPr>
        <w:t>十</w:t>
      </w:r>
      <w:r>
        <w:rPr>
          <w:rFonts w:hint="eastAsia" w:ascii="仿宋" w:hAnsi="仿宋" w:eastAsia="仿宋" w:cs="仿宋"/>
          <w:b/>
          <w:color w:val="auto"/>
          <w:sz w:val="24"/>
          <w:highlight w:val="none"/>
          <w:lang w:val="en-US" w:eastAsia="zh-CN"/>
        </w:rPr>
        <w:t>四</w:t>
      </w:r>
      <w:r>
        <w:rPr>
          <w:rFonts w:hint="eastAsia" w:ascii="仿宋" w:hAnsi="仿宋" w:eastAsia="仿宋" w:cs="仿宋"/>
          <w:b/>
          <w:color w:val="auto"/>
          <w:sz w:val="24"/>
          <w:highlight w:val="none"/>
        </w:rPr>
        <w:t>、违约责任</w:t>
      </w:r>
    </w:p>
    <w:p w14:paraId="460BD4B0">
      <w:pPr>
        <w:spacing w:line="440" w:lineRule="exact"/>
        <w:ind w:firstLine="480" w:firstLineChars="200"/>
        <w:outlineLvl w:val="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1.甲方无正当理由拒绝接受服务的，甲方向乙方偿付合同款项百分之五作为违约金。</w:t>
      </w:r>
    </w:p>
    <w:p w14:paraId="3B5648AD">
      <w:pPr>
        <w:spacing w:line="440" w:lineRule="exact"/>
        <w:ind w:firstLine="480" w:firstLineChars="200"/>
        <w:outlineLvl w:val="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2．甲方无故逾期验收和办理款项支付手续的,甲方应按逾期付款总额每日万分之五向乙方支付违约金。</w:t>
      </w:r>
    </w:p>
    <w:p w14:paraId="64A49E7E">
      <w:pPr>
        <w:spacing w:line="440" w:lineRule="exact"/>
        <w:ind w:firstLine="480" w:firstLineChars="200"/>
        <w:outlineLvl w:val="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7AD40CE4">
      <w:pPr>
        <w:spacing w:line="440" w:lineRule="exact"/>
        <w:ind w:firstLine="482" w:firstLineChars="200"/>
        <w:outlineLvl w:val="0"/>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十</w:t>
      </w:r>
      <w:r>
        <w:rPr>
          <w:rFonts w:hint="eastAsia" w:ascii="仿宋" w:hAnsi="仿宋" w:eastAsia="仿宋" w:cs="仿宋"/>
          <w:b/>
          <w:color w:val="auto"/>
          <w:sz w:val="24"/>
          <w:highlight w:val="none"/>
          <w:lang w:val="en-US" w:eastAsia="zh-CN"/>
        </w:rPr>
        <w:t>五</w:t>
      </w:r>
      <w:r>
        <w:rPr>
          <w:rFonts w:hint="eastAsia" w:ascii="仿宋" w:hAnsi="仿宋" w:eastAsia="仿宋" w:cs="仿宋"/>
          <w:b/>
          <w:color w:val="auto"/>
          <w:sz w:val="24"/>
          <w:highlight w:val="none"/>
        </w:rPr>
        <w:t>、不可抗力条款</w:t>
      </w:r>
    </w:p>
    <w:p w14:paraId="348AAE1B">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任何一方对不可抗力因素造成无法履行本协议的情况下，受该不可抗力因素影响的一方，根据不可抗力的影响，部分或全部免除责任。</w:t>
      </w:r>
    </w:p>
    <w:p w14:paraId="24DC7A60">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但因不可抗力不能按照约定履行合同的一方当事人应当及时告知另一方当事人。在不可抗力影响消除后的合理时间内，协议方仍存在履约能力时，应当继续履行协议。</w:t>
      </w:r>
    </w:p>
    <w:p w14:paraId="6EC3A706">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仿宋" w:hAnsi="仿宋" w:eastAsia="仿宋" w:cs="仿宋"/>
          <w:b/>
          <w:color w:val="auto"/>
          <w:sz w:val="24"/>
        </w:rPr>
      </w:pPr>
      <w:r>
        <w:rPr>
          <w:rFonts w:hint="eastAsia" w:ascii="仿宋" w:hAnsi="仿宋" w:eastAsia="仿宋" w:cs="仿宋"/>
          <w:bCs/>
          <w:color w:val="auto"/>
          <w:sz w:val="24"/>
          <w:highlight w:val="none"/>
        </w:rPr>
        <w:t>不可抗力是指超出本合同双方控制范围、无法预见、无法避免或无法克服、使得本合同一方部分或者全部不能履行本合同的事件。这类事件包括但不限于地震、台风、洪水、火灾、重大疫情、政府行为、法律规定或其适用的变化，或者其他任何无法预见、避免或者控制的事件。</w:t>
      </w:r>
    </w:p>
    <w:p w14:paraId="08B53DF5">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仿宋" w:hAnsi="仿宋" w:eastAsia="仿宋" w:cs="仿宋"/>
          <w:b/>
          <w:color w:val="auto"/>
          <w:sz w:val="24"/>
        </w:rPr>
      </w:pPr>
      <w:r>
        <w:rPr>
          <w:rFonts w:hint="eastAsia" w:ascii="仿宋" w:hAnsi="仿宋" w:eastAsia="仿宋" w:cs="仿宋"/>
          <w:b/>
          <w:color w:val="auto"/>
          <w:sz w:val="24"/>
          <w:lang w:val="en-US" w:eastAsia="zh-CN"/>
        </w:rPr>
        <w:t>十六、</w:t>
      </w:r>
      <w:r>
        <w:rPr>
          <w:rFonts w:hint="eastAsia" w:ascii="仿宋" w:hAnsi="仿宋" w:eastAsia="仿宋" w:cs="仿宋"/>
          <w:b/>
          <w:color w:val="auto"/>
          <w:sz w:val="24"/>
        </w:rPr>
        <w:t>合同争议的解决</w:t>
      </w:r>
      <w:bookmarkEnd w:id="60"/>
      <w:bookmarkEnd w:id="61"/>
      <w:bookmarkEnd w:id="62"/>
    </w:p>
    <w:p w14:paraId="49DFE3AD">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highlight w:val="cyan"/>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本合同履行过程中发生的任何争议，双方当事人均可通过和解或者调解解决；不愿和解、调解或者和解、调解不成的，将争议提交绍兴仲裁委员会仲裁。</w:t>
      </w:r>
    </w:p>
    <w:p w14:paraId="178FCEB5">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仿宋" w:hAnsi="仿宋" w:eastAsia="仿宋" w:cs="仿宋"/>
          <w:b/>
          <w:color w:val="auto"/>
          <w:sz w:val="24"/>
        </w:rPr>
      </w:pPr>
      <w:bookmarkStart w:id="63" w:name="_Toc11173"/>
      <w:bookmarkStart w:id="64" w:name="_Toc15322"/>
      <w:bookmarkStart w:id="65" w:name="_Toc7245"/>
      <w:r>
        <w:rPr>
          <w:rFonts w:hint="eastAsia" w:ascii="仿宋" w:hAnsi="仿宋" w:eastAsia="仿宋" w:cs="仿宋"/>
          <w:b/>
          <w:color w:val="auto"/>
          <w:sz w:val="24"/>
          <w:lang w:val="en-US" w:eastAsia="zh-CN"/>
        </w:rPr>
        <w:t>十七、</w:t>
      </w:r>
      <w:r>
        <w:rPr>
          <w:rFonts w:hint="eastAsia" w:ascii="仿宋" w:hAnsi="仿宋" w:eastAsia="仿宋" w:cs="仿宋"/>
          <w:b/>
          <w:color w:val="auto"/>
          <w:sz w:val="24"/>
        </w:rPr>
        <w:t>合同生效</w:t>
      </w:r>
      <w:bookmarkEnd w:id="63"/>
      <w:bookmarkEnd w:id="64"/>
      <w:bookmarkEnd w:id="65"/>
    </w:p>
    <w:p w14:paraId="624E751F">
      <w:pPr>
        <w:spacing w:line="440" w:lineRule="exact"/>
        <w:ind w:firstLine="480" w:firstLineChars="200"/>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1.合同经双方法定代表人或</w:t>
      </w:r>
      <w:r>
        <w:rPr>
          <w:rFonts w:hint="eastAsia" w:ascii="仿宋" w:hAnsi="仿宋" w:eastAsia="仿宋" w:cs="仿宋"/>
          <w:color w:val="auto"/>
          <w:sz w:val="24"/>
          <w:lang w:val="zh-CN"/>
        </w:rPr>
        <w:t>授权代表</w:t>
      </w:r>
      <w:r>
        <w:rPr>
          <w:rFonts w:hint="eastAsia" w:ascii="仿宋" w:hAnsi="仿宋" w:eastAsia="仿宋" w:cs="仿宋"/>
          <w:bCs/>
          <w:color w:val="auto"/>
          <w:sz w:val="24"/>
          <w:highlight w:val="none"/>
        </w:rPr>
        <w:t>签字并加盖单位公章后生效。</w:t>
      </w:r>
    </w:p>
    <w:p w14:paraId="63733800">
      <w:pPr>
        <w:spacing w:line="440" w:lineRule="exact"/>
        <w:ind w:firstLine="480" w:firstLineChars="200"/>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.本合同未尽事宜，遵照《民法典》有关条文执行。</w:t>
      </w:r>
    </w:p>
    <w:p w14:paraId="35AF5F59">
      <w:pPr>
        <w:spacing w:line="440" w:lineRule="exact"/>
        <w:ind w:firstLine="480" w:firstLineChars="200"/>
        <w:outlineLvl w:val="0"/>
        <w:rPr>
          <w:rFonts w:hint="eastAsia" w:ascii="仿宋" w:hAnsi="仿宋" w:eastAsia="仿宋" w:cs="仿宋"/>
          <w:b/>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如遇上级政策改变需终止合同，甲方有权无条件终止合同。</w:t>
      </w:r>
    </w:p>
    <w:p w14:paraId="6EBB09DC">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lang w:val="zh-CN"/>
        </w:rPr>
      </w:pP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.本合同正本一式</w:t>
      </w:r>
      <w:r>
        <w:rPr>
          <w:rFonts w:hint="eastAsia" w:ascii="仿宋" w:hAnsi="仿宋" w:eastAsia="仿宋" w:cs="仿宋"/>
          <w:bCs/>
          <w:color w:val="auto"/>
          <w:sz w:val="24"/>
          <w:highlight w:val="none"/>
          <w:lang w:val="en-US" w:eastAsia="zh-CN"/>
        </w:rPr>
        <w:t>陆</w:t>
      </w:r>
      <w:r>
        <w:rPr>
          <w:rFonts w:hint="eastAsia" w:ascii="仿宋" w:hAnsi="仿宋" w:eastAsia="仿宋" w:cs="仿宋"/>
          <w:bCs/>
          <w:color w:val="auto"/>
          <w:sz w:val="24"/>
          <w:highlight w:val="none"/>
        </w:rPr>
        <w:t>份，具有同等法律效力，甲、乙双方各执</w:t>
      </w:r>
      <w:r>
        <w:rPr>
          <w:rFonts w:hint="eastAsia" w:ascii="仿宋" w:hAnsi="仿宋" w:eastAsia="仿宋" w:cs="仿宋"/>
          <w:bCs/>
          <w:color w:val="auto"/>
          <w:sz w:val="24"/>
          <w:highlight w:val="none"/>
          <w:lang w:val="en-US" w:eastAsia="zh-CN"/>
        </w:rPr>
        <w:t>叁</w:t>
      </w:r>
      <w:r>
        <w:rPr>
          <w:rFonts w:hint="eastAsia" w:ascii="仿宋" w:hAnsi="仿宋" w:eastAsia="仿宋" w:cs="仿宋"/>
          <w:bCs/>
          <w:color w:val="auto"/>
          <w:sz w:val="24"/>
          <w:highlight w:val="none"/>
        </w:rPr>
        <w:t>份。</w:t>
      </w:r>
    </w:p>
    <w:p w14:paraId="780820E5">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b/>
          <w:color w:val="auto"/>
          <w:sz w:val="24"/>
          <w:lang w:val="zh-CN"/>
        </w:rPr>
      </w:pPr>
    </w:p>
    <w:p w14:paraId="76DF78A4">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textAlignment w:val="auto"/>
        <w:rPr>
          <w:rFonts w:hint="eastAsia" w:ascii="仿宋" w:hAnsi="仿宋" w:eastAsia="仿宋" w:cs="仿宋"/>
          <w:color w:val="auto"/>
          <w:sz w:val="24"/>
          <w:lang w:val="zh-CN"/>
        </w:rPr>
      </w:pPr>
      <w:r>
        <w:rPr>
          <w:rFonts w:hint="eastAsia" w:ascii="仿宋" w:hAnsi="仿宋" w:eastAsia="仿宋" w:cs="仿宋"/>
          <w:b/>
          <w:color w:val="auto"/>
          <w:sz w:val="24"/>
          <w:lang w:val="zh-CN"/>
        </w:rPr>
        <w:t>甲方（</w:t>
      </w:r>
      <w:r>
        <w:rPr>
          <w:rFonts w:hint="eastAsia" w:ascii="仿宋" w:hAnsi="仿宋" w:eastAsia="仿宋" w:cs="仿宋"/>
          <w:b/>
          <w:color w:val="auto"/>
          <w:sz w:val="24"/>
          <w:lang w:val="en-US" w:eastAsia="zh-CN"/>
        </w:rPr>
        <w:t>盖章</w:t>
      </w:r>
      <w:r>
        <w:rPr>
          <w:rFonts w:hint="eastAsia" w:ascii="仿宋" w:hAnsi="仿宋" w:eastAsia="仿宋" w:cs="仿宋"/>
          <w:b/>
          <w:color w:val="auto"/>
          <w:sz w:val="24"/>
          <w:lang w:val="zh-CN"/>
        </w:rPr>
        <w:t>）</w:t>
      </w:r>
      <w:r>
        <w:rPr>
          <w:rFonts w:hint="eastAsia" w:ascii="仿宋" w:hAnsi="仿宋" w:eastAsia="仿宋" w:cs="仿宋"/>
          <w:color w:val="auto"/>
          <w:sz w:val="24"/>
          <w:lang w:val="zh-CN"/>
        </w:rPr>
        <w:t xml:space="preserve">：                           </w:t>
      </w:r>
      <w:r>
        <w:rPr>
          <w:rFonts w:hint="eastAsia" w:ascii="仿宋" w:hAnsi="仿宋" w:eastAsia="仿宋" w:cs="仿宋"/>
          <w:b/>
          <w:color w:val="auto"/>
          <w:sz w:val="24"/>
          <w:lang w:val="zh-CN"/>
        </w:rPr>
        <w:t>乙方（</w:t>
      </w:r>
      <w:r>
        <w:rPr>
          <w:rFonts w:hint="eastAsia" w:ascii="仿宋" w:hAnsi="仿宋" w:eastAsia="仿宋" w:cs="仿宋"/>
          <w:b/>
          <w:color w:val="auto"/>
          <w:sz w:val="24"/>
          <w:lang w:val="en-US" w:eastAsia="zh-CN"/>
        </w:rPr>
        <w:t>盖章</w:t>
      </w:r>
      <w:r>
        <w:rPr>
          <w:rFonts w:hint="eastAsia" w:ascii="仿宋" w:hAnsi="仿宋" w:eastAsia="仿宋" w:cs="仿宋"/>
          <w:b/>
          <w:color w:val="auto"/>
          <w:sz w:val="24"/>
          <w:lang w:val="zh-CN"/>
        </w:rPr>
        <w:t>）</w:t>
      </w:r>
      <w:r>
        <w:rPr>
          <w:rFonts w:hint="eastAsia" w:ascii="仿宋" w:hAnsi="仿宋" w:eastAsia="仿宋" w:cs="仿宋"/>
          <w:color w:val="auto"/>
          <w:sz w:val="24"/>
          <w:lang w:val="zh-CN"/>
        </w:rPr>
        <w:t>：</w:t>
      </w:r>
    </w:p>
    <w:p w14:paraId="11BD11C8">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法定代表人或                             法定代表人或</w:t>
      </w:r>
    </w:p>
    <w:p w14:paraId="0DD4C2A0">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授权代表（签字）：                       授权代表（签字）: </w:t>
      </w:r>
    </w:p>
    <w:p w14:paraId="6F89201D">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联系人：                                 联系人：</w:t>
      </w:r>
    </w:p>
    <w:p w14:paraId="20440A17">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textAlignment w:val="auto"/>
        <w:rPr>
          <w:rFonts w:hint="eastAsia" w:ascii="仿宋" w:hAnsi="仿宋" w:eastAsia="仿宋" w:cs="仿宋"/>
          <w:color w:val="auto"/>
          <w:sz w:val="24"/>
        </w:rPr>
      </w:pPr>
      <w:r>
        <w:rPr>
          <w:rFonts w:hint="eastAsia" w:ascii="仿宋" w:hAnsi="仿宋" w:eastAsia="仿宋" w:cs="仿宋"/>
          <w:color w:val="auto"/>
          <w:sz w:val="24"/>
        </w:rPr>
        <w:t xml:space="preserve">开户银行：                               开户银行： </w:t>
      </w:r>
    </w:p>
    <w:p w14:paraId="46D3F72E">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textAlignment w:val="auto"/>
        <w:rPr>
          <w:rFonts w:hint="eastAsia" w:ascii="仿宋" w:hAnsi="仿宋" w:eastAsia="仿宋" w:cs="仿宋"/>
          <w:color w:val="auto"/>
          <w:sz w:val="24"/>
        </w:rPr>
      </w:pPr>
      <w:r>
        <w:rPr>
          <w:rFonts w:hint="eastAsia" w:ascii="仿宋" w:hAnsi="仿宋" w:eastAsia="仿宋" w:cs="仿宋"/>
          <w:color w:val="auto"/>
          <w:sz w:val="24"/>
        </w:rPr>
        <w:t xml:space="preserve">开户名称：                               开户名称： </w:t>
      </w:r>
    </w:p>
    <w:p w14:paraId="5B620B84">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textAlignment w:val="auto"/>
        <w:rPr>
          <w:rFonts w:hint="eastAsia" w:ascii="仿宋" w:hAnsi="仿宋" w:eastAsia="仿宋" w:cs="仿宋"/>
          <w:color w:val="auto"/>
          <w:sz w:val="24"/>
        </w:rPr>
      </w:pPr>
      <w:r>
        <w:rPr>
          <w:rFonts w:hint="eastAsia" w:ascii="仿宋" w:hAnsi="仿宋" w:eastAsia="仿宋" w:cs="仿宋"/>
          <w:color w:val="auto"/>
          <w:sz w:val="24"/>
        </w:rPr>
        <w:t>开户账号：</w:t>
      </w:r>
      <w:r>
        <w:rPr>
          <w:rFonts w:hint="eastAsia" w:ascii="仿宋" w:hAnsi="仿宋" w:eastAsia="仿宋" w:cs="仿宋"/>
          <w:color w:val="auto"/>
          <w:sz w:val="24"/>
          <w:lang w:val="zh-CN"/>
        </w:rPr>
        <w:t xml:space="preserve">                               </w:t>
      </w:r>
      <w:r>
        <w:rPr>
          <w:rFonts w:hint="eastAsia" w:ascii="仿宋" w:hAnsi="仿宋" w:eastAsia="仿宋" w:cs="仿宋"/>
          <w:color w:val="auto"/>
          <w:sz w:val="24"/>
        </w:rPr>
        <w:t>开户账号：</w:t>
      </w:r>
    </w:p>
    <w:p w14:paraId="3D3AD364">
      <w:pPr>
        <w:widowControl/>
        <w:adjustRightInd/>
        <w:jc w:val="left"/>
        <w:rPr>
          <w:rFonts w:hint="eastAsia" w:ascii="仿宋" w:hAnsi="仿宋" w:eastAsia="仿宋" w:cs="仿宋"/>
          <w:b/>
          <w:color w:val="auto"/>
          <w:sz w:val="24"/>
        </w:rPr>
      </w:pPr>
      <w:r>
        <w:rPr>
          <w:rFonts w:hint="eastAsia" w:ascii="仿宋" w:hAnsi="仿宋" w:eastAsia="仿宋" w:cs="仿宋"/>
          <w:b/>
          <w:color w:val="auto"/>
        </w:rPr>
        <w:br w:type="page"/>
      </w:r>
    </w:p>
    <w:p w14:paraId="556CD6FD">
      <w:pPr>
        <w:widowControl/>
        <w:adjustRightInd/>
        <w:jc w:val="center"/>
        <w:rPr>
          <w:rFonts w:hint="eastAsia" w:ascii="仿宋" w:hAnsi="仿宋" w:eastAsia="仿宋" w:cs="仿宋"/>
          <w:b/>
          <w:color w:val="auto"/>
          <w:sz w:val="36"/>
          <w:szCs w:val="20"/>
        </w:rPr>
      </w:pPr>
      <w:r>
        <w:rPr>
          <w:rFonts w:hint="eastAsia" w:ascii="仿宋" w:hAnsi="仿宋" w:eastAsia="仿宋" w:cs="仿宋"/>
          <w:b/>
          <w:color w:val="auto"/>
          <w:sz w:val="36"/>
          <w:szCs w:val="20"/>
        </w:rPr>
        <w:t>第六部分</w:t>
      </w:r>
      <w:bookmarkEnd w:id="37"/>
      <w:r>
        <w:rPr>
          <w:rFonts w:hint="eastAsia" w:ascii="仿宋" w:hAnsi="仿宋" w:eastAsia="仿宋" w:cs="仿宋"/>
          <w:b/>
          <w:color w:val="auto"/>
          <w:sz w:val="36"/>
          <w:szCs w:val="20"/>
        </w:rPr>
        <w:t xml:space="preserve"> </w:t>
      </w:r>
      <w:bookmarkEnd w:id="38"/>
      <w:r>
        <w:rPr>
          <w:rFonts w:hint="eastAsia" w:ascii="仿宋" w:hAnsi="仿宋" w:eastAsia="仿宋" w:cs="仿宋"/>
          <w:b/>
          <w:color w:val="auto"/>
          <w:sz w:val="36"/>
          <w:szCs w:val="20"/>
        </w:rPr>
        <w:t>投标文件及其附件格式</w:t>
      </w:r>
    </w:p>
    <w:p w14:paraId="53E39836">
      <w:pPr>
        <w:spacing w:line="360" w:lineRule="auto"/>
        <w:jc w:val="center"/>
        <w:outlineLvl w:val="0"/>
        <w:rPr>
          <w:rFonts w:hint="eastAsia" w:ascii="仿宋" w:hAnsi="仿宋" w:eastAsia="仿宋" w:cs="仿宋"/>
          <w:b/>
          <w:color w:val="auto"/>
          <w:kern w:val="0"/>
          <w:sz w:val="36"/>
          <w:szCs w:val="36"/>
        </w:rPr>
      </w:pPr>
    </w:p>
    <w:p w14:paraId="09347167">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14:paraId="141DF38B">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724B8654">
      <w:pPr>
        <w:spacing w:line="360" w:lineRule="auto"/>
        <w:jc w:val="center"/>
        <w:outlineLvl w:val="0"/>
        <w:rPr>
          <w:rFonts w:hint="eastAsia" w:ascii="仿宋" w:hAnsi="仿宋" w:eastAsia="仿宋" w:cs="仿宋"/>
          <w:b/>
          <w:color w:val="auto"/>
          <w:kern w:val="0"/>
          <w:sz w:val="36"/>
          <w:szCs w:val="36"/>
        </w:rPr>
      </w:pPr>
    </w:p>
    <w:p w14:paraId="402D1E13">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highlight w:val="none"/>
          <w:lang w:eastAsia="zh-CN"/>
        </w:rPr>
        <w:t>营业执照(或事业</w:t>
      </w:r>
      <w:r>
        <w:rPr>
          <w:rFonts w:hint="eastAsia" w:ascii="仿宋" w:hAnsi="仿宋" w:eastAsia="仿宋" w:cs="仿宋"/>
          <w:color w:val="auto"/>
          <w:sz w:val="24"/>
          <w:highlight w:val="none"/>
          <w:lang w:val="en-US" w:eastAsia="zh-CN"/>
        </w:rPr>
        <w:t>单位</w:t>
      </w:r>
      <w:r>
        <w:rPr>
          <w:rFonts w:hint="eastAsia" w:ascii="仿宋" w:hAnsi="仿宋" w:eastAsia="仿宋" w:cs="仿宋"/>
          <w:color w:val="auto"/>
          <w:sz w:val="24"/>
          <w:highlight w:val="none"/>
          <w:lang w:eastAsia="zh-CN"/>
        </w:rPr>
        <w:t>法人证书或其它工商等登记证明材料；自然人参与采购，提供身份证</w:t>
      </w:r>
      <w:r>
        <w:rPr>
          <w:rFonts w:hint="eastAsia" w:ascii="仿宋" w:hAnsi="仿宋" w:eastAsia="仿宋" w:cs="仿宋"/>
          <w:color w:val="auto"/>
          <w:sz w:val="24"/>
          <w:highlight w:val="none"/>
          <w:lang w:val="en-US" w:eastAsia="zh-CN"/>
        </w:rPr>
        <w:t>正反面</w:t>
      </w:r>
      <w:r>
        <w:rPr>
          <w:rFonts w:hint="eastAsia" w:ascii="仿宋" w:hAnsi="仿宋" w:eastAsia="仿宋" w:cs="仿宋"/>
          <w:color w:val="auto"/>
          <w:sz w:val="24"/>
          <w:highlight w:val="none"/>
          <w:lang w:eastAsia="zh-CN"/>
        </w:rPr>
        <w:t>)扫描件</w:t>
      </w:r>
      <w:r>
        <w:rPr>
          <w:rFonts w:hint="eastAsia" w:ascii="仿宋" w:hAnsi="仿宋" w:eastAsia="仿宋" w:cs="仿宋"/>
          <w:color w:val="auto"/>
          <w:sz w:val="24"/>
        </w:rPr>
        <w:t>………………………………………………………………（页码）</w:t>
      </w:r>
    </w:p>
    <w:p w14:paraId="62F39AF6">
      <w:pPr>
        <w:snapToGrid w:val="0"/>
        <w:spacing w:line="360" w:lineRule="auto"/>
        <w:rPr>
          <w:rFonts w:hint="eastAsia" w:ascii="仿宋" w:hAnsi="仿宋" w:eastAsia="仿宋" w:cs="仿宋"/>
          <w:color w:val="auto"/>
          <w:sz w:val="24"/>
        </w:rPr>
      </w:pPr>
      <w:r>
        <w:rPr>
          <w:rFonts w:hint="eastAsia" w:ascii="仿宋" w:hAnsi="仿宋" w:eastAsia="仿宋" w:cs="仿宋"/>
          <w:snapToGrid w:val="0"/>
          <w:color w:val="auto"/>
          <w:kern w:val="28"/>
          <w:sz w:val="24"/>
          <w:szCs w:val="20"/>
        </w:rPr>
        <w:t>（2）</w:t>
      </w:r>
      <w:r>
        <w:rPr>
          <w:rFonts w:hint="eastAsia" w:ascii="仿宋" w:hAnsi="仿宋" w:eastAsia="仿宋" w:cs="仿宋"/>
          <w:color w:val="auto"/>
          <w:sz w:val="24"/>
          <w:highlight w:val="none"/>
          <w:lang w:val="en-US" w:eastAsia="zh-CN"/>
        </w:rPr>
        <w:t>法定代表人身份证明书</w:t>
      </w:r>
      <w:r>
        <w:rPr>
          <w:rFonts w:hint="eastAsia" w:ascii="仿宋" w:hAnsi="仿宋" w:eastAsia="仿宋" w:cs="仿宋"/>
          <w:color w:val="auto"/>
          <w:sz w:val="24"/>
        </w:rPr>
        <w:t>…………………………………………………………（页码）</w:t>
      </w:r>
    </w:p>
    <w:p w14:paraId="4376B859">
      <w:pPr>
        <w:pStyle w:val="23"/>
        <w:rPr>
          <w:rFonts w:hint="eastAsia" w:ascii="仿宋" w:hAnsi="仿宋" w:eastAsia="仿宋" w:cs="仿宋"/>
          <w:color w:val="auto"/>
          <w:lang w:eastAsia="zh-CN"/>
        </w:rPr>
      </w:pPr>
      <w:r>
        <w:rPr>
          <w:rFonts w:hint="eastAsia" w:ascii="仿宋" w:hAnsi="仿宋" w:eastAsia="仿宋" w:cs="仿宋"/>
          <w:color w:val="auto"/>
          <w:sz w:val="24"/>
        </w:rPr>
        <w:t>（3）</w:t>
      </w:r>
      <w:r>
        <w:rPr>
          <w:rFonts w:hint="eastAsia" w:ascii="仿宋" w:hAnsi="仿宋" w:eastAsia="仿宋" w:cs="仿宋"/>
          <w:color w:val="auto"/>
          <w:sz w:val="24"/>
          <w:highlight w:val="none"/>
          <w:lang w:val="en-US" w:eastAsia="zh-CN"/>
        </w:rPr>
        <w:t>法定代表人授权委托书（若委托）</w:t>
      </w:r>
      <w:r>
        <w:rPr>
          <w:rFonts w:hint="eastAsia" w:ascii="仿宋" w:hAnsi="仿宋" w:eastAsia="仿宋" w:cs="仿宋"/>
          <w:color w:val="auto"/>
          <w:sz w:val="24"/>
        </w:rPr>
        <w:t>……………………………………………（页码）</w:t>
      </w:r>
    </w:p>
    <w:p w14:paraId="67717E50">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4</w:t>
      </w:r>
      <w:r>
        <w:rPr>
          <w:rFonts w:hint="eastAsia" w:ascii="仿宋" w:hAnsi="仿宋" w:eastAsia="仿宋" w:cs="仿宋"/>
          <w:color w:val="auto"/>
          <w:sz w:val="24"/>
        </w:rPr>
        <w:t>）</w:t>
      </w:r>
      <w:r>
        <w:rPr>
          <w:rFonts w:hint="eastAsia" w:ascii="仿宋" w:hAnsi="仿宋" w:eastAsia="仿宋" w:cs="仿宋"/>
          <w:color w:val="auto"/>
          <w:sz w:val="24"/>
          <w:highlight w:val="none"/>
          <w:lang w:val="en-US" w:eastAsia="zh-CN"/>
        </w:rPr>
        <w:t>法定代表人及其授权代表身份证复印件（正反面）</w:t>
      </w:r>
      <w:r>
        <w:rPr>
          <w:rFonts w:hint="eastAsia" w:ascii="仿宋" w:hAnsi="仿宋" w:eastAsia="仿宋" w:cs="仿宋"/>
          <w:color w:val="auto"/>
          <w:sz w:val="24"/>
        </w:rPr>
        <w:t>…………………………（页码）</w:t>
      </w:r>
    </w:p>
    <w:p w14:paraId="7E1E3395">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5</w:t>
      </w:r>
      <w:r>
        <w:rPr>
          <w:rFonts w:hint="eastAsia" w:ascii="仿宋" w:hAnsi="仿宋" w:eastAsia="仿宋" w:cs="仿宋"/>
          <w:color w:val="auto"/>
          <w:sz w:val="24"/>
          <w:lang w:eastAsia="zh-CN"/>
        </w:rPr>
        <w:t>）</w:t>
      </w:r>
      <w:r>
        <w:rPr>
          <w:rFonts w:hint="eastAsia" w:ascii="仿宋" w:hAnsi="仿宋" w:eastAsia="仿宋" w:cs="仿宋"/>
          <w:color w:val="auto"/>
          <w:sz w:val="24"/>
          <w:highlight w:val="none"/>
          <w:lang w:val="en-US" w:eastAsia="zh-CN"/>
        </w:rPr>
        <w:t>符合参加政府采购活动应当具备的一般条件的承诺函</w:t>
      </w:r>
      <w:r>
        <w:rPr>
          <w:rFonts w:hint="eastAsia" w:ascii="仿宋" w:hAnsi="仿宋" w:eastAsia="仿宋" w:cs="仿宋"/>
          <w:color w:val="auto"/>
          <w:sz w:val="24"/>
        </w:rPr>
        <w:t>………………………（页码）</w:t>
      </w:r>
    </w:p>
    <w:p w14:paraId="7437D3F8">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6</w:t>
      </w:r>
      <w:r>
        <w:rPr>
          <w:rFonts w:hint="eastAsia" w:ascii="仿宋" w:hAnsi="仿宋" w:eastAsia="仿宋" w:cs="仿宋"/>
          <w:color w:val="auto"/>
          <w:sz w:val="24"/>
          <w:lang w:eastAsia="zh-CN"/>
        </w:rPr>
        <w:t>）</w:t>
      </w:r>
      <w:r>
        <w:rPr>
          <w:rFonts w:hint="eastAsia" w:ascii="仿宋" w:hAnsi="仿宋" w:eastAsia="仿宋" w:cs="仿宋"/>
          <w:color w:val="auto"/>
          <w:sz w:val="24"/>
          <w:highlight w:val="none"/>
          <w:lang w:val="en-US" w:eastAsia="zh-CN"/>
        </w:rPr>
        <w:t>提供中小企业声明函（或监狱企业声明函及其相关的充分的证明材料或残疾人福利性单位声明函）；</w:t>
      </w:r>
      <w:r>
        <w:rPr>
          <w:rFonts w:hint="eastAsia" w:ascii="仿宋" w:hAnsi="仿宋" w:eastAsia="仿宋" w:cs="仿宋"/>
          <w:color w:val="auto"/>
          <w:sz w:val="24"/>
        </w:rPr>
        <w:t>……………………………………………………………………（页码）</w:t>
      </w:r>
    </w:p>
    <w:p w14:paraId="0D7DBC24">
      <w:pPr>
        <w:snapToGrid w:val="0"/>
        <w:spacing w:line="360" w:lineRule="auto"/>
        <w:ind w:firstLine="480" w:firstLineChars="200"/>
        <w:rPr>
          <w:rFonts w:hint="eastAsia" w:ascii="仿宋" w:hAnsi="仿宋" w:eastAsia="仿宋" w:cs="仿宋"/>
          <w:color w:val="auto"/>
          <w:sz w:val="24"/>
        </w:rPr>
      </w:pPr>
    </w:p>
    <w:p w14:paraId="5B4B3F2A">
      <w:pPr>
        <w:spacing w:line="360" w:lineRule="auto"/>
        <w:rPr>
          <w:rFonts w:hint="eastAsia" w:ascii="仿宋" w:hAnsi="仿宋" w:eastAsia="仿宋" w:cs="仿宋"/>
          <w:color w:val="auto"/>
          <w:sz w:val="24"/>
          <w:lang w:eastAsia="zh-CN"/>
        </w:rPr>
      </w:pPr>
      <w:r>
        <w:rPr>
          <w:rFonts w:hint="eastAsia" w:ascii="仿宋" w:hAnsi="仿宋" w:eastAsia="仿宋" w:cs="仿宋"/>
          <w:b/>
          <w:bCs/>
          <w:color w:val="auto"/>
          <w:sz w:val="24"/>
        </w:rPr>
        <w:t>注：</w:t>
      </w:r>
      <w:r>
        <w:rPr>
          <w:rFonts w:hint="eastAsia" w:ascii="仿宋" w:hAnsi="仿宋" w:eastAsia="仿宋" w:cs="仿宋"/>
          <w:b/>
          <w:bCs/>
          <w:color w:val="auto"/>
          <w:sz w:val="24"/>
          <w:lang w:eastAsia="zh-CN"/>
        </w:rPr>
        <w:t>投标单位在投标文件解密后半小时内如实填写《政府采购活动现场确认声明书》，并以扫描件形式发送至</w:t>
      </w:r>
      <w:r>
        <w:rPr>
          <w:rFonts w:hint="eastAsia" w:ascii="仿宋" w:hAnsi="仿宋" w:eastAsia="仿宋" w:cs="仿宋"/>
          <w:b/>
          <w:bCs/>
          <w:color w:val="auto"/>
          <w:sz w:val="24"/>
        </w:rPr>
        <w:t>1132452991@qq.com</w:t>
      </w:r>
      <w:r>
        <w:rPr>
          <w:rFonts w:hint="eastAsia" w:ascii="仿宋" w:hAnsi="仿宋" w:eastAsia="仿宋" w:cs="仿宋"/>
          <w:b/>
          <w:bCs/>
          <w:color w:val="auto"/>
          <w:sz w:val="24"/>
          <w:lang w:eastAsia="zh-CN"/>
        </w:rPr>
        <w:t>邮箱。若未在规定的时间内填写并予以回复的，视同默认不存在声明书中的相关违规、利害关系的情形，由此引起的相关责任由投标单位自负。</w:t>
      </w:r>
    </w:p>
    <w:p w14:paraId="46837FA7">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color w:val="auto"/>
          <w:kern w:val="0"/>
          <w:sz w:val="24"/>
        </w:rPr>
        <w:br w:type="page"/>
      </w:r>
      <w:r>
        <w:rPr>
          <w:rFonts w:hint="eastAsia" w:ascii="仿宋" w:hAnsi="仿宋" w:eastAsia="仿宋" w:cs="仿宋"/>
          <w:b/>
          <w:color w:val="auto"/>
          <w:kern w:val="0"/>
          <w:sz w:val="32"/>
          <w:szCs w:val="32"/>
          <w:lang w:val="en-US" w:eastAsia="zh-CN"/>
        </w:rPr>
        <w:t>一、营业执照(或事业单位法人证书或其它工商等登记证明材料；自然人参与采购，提供身份证正反面)扫描件</w:t>
      </w:r>
    </w:p>
    <w:p w14:paraId="28743D0D">
      <w:pPr>
        <w:snapToGrid w:val="0"/>
        <w:spacing w:line="360" w:lineRule="auto"/>
        <w:ind w:right="480"/>
        <w:jc w:val="center"/>
        <w:rPr>
          <w:rFonts w:hint="eastAsia" w:ascii="仿宋" w:hAnsi="仿宋" w:eastAsia="仿宋" w:cs="仿宋"/>
          <w:b/>
          <w:color w:val="auto"/>
          <w:kern w:val="0"/>
          <w:sz w:val="32"/>
          <w:szCs w:val="32"/>
        </w:rPr>
      </w:pPr>
    </w:p>
    <w:p w14:paraId="17C4A989">
      <w:pPr>
        <w:snapToGrid w:val="0"/>
        <w:spacing w:line="360" w:lineRule="auto"/>
        <w:ind w:right="480"/>
        <w:jc w:val="center"/>
        <w:rPr>
          <w:rFonts w:hint="eastAsia" w:ascii="仿宋" w:hAnsi="仿宋" w:eastAsia="仿宋" w:cs="仿宋"/>
          <w:b/>
          <w:color w:val="auto"/>
          <w:kern w:val="0"/>
          <w:sz w:val="32"/>
          <w:szCs w:val="32"/>
        </w:rPr>
      </w:pPr>
    </w:p>
    <w:p w14:paraId="5AAE6A4C">
      <w:pPr>
        <w:snapToGrid w:val="0"/>
        <w:spacing w:line="360" w:lineRule="auto"/>
        <w:ind w:right="480"/>
        <w:jc w:val="center"/>
        <w:rPr>
          <w:rFonts w:hint="eastAsia" w:ascii="仿宋" w:hAnsi="仿宋" w:eastAsia="仿宋" w:cs="仿宋"/>
          <w:b/>
          <w:color w:val="auto"/>
          <w:kern w:val="0"/>
          <w:sz w:val="32"/>
          <w:szCs w:val="32"/>
          <w:lang w:val="en-US" w:eastAsia="zh-CN"/>
        </w:rPr>
      </w:pPr>
    </w:p>
    <w:p w14:paraId="2DA059B8">
      <w:pPr>
        <w:snapToGrid w:val="0"/>
        <w:spacing w:line="360" w:lineRule="auto"/>
        <w:ind w:right="480"/>
        <w:jc w:val="center"/>
        <w:rPr>
          <w:rFonts w:hint="eastAsia" w:ascii="仿宋" w:hAnsi="仿宋" w:eastAsia="仿宋" w:cs="仿宋"/>
          <w:b/>
          <w:color w:val="auto"/>
          <w:kern w:val="0"/>
          <w:sz w:val="32"/>
          <w:szCs w:val="32"/>
          <w:lang w:val="en-US" w:eastAsia="zh-CN"/>
        </w:rPr>
      </w:pPr>
    </w:p>
    <w:p w14:paraId="237B9A03">
      <w:pPr>
        <w:snapToGrid w:val="0"/>
        <w:spacing w:line="360" w:lineRule="auto"/>
        <w:ind w:right="480"/>
        <w:jc w:val="center"/>
        <w:rPr>
          <w:rFonts w:hint="eastAsia" w:ascii="仿宋" w:hAnsi="仿宋" w:eastAsia="仿宋" w:cs="仿宋"/>
          <w:b/>
          <w:color w:val="auto"/>
          <w:kern w:val="0"/>
          <w:sz w:val="32"/>
          <w:szCs w:val="32"/>
          <w:lang w:val="en-US" w:eastAsia="zh-CN"/>
        </w:rPr>
      </w:pPr>
    </w:p>
    <w:p w14:paraId="0EA1FA39">
      <w:pPr>
        <w:snapToGrid w:val="0"/>
        <w:spacing w:line="360" w:lineRule="auto"/>
        <w:ind w:right="480"/>
        <w:jc w:val="center"/>
        <w:rPr>
          <w:rFonts w:hint="eastAsia" w:ascii="仿宋" w:hAnsi="仿宋" w:eastAsia="仿宋" w:cs="仿宋"/>
          <w:b/>
          <w:color w:val="auto"/>
          <w:kern w:val="0"/>
          <w:sz w:val="32"/>
          <w:szCs w:val="32"/>
          <w:lang w:val="en-US" w:eastAsia="zh-CN"/>
        </w:rPr>
      </w:pPr>
    </w:p>
    <w:p w14:paraId="3358420D">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二、</w:t>
      </w:r>
      <w:r>
        <w:rPr>
          <w:rFonts w:hint="eastAsia" w:ascii="仿宋" w:hAnsi="仿宋" w:eastAsia="仿宋" w:cs="仿宋"/>
          <w:b/>
          <w:color w:val="auto"/>
          <w:kern w:val="0"/>
          <w:sz w:val="32"/>
          <w:szCs w:val="32"/>
        </w:rPr>
        <w:t>法定代表人身份证明书</w:t>
      </w:r>
    </w:p>
    <w:p w14:paraId="17A521C7">
      <w:pPr>
        <w:spacing w:line="440" w:lineRule="exact"/>
        <w:rPr>
          <w:rFonts w:hint="eastAsia" w:ascii="仿宋" w:hAnsi="仿宋" w:eastAsia="仿宋" w:cs="仿宋"/>
          <w:color w:val="auto"/>
          <w:sz w:val="24"/>
        </w:rPr>
      </w:pPr>
      <w:r>
        <w:rPr>
          <w:rFonts w:hint="eastAsia" w:ascii="仿宋" w:hAnsi="仿宋" w:eastAsia="仿宋" w:cs="仿宋"/>
          <w:color w:val="auto"/>
          <w:sz w:val="24"/>
        </w:rPr>
        <w:t>投 标 人：</w:t>
      </w:r>
      <w:r>
        <w:rPr>
          <w:rFonts w:hint="eastAsia" w:ascii="仿宋" w:hAnsi="仿宋" w:eastAsia="仿宋" w:cs="仿宋"/>
          <w:color w:val="auto"/>
          <w:sz w:val="24"/>
          <w:u w:val="single"/>
        </w:rPr>
        <w:t xml:space="preserve">                          </w:t>
      </w:r>
    </w:p>
    <w:p w14:paraId="3BD380B1">
      <w:pPr>
        <w:spacing w:line="440" w:lineRule="exact"/>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u w:val="single"/>
        </w:rPr>
        <w:t xml:space="preserve">                          </w:t>
      </w:r>
    </w:p>
    <w:p w14:paraId="1E1F6019">
      <w:pPr>
        <w:spacing w:line="440" w:lineRule="exact"/>
        <w:ind w:right="281" w:rightChars="134"/>
        <w:rPr>
          <w:rFonts w:hint="eastAsia" w:ascii="仿宋" w:hAnsi="仿宋" w:eastAsia="仿宋" w:cs="仿宋"/>
          <w:color w:val="auto"/>
          <w:sz w:val="24"/>
          <w:u w:val="single"/>
        </w:rPr>
      </w:pPr>
      <w:r>
        <w:rPr>
          <w:rFonts w:hint="eastAsia" w:ascii="仿宋" w:hAnsi="仿宋" w:eastAsia="仿宋" w:cs="仿宋"/>
          <w:color w:val="auto"/>
          <w:sz w:val="24"/>
        </w:rPr>
        <w:t>姓    名：</w:t>
      </w:r>
      <w:r>
        <w:rPr>
          <w:rFonts w:hint="eastAsia" w:ascii="仿宋" w:hAnsi="仿宋" w:eastAsia="仿宋" w:cs="仿宋"/>
          <w:color w:val="auto"/>
          <w:sz w:val="24"/>
          <w:u w:val="single"/>
        </w:rPr>
        <w:t xml:space="preserve">                          </w:t>
      </w:r>
    </w:p>
    <w:p w14:paraId="15941985">
      <w:pPr>
        <w:spacing w:line="440" w:lineRule="exact"/>
        <w:ind w:right="281" w:rightChars="134"/>
        <w:rPr>
          <w:rFonts w:hint="eastAsia" w:ascii="仿宋" w:hAnsi="仿宋" w:eastAsia="仿宋" w:cs="仿宋"/>
          <w:color w:val="auto"/>
          <w:sz w:val="24"/>
          <w:u w:val="single"/>
        </w:rPr>
      </w:pP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p>
    <w:p w14:paraId="6E434238">
      <w:pPr>
        <w:spacing w:line="440" w:lineRule="exact"/>
        <w:ind w:right="281" w:rightChars="134"/>
        <w:rPr>
          <w:rFonts w:hint="eastAsia" w:ascii="仿宋" w:hAnsi="仿宋" w:eastAsia="仿宋" w:cs="仿宋"/>
          <w:color w:val="auto"/>
          <w:sz w:val="24"/>
        </w:rPr>
      </w:pPr>
      <w:r>
        <w:rPr>
          <w:rFonts w:hint="eastAsia" w:ascii="仿宋" w:hAnsi="仿宋" w:eastAsia="仿宋" w:cs="仿宋"/>
          <w:color w:val="auto"/>
          <w:sz w:val="24"/>
        </w:rPr>
        <w:t>职   务：</w:t>
      </w:r>
      <w:r>
        <w:rPr>
          <w:rFonts w:hint="eastAsia" w:ascii="仿宋" w:hAnsi="仿宋" w:eastAsia="仿宋" w:cs="仿宋"/>
          <w:color w:val="auto"/>
          <w:sz w:val="24"/>
          <w:u w:val="single"/>
        </w:rPr>
        <w:t xml:space="preserve">                           </w:t>
      </w:r>
    </w:p>
    <w:p w14:paraId="6E6CD130">
      <w:pPr>
        <w:spacing w:line="440" w:lineRule="exact"/>
        <w:rPr>
          <w:rFonts w:hint="eastAsia" w:ascii="仿宋" w:hAnsi="仿宋" w:eastAsia="仿宋" w:cs="仿宋"/>
          <w:color w:val="auto"/>
          <w:sz w:val="24"/>
        </w:rPr>
      </w:pP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（填写投标人名称）</w:t>
      </w:r>
      <w:r>
        <w:rPr>
          <w:rFonts w:hint="eastAsia" w:ascii="仿宋" w:hAnsi="仿宋" w:eastAsia="仿宋" w:cs="仿宋"/>
          <w:color w:val="auto"/>
          <w:sz w:val="24"/>
        </w:rPr>
        <w:t>的法定代表人。</w:t>
      </w:r>
    </w:p>
    <w:p w14:paraId="5AE8EBEA">
      <w:pPr>
        <w:spacing w:line="440" w:lineRule="exact"/>
        <w:rPr>
          <w:rFonts w:hint="eastAsia" w:ascii="仿宋" w:hAnsi="仿宋" w:eastAsia="仿宋" w:cs="仿宋"/>
          <w:color w:val="auto"/>
          <w:sz w:val="24"/>
        </w:rPr>
      </w:pPr>
      <w:r>
        <w:rPr>
          <w:rFonts w:hint="eastAsia" w:ascii="仿宋" w:hAnsi="仿宋" w:eastAsia="仿宋" w:cs="仿宋"/>
          <w:color w:val="auto"/>
          <w:sz w:val="24"/>
        </w:rPr>
        <w:t>特此证明。</w:t>
      </w:r>
    </w:p>
    <w:p w14:paraId="0A2EF30A">
      <w:pPr>
        <w:spacing w:line="440" w:lineRule="exact"/>
        <w:rPr>
          <w:rFonts w:hint="eastAsia" w:ascii="仿宋" w:hAnsi="仿宋" w:eastAsia="仿宋" w:cs="仿宋"/>
          <w:color w:val="auto"/>
          <w:sz w:val="24"/>
        </w:rPr>
      </w:pPr>
    </w:p>
    <w:p w14:paraId="1FB18495">
      <w:pPr>
        <w:spacing w:line="440" w:lineRule="exact"/>
        <w:ind w:firstLine="5760" w:firstLineChars="2400"/>
        <w:jc w:val="both"/>
        <w:rPr>
          <w:rFonts w:hint="eastAsia" w:ascii="仿宋" w:hAnsi="仿宋" w:eastAsia="仿宋" w:cs="仿宋"/>
          <w:color w:val="auto"/>
          <w:sz w:val="24"/>
        </w:rPr>
      </w:pPr>
      <w:r>
        <w:rPr>
          <w:rFonts w:hint="eastAsia" w:ascii="仿宋" w:hAnsi="仿宋" w:eastAsia="仿宋" w:cs="仿宋"/>
          <w:color w:val="auto"/>
          <w:sz w:val="24"/>
        </w:rPr>
        <w:t>投标人</w:t>
      </w:r>
      <w:r>
        <w:rPr>
          <w:rFonts w:hint="eastAsia" w:ascii="仿宋" w:hAnsi="仿宋" w:eastAsia="仿宋" w:cs="仿宋"/>
          <w:color w:val="auto"/>
          <w:sz w:val="24"/>
          <w:lang w:eastAsia="zh-CN"/>
        </w:rPr>
        <w:t>名称</w:t>
      </w:r>
      <w:r>
        <w:rPr>
          <w:rFonts w:hint="eastAsia" w:ascii="仿宋" w:hAnsi="仿宋" w:eastAsia="仿宋" w:cs="仿宋"/>
          <w:color w:val="auto"/>
          <w:sz w:val="24"/>
        </w:rPr>
        <w:t>（电子签章）：</w:t>
      </w:r>
    </w:p>
    <w:p w14:paraId="5D84AEE8">
      <w:pPr>
        <w:spacing w:line="440" w:lineRule="exact"/>
        <w:ind w:right="480" w:firstLine="5760" w:firstLineChars="2400"/>
        <w:jc w:val="both"/>
        <w:rPr>
          <w:rFonts w:hint="eastAsia" w:ascii="仿宋" w:hAnsi="仿宋" w:eastAsia="仿宋" w:cs="仿宋"/>
          <w:color w:val="auto"/>
          <w:sz w:val="24"/>
        </w:rPr>
      </w:pPr>
      <w:r>
        <w:rPr>
          <w:rFonts w:hint="eastAsia" w:ascii="仿宋" w:hAnsi="仿宋" w:eastAsia="仿宋" w:cs="仿宋"/>
          <w:color w:val="auto"/>
          <w:sz w:val="24"/>
          <w:highlight w:val="none"/>
          <w:lang w:val="en-US" w:eastAsia="zh-CN"/>
        </w:rPr>
        <w:t>法定代表人（签字或盖章）：</w:t>
      </w:r>
    </w:p>
    <w:p w14:paraId="690045FF">
      <w:pPr>
        <w:spacing w:line="440" w:lineRule="exact"/>
        <w:ind w:right="720" w:firstLine="6720" w:firstLineChars="2800"/>
        <w:jc w:val="both"/>
        <w:rPr>
          <w:rFonts w:hint="eastAsia" w:ascii="仿宋" w:hAnsi="仿宋" w:eastAsia="仿宋" w:cs="仿宋"/>
          <w:color w:val="auto"/>
          <w:sz w:val="24"/>
        </w:rPr>
      </w:pPr>
      <w:r>
        <w:rPr>
          <w:rFonts w:hint="eastAsia" w:ascii="仿宋" w:hAnsi="仿宋" w:eastAsia="仿宋" w:cs="仿宋"/>
          <w:color w:val="auto"/>
          <w:sz w:val="24"/>
        </w:rPr>
        <w:t>年   月   日</w:t>
      </w:r>
    </w:p>
    <w:p w14:paraId="3A521D87">
      <w:pPr>
        <w:snapToGrid w:val="0"/>
        <w:spacing w:line="360" w:lineRule="auto"/>
        <w:ind w:right="480"/>
        <w:jc w:val="center"/>
        <w:rPr>
          <w:rFonts w:hint="eastAsia" w:ascii="仿宋" w:hAnsi="仿宋" w:eastAsia="仿宋" w:cs="仿宋"/>
          <w:b/>
          <w:color w:val="auto"/>
          <w:kern w:val="0"/>
          <w:sz w:val="32"/>
          <w:szCs w:val="32"/>
        </w:rPr>
      </w:pPr>
    </w:p>
    <w:p w14:paraId="69202573">
      <w:pPr>
        <w:snapToGrid w:val="0"/>
        <w:spacing w:line="360" w:lineRule="auto"/>
        <w:ind w:right="480"/>
        <w:jc w:val="center"/>
        <w:rPr>
          <w:rFonts w:hint="eastAsia" w:ascii="仿宋" w:hAnsi="仿宋" w:eastAsia="仿宋" w:cs="仿宋"/>
          <w:b/>
          <w:color w:val="auto"/>
          <w:kern w:val="0"/>
          <w:sz w:val="32"/>
          <w:szCs w:val="32"/>
          <w:lang w:val="en-US" w:eastAsia="zh-CN"/>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14:paraId="7155BC8F">
      <w:pPr>
        <w:snapToGrid w:val="0"/>
        <w:spacing w:line="360" w:lineRule="auto"/>
        <w:ind w:right="480"/>
        <w:jc w:val="center"/>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t>三、法定代表人授权委托书（若委托）</w:t>
      </w:r>
    </w:p>
    <w:p w14:paraId="48B94CC7">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 xml:space="preserve">         (填写姓名)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（填写投标人单位全称）</w:t>
      </w:r>
      <w:r>
        <w:rPr>
          <w:rFonts w:hint="eastAsia" w:ascii="仿宋" w:hAnsi="仿宋" w:eastAsia="仿宋" w:cs="仿宋"/>
          <w:color w:val="auto"/>
          <w:sz w:val="24"/>
          <w:highlight w:val="none"/>
        </w:rPr>
        <w:t>的法定代表人，现授权委托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的（填写姓名）为我公司授权代表，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。以本公司的名义参加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投标活动。授权代表在开标、评标、合同谈判过程中所签署的一切文件和处理与之有关的一切事务，我均予以承认。</w:t>
      </w:r>
    </w:p>
    <w:p w14:paraId="36443018">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5A3F81D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5B2DB84D">
      <w:pPr>
        <w:snapToGrid w:val="0"/>
        <w:spacing w:line="600" w:lineRule="exact"/>
        <w:jc w:val="left"/>
        <w:rPr>
          <w:rFonts w:hint="eastAsia" w:ascii="仿宋" w:hAnsi="仿宋" w:eastAsia="仿宋" w:cs="仿宋"/>
          <w:color w:val="auto"/>
          <w:sz w:val="24"/>
          <w:highlight w:val="none"/>
        </w:rPr>
      </w:pPr>
    </w:p>
    <w:p w14:paraId="58EC64E3">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授权代表（签字或盖章）：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性别：               年龄：</w:t>
      </w:r>
    </w:p>
    <w:p w14:paraId="21898724">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单位：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部门：               职务：</w:t>
      </w:r>
    </w:p>
    <w:p w14:paraId="5D0D8207">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办公地址：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联系电话：           传真：</w:t>
      </w:r>
    </w:p>
    <w:p w14:paraId="7C5297F5">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kern w:val="0"/>
          <w:sz w:val="24"/>
          <w:highlight w:val="none"/>
          <w:lang w:val="zh-CN"/>
        </w:rPr>
        <w:t>电子签章</w:t>
      </w:r>
      <w:r>
        <w:rPr>
          <w:rFonts w:hint="eastAsia" w:ascii="仿宋" w:hAnsi="仿宋" w:eastAsia="仿宋" w:cs="仿宋"/>
          <w:color w:val="auto"/>
          <w:sz w:val="24"/>
          <w:highlight w:val="none"/>
        </w:rPr>
        <w:t>）：</w:t>
      </w:r>
    </w:p>
    <w:p w14:paraId="10A1EC2B">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14:paraId="63DB2AF5">
      <w:pPr>
        <w:spacing w:line="360" w:lineRule="exact"/>
        <w:rPr>
          <w:rFonts w:hint="eastAsia" w:ascii="仿宋" w:hAnsi="仿宋" w:eastAsia="仿宋" w:cs="仿宋"/>
          <w:color w:val="auto"/>
          <w:sz w:val="24"/>
          <w:highlight w:val="none"/>
        </w:rPr>
      </w:pPr>
    </w:p>
    <w:p w14:paraId="55701197">
      <w:pPr>
        <w:snapToGrid w:val="0"/>
        <w:spacing w:line="360" w:lineRule="auto"/>
        <w:ind w:right="480"/>
        <w:jc w:val="right"/>
        <w:rPr>
          <w:rFonts w:hint="eastAsia" w:ascii="仿宋" w:hAnsi="仿宋" w:eastAsia="仿宋" w:cs="仿宋"/>
          <w:b/>
          <w:color w:val="auto"/>
          <w:kern w:val="0"/>
          <w:sz w:val="32"/>
          <w:szCs w:val="32"/>
          <w:highlight w:val="none"/>
          <w:lang w:val="en-US" w:eastAsia="zh-CN"/>
        </w:rPr>
      </w:pPr>
      <w:r>
        <w:rPr>
          <w:rFonts w:hint="eastAsia" w:ascii="仿宋" w:hAnsi="仿宋" w:eastAsia="仿宋" w:cs="仿宋"/>
          <w:color w:val="auto"/>
          <w:sz w:val="24"/>
          <w:highlight w:val="none"/>
        </w:rPr>
        <w:t>日期：    年   月   日</w:t>
      </w:r>
    </w:p>
    <w:p w14:paraId="2F46B3F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23B8D0B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7777A6B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1D0E7E0A">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51EA800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027DDD0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186EBD4E">
      <w:pPr>
        <w:snapToGrid w:val="0"/>
        <w:spacing w:line="360" w:lineRule="auto"/>
        <w:ind w:right="480"/>
        <w:jc w:val="left"/>
        <w:rPr>
          <w:rFonts w:hint="eastAsia" w:ascii="仿宋" w:hAnsi="仿宋" w:eastAsia="仿宋" w:cs="仿宋"/>
          <w:b/>
          <w:color w:val="auto"/>
          <w:kern w:val="0"/>
          <w:sz w:val="32"/>
          <w:szCs w:val="32"/>
        </w:rPr>
      </w:pPr>
    </w:p>
    <w:p w14:paraId="1EBB5059">
      <w:pPr>
        <w:snapToGrid w:val="0"/>
        <w:spacing w:line="360" w:lineRule="auto"/>
        <w:ind w:right="480"/>
        <w:jc w:val="left"/>
        <w:rPr>
          <w:rFonts w:hint="eastAsia" w:ascii="仿宋" w:hAnsi="仿宋" w:eastAsia="仿宋" w:cs="仿宋"/>
          <w:b/>
          <w:color w:val="auto"/>
          <w:kern w:val="0"/>
          <w:sz w:val="32"/>
          <w:szCs w:val="32"/>
        </w:rPr>
      </w:pPr>
    </w:p>
    <w:p w14:paraId="29F7CFCA">
      <w:pPr>
        <w:snapToGrid w:val="0"/>
        <w:spacing w:line="360" w:lineRule="auto"/>
        <w:ind w:right="480"/>
        <w:jc w:val="left"/>
        <w:rPr>
          <w:rFonts w:hint="eastAsia" w:ascii="仿宋" w:hAnsi="仿宋" w:eastAsia="仿宋" w:cs="仿宋"/>
          <w:b/>
          <w:color w:val="auto"/>
          <w:kern w:val="0"/>
          <w:sz w:val="32"/>
          <w:szCs w:val="32"/>
        </w:rPr>
      </w:pPr>
    </w:p>
    <w:p w14:paraId="4E52E6A1">
      <w:pPr>
        <w:snapToGrid w:val="0"/>
        <w:spacing w:line="360" w:lineRule="auto"/>
        <w:ind w:right="480"/>
        <w:jc w:val="center"/>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t>四、法定代表人及其授权代表身份证复印件</w:t>
      </w:r>
      <w:r>
        <w:rPr>
          <w:rFonts w:hint="eastAsia" w:ascii="仿宋" w:hAnsi="仿宋" w:eastAsia="仿宋" w:cs="仿宋"/>
          <w:b/>
          <w:color w:val="auto"/>
          <w:sz w:val="30"/>
          <w:szCs w:val="30"/>
        </w:rPr>
        <w:t>（正反面）</w:t>
      </w:r>
    </w:p>
    <w:p w14:paraId="1BCEA8BB">
      <w:pPr>
        <w:snapToGrid w:val="0"/>
        <w:spacing w:line="360" w:lineRule="auto"/>
        <w:ind w:right="480"/>
        <w:jc w:val="center"/>
        <w:rPr>
          <w:rFonts w:hint="eastAsia" w:ascii="仿宋" w:hAnsi="仿宋" w:eastAsia="仿宋" w:cs="仿宋"/>
          <w:b/>
          <w:color w:val="auto"/>
          <w:kern w:val="0"/>
          <w:sz w:val="32"/>
          <w:szCs w:val="32"/>
        </w:rPr>
      </w:pPr>
    </w:p>
    <w:p w14:paraId="46937BDB">
      <w:pPr>
        <w:snapToGrid w:val="0"/>
        <w:spacing w:line="360" w:lineRule="auto"/>
        <w:ind w:right="480"/>
        <w:jc w:val="center"/>
        <w:rPr>
          <w:rFonts w:hint="eastAsia" w:ascii="仿宋" w:hAnsi="仿宋" w:eastAsia="仿宋" w:cs="仿宋"/>
          <w:b/>
          <w:color w:val="auto"/>
          <w:kern w:val="0"/>
          <w:sz w:val="32"/>
          <w:szCs w:val="32"/>
        </w:rPr>
      </w:pPr>
    </w:p>
    <w:p w14:paraId="3C3A7934">
      <w:pPr>
        <w:snapToGrid w:val="0"/>
        <w:spacing w:line="360" w:lineRule="auto"/>
        <w:ind w:right="480"/>
        <w:jc w:val="center"/>
        <w:rPr>
          <w:rFonts w:hint="eastAsia" w:ascii="仿宋" w:hAnsi="仿宋" w:eastAsia="仿宋" w:cs="仿宋"/>
          <w:b/>
          <w:color w:val="auto"/>
          <w:kern w:val="0"/>
          <w:sz w:val="32"/>
          <w:szCs w:val="32"/>
        </w:rPr>
      </w:pPr>
    </w:p>
    <w:p w14:paraId="4CF46616">
      <w:pPr>
        <w:snapToGrid w:val="0"/>
        <w:spacing w:line="360" w:lineRule="auto"/>
        <w:ind w:right="480"/>
        <w:jc w:val="center"/>
        <w:rPr>
          <w:rFonts w:hint="eastAsia" w:ascii="仿宋" w:hAnsi="仿宋" w:eastAsia="仿宋" w:cs="仿宋"/>
          <w:b/>
          <w:color w:val="auto"/>
          <w:kern w:val="0"/>
          <w:sz w:val="32"/>
          <w:szCs w:val="32"/>
        </w:rPr>
      </w:pPr>
    </w:p>
    <w:p w14:paraId="18482674">
      <w:pPr>
        <w:snapToGrid w:val="0"/>
        <w:spacing w:line="360" w:lineRule="auto"/>
        <w:ind w:right="480"/>
        <w:jc w:val="center"/>
        <w:rPr>
          <w:rFonts w:hint="eastAsia" w:ascii="仿宋" w:hAnsi="仿宋" w:eastAsia="仿宋" w:cs="仿宋"/>
          <w:b/>
          <w:color w:val="auto"/>
          <w:kern w:val="0"/>
          <w:sz w:val="32"/>
          <w:szCs w:val="32"/>
        </w:rPr>
      </w:pPr>
    </w:p>
    <w:p w14:paraId="6D5A1897">
      <w:pPr>
        <w:snapToGrid w:val="0"/>
        <w:spacing w:line="360" w:lineRule="auto"/>
        <w:ind w:right="480"/>
        <w:jc w:val="center"/>
        <w:rPr>
          <w:rFonts w:hint="eastAsia" w:ascii="仿宋" w:hAnsi="仿宋" w:eastAsia="仿宋" w:cs="仿宋"/>
          <w:b/>
          <w:color w:val="auto"/>
          <w:kern w:val="0"/>
          <w:sz w:val="32"/>
          <w:szCs w:val="32"/>
        </w:rPr>
      </w:pPr>
    </w:p>
    <w:p w14:paraId="63B423F6">
      <w:pPr>
        <w:snapToGrid w:val="0"/>
        <w:spacing w:line="360" w:lineRule="auto"/>
        <w:ind w:right="480"/>
        <w:jc w:val="both"/>
        <w:rPr>
          <w:rFonts w:hint="eastAsia" w:ascii="仿宋" w:hAnsi="仿宋" w:eastAsia="仿宋" w:cs="仿宋"/>
          <w:b/>
          <w:color w:val="auto"/>
          <w:kern w:val="0"/>
          <w:sz w:val="32"/>
          <w:szCs w:val="32"/>
        </w:rPr>
      </w:pPr>
    </w:p>
    <w:p w14:paraId="109336AD">
      <w:pPr>
        <w:snapToGrid w:val="0"/>
        <w:spacing w:line="360" w:lineRule="auto"/>
        <w:ind w:right="480"/>
        <w:jc w:val="center"/>
        <w:rPr>
          <w:rFonts w:hint="eastAsia" w:ascii="仿宋" w:hAnsi="仿宋" w:eastAsia="仿宋" w:cs="仿宋"/>
          <w:b/>
          <w:color w:val="auto"/>
          <w:kern w:val="0"/>
          <w:sz w:val="32"/>
          <w:szCs w:val="32"/>
        </w:rPr>
      </w:pPr>
    </w:p>
    <w:p w14:paraId="232371EC">
      <w:pPr>
        <w:snapToGrid w:val="0"/>
        <w:spacing w:line="360" w:lineRule="auto"/>
        <w:ind w:right="480"/>
        <w:jc w:val="center"/>
        <w:rPr>
          <w:rFonts w:hint="eastAsia" w:ascii="仿宋" w:hAnsi="仿宋" w:eastAsia="仿宋" w:cs="仿宋"/>
          <w:b/>
          <w:color w:val="auto"/>
          <w:kern w:val="0"/>
          <w:sz w:val="32"/>
          <w:szCs w:val="32"/>
        </w:rPr>
      </w:pPr>
    </w:p>
    <w:p w14:paraId="4D310A70">
      <w:pPr>
        <w:snapToGrid w:val="0"/>
        <w:spacing w:line="360" w:lineRule="auto"/>
        <w:ind w:right="480"/>
        <w:jc w:val="center"/>
        <w:rPr>
          <w:rFonts w:hint="eastAsia" w:ascii="仿宋" w:hAnsi="仿宋" w:eastAsia="仿宋" w:cs="仿宋"/>
          <w:b/>
          <w:color w:val="auto"/>
          <w:kern w:val="0"/>
          <w:sz w:val="32"/>
          <w:szCs w:val="32"/>
        </w:rPr>
      </w:pPr>
    </w:p>
    <w:p w14:paraId="3CE23927">
      <w:pPr>
        <w:snapToGrid w:val="0"/>
        <w:spacing w:line="360" w:lineRule="auto"/>
        <w:ind w:right="480"/>
        <w:jc w:val="center"/>
        <w:rPr>
          <w:rFonts w:hint="eastAsia" w:ascii="仿宋" w:hAnsi="仿宋" w:eastAsia="仿宋" w:cs="仿宋"/>
          <w:b/>
          <w:color w:val="auto"/>
          <w:kern w:val="0"/>
          <w:sz w:val="32"/>
          <w:szCs w:val="32"/>
          <w:lang w:val="en-US" w:eastAsia="zh-CN"/>
        </w:rPr>
      </w:pPr>
    </w:p>
    <w:p w14:paraId="413B0956">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五</w:t>
      </w:r>
      <w:r>
        <w:rPr>
          <w:rFonts w:hint="eastAsia" w:ascii="仿宋" w:hAnsi="仿宋" w:eastAsia="仿宋" w:cs="仿宋"/>
          <w:b/>
          <w:color w:val="auto"/>
          <w:kern w:val="0"/>
          <w:sz w:val="32"/>
          <w:szCs w:val="32"/>
        </w:rPr>
        <w:t>、符合参加政府采购活动应当具备的一般条件的承诺函</w:t>
      </w:r>
    </w:p>
    <w:p w14:paraId="06BE0AF2">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u w:val="single"/>
          <w:lang w:val="en-US" w:eastAsia="zh-CN"/>
        </w:rPr>
        <w:t>新昌县民政局</w:t>
      </w:r>
      <w:r>
        <w:rPr>
          <w:rFonts w:hint="eastAsia" w:ascii="仿宋" w:hAnsi="仿宋" w:eastAsia="仿宋" w:cs="仿宋"/>
          <w:color w:val="auto"/>
          <w:sz w:val="24"/>
          <w:u w:val="single"/>
        </w:rPr>
        <w:t>、绍兴平准招标代理有限公司</w:t>
      </w:r>
      <w:r>
        <w:rPr>
          <w:rFonts w:hint="eastAsia" w:ascii="仿宋" w:hAnsi="仿宋" w:eastAsia="仿宋" w:cs="仿宋"/>
          <w:color w:val="auto"/>
          <w:sz w:val="24"/>
        </w:rPr>
        <w:t>：</w:t>
      </w:r>
    </w:p>
    <w:p w14:paraId="2CC2295E">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w:t>
      </w:r>
      <w:r>
        <w:rPr>
          <w:rFonts w:hint="eastAsia" w:ascii="仿宋" w:hAnsi="仿宋" w:eastAsia="仿宋" w:cs="仿宋"/>
          <w:color w:val="auto"/>
          <w:sz w:val="24"/>
          <w:lang w:eastAsia="zh-CN"/>
        </w:rPr>
        <w:t>新昌县民政社会管理及社会救助服务采购项目</w:t>
      </w:r>
      <w:r>
        <w:rPr>
          <w:rFonts w:hint="eastAsia" w:ascii="仿宋" w:hAnsi="仿宋" w:eastAsia="仿宋" w:cs="仿宋"/>
          <w:color w:val="auto"/>
          <w:sz w:val="24"/>
        </w:rPr>
        <w:t>【招标编号：</w:t>
      </w:r>
      <w:r>
        <w:rPr>
          <w:rFonts w:hint="eastAsia" w:ascii="仿宋" w:hAnsi="仿宋" w:eastAsia="仿宋" w:cs="仿宋"/>
          <w:color w:val="auto"/>
          <w:sz w:val="24"/>
          <w:lang w:eastAsia="zh-CN"/>
        </w:rPr>
        <w:t>SXPZ-F20250706XZB</w:t>
      </w:r>
      <w:r>
        <w:rPr>
          <w:rFonts w:hint="eastAsia" w:ascii="仿宋" w:hAnsi="仿宋" w:eastAsia="仿宋" w:cs="仿宋"/>
          <w:color w:val="auto"/>
          <w:sz w:val="24"/>
        </w:rPr>
        <w:t>】政府采购活动，郑重承诺：</w:t>
      </w:r>
    </w:p>
    <w:p w14:paraId="076CD949">
      <w:pPr>
        <w:snapToGrid w:val="0"/>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14:paraId="7059504E">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rPr>
        <w:t>1、具有独立承担民事责任的能力</w:t>
      </w:r>
      <w:r>
        <w:rPr>
          <w:rFonts w:hint="eastAsia" w:ascii="仿宋" w:hAnsi="仿宋" w:eastAsia="仿宋" w:cs="仿宋"/>
          <w:color w:val="auto"/>
          <w:sz w:val="24"/>
          <w:highlight w:val="none"/>
        </w:rPr>
        <w:t>（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3CE25ECB">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14:paraId="38F9ED5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3、具有履行合同所必需的设备和专业技术能力；</w:t>
      </w:r>
    </w:p>
    <w:p w14:paraId="4DEA3FA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14:paraId="009730D8">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14:paraId="50271049">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6、具有法律、行政法规规定的其他条件。</w:t>
      </w:r>
    </w:p>
    <w:p w14:paraId="3118B1D7">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14:paraId="7A7AAB05">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14:paraId="54D68C7D">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14:paraId="739699BE">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14:paraId="43CF647D">
      <w:pPr>
        <w:snapToGrid w:val="0"/>
        <w:spacing w:line="360" w:lineRule="auto"/>
        <w:ind w:firstLine="5520" w:firstLineChars="2300"/>
        <w:rPr>
          <w:rFonts w:hint="eastAsia" w:ascii="仿宋" w:hAnsi="仿宋" w:eastAsia="仿宋" w:cs="仿宋"/>
          <w:color w:val="auto"/>
          <w:kern w:val="0"/>
          <w:sz w:val="24"/>
        </w:rPr>
      </w:pPr>
      <w:r>
        <w:rPr>
          <w:rFonts w:hint="eastAsia" w:ascii="仿宋" w:hAnsi="仿宋" w:eastAsia="仿宋" w:cs="仿宋"/>
          <w:color w:val="auto"/>
          <w:kern w:val="0"/>
          <w:sz w:val="24"/>
          <w:lang w:val="zh-CN"/>
        </w:rPr>
        <w:t>投标人名称(</w:t>
      </w:r>
      <w:r>
        <w:rPr>
          <w:rFonts w:hint="eastAsia" w:ascii="仿宋" w:hAnsi="仿宋" w:eastAsia="仿宋" w:cs="仿宋"/>
          <w:color w:val="auto"/>
          <w:kern w:val="0"/>
          <w:sz w:val="24"/>
          <w:highlight w:val="none"/>
          <w:lang w:val="zh-CN"/>
        </w:rPr>
        <w:t>电子签章</w:t>
      </w:r>
      <w:r>
        <w:rPr>
          <w:rFonts w:hint="eastAsia" w:ascii="仿宋" w:hAnsi="仿宋" w:eastAsia="仿宋" w:cs="仿宋"/>
          <w:color w:val="auto"/>
          <w:kern w:val="0"/>
          <w:sz w:val="24"/>
          <w:lang w:val="zh-CN"/>
        </w:rPr>
        <w:t>)：</w:t>
      </w:r>
    </w:p>
    <w:p w14:paraId="2B2768F0">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14:paraId="2A51B845">
      <w:pPr>
        <w:snapToGrid w:val="0"/>
        <w:spacing w:line="360" w:lineRule="auto"/>
        <w:ind w:right="480"/>
        <w:jc w:val="center"/>
        <w:rPr>
          <w:rFonts w:hint="eastAsia" w:ascii="仿宋" w:hAnsi="仿宋" w:eastAsia="仿宋" w:cs="仿宋"/>
          <w:b/>
          <w:color w:val="auto"/>
          <w:kern w:val="0"/>
          <w:sz w:val="32"/>
          <w:szCs w:val="32"/>
        </w:rPr>
      </w:pPr>
    </w:p>
    <w:p w14:paraId="2404B8F2">
      <w:pPr>
        <w:snapToGrid w:val="0"/>
        <w:spacing w:line="360" w:lineRule="auto"/>
        <w:ind w:right="480"/>
        <w:jc w:val="center"/>
        <w:rPr>
          <w:rFonts w:hint="eastAsia" w:ascii="仿宋" w:hAnsi="仿宋" w:eastAsia="仿宋" w:cs="仿宋"/>
          <w:b/>
          <w:color w:val="auto"/>
          <w:kern w:val="0"/>
          <w:sz w:val="32"/>
          <w:szCs w:val="32"/>
        </w:rPr>
      </w:pPr>
    </w:p>
    <w:p w14:paraId="57302CFF">
      <w:pPr>
        <w:widowControl/>
        <w:adjustRightInd/>
        <w:jc w:val="left"/>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00CC1BDC">
      <w:pPr>
        <w:widowControl/>
        <w:spacing w:line="360" w:lineRule="auto"/>
        <w:ind w:left="15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六</w:t>
      </w:r>
      <w:r>
        <w:rPr>
          <w:rFonts w:hint="eastAsia" w:ascii="仿宋" w:hAnsi="仿宋" w:eastAsia="仿宋" w:cs="仿宋"/>
          <w:b/>
          <w:color w:val="auto"/>
          <w:kern w:val="0"/>
          <w:sz w:val="32"/>
          <w:szCs w:val="32"/>
        </w:rPr>
        <w:t>、本项目的特定资格要求（如果有)</w:t>
      </w:r>
    </w:p>
    <w:p w14:paraId="769FA9CF">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（根据招标公告本项目的特定资格要求提供相应的材料；未要求的，无需提供）</w:t>
      </w:r>
    </w:p>
    <w:p w14:paraId="61BF61DD">
      <w:pPr>
        <w:spacing w:line="360" w:lineRule="auto"/>
        <w:jc w:val="center"/>
        <w:outlineLvl w:val="0"/>
        <w:rPr>
          <w:rFonts w:hint="eastAsia" w:ascii="仿宋" w:hAnsi="仿宋" w:eastAsia="仿宋" w:cs="仿宋"/>
          <w:b/>
          <w:color w:val="auto"/>
          <w:kern w:val="0"/>
          <w:sz w:val="24"/>
        </w:rPr>
      </w:pPr>
    </w:p>
    <w:p w14:paraId="5AEFA875">
      <w:pPr>
        <w:spacing w:line="336" w:lineRule="auto"/>
        <w:jc w:val="center"/>
        <w:rPr>
          <w:rFonts w:hint="eastAsia" w:ascii="仿宋" w:hAnsi="仿宋" w:eastAsia="仿宋" w:cs="仿宋"/>
          <w:b/>
          <w:color w:val="auto"/>
          <w:kern w:val="0"/>
          <w:sz w:val="36"/>
          <w:szCs w:val="36"/>
        </w:rPr>
      </w:pPr>
    </w:p>
    <w:p w14:paraId="7BF4D487">
      <w:pPr>
        <w:spacing w:line="336" w:lineRule="auto"/>
        <w:jc w:val="center"/>
        <w:rPr>
          <w:rFonts w:hint="eastAsia" w:ascii="仿宋" w:hAnsi="仿宋" w:eastAsia="仿宋" w:cs="仿宋"/>
          <w:b/>
          <w:color w:val="auto"/>
          <w:kern w:val="0"/>
          <w:sz w:val="36"/>
          <w:szCs w:val="36"/>
        </w:rPr>
      </w:pPr>
    </w:p>
    <w:p w14:paraId="621FAD94">
      <w:pPr>
        <w:spacing w:line="336" w:lineRule="auto"/>
        <w:jc w:val="center"/>
        <w:rPr>
          <w:rFonts w:hint="eastAsia" w:ascii="仿宋" w:hAnsi="仿宋" w:eastAsia="仿宋" w:cs="仿宋"/>
          <w:b/>
          <w:color w:val="auto"/>
          <w:kern w:val="0"/>
          <w:sz w:val="36"/>
          <w:szCs w:val="36"/>
        </w:rPr>
      </w:pPr>
    </w:p>
    <w:p w14:paraId="56B660D7">
      <w:pPr>
        <w:spacing w:line="336" w:lineRule="auto"/>
        <w:jc w:val="center"/>
        <w:rPr>
          <w:rFonts w:hint="eastAsia" w:ascii="仿宋" w:hAnsi="仿宋" w:eastAsia="仿宋" w:cs="仿宋"/>
          <w:b/>
          <w:color w:val="auto"/>
          <w:kern w:val="0"/>
          <w:sz w:val="36"/>
          <w:szCs w:val="36"/>
        </w:rPr>
      </w:pPr>
    </w:p>
    <w:p w14:paraId="78D17A48">
      <w:pPr>
        <w:spacing w:line="336" w:lineRule="auto"/>
        <w:jc w:val="center"/>
        <w:rPr>
          <w:rFonts w:hint="eastAsia" w:ascii="仿宋" w:hAnsi="仿宋" w:eastAsia="仿宋" w:cs="仿宋"/>
          <w:b/>
          <w:color w:val="auto"/>
          <w:kern w:val="0"/>
          <w:sz w:val="36"/>
          <w:szCs w:val="36"/>
        </w:rPr>
      </w:pPr>
    </w:p>
    <w:p w14:paraId="7A89EE1C">
      <w:pPr>
        <w:pStyle w:val="966"/>
        <w:widowControl w:val="0"/>
        <w:snapToGrid w:val="0"/>
        <w:spacing w:line="500" w:lineRule="exact"/>
        <w:ind w:firstLine="0" w:firstLineChars="0"/>
        <w:jc w:val="center"/>
        <w:outlineLvl w:val="9"/>
        <w:rPr>
          <w:rFonts w:hint="eastAsia" w:ascii="仿宋" w:hAnsi="仿宋" w:eastAsia="仿宋" w:cs="仿宋"/>
          <w:b/>
          <w:bCs/>
          <w:color w:val="auto"/>
          <w:sz w:val="28"/>
          <w:szCs w:val="28"/>
          <w:highlight w:val="none"/>
        </w:rPr>
      </w:pPr>
    </w:p>
    <w:p w14:paraId="323D574F">
      <w:pPr>
        <w:pStyle w:val="966"/>
        <w:widowControl w:val="0"/>
        <w:snapToGrid w:val="0"/>
        <w:spacing w:line="500" w:lineRule="exact"/>
        <w:ind w:firstLine="0" w:firstLineChars="0"/>
        <w:jc w:val="center"/>
        <w:outlineLvl w:val="9"/>
        <w:rPr>
          <w:rFonts w:hint="eastAsia" w:ascii="仿宋" w:hAnsi="仿宋" w:eastAsia="仿宋" w:cs="仿宋"/>
          <w:b/>
          <w:bCs/>
          <w:color w:val="auto"/>
          <w:sz w:val="28"/>
          <w:szCs w:val="28"/>
          <w:highlight w:val="none"/>
        </w:rPr>
      </w:pPr>
    </w:p>
    <w:p w14:paraId="2865A40C">
      <w:pPr>
        <w:pStyle w:val="966"/>
        <w:widowControl w:val="0"/>
        <w:snapToGrid w:val="0"/>
        <w:spacing w:line="500" w:lineRule="exact"/>
        <w:ind w:firstLine="0" w:firstLineChars="0"/>
        <w:jc w:val="center"/>
        <w:outlineLvl w:val="9"/>
        <w:rPr>
          <w:rFonts w:hint="eastAsia" w:ascii="仿宋" w:hAnsi="仿宋" w:eastAsia="仿宋" w:cs="仿宋"/>
          <w:b/>
          <w:bCs/>
          <w:color w:val="auto"/>
          <w:sz w:val="28"/>
          <w:szCs w:val="28"/>
          <w:highlight w:val="none"/>
        </w:rPr>
        <w:sectPr>
          <w:pgSz w:w="11906" w:h="16838"/>
          <w:pgMar w:top="1276" w:right="1418" w:bottom="1247" w:left="1418" w:header="851" w:footer="992" w:gutter="0"/>
          <w:pgNumType w:fmt="decimal"/>
          <w:cols w:space="720" w:num="1"/>
          <w:titlePg/>
          <w:docGrid w:linePitch="312" w:charSpace="0"/>
        </w:sectPr>
      </w:pPr>
    </w:p>
    <w:p w14:paraId="48FF351A">
      <w:pPr>
        <w:pStyle w:val="966"/>
        <w:widowControl w:val="0"/>
        <w:snapToGrid w:val="0"/>
        <w:spacing w:line="500" w:lineRule="exact"/>
        <w:ind w:firstLine="0" w:firstLineChars="0"/>
        <w:jc w:val="center"/>
        <w:outlineLvl w:val="9"/>
        <w:rPr>
          <w:rFonts w:hint="eastAsia" w:ascii="仿宋" w:hAnsi="仿宋" w:eastAsia="仿宋" w:cs="仿宋"/>
          <w:color w:val="auto"/>
          <w:kern w:val="0"/>
          <w:sz w:val="24"/>
          <w:szCs w:val="24"/>
          <w:highlight w:val="none"/>
          <w:u w:val="single"/>
          <w:lang w:eastAsia="zh-CN"/>
        </w:rPr>
      </w:pPr>
      <w:r>
        <w:rPr>
          <w:rFonts w:hint="eastAsia" w:ascii="仿宋" w:hAnsi="仿宋" w:eastAsia="仿宋" w:cs="仿宋"/>
          <w:b/>
          <w:bCs/>
          <w:color w:val="auto"/>
          <w:sz w:val="28"/>
          <w:szCs w:val="28"/>
          <w:highlight w:val="none"/>
        </w:rPr>
        <w:t>政府采购活动现场确认声明书</w:t>
      </w:r>
    </w:p>
    <w:p w14:paraId="16A753D0">
      <w:pPr>
        <w:pStyle w:val="966"/>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0" w:firstLineChars="0"/>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4"/>
          <w:highlight w:val="none"/>
          <w:u w:val="single"/>
          <w:lang w:eastAsia="zh-CN"/>
        </w:rPr>
        <w:t>绍兴平准招标代理有限公司</w:t>
      </w:r>
      <w:r>
        <w:rPr>
          <w:rFonts w:hint="eastAsia" w:ascii="仿宋" w:hAnsi="仿宋" w:eastAsia="仿宋" w:cs="仿宋"/>
          <w:color w:val="auto"/>
          <w:kern w:val="0"/>
          <w:sz w:val="24"/>
          <w:szCs w:val="24"/>
          <w:highlight w:val="none"/>
        </w:rPr>
        <w:t>（采购组织机构名称）：</w:t>
      </w:r>
    </w:p>
    <w:p w14:paraId="0D3705AA">
      <w:pPr>
        <w:pStyle w:val="966"/>
        <w:keepNext w:val="0"/>
        <w:keepLines w:val="0"/>
        <w:pageBreakBefore w:val="0"/>
        <w:kinsoku/>
        <w:wordWrap w:val="0"/>
        <w:overflowPunct/>
        <w:topLinePunct w:val="0"/>
        <w:autoSpaceDE/>
        <w:autoSpaceDN/>
        <w:bidi w:val="0"/>
        <w:adjustRightInd w:val="0"/>
        <w:spacing w:line="360" w:lineRule="auto"/>
        <w:ind w:firstLine="504"/>
        <w:textAlignment w:val="auto"/>
        <w:outlineLvl w:val="9"/>
        <w:rPr>
          <w:rFonts w:hint="eastAsia" w:ascii="仿宋" w:hAnsi="仿宋" w:eastAsia="仿宋" w:cs="仿宋"/>
          <w:b/>
          <w:bCs/>
          <w:color w:val="auto"/>
          <w:spacing w:val="6"/>
          <w:sz w:val="24"/>
          <w:szCs w:val="24"/>
          <w:highlight w:val="none"/>
          <w:u w:val="single"/>
        </w:rPr>
      </w:pPr>
      <w:r>
        <w:rPr>
          <w:rFonts w:hint="eastAsia" w:ascii="仿宋" w:hAnsi="仿宋" w:eastAsia="仿宋" w:cs="仿宋"/>
          <w:color w:val="auto"/>
          <w:spacing w:val="6"/>
          <w:sz w:val="24"/>
          <w:szCs w:val="24"/>
          <w:highlight w:val="none"/>
        </w:rPr>
        <w:t>本人经由</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（单位）负责人</w:t>
      </w:r>
      <w:r>
        <w:rPr>
          <w:rFonts w:hint="eastAsia" w:ascii="仿宋" w:hAnsi="仿宋" w:eastAsia="仿宋" w:cs="仿宋"/>
          <w:color w:val="auto"/>
          <w:spacing w:val="6"/>
          <w:sz w:val="24"/>
          <w:szCs w:val="24"/>
          <w:highlight w:val="none"/>
          <w:u w:val="single"/>
        </w:rPr>
        <w:t xml:space="preserve">         （姓名）</w:t>
      </w:r>
      <w:r>
        <w:rPr>
          <w:rFonts w:hint="eastAsia" w:ascii="仿宋" w:hAnsi="仿宋" w:eastAsia="仿宋" w:cs="仿宋"/>
          <w:color w:val="auto"/>
          <w:spacing w:val="6"/>
          <w:sz w:val="24"/>
          <w:szCs w:val="24"/>
          <w:highlight w:val="none"/>
        </w:rPr>
        <w:t>合法授权参加</w:t>
      </w:r>
      <w:r>
        <w:rPr>
          <w:rFonts w:hint="eastAsia" w:ascii="仿宋" w:hAnsi="仿宋" w:eastAsia="仿宋" w:cs="仿宋"/>
          <w:color w:val="auto"/>
          <w:spacing w:val="6"/>
          <w:sz w:val="24"/>
          <w:szCs w:val="24"/>
          <w:highlight w:val="none"/>
          <w:u w:val="single"/>
          <w:lang w:eastAsia="zh-CN"/>
        </w:rPr>
        <w:t>新昌县民政社会管理及社会救助服务采购项目</w:t>
      </w:r>
      <w:r>
        <w:rPr>
          <w:rFonts w:hint="eastAsia" w:ascii="仿宋" w:hAnsi="仿宋" w:eastAsia="仿宋" w:cs="仿宋"/>
          <w:color w:val="auto"/>
          <w:spacing w:val="6"/>
          <w:sz w:val="24"/>
          <w:szCs w:val="24"/>
          <w:highlight w:val="none"/>
        </w:rPr>
        <w:t>（编号</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pacing w:val="6"/>
          <w:sz w:val="24"/>
          <w:szCs w:val="24"/>
          <w:highlight w:val="none"/>
          <w:u w:val="single"/>
          <w:lang w:eastAsia="zh-CN"/>
        </w:rPr>
        <w:t>SXPZ-F20250706XZB</w:t>
      </w:r>
      <w:r>
        <w:rPr>
          <w:rFonts w:hint="eastAsia" w:ascii="仿宋" w:hAnsi="仿宋" w:eastAsia="仿宋" w:cs="仿宋"/>
          <w:color w:val="auto"/>
          <w:spacing w:val="6"/>
          <w:sz w:val="24"/>
          <w:szCs w:val="24"/>
          <w:highlight w:val="none"/>
        </w:rPr>
        <w:t xml:space="preserve">）政府采购活动，经与本单位法人代表（负责人）联系确认，现就有关公平竞争事项郑重声明如下： </w:t>
      </w:r>
    </w:p>
    <w:p w14:paraId="3BBCD0B9">
      <w:pPr>
        <w:pStyle w:val="967"/>
        <w:keepNext w:val="0"/>
        <w:keepLines w:val="0"/>
        <w:pageBreakBefore w:val="0"/>
        <w:widowControl/>
        <w:kinsoku/>
        <w:overflowPunct/>
        <w:topLinePunct w:val="0"/>
        <w:autoSpaceDE/>
        <w:autoSpaceDN/>
        <w:bidi w:val="0"/>
        <w:adjustRightInd w:val="0"/>
        <w:snapToGrid w:val="0"/>
        <w:spacing w:line="360" w:lineRule="auto"/>
        <w:ind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一、本单位与采购人之间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 xml:space="preserve">不存在利害关系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73958BD2">
      <w:pPr>
        <w:pStyle w:val="967"/>
        <w:keepNext w:val="0"/>
        <w:keepLines w:val="0"/>
        <w:pageBreakBefore w:val="0"/>
        <w:widowControl/>
        <w:kinsoku/>
        <w:overflowPunct/>
        <w:topLinePunct w:val="0"/>
        <w:autoSpaceDE/>
        <w:autoSpaceDN/>
        <w:bidi w:val="0"/>
        <w:adjustRightInd w:val="0"/>
        <w:snapToGrid w:val="0"/>
        <w:spacing w:line="360" w:lineRule="auto"/>
        <w:ind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A.投资关系    B.行政隶属关系    C.业务指导关系</w:t>
      </w:r>
    </w:p>
    <w:p w14:paraId="2D80EE4B">
      <w:pPr>
        <w:pStyle w:val="967"/>
        <w:keepNext w:val="0"/>
        <w:keepLines w:val="0"/>
        <w:pageBreakBefore w:val="0"/>
        <w:widowControl/>
        <w:kinsoku/>
        <w:overflowPunct/>
        <w:topLinePunct w:val="0"/>
        <w:autoSpaceDE/>
        <w:autoSpaceDN/>
        <w:bidi w:val="0"/>
        <w:adjustRightInd w:val="0"/>
        <w:snapToGrid w:val="0"/>
        <w:spacing w:line="360" w:lineRule="auto"/>
        <w:ind w:firstLine="48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D.其他可能</w:t>
      </w:r>
      <w:r>
        <w:rPr>
          <w:rFonts w:hint="eastAsia" w:ascii="仿宋" w:hAnsi="仿宋" w:eastAsia="仿宋" w:cs="仿宋"/>
          <w:color w:val="auto"/>
          <w:sz w:val="24"/>
          <w:szCs w:val="24"/>
          <w:highlight w:val="none"/>
        </w:rPr>
        <w:t>影响采购公正的</w:t>
      </w:r>
      <w:r>
        <w:rPr>
          <w:rFonts w:hint="eastAsia" w:ascii="仿宋" w:hAnsi="仿宋" w:eastAsia="仿宋" w:cs="仿宋"/>
          <w:color w:val="auto"/>
          <w:kern w:val="0"/>
          <w:sz w:val="24"/>
          <w:szCs w:val="24"/>
          <w:highlight w:val="none"/>
        </w:rPr>
        <w:t>利害关系</w:t>
      </w:r>
      <w:r>
        <w:rPr>
          <w:rFonts w:hint="eastAsia" w:ascii="仿宋" w:hAnsi="仿宋" w:eastAsia="仿宋" w:cs="仿宋"/>
          <w:color w:val="auto"/>
          <w:kern w:val="0"/>
          <w:sz w:val="24"/>
          <w:szCs w:val="24"/>
          <w:highlight w:val="none"/>
          <w:u w:val="single"/>
        </w:rPr>
        <w:t xml:space="preserve">（如有，请如实说明）               </w:t>
      </w:r>
      <w:r>
        <w:rPr>
          <w:rFonts w:hint="eastAsia" w:ascii="仿宋" w:hAnsi="仿宋" w:eastAsia="仿宋" w:cs="仿宋"/>
          <w:color w:val="auto"/>
          <w:kern w:val="0"/>
          <w:sz w:val="24"/>
          <w:szCs w:val="24"/>
          <w:highlight w:val="none"/>
        </w:rPr>
        <w:t>。</w:t>
      </w:r>
    </w:p>
    <w:p w14:paraId="13B5CE1C">
      <w:pPr>
        <w:pStyle w:val="967"/>
        <w:keepNext w:val="0"/>
        <w:keepLines w:val="0"/>
        <w:pageBreakBefore w:val="0"/>
        <w:widowControl/>
        <w:kinsoku/>
        <w:overflowPunct/>
        <w:topLinePunct w:val="0"/>
        <w:autoSpaceDE/>
        <w:autoSpaceDN/>
        <w:bidi w:val="0"/>
        <w:adjustRightInd w:val="0"/>
        <w:snapToGrid w:val="0"/>
        <w:spacing w:line="360" w:lineRule="auto"/>
        <w:ind w:firstLine="504"/>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spacing w:val="6"/>
          <w:sz w:val="24"/>
          <w:szCs w:val="24"/>
          <w:highlight w:val="none"/>
        </w:rPr>
        <w:t>二、</w:t>
      </w:r>
      <w:r>
        <w:rPr>
          <w:rFonts w:hint="eastAsia" w:ascii="仿宋" w:hAnsi="仿宋" w:eastAsia="仿宋" w:cs="仿宋"/>
          <w:color w:val="auto"/>
          <w:kern w:val="0"/>
          <w:sz w:val="24"/>
          <w:szCs w:val="24"/>
          <w:highlight w:val="none"/>
        </w:rPr>
        <w:t xml:space="preserve">现已清楚知道参加本项目采购活动的其他所有供应商名称，本单位 </w:t>
      </w:r>
      <w:r>
        <w:rPr>
          <w:rFonts w:hint="eastAsia" w:ascii="仿宋" w:hAnsi="仿宋" w:eastAsia="仿宋" w:cs="仿宋"/>
          <w:color w:val="auto"/>
          <w:sz w:val="24"/>
          <w:szCs w:val="24"/>
          <w:highlight w:val="none"/>
        </w:rPr>
        <w:sym w:font="Wingdings 2" w:char="0052"/>
      </w:r>
      <w:r>
        <w:rPr>
          <w:rFonts w:hint="eastAsia" w:ascii="仿宋" w:hAnsi="仿宋" w:eastAsia="仿宋" w:cs="仿宋"/>
          <w:color w:val="auto"/>
          <w:kern w:val="0"/>
          <w:sz w:val="24"/>
          <w:szCs w:val="24"/>
          <w:highlight w:val="none"/>
        </w:rPr>
        <w:t xml:space="preserve">与其他所有供应商之间均不存在利害关系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与</w:t>
      </w:r>
      <w:r>
        <w:rPr>
          <w:rFonts w:hint="eastAsia" w:ascii="仿宋" w:hAnsi="仿宋" w:eastAsia="仿宋" w:cs="仿宋"/>
          <w:color w:val="auto"/>
          <w:kern w:val="0"/>
          <w:sz w:val="24"/>
          <w:szCs w:val="24"/>
          <w:highlight w:val="none"/>
          <w:u w:val="single"/>
        </w:rPr>
        <w:t xml:space="preserve">           （供应商名称）</w:t>
      </w:r>
      <w:r>
        <w:rPr>
          <w:rFonts w:hint="eastAsia" w:ascii="仿宋" w:hAnsi="仿宋" w:eastAsia="仿宋" w:cs="仿宋"/>
          <w:color w:val="auto"/>
          <w:kern w:val="0"/>
          <w:sz w:val="24"/>
          <w:szCs w:val="24"/>
          <w:highlight w:val="none"/>
        </w:rPr>
        <w:t>之间存在下列利害关系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53F24604">
      <w:pPr>
        <w:pStyle w:val="966"/>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A.法定代表人或负责人或实际控制人是同一人</w:t>
      </w:r>
    </w:p>
    <w:p w14:paraId="57857105">
      <w:pPr>
        <w:pStyle w:val="966"/>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B.法定代表人或负责人或实际控制人是夫妻关系</w:t>
      </w:r>
    </w:p>
    <w:p w14:paraId="64838D6F">
      <w:pPr>
        <w:pStyle w:val="966"/>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C.法定代表人或负责人或实际控制人是直系血亲关系</w:t>
      </w:r>
    </w:p>
    <w:p w14:paraId="306A904C">
      <w:pPr>
        <w:pStyle w:val="966"/>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D.法定代表人或负责人或实际控制人存在三代以内旁系血亲关系</w:t>
      </w:r>
    </w:p>
    <w:p w14:paraId="48F5C69D">
      <w:pPr>
        <w:pStyle w:val="966"/>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E.法定代表人或负责人或实际控制人存在近姻亲关系</w:t>
      </w:r>
    </w:p>
    <w:p w14:paraId="53466C91">
      <w:pPr>
        <w:pStyle w:val="966"/>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F.法定代表人或负责人或实际控制人存在股份控制或实际控制关系</w:t>
      </w:r>
    </w:p>
    <w:p w14:paraId="3D905178">
      <w:pPr>
        <w:pStyle w:val="966"/>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bookmarkStart w:id="66" w:name="_Toc18026"/>
      <w:r>
        <w:rPr>
          <w:rFonts w:hint="eastAsia" w:ascii="仿宋" w:hAnsi="仿宋" w:eastAsia="仿宋" w:cs="仿宋"/>
          <w:color w:val="auto"/>
          <w:kern w:val="0"/>
          <w:sz w:val="24"/>
          <w:szCs w:val="24"/>
          <w:highlight w:val="none"/>
        </w:rPr>
        <w:t>G.存在共同直接或间接投资设立子公司、联营企业和合营企业情况</w:t>
      </w:r>
      <w:bookmarkEnd w:id="66"/>
    </w:p>
    <w:p w14:paraId="1C1C2DA1">
      <w:pPr>
        <w:pStyle w:val="966"/>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H.存在分级代理或代销关系、同一生产制造商关系、</w:t>
      </w:r>
      <w:r>
        <w:rPr>
          <w:rFonts w:hint="eastAsia" w:ascii="仿宋" w:hAnsi="仿宋" w:eastAsia="仿宋" w:cs="仿宋"/>
          <w:color w:val="auto"/>
          <w:sz w:val="24"/>
          <w:szCs w:val="24"/>
          <w:highlight w:val="none"/>
        </w:rPr>
        <w:t>管理关系、重要业务（占主营业务收入50%以上）或重要财务往来关系（如融资）等其他实质性控制关系</w:t>
      </w:r>
    </w:p>
    <w:p w14:paraId="2FF3AC4C">
      <w:pPr>
        <w:pStyle w:val="966"/>
        <w:keepNext w:val="0"/>
        <w:keepLines w:val="0"/>
        <w:pageBreakBefore w:val="0"/>
        <w:widowControl w:val="0"/>
        <w:tabs>
          <w:tab w:val="left" w:pos="426"/>
        </w:tabs>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I</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其他利害关系情况</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45B52252">
      <w:pPr>
        <w:pStyle w:val="967"/>
        <w:keepNext w:val="0"/>
        <w:keepLines w:val="0"/>
        <w:pageBreakBefore w:val="0"/>
        <w:widowControl/>
        <w:numPr>
          <w:ilvl w:val="0"/>
          <w:numId w:val="0"/>
        </w:numPr>
        <w:kinsoku/>
        <w:overflowPunct/>
        <w:topLinePunct w:val="0"/>
        <w:autoSpaceDE/>
        <w:autoSpaceDN/>
        <w:bidi w:val="0"/>
        <w:adjustRightInd w:val="0"/>
        <w:snapToGrid w:val="0"/>
        <w:spacing w:line="360" w:lineRule="auto"/>
        <w:ind w:left="0" w:leftChars="0" w:firstLine="480" w:firstLineChars="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lang w:val="en-US" w:eastAsia="zh-CN" w:bidi="ar-SA"/>
        </w:rPr>
        <w:t>三、</w:t>
      </w:r>
      <w:r>
        <w:rPr>
          <w:rFonts w:hint="eastAsia" w:ascii="仿宋" w:hAnsi="仿宋" w:eastAsia="仿宋" w:cs="仿宋"/>
          <w:color w:val="auto"/>
          <w:sz w:val="24"/>
          <w:szCs w:val="24"/>
          <w:highlight w:val="none"/>
        </w:rPr>
        <w:t>现已清楚知道并</w:t>
      </w:r>
      <w:r>
        <w:rPr>
          <w:rFonts w:hint="eastAsia" w:ascii="仿宋" w:hAnsi="仿宋" w:eastAsia="仿宋" w:cs="仿宋"/>
          <w:color w:val="auto"/>
          <w:kern w:val="0"/>
          <w:sz w:val="24"/>
          <w:szCs w:val="24"/>
          <w:highlight w:val="none"/>
        </w:rPr>
        <w:t>严格遵守政府采购法律法规和现场纪律。</w:t>
      </w:r>
    </w:p>
    <w:p w14:paraId="4C76ACBB">
      <w:pPr>
        <w:pStyle w:val="967"/>
        <w:keepNext w:val="0"/>
        <w:keepLines w:val="0"/>
        <w:pageBreakBefore w:val="0"/>
        <w:widowControl/>
        <w:numPr>
          <w:ilvl w:val="0"/>
          <w:numId w:val="0"/>
        </w:numPr>
        <w:kinsoku/>
        <w:overflowPunct/>
        <w:topLinePunct w:val="0"/>
        <w:autoSpaceDE/>
        <w:autoSpaceDN/>
        <w:bidi w:val="0"/>
        <w:adjustRightInd w:val="0"/>
        <w:snapToGrid w:val="0"/>
        <w:spacing w:line="360" w:lineRule="auto"/>
        <w:ind w:left="0" w:leftChars="0" w:firstLine="480" w:firstLine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lang w:val="en-US" w:eastAsia="zh-CN" w:bidi="ar-SA"/>
        </w:rPr>
        <w:t>四、</w:t>
      </w:r>
      <w:r>
        <w:rPr>
          <w:rFonts w:hint="eastAsia" w:ascii="仿宋" w:hAnsi="仿宋" w:eastAsia="仿宋" w:cs="仿宋"/>
          <w:color w:val="auto"/>
          <w:kern w:val="0"/>
          <w:sz w:val="24"/>
          <w:szCs w:val="24"/>
          <w:highlight w:val="none"/>
        </w:rPr>
        <w:t>我发现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供应商之间存在或可能存在上述第二条第</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项利害关系。</w:t>
      </w:r>
    </w:p>
    <w:p w14:paraId="5B653296">
      <w:pPr>
        <w:pStyle w:val="966"/>
        <w:widowControl w:val="0"/>
        <w:snapToGrid w:val="0"/>
        <w:spacing w:line="440" w:lineRule="exact"/>
        <w:ind w:firstLine="48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（供应商代表签名）</w:t>
      </w:r>
    </w:p>
    <w:p w14:paraId="6A77E38C">
      <w:pPr>
        <w:pStyle w:val="966"/>
        <w:widowControl w:val="0"/>
        <w:snapToGrid w:val="0"/>
        <w:spacing w:line="440" w:lineRule="exact"/>
        <w:ind w:firstLine="480"/>
        <w:jc w:val="center"/>
        <w:outlineLvl w:val="9"/>
        <w:rPr>
          <w:rFonts w:hint="eastAsia" w:ascii="仿宋" w:hAnsi="仿宋" w:eastAsia="仿宋" w:cs="仿宋"/>
          <w:bCs/>
          <w:color w:val="auto"/>
          <w:sz w:val="24"/>
          <w:highlight w:val="none"/>
        </w:rPr>
      </w:pPr>
      <w:r>
        <w:rPr>
          <w:rFonts w:hint="eastAsia" w:ascii="仿宋" w:hAnsi="仿宋" w:eastAsia="仿宋" w:cs="仿宋"/>
          <w:color w:val="auto"/>
          <w:sz w:val="24"/>
          <w:szCs w:val="24"/>
          <w:highlight w:val="none"/>
        </w:rPr>
        <w:t xml:space="preserve">                                 年  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14:paraId="3ECCD61D">
      <w:pPr>
        <w:spacing w:line="336" w:lineRule="auto"/>
        <w:jc w:val="center"/>
        <w:rPr>
          <w:rFonts w:hint="eastAsia" w:ascii="仿宋" w:hAnsi="仿宋" w:eastAsia="仿宋" w:cs="仿宋"/>
          <w:b/>
          <w:color w:val="auto"/>
          <w:kern w:val="0"/>
          <w:sz w:val="36"/>
          <w:szCs w:val="36"/>
        </w:rPr>
      </w:pPr>
    </w:p>
    <w:p w14:paraId="661D31AF">
      <w:pPr>
        <w:spacing w:line="336" w:lineRule="auto"/>
        <w:jc w:val="center"/>
        <w:rPr>
          <w:rFonts w:hint="eastAsia" w:ascii="仿宋" w:hAnsi="仿宋" w:eastAsia="仿宋" w:cs="仿宋"/>
          <w:b/>
          <w:color w:val="auto"/>
          <w:kern w:val="0"/>
          <w:sz w:val="36"/>
          <w:szCs w:val="36"/>
        </w:rPr>
      </w:pPr>
    </w:p>
    <w:p w14:paraId="6A28D45C">
      <w:pPr>
        <w:spacing w:line="336" w:lineRule="auto"/>
        <w:jc w:val="cente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商务技术文件部分</w:t>
      </w:r>
    </w:p>
    <w:p w14:paraId="78177D9C">
      <w:pPr>
        <w:spacing w:line="336" w:lineRule="auto"/>
        <w:jc w:val="center"/>
        <w:outlineLvl w:val="0"/>
        <w:rPr>
          <w:rFonts w:hint="eastAsia" w:ascii="仿宋" w:hAnsi="仿宋" w:eastAsia="仿宋" w:cs="仿宋"/>
          <w:b/>
          <w:color w:val="auto"/>
          <w:kern w:val="0"/>
          <w:sz w:val="24"/>
        </w:rPr>
      </w:pPr>
    </w:p>
    <w:p w14:paraId="56A3B9AF">
      <w:pPr>
        <w:spacing w:line="336" w:lineRule="auto"/>
        <w:jc w:val="center"/>
        <w:outlineLvl w:val="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14:paraId="2C8B5667">
      <w:pPr>
        <w:pStyle w:val="906"/>
        <w:numPr>
          <w:ilvl w:val="0"/>
          <w:numId w:val="1"/>
        </w:numPr>
        <w:spacing w:line="336" w:lineRule="auto"/>
        <w:ind w:left="0" w:firstLine="0" w:firstLineChars="0"/>
        <w:jc w:val="both"/>
        <w:rPr>
          <w:rFonts w:hint="eastAsia" w:ascii="仿宋" w:hAnsi="仿宋" w:eastAsia="仿宋" w:cs="仿宋"/>
          <w:color w:val="auto"/>
        </w:rPr>
      </w:pPr>
      <w:r>
        <w:rPr>
          <w:rFonts w:hint="eastAsia" w:ascii="仿宋" w:hAnsi="仿宋" w:eastAsia="仿宋" w:cs="仿宋"/>
          <w:color w:val="auto"/>
          <w:sz w:val="24"/>
          <w:highlight w:val="none"/>
          <w:lang w:eastAsia="zh-CN"/>
        </w:rPr>
        <w:t>营业执照(或事业</w:t>
      </w:r>
      <w:r>
        <w:rPr>
          <w:rFonts w:hint="eastAsia" w:ascii="仿宋" w:hAnsi="仿宋" w:eastAsia="仿宋" w:cs="仿宋"/>
          <w:color w:val="auto"/>
          <w:sz w:val="24"/>
          <w:highlight w:val="none"/>
          <w:lang w:val="en-US" w:eastAsia="zh-CN"/>
        </w:rPr>
        <w:t>单位</w:t>
      </w:r>
      <w:r>
        <w:rPr>
          <w:rFonts w:hint="eastAsia" w:ascii="仿宋" w:hAnsi="仿宋" w:eastAsia="仿宋" w:cs="仿宋"/>
          <w:color w:val="auto"/>
          <w:sz w:val="24"/>
          <w:highlight w:val="none"/>
          <w:lang w:eastAsia="zh-CN"/>
        </w:rPr>
        <w:t>法人证书或其它工商等登记证明材料；自然人参与采购，提供身份证</w:t>
      </w:r>
      <w:r>
        <w:rPr>
          <w:rFonts w:hint="eastAsia" w:ascii="仿宋" w:hAnsi="仿宋" w:eastAsia="仿宋" w:cs="仿宋"/>
          <w:color w:val="auto"/>
          <w:sz w:val="24"/>
          <w:highlight w:val="none"/>
          <w:lang w:val="en-US" w:eastAsia="zh-CN"/>
        </w:rPr>
        <w:t>正反面</w:t>
      </w:r>
      <w:r>
        <w:rPr>
          <w:rFonts w:hint="eastAsia" w:ascii="仿宋" w:hAnsi="仿宋" w:eastAsia="仿宋" w:cs="仿宋"/>
          <w:color w:val="auto"/>
          <w:sz w:val="24"/>
          <w:highlight w:val="none"/>
          <w:lang w:eastAsia="zh-CN"/>
        </w:rPr>
        <w:t>)扫描件</w:t>
      </w:r>
      <w:r>
        <w:rPr>
          <w:rFonts w:hint="eastAsia" w:ascii="仿宋" w:hAnsi="仿宋" w:eastAsia="仿宋" w:cs="仿宋"/>
          <w:color w:val="auto"/>
        </w:rPr>
        <w:t>………………………………………………………………（页码）</w:t>
      </w:r>
    </w:p>
    <w:p w14:paraId="6ECF6CCD">
      <w:pPr>
        <w:pStyle w:val="906"/>
        <w:numPr>
          <w:ilvl w:val="0"/>
          <w:numId w:val="1"/>
        </w:numPr>
        <w:spacing w:line="336" w:lineRule="auto"/>
        <w:ind w:left="0" w:firstLine="0" w:firstLineChars="0"/>
        <w:jc w:val="both"/>
        <w:rPr>
          <w:rFonts w:hint="eastAsia" w:ascii="仿宋" w:hAnsi="仿宋" w:eastAsia="仿宋" w:cs="仿宋"/>
          <w:color w:val="auto"/>
        </w:rPr>
      </w:pPr>
      <w:r>
        <w:rPr>
          <w:rFonts w:hint="eastAsia" w:ascii="仿宋" w:hAnsi="仿宋" w:eastAsia="仿宋" w:cs="仿宋"/>
          <w:color w:val="auto"/>
          <w:lang w:eastAsia="zh-CN"/>
        </w:rPr>
        <w:t>投标函</w:t>
      </w:r>
      <w:r>
        <w:rPr>
          <w:rFonts w:hint="eastAsia" w:ascii="仿宋" w:hAnsi="仿宋" w:eastAsia="仿宋" w:cs="仿宋"/>
          <w:color w:val="auto"/>
        </w:rPr>
        <w:t>……………………………………………………………………………（页码）</w:t>
      </w:r>
    </w:p>
    <w:p w14:paraId="52C993DC">
      <w:pPr>
        <w:pStyle w:val="906"/>
        <w:numPr>
          <w:ilvl w:val="0"/>
          <w:numId w:val="1"/>
        </w:numPr>
        <w:spacing w:line="336" w:lineRule="auto"/>
        <w:ind w:left="0" w:firstLine="0" w:firstLineChars="0"/>
        <w:jc w:val="both"/>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法定代表人身份证明书</w:t>
      </w:r>
      <w:r>
        <w:rPr>
          <w:rFonts w:hint="eastAsia" w:ascii="仿宋" w:hAnsi="仿宋" w:eastAsia="仿宋" w:cs="仿宋"/>
          <w:color w:val="auto"/>
          <w:highlight w:val="none"/>
        </w:rPr>
        <w:t>……………………………………………………… （页码）</w:t>
      </w:r>
    </w:p>
    <w:p w14:paraId="00FCC75F">
      <w:pPr>
        <w:pStyle w:val="906"/>
        <w:numPr>
          <w:ilvl w:val="0"/>
          <w:numId w:val="1"/>
        </w:numPr>
        <w:spacing w:line="336" w:lineRule="auto"/>
        <w:ind w:left="0" w:firstLine="0" w:firstLineChars="0"/>
        <w:jc w:val="both"/>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法定代表人授权委托书（若委托）</w:t>
      </w:r>
      <w:r>
        <w:rPr>
          <w:rFonts w:hint="eastAsia" w:ascii="仿宋" w:hAnsi="仿宋" w:eastAsia="仿宋" w:cs="仿宋"/>
          <w:color w:val="auto"/>
          <w:highlight w:val="none"/>
        </w:rPr>
        <w:t>……………………………………………（页码）</w:t>
      </w:r>
    </w:p>
    <w:p w14:paraId="53438D89">
      <w:pPr>
        <w:pStyle w:val="906"/>
        <w:numPr>
          <w:ilvl w:val="0"/>
          <w:numId w:val="1"/>
        </w:numPr>
        <w:spacing w:line="336" w:lineRule="auto"/>
        <w:ind w:left="0" w:firstLine="0" w:firstLineChars="0"/>
        <w:jc w:val="both"/>
        <w:rPr>
          <w:rFonts w:hint="eastAsia" w:ascii="仿宋" w:hAnsi="仿宋" w:eastAsia="仿宋" w:cs="仿宋"/>
          <w:color w:val="auto"/>
        </w:rPr>
      </w:pPr>
      <w:r>
        <w:rPr>
          <w:rFonts w:hint="eastAsia" w:ascii="仿宋" w:hAnsi="仿宋" w:eastAsia="仿宋" w:cs="仿宋"/>
          <w:color w:val="auto"/>
          <w:sz w:val="24"/>
          <w:highlight w:val="none"/>
          <w:lang w:val="en-US" w:eastAsia="zh-CN"/>
        </w:rPr>
        <w:t>法定代表人及其授权代表身份证复印件（正反面）</w:t>
      </w:r>
      <w:r>
        <w:rPr>
          <w:rFonts w:hint="eastAsia" w:ascii="仿宋" w:hAnsi="仿宋" w:eastAsia="仿宋" w:cs="仿宋"/>
          <w:color w:val="auto"/>
        </w:rPr>
        <w:t>…………………………（页码）</w:t>
      </w:r>
    </w:p>
    <w:p w14:paraId="5901835C">
      <w:pPr>
        <w:pStyle w:val="906"/>
        <w:numPr>
          <w:ilvl w:val="0"/>
          <w:numId w:val="1"/>
        </w:numPr>
        <w:spacing w:line="336" w:lineRule="auto"/>
        <w:ind w:left="0" w:firstLine="0" w:firstLineChars="0"/>
        <w:jc w:val="both"/>
        <w:rPr>
          <w:rFonts w:hint="eastAsia" w:ascii="仿宋" w:hAnsi="仿宋" w:eastAsia="仿宋" w:cs="仿宋"/>
          <w:color w:val="auto"/>
        </w:rPr>
      </w:pPr>
      <w:r>
        <w:rPr>
          <w:rFonts w:hint="eastAsia" w:ascii="仿宋" w:hAnsi="仿宋" w:eastAsia="仿宋" w:cs="仿宋"/>
          <w:color w:val="auto"/>
          <w:sz w:val="24"/>
          <w:highlight w:val="none"/>
          <w:lang w:val="en-US" w:eastAsia="zh-CN"/>
        </w:rPr>
        <w:t>政府采购供应商廉洁自律承诺书</w:t>
      </w:r>
      <w:r>
        <w:rPr>
          <w:rFonts w:hint="eastAsia" w:ascii="仿宋" w:hAnsi="仿宋" w:eastAsia="仿宋" w:cs="仿宋"/>
          <w:color w:val="auto"/>
        </w:rPr>
        <w:t>………………………………………………（页码）</w:t>
      </w:r>
    </w:p>
    <w:p w14:paraId="4A37DDA5">
      <w:pPr>
        <w:pStyle w:val="906"/>
        <w:numPr>
          <w:ilvl w:val="0"/>
          <w:numId w:val="1"/>
        </w:numPr>
        <w:spacing w:line="336" w:lineRule="auto"/>
        <w:ind w:left="0" w:firstLine="0" w:firstLineChars="0"/>
        <w:jc w:val="both"/>
        <w:rPr>
          <w:rFonts w:hint="eastAsia" w:ascii="仿宋" w:hAnsi="仿宋" w:eastAsia="仿宋" w:cs="仿宋"/>
          <w:color w:val="auto"/>
        </w:rPr>
      </w:pPr>
      <w:r>
        <w:rPr>
          <w:rFonts w:hint="eastAsia" w:ascii="仿宋" w:hAnsi="仿宋" w:eastAsia="仿宋" w:cs="仿宋"/>
          <w:color w:val="auto"/>
          <w:sz w:val="24"/>
          <w:highlight w:val="none"/>
          <w:lang w:val="en-US" w:eastAsia="zh-CN"/>
        </w:rPr>
        <w:t>评分索引表</w:t>
      </w:r>
      <w:r>
        <w:rPr>
          <w:rFonts w:hint="eastAsia" w:ascii="仿宋" w:hAnsi="仿宋" w:eastAsia="仿宋" w:cs="仿宋"/>
          <w:color w:val="auto"/>
        </w:rPr>
        <w:t>………………………………………………………………………（页码）</w:t>
      </w:r>
    </w:p>
    <w:p w14:paraId="21A4C7C9">
      <w:pPr>
        <w:pStyle w:val="906"/>
        <w:numPr>
          <w:ilvl w:val="0"/>
          <w:numId w:val="1"/>
        </w:numPr>
        <w:spacing w:line="336" w:lineRule="auto"/>
        <w:ind w:left="0" w:firstLine="0" w:firstLineChars="0"/>
        <w:jc w:val="both"/>
        <w:rPr>
          <w:rFonts w:hint="eastAsia" w:ascii="仿宋" w:hAnsi="仿宋" w:eastAsia="仿宋" w:cs="仿宋"/>
          <w:color w:val="auto"/>
        </w:rPr>
      </w:pPr>
      <w:r>
        <w:rPr>
          <w:rFonts w:hint="eastAsia" w:ascii="仿宋" w:eastAsia="仿宋" w:cs="仿宋"/>
          <w:color w:val="auto"/>
          <w:lang w:val="en-US" w:eastAsia="zh-CN"/>
        </w:rPr>
        <w:t>综合情况</w:t>
      </w:r>
      <w:r>
        <w:rPr>
          <w:rFonts w:hint="eastAsia" w:ascii="仿宋" w:hAnsi="仿宋" w:eastAsia="仿宋" w:cs="仿宋"/>
          <w:color w:val="auto"/>
        </w:rPr>
        <w:t>…………………………………………………………………………（页码）</w:t>
      </w:r>
    </w:p>
    <w:p w14:paraId="76D6CDF3">
      <w:pPr>
        <w:pStyle w:val="906"/>
        <w:numPr>
          <w:ilvl w:val="0"/>
          <w:numId w:val="1"/>
        </w:numPr>
        <w:spacing w:line="336" w:lineRule="auto"/>
        <w:ind w:left="0" w:firstLine="0" w:firstLineChars="0"/>
        <w:jc w:val="both"/>
        <w:rPr>
          <w:rFonts w:hint="eastAsia" w:ascii="仿宋" w:hAnsi="仿宋" w:eastAsia="仿宋" w:cs="仿宋"/>
          <w:color w:val="auto"/>
        </w:rPr>
      </w:pPr>
      <w:r>
        <w:rPr>
          <w:rFonts w:hint="eastAsia" w:ascii="仿宋" w:hAnsi="仿宋" w:eastAsia="仿宋" w:cs="仿宋"/>
          <w:color w:val="auto"/>
          <w:sz w:val="24"/>
          <w:highlight w:val="none"/>
          <w:lang w:val="en-US" w:eastAsia="zh-CN"/>
        </w:rPr>
        <w:t>商务偏离表</w:t>
      </w:r>
      <w:r>
        <w:rPr>
          <w:rFonts w:hint="eastAsia" w:ascii="仿宋" w:hAnsi="仿宋" w:eastAsia="仿宋" w:cs="仿宋"/>
          <w:color w:val="auto"/>
        </w:rPr>
        <w:t>………………………………………………………………………（页码）</w:t>
      </w:r>
    </w:p>
    <w:p w14:paraId="7A662421">
      <w:pPr>
        <w:pStyle w:val="906"/>
        <w:numPr>
          <w:ilvl w:val="0"/>
          <w:numId w:val="1"/>
        </w:numPr>
        <w:spacing w:line="336" w:lineRule="auto"/>
        <w:ind w:left="0" w:firstLine="0" w:firstLineChars="0"/>
        <w:jc w:val="both"/>
        <w:rPr>
          <w:rFonts w:hint="eastAsia" w:ascii="仿宋" w:hAnsi="仿宋" w:eastAsia="仿宋" w:cs="仿宋"/>
          <w:color w:val="auto"/>
        </w:rPr>
      </w:pPr>
      <w:r>
        <w:rPr>
          <w:rFonts w:hint="eastAsia" w:ascii="仿宋" w:hAnsi="仿宋" w:eastAsia="仿宋" w:cs="仿宋"/>
          <w:color w:val="auto"/>
          <w:sz w:val="24"/>
          <w:highlight w:val="none"/>
          <w:lang w:val="en-US" w:eastAsia="zh-CN"/>
        </w:rPr>
        <w:t>技术偏离表</w:t>
      </w:r>
      <w:r>
        <w:rPr>
          <w:rFonts w:hint="eastAsia" w:ascii="仿宋" w:hAnsi="仿宋" w:eastAsia="仿宋" w:cs="仿宋"/>
          <w:color w:val="auto"/>
        </w:rPr>
        <w:t>……………………………………………………………………（页码）</w:t>
      </w:r>
    </w:p>
    <w:p w14:paraId="390AA2AA">
      <w:pPr>
        <w:pStyle w:val="906"/>
        <w:numPr>
          <w:ilvl w:val="0"/>
          <w:numId w:val="1"/>
        </w:numPr>
        <w:spacing w:line="336" w:lineRule="auto"/>
        <w:ind w:left="0" w:firstLine="0" w:firstLineChars="0"/>
        <w:jc w:val="both"/>
        <w:rPr>
          <w:rFonts w:hint="eastAsia" w:ascii="仿宋" w:hAnsi="仿宋" w:eastAsia="仿宋" w:cs="仿宋"/>
          <w:color w:val="auto"/>
        </w:rPr>
      </w:pPr>
      <w:r>
        <w:rPr>
          <w:rFonts w:hint="eastAsia" w:ascii="仿宋" w:hAnsi="仿宋" w:eastAsia="仿宋" w:cs="仿宋"/>
          <w:color w:val="auto"/>
          <w:kern w:val="0"/>
          <w:sz w:val="24"/>
          <w:szCs w:val="24"/>
          <w:lang w:val="en-US" w:eastAsia="zh-CN"/>
        </w:rPr>
        <w:t>企业荣誉</w:t>
      </w:r>
      <w:r>
        <w:rPr>
          <w:rFonts w:hint="eastAsia" w:ascii="仿宋" w:hAnsi="仿宋" w:eastAsia="仿宋" w:cs="仿宋"/>
          <w:color w:val="auto"/>
        </w:rPr>
        <w:t>………………………………………………………………………（页码）</w:t>
      </w:r>
    </w:p>
    <w:p w14:paraId="60AAF0F7">
      <w:pPr>
        <w:pStyle w:val="906"/>
        <w:numPr>
          <w:ilvl w:val="0"/>
          <w:numId w:val="1"/>
        </w:numPr>
        <w:spacing w:line="336" w:lineRule="auto"/>
        <w:ind w:left="0" w:firstLine="0" w:firstLineChars="0"/>
        <w:jc w:val="both"/>
        <w:rPr>
          <w:rFonts w:hint="eastAsia" w:ascii="仿宋" w:hAnsi="仿宋" w:eastAsia="仿宋" w:cs="仿宋"/>
          <w:color w:val="auto"/>
        </w:rPr>
      </w:pPr>
      <w:r>
        <w:rPr>
          <w:rFonts w:hint="eastAsia" w:ascii="仿宋" w:eastAsia="仿宋" w:cs="仿宋"/>
          <w:color w:val="auto"/>
          <w:sz w:val="24"/>
          <w:highlight w:val="none"/>
          <w:lang w:val="en-US" w:eastAsia="zh-CN"/>
        </w:rPr>
        <w:t>同类</w:t>
      </w:r>
      <w:r>
        <w:rPr>
          <w:rFonts w:hint="eastAsia" w:ascii="仿宋" w:hAnsi="仿宋" w:eastAsia="仿宋" w:cs="仿宋"/>
          <w:color w:val="auto"/>
          <w:sz w:val="24"/>
          <w:highlight w:val="none"/>
          <w:lang w:val="en-US" w:eastAsia="zh-CN"/>
        </w:rPr>
        <w:t>业绩</w:t>
      </w:r>
      <w:r>
        <w:rPr>
          <w:rFonts w:hint="eastAsia" w:ascii="仿宋" w:hAnsi="仿宋" w:eastAsia="仿宋" w:cs="仿宋"/>
          <w:color w:val="auto"/>
        </w:rPr>
        <w:t>………………………………………………………………………（页码）</w:t>
      </w:r>
    </w:p>
    <w:p w14:paraId="2DDB33FF">
      <w:pPr>
        <w:pStyle w:val="906"/>
        <w:numPr>
          <w:ilvl w:val="0"/>
          <w:numId w:val="1"/>
        </w:numPr>
        <w:spacing w:line="336" w:lineRule="auto"/>
        <w:ind w:left="0" w:firstLine="0" w:firstLineChars="0"/>
        <w:jc w:val="both"/>
        <w:rPr>
          <w:rFonts w:hint="eastAsia" w:ascii="仿宋" w:hAnsi="仿宋" w:eastAsia="仿宋" w:cs="仿宋"/>
          <w:color w:val="auto"/>
          <w:sz w:val="24"/>
          <w:highlight w:val="none"/>
          <w:lang w:val="en-US" w:eastAsia="zh-CN"/>
        </w:rPr>
      </w:pPr>
      <w:r>
        <w:rPr>
          <w:rFonts w:hint="eastAsia" w:ascii="仿宋" w:eastAsia="仿宋" w:cs="仿宋"/>
          <w:color w:val="auto"/>
          <w:sz w:val="24"/>
          <w:highlight w:val="none"/>
          <w:lang w:val="en-US" w:eastAsia="zh-CN"/>
        </w:rPr>
        <w:t>项目满意度评价</w:t>
      </w:r>
      <w:r>
        <w:rPr>
          <w:rFonts w:hint="eastAsia" w:ascii="仿宋" w:hAnsi="仿宋" w:eastAsia="仿宋" w:cs="仿宋"/>
          <w:color w:val="auto"/>
        </w:rPr>
        <w:t>………………………………………………………………（页码）</w:t>
      </w:r>
    </w:p>
    <w:p w14:paraId="53263063">
      <w:pPr>
        <w:pStyle w:val="906"/>
        <w:numPr>
          <w:ilvl w:val="0"/>
          <w:numId w:val="1"/>
        </w:numPr>
        <w:spacing w:line="336" w:lineRule="auto"/>
        <w:ind w:left="0" w:firstLine="0" w:firstLineChars="0"/>
        <w:jc w:val="both"/>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szCs w:val="24"/>
        </w:rPr>
        <w:t>项目团队</w:t>
      </w:r>
      <w:r>
        <w:rPr>
          <w:rFonts w:hint="eastAsia" w:ascii="仿宋" w:hAnsi="仿宋" w:eastAsia="仿宋" w:cs="仿宋"/>
          <w:color w:val="auto"/>
          <w:sz w:val="24"/>
          <w:highlight w:val="none"/>
          <w:lang w:val="en-US" w:eastAsia="zh-CN"/>
        </w:rPr>
        <w:t>………………………………………………………………………（页码）</w:t>
      </w:r>
    </w:p>
    <w:p w14:paraId="3597BF96">
      <w:pPr>
        <w:pStyle w:val="906"/>
        <w:numPr>
          <w:ilvl w:val="0"/>
          <w:numId w:val="1"/>
        </w:numPr>
        <w:spacing w:line="336" w:lineRule="auto"/>
        <w:ind w:left="0" w:firstLine="0" w:firstLineChars="0"/>
        <w:jc w:val="both"/>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szCs w:val="24"/>
        </w:rPr>
        <w:t>项目理解</w:t>
      </w:r>
      <w:r>
        <w:rPr>
          <w:rFonts w:hint="eastAsia" w:ascii="仿宋" w:hAnsi="仿宋" w:eastAsia="仿宋" w:cs="仿宋"/>
          <w:color w:val="auto"/>
          <w:sz w:val="24"/>
          <w:highlight w:val="none"/>
          <w:lang w:val="en-US" w:eastAsia="zh-CN"/>
        </w:rPr>
        <w:t>………………………………………………………………………（页码）</w:t>
      </w:r>
    </w:p>
    <w:p w14:paraId="4C7B8AAD">
      <w:pPr>
        <w:pStyle w:val="906"/>
        <w:numPr>
          <w:ilvl w:val="0"/>
          <w:numId w:val="1"/>
        </w:numPr>
        <w:spacing w:line="336" w:lineRule="auto"/>
        <w:ind w:left="0" w:firstLine="0" w:firstLineChars="0"/>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rPr>
        <w:t>项目</w:t>
      </w:r>
      <w:r>
        <w:rPr>
          <w:rFonts w:hint="eastAsia" w:ascii="仿宋" w:eastAsia="仿宋" w:cs="仿宋"/>
          <w:color w:val="auto"/>
          <w:sz w:val="24"/>
          <w:szCs w:val="24"/>
          <w:lang w:val="en-US" w:eastAsia="zh-CN"/>
        </w:rPr>
        <w:t>实施方案</w:t>
      </w:r>
      <w:r>
        <w:rPr>
          <w:rFonts w:hint="eastAsia" w:ascii="仿宋" w:hAnsi="仿宋" w:eastAsia="仿宋" w:cs="仿宋"/>
          <w:color w:val="auto"/>
          <w:sz w:val="24"/>
          <w:highlight w:val="none"/>
          <w:lang w:val="en-US" w:eastAsia="zh-CN"/>
        </w:rPr>
        <w:t>…………………………………………………………………（页码）</w:t>
      </w:r>
    </w:p>
    <w:p w14:paraId="19F4A1D0">
      <w:pPr>
        <w:pStyle w:val="906"/>
        <w:numPr>
          <w:ilvl w:val="0"/>
          <w:numId w:val="1"/>
        </w:numPr>
        <w:spacing w:line="336" w:lineRule="auto"/>
        <w:ind w:left="0" w:firstLine="0" w:firstLineChars="0"/>
        <w:jc w:val="both"/>
        <w:rPr>
          <w:rFonts w:hint="eastAsia" w:ascii="仿宋" w:hAnsi="仿宋" w:eastAsia="仿宋" w:cs="仿宋"/>
          <w:color w:val="auto"/>
          <w:sz w:val="24"/>
          <w:highlight w:val="none"/>
          <w:lang w:val="en-US" w:eastAsia="zh-CN"/>
        </w:rPr>
      </w:pPr>
      <w:r>
        <w:rPr>
          <w:rFonts w:hint="eastAsia" w:ascii="仿宋" w:eastAsia="仿宋" w:cs="仿宋"/>
          <w:color w:val="auto"/>
          <w:sz w:val="24"/>
          <w:highlight w:val="none"/>
          <w:lang w:val="en-US" w:eastAsia="zh-CN"/>
        </w:rPr>
        <w:t>管理制度</w:t>
      </w:r>
      <w:r>
        <w:rPr>
          <w:rFonts w:hint="eastAsia" w:ascii="仿宋" w:hAnsi="仿宋" w:eastAsia="仿宋" w:cs="仿宋"/>
          <w:color w:val="auto"/>
          <w:sz w:val="24"/>
          <w:highlight w:val="none"/>
          <w:lang w:val="en-US" w:eastAsia="zh-CN"/>
        </w:rPr>
        <w:t>………………………………………………………………………（页码）</w:t>
      </w:r>
    </w:p>
    <w:p w14:paraId="41F6CE32">
      <w:pPr>
        <w:pStyle w:val="906"/>
        <w:numPr>
          <w:ilvl w:val="0"/>
          <w:numId w:val="1"/>
        </w:numPr>
        <w:spacing w:line="336" w:lineRule="auto"/>
        <w:ind w:left="0" w:firstLine="0" w:firstLineChars="0"/>
        <w:jc w:val="both"/>
        <w:rPr>
          <w:rFonts w:hint="eastAsia" w:ascii="仿宋" w:hAnsi="仿宋" w:eastAsia="仿宋" w:cs="仿宋"/>
          <w:color w:val="auto"/>
          <w:sz w:val="24"/>
          <w:highlight w:val="none"/>
          <w:lang w:val="en-US" w:eastAsia="zh-CN"/>
        </w:rPr>
      </w:pPr>
      <w:r>
        <w:rPr>
          <w:rFonts w:hint="eastAsia" w:ascii="仿宋" w:eastAsia="仿宋" w:cs="仿宋"/>
          <w:color w:val="auto"/>
          <w:sz w:val="24"/>
          <w:szCs w:val="24"/>
          <w:lang w:val="en-US" w:eastAsia="zh-CN"/>
        </w:rPr>
        <w:t>培训方案</w:t>
      </w:r>
      <w:r>
        <w:rPr>
          <w:rFonts w:hint="eastAsia" w:ascii="仿宋" w:hAnsi="仿宋" w:eastAsia="仿宋" w:cs="仿宋"/>
          <w:color w:val="auto"/>
          <w:sz w:val="24"/>
          <w:highlight w:val="none"/>
          <w:lang w:val="en-US" w:eastAsia="zh-CN"/>
        </w:rPr>
        <w:t>………………………………………………………………………（页码）</w:t>
      </w:r>
    </w:p>
    <w:p w14:paraId="074BAD6C">
      <w:pPr>
        <w:pStyle w:val="906"/>
        <w:numPr>
          <w:ilvl w:val="0"/>
          <w:numId w:val="1"/>
        </w:numPr>
        <w:spacing w:line="336" w:lineRule="auto"/>
        <w:ind w:left="0" w:firstLine="0" w:firstLineChars="0"/>
        <w:jc w:val="both"/>
        <w:rPr>
          <w:rFonts w:hint="eastAsia" w:ascii="仿宋" w:hAnsi="仿宋" w:eastAsia="仿宋" w:cs="仿宋"/>
          <w:color w:val="auto"/>
          <w:sz w:val="24"/>
          <w:highlight w:val="none"/>
          <w:lang w:val="en-US" w:eastAsia="zh-CN"/>
        </w:rPr>
      </w:pPr>
      <w:r>
        <w:rPr>
          <w:rFonts w:hint="eastAsia" w:ascii="仿宋" w:eastAsia="仿宋" w:cs="仿宋"/>
          <w:color w:val="auto"/>
          <w:kern w:val="0"/>
          <w:sz w:val="24"/>
          <w:szCs w:val="24"/>
          <w:lang w:val="en-US" w:eastAsia="zh-CN"/>
        </w:rPr>
        <w:t>质量保障措施、服务承诺</w:t>
      </w:r>
      <w:r>
        <w:rPr>
          <w:rFonts w:hint="eastAsia" w:ascii="仿宋" w:hAnsi="仿宋" w:eastAsia="仿宋" w:cs="仿宋"/>
          <w:color w:val="auto"/>
          <w:sz w:val="24"/>
          <w:highlight w:val="none"/>
          <w:lang w:val="en-US" w:eastAsia="zh-CN"/>
        </w:rPr>
        <w:t>……………………………………………………（页码）</w:t>
      </w:r>
    </w:p>
    <w:p w14:paraId="743D8A73">
      <w:pPr>
        <w:pStyle w:val="906"/>
        <w:numPr>
          <w:ilvl w:val="0"/>
          <w:numId w:val="1"/>
        </w:numPr>
        <w:spacing w:line="336" w:lineRule="auto"/>
        <w:ind w:left="0" w:firstLine="0" w:firstLineChars="0"/>
        <w:jc w:val="both"/>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未尽事宜请各投标单位按评分标准和相对应标项相关要求制作</w:t>
      </w:r>
      <w:r>
        <w:rPr>
          <w:rFonts w:hint="eastAsia" w:ascii="仿宋" w:hAnsi="仿宋" w:eastAsia="仿宋" w:cs="仿宋"/>
          <w:color w:val="auto"/>
          <w:sz w:val="24"/>
          <w:highlight w:val="none"/>
          <w:lang w:val="en-US" w:eastAsia="zh-CN"/>
        </w:rPr>
        <w:t>…………（页码）</w:t>
      </w:r>
    </w:p>
    <w:p w14:paraId="2950B282">
      <w:pPr>
        <w:pStyle w:val="906"/>
        <w:numPr>
          <w:ilvl w:val="0"/>
          <w:numId w:val="1"/>
        </w:numPr>
        <w:spacing w:line="336" w:lineRule="auto"/>
        <w:ind w:left="0" w:firstLine="0" w:firstLineChars="0"/>
        <w:jc w:val="both"/>
        <w:rPr>
          <w:rFonts w:hint="eastAsia" w:ascii="仿宋" w:hAnsi="仿宋" w:eastAsia="仿宋" w:cs="仿宋"/>
          <w:color w:val="auto"/>
          <w:kern w:val="0"/>
          <w:sz w:val="24"/>
        </w:rPr>
      </w:pPr>
      <w:r>
        <w:rPr>
          <w:rFonts w:hint="eastAsia" w:ascii="仿宋" w:hAnsi="仿宋" w:eastAsia="仿宋" w:cs="仿宋"/>
          <w:color w:val="auto"/>
          <w:sz w:val="24"/>
          <w:highlight w:val="none"/>
          <w:lang w:val="en-US" w:eastAsia="zh-CN"/>
        </w:rPr>
        <w:t>投标人需要说明的其他文件和说明（如果有)………………………</w:t>
      </w:r>
      <w:r>
        <w:rPr>
          <w:rFonts w:hint="eastAsia" w:ascii="仿宋" w:hAnsi="仿宋" w:eastAsia="仿宋" w:cs="仿宋"/>
          <w:color w:val="auto"/>
        </w:rPr>
        <w:t>…</w:t>
      </w:r>
      <w:r>
        <w:rPr>
          <w:rFonts w:hint="eastAsia" w:ascii="仿宋" w:hAnsi="仿宋" w:eastAsia="仿宋" w:cs="仿宋"/>
          <w:color w:val="auto"/>
          <w:sz w:val="24"/>
          <w:highlight w:val="none"/>
          <w:lang w:val="en-US" w:eastAsia="zh-CN"/>
        </w:rPr>
        <w:t>……（页码）</w:t>
      </w:r>
    </w:p>
    <w:p w14:paraId="731960E3">
      <w:pPr>
        <w:snapToGrid w:val="0"/>
        <w:spacing w:line="360" w:lineRule="auto"/>
        <w:jc w:val="center"/>
        <w:rPr>
          <w:rFonts w:hint="eastAsia" w:ascii="仿宋" w:hAnsi="仿宋" w:eastAsia="仿宋" w:cs="仿宋"/>
          <w:b/>
          <w:color w:val="auto"/>
          <w:kern w:val="0"/>
          <w:sz w:val="32"/>
          <w:szCs w:val="32"/>
          <w:lang w:val="zh-CN"/>
        </w:rPr>
      </w:pPr>
    </w:p>
    <w:p w14:paraId="6EB0FE7F">
      <w:pPr>
        <w:snapToGrid w:val="0"/>
        <w:spacing w:line="360" w:lineRule="auto"/>
        <w:jc w:val="center"/>
        <w:rPr>
          <w:rFonts w:hint="eastAsia" w:ascii="仿宋" w:hAnsi="仿宋" w:eastAsia="仿宋" w:cs="仿宋"/>
          <w:b/>
          <w:color w:val="auto"/>
          <w:kern w:val="0"/>
          <w:sz w:val="32"/>
          <w:szCs w:val="32"/>
          <w:lang w:val="zh-CN"/>
        </w:rPr>
      </w:pPr>
    </w:p>
    <w:p w14:paraId="2043EE7C">
      <w:pPr>
        <w:snapToGrid w:val="0"/>
        <w:spacing w:line="360" w:lineRule="auto"/>
        <w:jc w:val="center"/>
        <w:rPr>
          <w:rFonts w:hint="eastAsia" w:ascii="仿宋" w:hAnsi="仿宋" w:eastAsia="仿宋" w:cs="仿宋"/>
          <w:b/>
          <w:color w:val="auto"/>
          <w:kern w:val="0"/>
          <w:sz w:val="32"/>
          <w:szCs w:val="32"/>
          <w:lang w:val="zh-CN"/>
        </w:rPr>
      </w:pPr>
    </w:p>
    <w:p w14:paraId="1C108F84">
      <w:pPr>
        <w:snapToGrid w:val="0"/>
        <w:spacing w:line="360" w:lineRule="auto"/>
        <w:jc w:val="both"/>
        <w:rPr>
          <w:rFonts w:hint="eastAsia" w:ascii="仿宋" w:hAnsi="仿宋" w:eastAsia="仿宋" w:cs="仿宋"/>
          <w:b/>
          <w:color w:val="auto"/>
          <w:kern w:val="0"/>
          <w:sz w:val="32"/>
          <w:szCs w:val="32"/>
          <w:lang w:val="zh-CN"/>
        </w:rPr>
      </w:pPr>
    </w:p>
    <w:p w14:paraId="36BD28D4">
      <w:pPr>
        <w:widowControl/>
        <w:adjustRightInd/>
        <w:jc w:val="left"/>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3D50FCDD">
      <w:pPr>
        <w:snapToGrid w:val="0"/>
        <w:spacing w:line="360" w:lineRule="auto"/>
        <w:jc w:val="center"/>
        <w:outlineLvl w:val="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一、营业执照(或事业单位法人证书或其它工商等登记证明材料；自然人参与采购，提供身份证正反面)扫描件</w:t>
      </w:r>
    </w:p>
    <w:p w14:paraId="49BF16F3">
      <w:pPr>
        <w:snapToGrid w:val="0"/>
        <w:spacing w:line="360" w:lineRule="auto"/>
        <w:jc w:val="center"/>
        <w:outlineLvl w:val="0"/>
        <w:rPr>
          <w:rFonts w:hint="eastAsia" w:ascii="仿宋" w:hAnsi="仿宋" w:eastAsia="仿宋" w:cs="仿宋"/>
          <w:b/>
          <w:color w:val="auto"/>
          <w:kern w:val="0"/>
          <w:sz w:val="32"/>
          <w:szCs w:val="32"/>
        </w:rPr>
      </w:pPr>
    </w:p>
    <w:p w14:paraId="4CABA13B">
      <w:pPr>
        <w:snapToGrid w:val="0"/>
        <w:spacing w:line="360" w:lineRule="auto"/>
        <w:jc w:val="center"/>
        <w:outlineLvl w:val="0"/>
        <w:rPr>
          <w:rFonts w:hint="eastAsia" w:ascii="仿宋" w:hAnsi="仿宋" w:eastAsia="仿宋" w:cs="仿宋"/>
          <w:b/>
          <w:color w:val="auto"/>
          <w:kern w:val="0"/>
          <w:sz w:val="32"/>
          <w:szCs w:val="32"/>
        </w:rPr>
      </w:pPr>
    </w:p>
    <w:p w14:paraId="5D96DB89">
      <w:pPr>
        <w:snapToGrid w:val="0"/>
        <w:spacing w:line="360" w:lineRule="auto"/>
        <w:jc w:val="center"/>
        <w:outlineLvl w:val="0"/>
        <w:rPr>
          <w:rFonts w:hint="eastAsia" w:ascii="仿宋" w:hAnsi="仿宋" w:eastAsia="仿宋" w:cs="仿宋"/>
          <w:b/>
          <w:color w:val="auto"/>
          <w:kern w:val="0"/>
          <w:sz w:val="32"/>
          <w:szCs w:val="32"/>
        </w:rPr>
      </w:pPr>
    </w:p>
    <w:p w14:paraId="39C9245F">
      <w:pPr>
        <w:snapToGrid w:val="0"/>
        <w:spacing w:line="360" w:lineRule="auto"/>
        <w:jc w:val="center"/>
        <w:outlineLvl w:val="0"/>
        <w:rPr>
          <w:rFonts w:hint="eastAsia" w:ascii="仿宋" w:hAnsi="仿宋" w:eastAsia="仿宋" w:cs="仿宋"/>
          <w:b/>
          <w:color w:val="auto"/>
          <w:kern w:val="0"/>
          <w:sz w:val="32"/>
          <w:szCs w:val="32"/>
        </w:rPr>
      </w:pPr>
    </w:p>
    <w:p w14:paraId="529538B4">
      <w:pPr>
        <w:snapToGrid w:val="0"/>
        <w:spacing w:line="360" w:lineRule="auto"/>
        <w:jc w:val="center"/>
        <w:outlineLvl w:val="0"/>
        <w:rPr>
          <w:rFonts w:hint="eastAsia" w:ascii="仿宋" w:hAnsi="仿宋" w:eastAsia="仿宋" w:cs="仿宋"/>
          <w:b/>
          <w:color w:val="auto"/>
          <w:kern w:val="0"/>
          <w:sz w:val="32"/>
          <w:szCs w:val="32"/>
        </w:rPr>
      </w:pPr>
    </w:p>
    <w:p w14:paraId="66BEEA09">
      <w:pPr>
        <w:snapToGrid w:val="0"/>
        <w:spacing w:line="360" w:lineRule="auto"/>
        <w:jc w:val="center"/>
        <w:outlineLvl w:val="0"/>
        <w:rPr>
          <w:rFonts w:hint="eastAsia" w:ascii="仿宋" w:hAnsi="仿宋" w:eastAsia="仿宋" w:cs="仿宋"/>
          <w:b/>
          <w:color w:val="auto"/>
          <w:kern w:val="0"/>
          <w:sz w:val="32"/>
          <w:szCs w:val="32"/>
        </w:rPr>
      </w:pPr>
    </w:p>
    <w:p w14:paraId="62A6E549">
      <w:pPr>
        <w:snapToGrid w:val="0"/>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kern w:val="0"/>
          <w:sz w:val="32"/>
          <w:szCs w:val="32"/>
          <w:lang w:val="en-US" w:eastAsia="zh-CN"/>
        </w:rPr>
        <w:t>二</w:t>
      </w:r>
      <w:r>
        <w:rPr>
          <w:rFonts w:hint="eastAsia" w:ascii="仿宋" w:hAnsi="仿宋" w:eastAsia="仿宋" w:cs="仿宋"/>
          <w:b/>
          <w:color w:val="auto"/>
          <w:kern w:val="0"/>
          <w:sz w:val="32"/>
          <w:szCs w:val="32"/>
        </w:rPr>
        <w:t>、投标</w:t>
      </w:r>
      <w:r>
        <w:rPr>
          <w:rFonts w:hint="eastAsia" w:ascii="仿宋" w:hAnsi="仿宋" w:eastAsia="仿宋" w:cs="仿宋"/>
          <w:b/>
          <w:color w:val="auto"/>
          <w:sz w:val="32"/>
          <w:szCs w:val="32"/>
        </w:rPr>
        <w:t>函</w:t>
      </w:r>
    </w:p>
    <w:p w14:paraId="202E3B16">
      <w:pPr>
        <w:pStyle w:val="398"/>
        <w:keepNext w:val="0"/>
        <w:keepLines w:val="0"/>
        <w:pageBreakBefore w:val="0"/>
        <w:kinsoku/>
        <w:wordWrap/>
        <w:overflowPunct/>
        <w:topLinePunct w:val="0"/>
        <w:autoSpaceDE/>
        <w:autoSpaceDN/>
        <w:bidi w:val="0"/>
        <w:spacing w:after="0" w:line="336" w:lineRule="auto"/>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致：</w:t>
      </w:r>
      <w:r>
        <w:rPr>
          <w:rFonts w:hint="eastAsia" w:ascii="仿宋" w:hAnsi="仿宋" w:eastAsia="仿宋" w:cs="仿宋"/>
          <w:color w:val="auto"/>
          <w:sz w:val="24"/>
          <w:szCs w:val="24"/>
          <w:u w:val="single"/>
          <w:lang w:val="en-US" w:eastAsia="zh-CN"/>
        </w:rPr>
        <w:t>新昌县民政局</w:t>
      </w:r>
    </w:p>
    <w:p w14:paraId="3A125F49">
      <w:pPr>
        <w:pStyle w:val="398"/>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根据贵方招标文件（</w:t>
      </w:r>
      <w:r>
        <w:rPr>
          <w:rFonts w:hint="eastAsia" w:ascii="仿宋" w:hAnsi="仿宋" w:eastAsia="仿宋" w:cs="仿宋"/>
          <w:b/>
          <w:color w:val="auto"/>
          <w:sz w:val="24"/>
          <w:szCs w:val="24"/>
          <w:u w:val="single"/>
        </w:rPr>
        <w:t>填写招标编号：</w:t>
      </w:r>
      <w:r>
        <w:rPr>
          <w:rFonts w:hint="eastAsia" w:ascii="仿宋" w:hAnsi="仿宋" w:eastAsia="仿宋" w:cs="仿宋"/>
          <w:color w:val="auto"/>
          <w:sz w:val="24"/>
          <w:szCs w:val="24"/>
        </w:rPr>
        <w:t>）的要求，正式授权</w:t>
      </w:r>
      <w:r>
        <w:rPr>
          <w:rFonts w:hint="eastAsia" w:ascii="仿宋" w:hAnsi="仿宋" w:eastAsia="仿宋" w:cs="仿宋"/>
          <w:b/>
          <w:color w:val="auto"/>
          <w:sz w:val="24"/>
          <w:szCs w:val="24"/>
          <w:u w:val="single"/>
        </w:rPr>
        <w:t>（全权代表姓名    、单位    、职务   ）</w:t>
      </w:r>
      <w:r>
        <w:rPr>
          <w:rFonts w:hint="eastAsia" w:ascii="仿宋" w:hAnsi="仿宋" w:eastAsia="仿宋" w:cs="仿宋"/>
          <w:color w:val="auto"/>
          <w:sz w:val="24"/>
          <w:szCs w:val="24"/>
        </w:rPr>
        <w:t>代表投标人</w:t>
      </w:r>
      <w:r>
        <w:rPr>
          <w:rFonts w:hint="eastAsia" w:ascii="仿宋" w:hAnsi="仿宋" w:eastAsia="仿宋" w:cs="仿宋"/>
          <w:color w:val="auto"/>
          <w:sz w:val="24"/>
          <w:szCs w:val="24"/>
          <w:u w:val="single"/>
        </w:rPr>
        <w:t>（</w:t>
      </w:r>
      <w:r>
        <w:rPr>
          <w:rFonts w:hint="eastAsia" w:ascii="仿宋" w:hAnsi="仿宋" w:eastAsia="仿宋" w:cs="仿宋"/>
          <w:b/>
          <w:color w:val="auto"/>
          <w:sz w:val="24"/>
          <w:szCs w:val="24"/>
          <w:u w:val="single"/>
        </w:rPr>
        <w:t xml:space="preserve">填写单位    、地址   </w:t>
      </w:r>
      <w:r>
        <w:rPr>
          <w:rFonts w:hint="eastAsia" w:ascii="仿宋" w:hAnsi="仿宋" w:eastAsia="仿宋" w:cs="仿宋"/>
          <w:color w:val="auto"/>
          <w:sz w:val="24"/>
          <w:szCs w:val="24"/>
          <w:u w:val="single"/>
        </w:rPr>
        <w:t>）</w:t>
      </w:r>
      <w:r>
        <w:rPr>
          <w:rFonts w:hint="eastAsia" w:ascii="仿宋" w:hAnsi="仿宋" w:eastAsia="仿宋" w:cs="仿宋"/>
          <w:color w:val="auto"/>
          <w:sz w:val="24"/>
          <w:szCs w:val="24"/>
        </w:rPr>
        <w:t>提交投标文件。</w:t>
      </w:r>
    </w:p>
    <w:p w14:paraId="2E01D46C">
      <w:pPr>
        <w:pStyle w:val="398"/>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我方已完全明白招标文件的所有条款要求，兹声明同意如下：</w:t>
      </w:r>
    </w:p>
    <w:p w14:paraId="2AA6048C">
      <w:pPr>
        <w:pStyle w:val="13"/>
        <w:keepNext w:val="0"/>
        <w:keepLines w:val="0"/>
        <w:pageBreakBefore w:val="0"/>
        <w:tabs>
          <w:tab w:val="clear" w:pos="1697"/>
        </w:tabs>
        <w:kinsoku/>
        <w:wordWrap/>
        <w:overflowPunct/>
        <w:topLinePunct w:val="0"/>
        <w:autoSpaceDE/>
        <w:autoSpaceDN/>
        <w:bidi w:val="0"/>
        <w:spacing w:after="0" w:line="336"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1.我方同意在投标人</w:t>
      </w:r>
      <w:r>
        <w:rPr>
          <w:rFonts w:hint="eastAsia" w:ascii="仿宋" w:hAnsi="仿宋" w:eastAsia="仿宋" w:cs="仿宋"/>
          <w:color w:val="auto"/>
          <w:kern w:val="44"/>
          <w:sz w:val="24"/>
          <w:szCs w:val="24"/>
        </w:rPr>
        <w:t>须知</w:t>
      </w:r>
      <w:r>
        <w:rPr>
          <w:rFonts w:hint="eastAsia" w:ascii="仿宋" w:hAnsi="仿宋" w:eastAsia="仿宋" w:cs="仿宋"/>
          <w:color w:val="auto"/>
          <w:sz w:val="24"/>
          <w:szCs w:val="24"/>
        </w:rPr>
        <w:t>规定的开标日期起遵守本投标文件中的承诺且在投标有效期满之前均具有约束力。</w:t>
      </w:r>
    </w:p>
    <w:p w14:paraId="7D77E816">
      <w:pPr>
        <w:pStyle w:val="398"/>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2.我方承诺已经具备《中华人民共和国政府采购法》中规定的参加政府采购活动的供应商应当具备的条件。</w:t>
      </w:r>
    </w:p>
    <w:p w14:paraId="29694D2D">
      <w:pPr>
        <w:pStyle w:val="398"/>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3.本公司投标文件中填列的技术参数、配置、服务、数量等相关内容都是真实、准确的。保证在本次项目中所提供的资料全部真实和合法。同意向</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提供可能另外要求的与投标有关的任何数据或资料。</w:t>
      </w:r>
    </w:p>
    <w:p w14:paraId="69D98737">
      <w:pPr>
        <w:pStyle w:val="398"/>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4.我方理解贵方将不受你们所收到的最低报价的约束。</w:t>
      </w:r>
    </w:p>
    <w:p w14:paraId="313F9533">
      <w:pPr>
        <w:pStyle w:val="13"/>
        <w:keepNext w:val="0"/>
        <w:keepLines w:val="0"/>
        <w:pageBreakBefore w:val="0"/>
        <w:tabs>
          <w:tab w:val="clear" w:pos="1697"/>
        </w:tabs>
        <w:kinsoku/>
        <w:wordWrap/>
        <w:overflowPunct/>
        <w:topLinePunct w:val="0"/>
        <w:autoSpaceDE/>
        <w:autoSpaceDN/>
        <w:bidi w:val="0"/>
        <w:spacing w:after="0" w:line="336"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5.本投标自开标之日（投标截止之日）起90天内有效。</w:t>
      </w:r>
    </w:p>
    <w:p w14:paraId="5CAF71EC">
      <w:pPr>
        <w:pStyle w:val="398"/>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6370AB65">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a)提供虚假材料谋取中标、成交的；</w:t>
      </w:r>
    </w:p>
    <w:p w14:paraId="7912D0C7">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b)采取不正当手段诋毁、排挤其他供应商的；</w:t>
      </w:r>
    </w:p>
    <w:p w14:paraId="4B38F2A0">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c)与采购人、其它供应商或者采购代理机构恶意串通的；</w:t>
      </w:r>
    </w:p>
    <w:p w14:paraId="6FA44B7C">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d)向采购人、采购代理机构行贿或者提供其他不正当利益的；</w:t>
      </w:r>
    </w:p>
    <w:p w14:paraId="1FD778E0">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e)在招标采购过程中与采购人进行协商谈判的；</w:t>
      </w:r>
    </w:p>
    <w:p w14:paraId="1A3E1581">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f)拒绝有关部门监督检查或提供虚假情况的。</w:t>
      </w:r>
    </w:p>
    <w:p w14:paraId="6D0654FA">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供应商有前款第a)至e)项情形之一的，中标、成交无效。</w:t>
      </w:r>
    </w:p>
    <w:p w14:paraId="0A5A961E">
      <w:pPr>
        <w:pStyle w:val="398"/>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地址：　　　　　　　　　　　　　　　邮政编码：</w:t>
      </w:r>
    </w:p>
    <w:p w14:paraId="45A554B9">
      <w:pPr>
        <w:pStyle w:val="398"/>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电话：                              传真：</w:t>
      </w:r>
    </w:p>
    <w:p w14:paraId="1D914239">
      <w:pPr>
        <w:pStyle w:val="398"/>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开户银行：                          帐号：</w:t>
      </w:r>
    </w:p>
    <w:p w14:paraId="695E34F4">
      <w:pPr>
        <w:pStyle w:val="398"/>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法定代表人或其授权代表(签字或盖章)：</w:t>
      </w:r>
    </w:p>
    <w:p w14:paraId="1630C827">
      <w:pPr>
        <w:keepNext w:val="0"/>
        <w:keepLines w:val="0"/>
        <w:pageBreakBefore w:val="0"/>
        <w:kinsoku/>
        <w:wordWrap/>
        <w:overflowPunct/>
        <w:topLinePunct w:val="0"/>
        <w:autoSpaceDE/>
        <w:autoSpaceDN/>
        <w:bidi w:val="0"/>
        <w:snapToGrid w:val="0"/>
        <w:spacing w:line="336" w:lineRule="auto"/>
        <w:ind w:firstLine="480" w:firstLineChars="200"/>
        <w:jc w:val="left"/>
        <w:textAlignment w:val="auto"/>
        <w:rPr>
          <w:rFonts w:hint="eastAsia" w:ascii="仿宋" w:hAnsi="仿宋" w:eastAsia="仿宋" w:cs="仿宋"/>
          <w:color w:val="auto"/>
          <w:sz w:val="24"/>
          <w:szCs w:val="24"/>
        </w:rPr>
      </w:pPr>
    </w:p>
    <w:p w14:paraId="5A5F7EBE">
      <w:pPr>
        <w:keepNext w:val="0"/>
        <w:keepLines w:val="0"/>
        <w:pageBreakBefore w:val="0"/>
        <w:kinsoku/>
        <w:wordWrap/>
        <w:overflowPunct/>
        <w:topLinePunct w:val="0"/>
        <w:autoSpaceDE/>
        <w:autoSpaceDN/>
        <w:bidi w:val="0"/>
        <w:snapToGrid w:val="0"/>
        <w:spacing w:line="336"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投标人(电子签章)：　　　　　　　　　日期：  </w:t>
      </w:r>
    </w:p>
    <w:p w14:paraId="1A416375">
      <w:pPr>
        <w:pStyle w:val="83"/>
        <w:rPr>
          <w:rFonts w:hint="eastAsia" w:ascii="仿宋" w:hAnsi="仿宋" w:eastAsia="仿宋" w:cs="仿宋"/>
          <w:color w:val="auto"/>
          <w:sz w:val="24"/>
          <w:szCs w:val="24"/>
        </w:rPr>
      </w:pPr>
    </w:p>
    <w:p w14:paraId="3D29C1A7">
      <w:pPr>
        <w:rPr>
          <w:rFonts w:hint="eastAsia" w:ascii="仿宋" w:hAnsi="仿宋" w:eastAsia="仿宋" w:cs="仿宋"/>
          <w:color w:val="auto"/>
          <w:sz w:val="24"/>
          <w:szCs w:val="24"/>
        </w:rPr>
      </w:pPr>
    </w:p>
    <w:p w14:paraId="55F39E37">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三、</w:t>
      </w:r>
      <w:r>
        <w:rPr>
          <w:rFonts w:hint="eastAsia" w:ascii="仿宋" w:hAnsi="仿宋" w:eastAsia="仿宋" w:cs="仿宋"/>
          <w:b/>
          <w:color w:val="auto"/>
          <w:kern w:val="0"/>
          <w:sz w:val="32"/>
          <w:szCs w:val="32"/>
        </w:rPr>
        <w:t>法定代表人身份证明书</w:t>
      </w:r>
    </w:p>
    <w:p w14:paraId="5FB9534E">
      <w:pPr>
        <w:spacing w:line="440" w:lineRule="exact"/>
        <w:rPr>
          <w:rFonts w:hint="eastAsia" w:ascii="仿宋" w:hAnsi="仿宋" w:eastAsia="仿宋" w:cs="仿宋"/>
          <w:color w:val="auto"/>
          <w:sz w:val="24"/>
        </w:rPr>
      </w:pPr>
      <w:r>
        <w:rPr>
          <w:rFonts w:hint="eastAsia" w:ascii="仿宋" w:hAnsi="仿宋" w:eastAsia="仿宋" w:cs="仿宋"/>
          <w:color w:val="auto"/>
          <w:sz w:val="24"/>
        </w:rPr>
        <w:t>投 标 人：</w:t>
      </w:r>
      <w:r>
        <w:rPr>
          <w:rFonts w:hint="eastAsia" w:ascii="仿宋" w:hAnsi="仿宋" w:eastAsia="仿宋" w:cs="仿宋"/>
          <w:color w:val="auto"/>
          <w:sz w:val="24"/>
          <w:u w:val="single"/>
        </w:rPr>
        <w:t xml:space="preserve">                          </w:t>
      </w:r>
    </w:p>
    <w:p w14:paraId="16ED612A">
      <w:pPr>
        <w:spacing w:line="440" w:lineRule="exact"/>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u w:val="single"/>
        </w:rPr>
        <w:t xml:space="preserve">                          </w:t>
      </w:r>
    </w:p>
    <w:p w14:paraId="06564733">
      <w:pPr>
        <w:spacing w:line="440" w:lineRule="exact"/>
        <w:ind w:right="281" w:rightChars="134"/>
        <w:rPr>
          <w:rFonts w:hint="eastAsia" w:ascii="仿宋" w:hAnsi="仿宋" w:eastAsia="仿宋" w:cs="仿宋"/>
          <w:color w:val="auto"/>
          <w:sz w:val="24"/>
          <w:u w:val="single"/>
        </w:rPr>
      </w:pPr>
      <w:r>
        <w:rPr>
          <w:rFonts w:hint="eastAsia" w:ascii="仿宋" w:hAnsi="仿宋" w:eastAsia="仿宋" w:cs="仿宋"/>
          <w:color w:val="auto"/>
          <w:sz w:val="24"/>
        </w:rPr>
        <w:t>姓    名：</w:t>
      </w:r>
      <w:r>
        <w:rPr>
          <w:rFonts w:hint="eastAsia" w:ascii="仿宋" w:hAnsi="仿宋" w:eastAsia="仿宋" w:cs="仿宋"/>
          <w:color w:val="auto"/>
          <w:sz w:val="24"/>
          <w:u w:val="single"/>
        </w:rPr>
        <w:t xml:space="preserve">                          </w:t>
      </w:r>
    </w:p>
    <w:p w14:paraId="56473EE3">
      <w:pPr>
        <w:spacing w:line="440" w:lineRule="exact"/>
        <w:ind w:right="281" w:rightChars="134"/>
        <w:rPr>
          <w:rFonts w:hint="eastAsia" w:ascii="仿宋" w:hAnsi="仿宋" w:eastAsia="仿宋" w:cs="仿宋"/>
          <w:color w:val="auto"/>
          <w:sz w:val="24"/>
          <w:u w:val="single"/>
        </w:rPr>
      </w:pP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p>
    <w:p w14:paraId="16D31AF8">
      <w:pPr>
        <w:spacing w:line="440" w:lineRule="exact"/>
        <w:ind w:right="281" w:rightChars="134"/>
        <w:rPr>
          <w:rFonts w:hint="eastAsia" w:ascii="仿宋" w:hAnsi="仿宋" w:eastAsia="仿宋" w:cs="仿宋"/>
          <w:color w:val="auto"/>
          <w:sz w:val="24"/>
        </w:rPr>
      </w:pPr>
      <w:r>
        <w:rPr>
          <w:rFonts w:hint="eastAsia" w:ascii="仿宋" w:hAnsi="仿宋" w:eastAsia="仿宋" w:cs="仿宋"/>
          <w:color w:val="auto"/>
          <w:sz w:val="24"/>
        </w:rPr>
        <w:t>职   务：</w:t>
      </w:r>
      <w:r>
        <w:rPr>
          <w:rFonts w:hint="eastAsia" w:ascii="仿宋" w:hAnsi="仿宋" w:eastAsia="仿宋" w:cs="仿宋"/>
          <w:color w:val="auto"/>
          <w:sz w:val="24"/>
          <w:u w:val="single"/>
        </w:rPr>
        <w:t xml:space="preserve">                           </w:t>
      </w:r>
    </w:p>
    <w:p w14:paraId="2ADE3774">
      <w:pPr>
        <w:spacing w:line="440" w:lineRule="exact"/>
        <w:rPr>
          <w:rFonts w:hint="eastAsia" w:ascii="仿宋" w:hAnsi="仿宋" w:eastAsia="仿宋" w:cs="仿宋"/>
          <w:color w:val="auto"/>
          <w:sz w:val="24"/>
        </w:rPr>
      </w:pP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（填写投标人名称）</w:t>
      </w:r>
      <w:r>
        <w:rPr>
          <w:rFonts w:hint="eastAsia" w:ascii="仿宋" w:hAnsi="仿宋" w:eastAsia="仿宋" w:cs="仿宋"/>
          <w:color w:val="auto"/>
          <w:sz w:val="24"/>
        </w:rPr>
        <w:t>的法定代表人。</w:t>
      </w:r>
    </w:p>
    <w:p w14:paraId="6D7DBB34">
      <w:pPr>
        <w:spacing w:line="440" w:lineRule="exact"/>
        <w:rPr>
          <w:rFonts w:hint="eastAsia" w:ascii="仿宋" w:hAnsi="仿宋" w:eastAsia="仿宋" w:cs="仿宋"/>
          <w:color w:val="auto"/>
          <w:sz w:val="24"/>
        </w:rPr>
      </w:pPr>
      <w:r>
        <w:rPr>
          <w:rFonts w:hint="eastAsia" w:ascii="仿宋" w:hAnsi="仿宋" w:eastAsia="仿宋" w:cs="仿宋"/>
          <w:color w:val="auto"/>
          <w:sz w:val="24"/>
        </w:rPr>
        <w:t>特此证明。</w:t>
      </w:r>
    </w:p>
    <w:p w14:paraId="5A738BE5">
      <w:pPr>
        <w:spacing w:line="440" w:lineRule="exact"/>
        <w:rPr>
          <w:rFonts w:hint="eastAsia" w:ascii="仿宋" w:hAnsi="仿宋" w:eastAsia="仿宋" w:cs="仿宋"/>
          <w:color w:val="auto"/>
          <w:sz w:val="24"/>
        </w:rPr>
      </w:pPr>
    </w:p>
    <w:p w14:paraId="55C408A6">
      <w:pPr>
        <w:spacing w:line="440" w:lineRule="exact"/>
        <w:ind w:firstLine="5760" w:firstLineChars="2400"/>
        <w:jc w:val="both"/>
        <w:rPr>
          <w:rFonts w:hint="eastAsia" w:ascii="仿宋" w:hAnsi="仿宋" w:eastAsia="仿宋" w:cs="仿宋"/>
          <w:color w:val="auto"/>
          <w:sz w:val="24"/>
        </w:rPr>
      </w:pPr>
      <w:r>
        <w:rPr>
          <w:rFonts w:hint="eastAsia" w:ascii="仿宋" w:hAnsi="仿宋" w:eastAsia="仿宋" w:cs="仿宋"/>
          <w:color w:val="auto"/>
          <w:sz w:val="24"/>
        </w:rPr>
        <w:t>投标人</w:t>
      </w:r>
      <w:r>
        <w:rPr>
          <w:rFonts w:hint="eastAsia" w:ascii="仿宋" w:hAnsi="仿宋" w:eastAsia="仿宋" w:cs="仿宋"/>
          <w:color w:val="auto"/>
          <w:sz w:val="24"/>
          <w:lang w:eastAsia="zh-CN"/>
        </w:rPr>
        <w:t>名称</w:t>
      </w:r>
      <w:r>
        <w:rPr>
          <w:rFonts w:hint="eastAsia" w:ascii="仿宋" w:hAnsi="仿宋" w:eastAsia="仿宋" w:cs="仿宋"/>
          <w:color w:val="auto"/>
          <w:sz w:val="24"/>
        </w:rPr>
        <w:t>（电子签章）：</w:t>
      </w:r>
    </w:p>
    <w:p w14:paraId="685614A7">
      <w:pPr>
        <w:spacing w:line="440" w:lineRule="exact"/>
        <w:ind w:right="480" w:firstLine="5760" w:firstLineChars="2400"/>
        <w:jc w:val="both"/>
        <w:rPr>
          <w:rFonts w:hint="eastAsia" w:ascii="仿宋" w:hAnsi="仿宋" w:eastAsia="仿宋" w:cs="仿宋"/>
          <w:color w:val="auto"/>
          <w:sz w:val="24"/>
        </w:rPr>
      </w:pPr>
      <w:r>
        <w:rPr>
          <w:rFonts w:hint="eastAsia" w:ascii="仿宋" w:hAnsi="仿宋" w:eastAsia="仿宋" w:cs="仿宋"/>
          <w:color w:val="auto"/>
          <w:sz w:val="24"/>
          <w:highlight w:val="none"/>
          <w:lang w:val="en-US" w:eastAsia="zh-CN"/>
        </w:rPr>
        <w:t>法定代表人（签字或盖章）：</w:t>
      </w:r>
    </w:p>
    <w:p w14:paraId="4567C624">
      <w:pPr>
        <w:spacing w:line="440" w:lineRule="exact"/>
        <w:ind w:right="720" w:firstLine="6720" w:firstLineChars="2800"/>
        <w:jc w:val="both"/>
        <w:rPr>
          <w:rFonts w:hint="eastAsia" w:ascii="仿宋" w:hAnsi="仿宋" w:eastAsia="仿宋" w:cs="仿宋"/>
          <w:color w:val="auto"/>
          <w:sz w:val="24"/>
        </w:rPr>
      </w:pPr>
      <w:r>
        <w:rPr>
          <w:rFonts w:hint="eastAsia" w:ascii="仿宋" w:hAnsi="仿宋" w:eastAsia="仿宋" w:cs="仿宋"/>
          <w:color w:val="auto"/>
          <w:sz w:val="24"/>
        </w:rPr>
        <w:t>年   月   日</w:t>
      </w:r>
    </w:p>
    <w:p w14:paraId="764BF6A8">
      <w:pPr>
        <w:snapToGrid w:val="0"/>
        <w:spacing w:line="360" w:lineRule="auto"/>
        <w:ind w:right="480"/>
        <w:jc w:val="center"/>
        <w:rPr>
          <w:rFonts w:hint="eastAsia" w:ascii="仿宋" w:hAnsi="仿宋" w:eastAsia="仿宋" w:cs="仿宋"/>
          <w:b/>
          <w:color w:val="auto"/>
          <w:kern w:val="0"/>
          <w:sz w:val="32"/>
          <w:szCs w:val="32"/>
        </w:rPr>
      </w:pPr>
    </w:p>
    <w:p w14:paraId="1DECC3EF">
      <w:pPr>
        <w:snapToGrid w:val="0"/>
        <w:spacing w:line="360" w:lineRule="auto"/>
        <w:ind w:right="480"/>
        <w:jc w:val="center"/>
        <w:rPr>
          <w:rFonts w:hint="eastAsia" w:ascii="仿宋" w:hAnsi="仿宋" w:eastAsia="仿宋" w:cs="仿宋"/>
          <w:b/>
          <w:color w:val="auto"/>
          <w:kern w:val="0"/>
          <w:sz w:val="32"/>
          <w:szCs w:val="32"/>
          <w:lang w:val="en-US" w:eastAsia="zh-CN"/>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14:paraId="4CE83A9A">
      <w:pPr>
        <w:snapToGrid w:val="0"/>
        <w:spacing w:line="360" w:lineRule="auto"/>
        <w:ind w:right="480"/>
        <w:jc w:val="center"/>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t>四、法定代表人授权委托书（若委托）</w:t>
      </w:r>
    </w:p>
    <w:p w14:paraId="0B16E455">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 xml:space="preserve">         (填写姓名)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（填写投标人单位全称）</w:t>
      </w:r>
      <w:r>
        <w:rPr>
          <w:rFonts w:hint="eastAsia" w:ascii="仿宋" w:hAnsi="仿宋" w:eastAsia="仿宋" w:cs="仿宋"/>
          <w:color w:val="auto"/>
          <w:sz w:val="24"/>
          <w:highlight w:val="none"/>
        </w:rPr>
        <w:t>的法定代表人，现授权委托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的（填写姓名）为我公司授权代表，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。以本公司的名义参加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投标活动。授权代表在开标、评标、合同谈判过程中所签署的一切文件和处理与之有关的一切事务，我均予以承认。</w:t>
      </w:r>
    </w:p>
    <w:p w14:paraId="3F8437F4">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5D120ED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246AE920">
      <w:pPr>
        <w:snapToGrid w:val="0"/>
        <w:spacing w:line="600" w:lineRule="exact"/>
        <w:jc w:val="left"/>
        <w:rPr>
          <w:rFonts w:hint="eastAsia" w:ascii="仿宋" w:hAnsi="仿宋" w:eastAsia="仿宋" w:cs="仿宋"/>
          <w:color w:val="auto"/>
          <w:sz w:val="24"/>
          <w:highlight w:val="none"/>
        </w:rPr>
      </w:pPr>
    </w:p>
    <w:p w14:paraId="3B4B5BA6">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授权代表（签字或盖章）：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性别：               年龄：</w:t>
      </w:r>
    </w:p>
    <w:p w14:paraId="272F3F89">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单位：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部门：               职务：</w:t>
      </w:r>
    </w:p>
    <w:p w14:paraId="391C06BF">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办公地址：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联系电话：           传真：</w:t>
      </w:r>
    </w:p>
    <w:p w14:paraId="7CB33C30">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kern w:val="0"/>
          <w:sz w:val="24"/>
          <w:highlight w:val="none"/>
          <w:lang w:val="zh-CN"/>
        </w:rPr>
        <w:t>电子签章</w:t>
      </w:r>
      <w:r>
        <w:rPr>
          <w:rFonts w:hint="eastAsia" w:ascii="仿宋" w:hAnsi="仿宋" w:eastAsia="仿宋" w:cs="仿宋"/>
          <w:color w:val="auto"/>
          <w:sz w:val="24"/>
          <w:highlight w:val="none"/>
        </w:rPr>
        <w:t>）：</w:t>
      </w:r>
    </w:p>
    <w:p w14:paraId="69B50CDC">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14:paraId="34EF93B6">
      <w:pPr>
        <w:spacing w:line="360" w:lineRule="exact"/>
        <w:rPr>
          <w:rFonts w:hint="eastAsia" w:ascii="仿宋" w:hAnsi="仿宋" w:eastAsia="仿宋" w:cs="仿宋"/>
          <w:color w:val="auto"/>
          <w:sz w:val="24"/>
          <w:highlight w:val="none"/>
        </w:rPr>
      </w:pPr>
    </w:p>
    <w:p w14:paraId="77C7B8E7">
      <w:pPr>
        <w:snapToGrid w:val="0"/>
        <w:spacing w:line="360" w:lineRule="auto"/>
        <w:ind w:right="480"/>
        <w:jc w:val="right"/>
        <w:rPr>
          <w:rFonts w:hint="eastAsia" w:ascii="仿宋" w:hAnsi="仿宋" w:eastAsia="仿宋" w:cs="仿宋"/>
          <w:b/>
          <w:color w:val="auto"/>
          <w:kern w:val="0"/>
          <w:sz w:val="32"/>
          <w:szCs w:val="32"/>
          <w:highlight w:val="none"/>
          <w:lang w:val="en-US" w:eastAsia="zh-CN"/>
        </w:rPr>
      </w:pPr>
      <w:r>
        <w:rPr>
          <w:rFonts w:hint="eastAsia" w:ascii="仿宋" w:hAnsi="仿宋" w:eastAsia="仿宋" w:cs="仿宋"/>
          <w:color w:val="auto"/>
          <w:sz w:val="24"/>
          <w:highlight w:val="none"/>
        </w:rPr>
        <w:t>日期：    年   月   日</w:t>
      </w:r>
    </w:p>
    <w:p w14:paraId="09690D4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616239B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2BF9F47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5540A6B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6BCADDC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0860DDF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351DE97D">
      <w:pPr>
        <w:snapToGrid w:val="0"/>
        <w:spacing w:line="360" w:lineRule="auto"/>
        <w:ind w:right="480"/>
        <w:jc w:val="left"/>
        <w:rPr>
          <w:rFonts w:hint="eastAsia" w:ascii="仿宋" w:hAnsi="仿宋" w:eastAsia="仿宋" w:cs="仿宋"/>
          <w:b/>
          <w:color w:val="auto"/>
          <w:kern w:val="0"/>
          <w:sz w:val="32"/>
          <w:szCs w:val="32"/>
        </w:rPr>
      </w:pPr>
    </w:p>
    <w:p w14:paraId="6A98D4A5">
      <w:pPr>
        <w:pStyle w:val="83"/>
        <w:numPr>
          <w:ilvl w:val="0"/>
          <w:numId w:val="0"/>
        </w:numPr>
        <w:ind w:left="0" w:leftChars="0" w:firstLine="480" w:firstLineChars="0"/>
        <w:jc w:val="center"/>
        <w:rPr>
          <w:rFonts w:hint="eastAsia" w:ascii="仿宋" w:hAnsi="仿宋" w:eastAsia="仿宋" w:cs="仿宋"/>
          <w:b/>
          <w:color w:val="auto"/>
          <w:sz w:val="30"/>
          <w:szCs w:val="30"/>
        </w:rPr>
      </w:pPr>
      <w:r>
        <w:rPr>
          <w:rFonts w:hint="eastAsia" w:ascii="仿宋" w:hAnsi="仿宋" w:eastAsia="仿宋" w:cs="仿宋"/>
          <w:b/>
          <w:color w:val="auto"/>
          <w:kern w:val="44"/>
          <w:sz w:val="30"/>
          <w:szCs w:val="30"/>
          <w:lang w:val="en-US" w:eastAsia="zh-CN" w:bidi="ar-SA"/>
        </w:rPr>
        <w:t>五、</w:t>
      </w:r>
      <w:r>
        <w:rPr>
          <w:rFonts w:hint="eastAsia" w:ascii="仿宋" w:hAnsi="仿宋" w:eastAsia="仿宋" w:cs="仿宋"/>
          <w:b/>
          <w:color w:val="auto"/>
          <w:kern w:val="0"/>
          <w:sz w:val="32"/>
          <w:szCs w:val="32"/>
          <w:lang w:val="en-US" w:eastAsia="zh-CN"/>
        </w:rPr>
        <w:t>法定代表人及其授权代表身份证复印件</w:t>
      </w:r>
      <w:r>
        <w:rPr>
          <w:rFonts w:hint="eastAsia" w:ascii="仿宋" w:hAnsi="仿宋" w:eastAsia="仿宋" w:cs="仿宋"/>
          <w:b/>
          <w:color w:val="auto"/>
          <w:sz w:val="30"/>
          <w:szCs w:val="30"/>
        </w:rPr>
        <w:t>（正反面）</w:t>
      </w:r>
    </w:p>
    <w:p w14:paraId="6F96B87C">
      <w:pPr>
        <w:pStyle w:val="83"/>
        <w:keepNext/>
        <w:keepLines/>
        <w:pageBreakBefore w:val="0"/>
        <w:widowControl w:val="0"/>
        <w:numPr>
          <w:ilvl w:val="0"/>
          <w:numId w:val="0"/>
        </w:numPr>
        <w:kinsoku/>
        <w:wordWrap/>
        <w:overflowPunct/>
        <w:topLinePunct w:val="0"/>
        <w:autoSpaceDE/>
        <w:autoSpaceDN/>
        <w:bidi w:val="0"/>
        <w:adjustRightInd w:val="0"/>
        <w:snapToGrid/>
        <w:spacing w:before="0" w:after="313" w:afterLines="100" w:line="360" w:lineRule="auto"/>
        <w:ind w:left="0" w:leftChars="0" w:firstLine="482" w:firstLineChars="0"/>
        <w:jc w:val="center"/>
        <w:textAlignment w:val="auto"/>
        <w:rPr>
          <w:rFonts w:hint="eastAsia" w:ascii="仿宋" w:hAnsi="仿宋" w:eastAsia="仿宋" w:cs="仿宋"/>
          <w:b/>
          <w:bCs/>
          <w:color w:val="auto"/>
          <w:sz w:val="32"/>
          <w:szCs w:val="32"/>
          <w:lang w:val="en-US" w:eastAsia="zh-CN"/>
        </w:rPr>
      </w:pPr>
    </w:p>
    <w:p w14:paraId="04A98B68">
      <w:pPr>
        <w:pStyle w:val="83"/>
        <w:keepNext/>
        <w:keepLines/>
        <w:pageBreakBefore w:val="0"/>
        <w:widowControl w:val="0"/>
        <w:numPr>
          <w:ilvl w:val="0"/>
          <w:numId w:val="0"/>
        </w:numPr>
        <w:kinsoku/>
        <w:wordWrap/>
        <w:overflowPunct/>
        <w:topLinePunct w:val="0"/>
        <w:autoSpaceDE/>
        <w:autoSpaceDN/>
        <w:bidi w:val="0"/>
        <w:adjustRightInd w:val="0"/>
        <w:snapToGrid/>
        <w:spacing w:before="0" w:after="313" w:afterLines="100" w:line="360" w:lineRule="auto"/>
        <w:ind w:left="0" w:leftChars="0" w:firstLine="482" w:firstLineChars="0"/>
        <w:jc w:val="center"/>
        <w:textAlignment w:val="auto"/>
        <w:rPr>
          <w:rFonts w:hint="eastAsia" w:ascii="仿宋" w:hAnsi="仿宋" w:eastAsia="仿宋" w:cs="仿宋"/>
          <w:b/>
          <w:bCs/>
          <w:color w:val="auto"/>
          <w:sz w:val="32"/>
          <w:szCs w:val="32"/>
          <w:lang w:val="en-US" w:eastAsia="zh-CN"/>
        </w:rPr>
      </w:pPr>
    </w:p>
    <w:p w14:paraId="01C03309">
      <w:pPr>
        <w:pStyle w:val="83"/>
        <w:keepNext/>
        <w:keepLines/>
        <w:pageBreakBefore w:val="0"/>
        <w:widowControl w:val="0"/>
        <w:numPr>
          <w:ilvl w:val="0"/>
          <w:numId w:val="0"/>
        </w:numPr>
        <w:kinsoku/>
        <w:wordWrap/>
        <w:overflowPunct/>
        <w:topLinePunct w:val="0"/>
        <w:autoSpaceDE/>
        <w:autoSpaceDN/>
        <w:bidi w:val="0"/>
        <w:adjustRightInd w:val="0"/>
        <w:snapToGrid/>
        <w:spacing w:before="0" w:after="313" w:afterLines="100" w:line="440" w:lineRule="exact"/>
        <w:ind w:left="0" w:leftChars="0" w:firstLine="482" w:firstLineChars="0"/>
        <w:jc w:val="center"/>
        <w:textAlignment w:val="auto"/>
        <w:rPr>
          <w:rFonts w:hint="eastAsia" w:ascii="仿宋" w:hAnsi="仿宋" w:eastAsia="仿宋" w:cs="仿宋"/>
          <w:color w:val="auto"/>
          <w:sz w:val="24"/>
          <w:highlight w:val="none"/>
        </w:rPr>
      </w:pPr>
      <w:r>
        <w:rPr>
          <w:rFonts w:hint="eastAsia" w:ascii="仿宋" w:hAnsi="仿宋" w:eastAsia="仿宋" w:cs="仿宋"/>
          <w:b/>
          <w:bCs/>
          <w:color w:val="auto"/>
          <w:sz w:val="32"/>
          <w:szCs w:val="32"/>
          <w:lang w:val="en-US" w:eastAsia="zh-CN"/>
        </w:rPr>
        <w:t>六、</w:t>
      </w:r>
      <w:r>
        <w:rPr>
          <w:rFonts w:hint="eastAsia" w:ascii="仿宋" w:hAnsi="仿宋" w:eastAsia="仿宋" w:cs="仿宋"/>
          <w:b/>
          <w:color w:val="auto"/>
          <w:kern w:val="0"/>
          <w:sz w:val="32"/>
          <w:szCs w:val="32"/>
          <w:lang w:val="zh-CN"/>
        </w:rPr>
        <w:t>政府采购供应商廉洁自律承诺书</w:t>
      </w:r>
    </w:p>
    <w:p w14:paraId="0B4D06EA">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highlight w:val="none"/>
        </w:rPr>
        <w:t>新昌县民政局、绍兴平准招标代理有限公司</w:t>
      </w:r>
      <w:r>
        <w:rPr>
          <w:rFonts w:hint="eastAsia" w:ascii="仿宋" w:hAnsi="仿宋" w:eastAsia="仿宋" w:cs="仿宋"/>
          <w:color w:val="auto"/>
          <w:kern w:val="0"/>
          <w:sz w:val="24"/>
          <w:lang w:val="zh-CN"/>
        </w:rPr>
        <w:t>：</w:t>
      </w:r>
    </w:p>
    <w:p w14:paraId="3DA9669A">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项目招标要求参加投标。在这次投标过程中和中标后，我们将严格遵守国家法律法规要求，并郑重承诺：</w:t>
      </w:r>
    </w:p>
    <w:p w14:paraId="5532B640">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14:paraId="4DDD8A0D">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14:paraId="7A0BA33A">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14:paraId="63A895E9">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14:paraId="171465D9">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14:paraId="0BDA87C5">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14:paraId="460CFA00">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w:t>
      </w:r>
    </w:p>
    <w:p w14:paraId="19279277">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14:paraId="7C02FA77">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有权立即取消我单位投标、中标或在建项目的建设资格，有权拒绝我单位在一定时期内进入你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14:paraId="2EF7C1B4">
      <w:pPr>
        <w:autoSpaceDE w:val="0"/>
        <w:autoSpaceDN w:val="0"/>
        <w:spacing w:line="360" w:lineRule="auto"/>
        <w:ind w:left="2"/>
        <w:jc w:val="left"/>
        <w:rPr>
          <w:rFonts w:hint="eastAsia" w:ascii="仿宋" w:hAnsi="仿宋" w:eastAsia="仿宋" w:cs="仿宋"/>
          <w:color w:val="auto"/>
          <w:kern w:val="0"/>
          <w:sz w:val="24"/>
          <w:lang w:val="zh-CN"/>
        </w:rPr>
      </w:pPr>
    </w:p>
    <w:p w14:paraId="79D9039E">
      <w:pPr>
        <w:autoSpaceDE w:val="0"/>
        <w:autoSpaceDN w:val="0"/>
        <w:spacing w:line="360" w:lineRule="auto"/>
        <w:ind w:left="2"/>
        <w:jc w:val="left"/>
        <w:rPr>
          <w:rFonts w:hint="eastAsia" w:ascii="仿宋" w:hAnsi="仿宋" w:eastAsia="仿宋" w:cs="仿宋"/>
          <w:color w:val="auto"/>
          <w:kern w:val="0"/>
          <w:sz w:val="24"/>
          <w:lang w:val="zh-CN"/>
        </w:rPr>
      </w:pPr>
    </w:p>
    <w:p w14:paraId="77A88E37">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sz w:val="24"/>
          <w:lang w:val="en-US" w:eastAsia="zh-CN"/>
        </w:rPr>
        <w:t>电子签章</w:t>
      </w:r>
      <w:r>
        <w:rPr>
          <w:rFonts w:hint="eastAsia" w:ascii="仿宋" w:hAnsi="仿宋" w:eastAsia="仿宋" w:cs="仿宋"/>
          <w:color w:val="auto"/>
          <w:kern w:val="0"/>
          <w:sz w:val="24"/>
          <w:lang w:val="zh-CN"/>
        </w:rPr>
        <w:t xml:space="preserve">）：                                                                                                                                                                                                               </w:t>
      </w:r>
    </w:p>
    <w:p w14:paraId="0DA0294C">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1D496406">
      <w:pPr>
        <w:spacing w:line="360" w:lineRule="auto"/>
        <w:jc w:val="center"/>
        <w:rPr>
          <w:rFonts w:hint="eastAsia" w:ascii="仿宋" w:hAnsi="仿宋" w:eastAsia="仿宋" w:cs="仿宋"/>
          <w:b/>
          <w:bCs/>
          <w:color w:val="auto"/>
          <w:sz w:val="24"/>
        </w:rPr>
      </w:pPr>
    </w:p>
    <w:p w14:paraId="1975FB7D">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64163474">
      <w:pPr>
        <w:jc w:val="cente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bCs w:val="0"/>
          <w:color w:val="auto"/>
          <w:kern w:val="0"/>
          <w:sz w:val="32"/>
          <w:szCs w:val="32"/>
          <w:highlight w:val="none"/>
          <w:lang w:val="en-US" w:eastAsia="zh-CN"/>
        </w:rPr>
        <w:t>七、评分索引表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2127"/>
        <w:gridCol w:w="992"/>
        <w:gridCol w:w="1276"/>
        <w:gridCol w:w="1134"/>
      </w:tblGrid>
      <w:tr w14:paraId="415D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1384" w:type="dxa"/>
            <w:noWrap w:val="0"/>
            <w:vAlign w:val="center"/>
          </w:tcPr>
          <w:p w14:paraId="5D27DC4D">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559" w:type="dxa"/>
            <w:noWrap w:val="0"/>
            <w:vAlign w:val="center"/>
          </w:tcPr>
          <w:p w14:paraId="2A125B8C">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评审内容</w:t>
            </w:r>
          </w:p>
        </w:tc>
        <w:tc>
          <w:tcPr>
            <w:tcW w:w="2127" w:type="dxa"/>
            <w:noWrap w:val="0"/>
            <w:vAlign w:val="center"/>
          </w:tcPr>
          <w:p w14:paraId="0B0E55D5">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评分细则及要求</w:t>
            </w:r>
          </w:p>
        </w:tc>
        <w:tc>
          <w:tcPr>
            <w:tcW w:w="992" w:type="dxa"/>
            <w:noWrap w:val="0"/>
            <w:vAlign w:val="center"/>
          </w:tcPr>
          <w:p w14:paraId="0DA3DD13">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1276" w:type="dxa"/>
            <w:noWrap w:val="0"/>
            <w:vAlign w:val="center"/>
          </w:tcPr>
          <w:p w14:paraId="4AF24060">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对应页码</w:t>
            </w:r>
          </w:p>
        </w:tc>
        <w:tc>
          <w:tcPr>
            <w:tcW w:w="1134" w:type="dxa"/>
            <w:noWrap w:val="0"/>
            <w:vAlign w:val="center"/>
          </w:tcPr>
          <w:p w14:paraId="36CF35DD">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自评分</w:t>
            </w:r>
          </w:p>
        </w:tc>
      </w:tr>
      <w:tr w14:paraId="731D3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664CA3B0">
            <w:pPr>
              <w:adjustRightInd/>
              <w:spacing w:line="380" w:lineRule="exact"/>
              <w:jc w:val="center"/>
              <w:outlineLvl w:val="9"/>
              <w:rPr>
                <w:rFonts w:hint="eastAsia" w:ascii="仿宋" w:hAnsi="仿宋" w:eastAsia="仿宋" w:cs="仿宋"/>
                <w:color w:val="auto"/>
                <w:sz w:val="24"/>
                <w:szCs w:val="24"/>
                <w:highlight w:val="none"/>
              </w:rPr>
            </w:pPr>
          </w:p>
        </w:tc>
        <w:tc>
          <w:tcPr>
            <w:tcW w:w="1559" w:type="dxa"/>
            <w:noWrap w:val="0"/>
            <w:vAlign w:val="center"/>
          </w:tcPr>
          <w:p w14:paraId="76DE19B3">
            <w:pPr>
              <w:adjustRightInd/>
              <w:spacing w:line="380" w:lineRule="exact"/>
              <w:jc w:val="center"/>
              <w:outlineLvl w:val="9"/>
              <w:rPr>
                <w:rFonts w:hint="eastAsia" w:ascii="仿宋" w:hAnsi="仿宋" w:eastAsia="仿宋" w:cs="仿宋"/>
                <w:color w:val="auto"/>
                <w:sz w:val="24"/>
                <w:szCs w:val="24"/>
                <w:highlight w:val="none"/>
              </w:rPr>
            </w:pPr>
          </w:p>
        </w:tc>
        <w:tc>
          <w:tcPr>
            <w:tcW w:w="2127" w:type="dxa"/>
            <w:noWrap w:val="0"/>
            <w:vAlign w:val="center"/>
          </w:tcPr>
          <w:p w14:paraId="05E6DC44">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2E75B5F4">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291800CA">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0C9AB2E5">
            <w:pPr>
              <w:adjustRightInd/>
              <w:spacing w:line="380" w:lineRule="exact"/>
              <w:jc w:val="center"/>
              <w:outlineLvl w:val="9"/>
              <w:rPr>
                <w:rFonts w:hint="eastAsia" w:ascii="仿宋" w:hAnsi="仿宋" w:eastAsia="仿宋" w:cs="仿宋"/>
                <w:color w:val="auto"/>
                <w:sz w:val="24"/>
                <w:szCs w:val="24"/>
                <w:highlight w:val="none"/>
              </w:rPr>
            </w:pPr>
          </w:p>
        </w:tc>
      </w:tr>
      <w:tr w14:paraId="46802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63926CE1">
            <w:pPr>
              <w:adjustRightInd/>
              <w:spacing w:line="380" w:lineRule="exact"/>
              <w:jc w:val="center"/>
              <w:outlineLvl w:val="9"/>
              <w:rPr>
                <w:rFonts w:hint="eastAsia" w:ascii="仿宋" w:hAnsi="仿宋" w:eastAsia="仿宋" w:cs="仿宋"/>
                <w:color w:val="auto"/>
                <w:sz w:val="24"/>
                <w:szCs w:val="24"/>
                <w:highlight w:val="none"/>
              </w:rPr>
            </w:pPr>
          </w:p>
        </w:tc>
        <w:tc>
          <w:tcPr>
            <w:tcW w:w="1559" w:type="dxa"/>
            <w:noWrap w:val="0"/>
            <w:vAlign w:val="center"/>
          </w:tcPr>
          <w:p w14:paraId="5240E912">
            <w:pPr>
              <w:adjustRightInd/>
              <w:spacing w:line="380" w:lineRule="exact"/>
              <w:jc w:val="center"/>
              <w:outlineLvl w:val="9"/>
              <w:rPr>
                <w:rFonts w:hint="eastAsia" w:ascii="仿宋" w:hAnsi="仿宋" w:eastAsia="仿宋" w:cs="仿宋"/>
                <w:color w:val="auto"/>
                <w:sz w:val="24"/>
                <w:szCs w:val="24"/>
                <w:highlight w:val="none"/>
              </w:rPr>
            </w:pPr>
          </w:p>
        </w:tc>
        <w:tc>
          <w:tcPr>
            <w:tcW w:w="2127" w:type="dxa"/>
            <w:noWrap w:val="0"/>
            <w:vAlign w:val="center"/>
          </w:tcPr>
          <w:p w14:paraId="2847C2CA">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2BC24310">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51DB2F8C">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60BC361D">
            <w:pPr>
              <w:adjustRightInd/>
              <w:spacing w:line="380" w:lineRule="exact"/>
              <w:jc w:val="center"/>
              <w:outlineLvl w:val="9"/>
              <w:rPr>
                <w:rFonts w:hint="eastAsia" w:ascii="仿宋" w:hAnsi="仿宋" w:eastAsia="仿宋" w:cs="仿宋"/>
                <w:color w:val="auto"/>
                <w:sz w:val="24"/>
                <w:szCs w:val="24"/>
                <w:highlight w:val="none"/>
              </w:rPr>
            </w:pPr>
          </w:p>
        </w:tc>
      </w:tr>
      <w:tr w14:paraId="74173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3DD83FB7">
            <w:pPr>
              <w:adjustRightInd/>
              <w:spacing w:line="380" w:lineRule="exact"/>
              <w:jc w:val="center"/>
              <w:outlineLvl w:val="9"/>
              <w:rPr>
                <w:rFonts w:hint="eastAsia" w:ascii="仿宋" w:hAnsi="仿宋" w:eastAsia="仿宋" w:cs="仿宋"/>
                <w:color w:val="auto"/>
                <w:sz w:val="24"/>
                <w:szCs w:val="24"/>
                <w:highlight w:val="none"/>
              </w:rPr>
            </w:pPr>
          </w:p>
        </w:tc>
        <w:tc>
          <w:tcPr>
            <w:tcW w:w="1559" w:type="dxa"/>
            <w:noWrap w:val="0"/>
            <w:vAlign w:val="center"/>
          </w:tcPr>
          <w:p w14:paraId="36288D84">
            <w:pPr>
              <w:adjustRightInd/>
              <w:spacing w:line="380" w:lineRule="exact"/>
              <w:jc w:val="center"/>
              <w:outlineLvl w:val="9"/>
              <w:rPr>
                <w:rFonts w:hint="eastAsia" w:ascii="仿宋" w:hAnsi="仿宋" w:eastAsia="仿宋" w:cs="仿宋"/>
                <w:color w:val="auto"/>
                <w:sz w:val="24"/>
                <w:szCs w:val="24"/>
                <w:highlight w:val="none"/>
              </w:rPr>
            </w:pPr>
          </w:p>
        </w:tc>
        <w:tc>
          <w:tcPr>
            <w:tcW w:w="2127" w:type="dxa"/>
            <w:noWrap w:val="0"/>
            <w:vAlign w:val="center"/>
          </w:tcPr>
          <w:p w14:paraId="0BD612A8">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03F26137">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29C69EB6">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231D31C7">
            <w:pPr>
              <w:adjustRightInd/>
              <w:spacing w:line="380" w:lineRule="exact"/>
              <w:jc w:val="center"/>
              <w:outlineLvl w:val="9"/>
              <w:rPr>
                <w:rFonts w:hint="eastAsia" w:ascii="仿宋" w:hAnsi="仿宋" w:eastAsia="仿宋" w:cs="仿宋"/>
                <w:color w:val="auto"/>
                <w:sz w:val="24"/>
                <w:szCs w:val="24"/>
                <w:highlight w:val="none"/>
              </w:rPr>
            </w:pPr>
          </w:p>
        </w:tc>
      </w:tr>
      <w:tr w14:paraId="335DC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4B5F526C">
            <w:pPr>
              <w:adjustRightInd/>
              <w:spacing w:line="380" w:lineRule="exact"/>
              <w:jc w:val="center"/>
              <w:outlineLvl w:val="9"/>
              <w:rPr>
                <w:rFonts w:hint="eastAsia" w:ascii="仿宋" w:hAnsi="仿宋" w:eastAsia="仿宋" w:cs="仿宋"/>
                <w:color w:val="auto"/>
                <w:sz w:val="24"/>
                <w:szCs w:val="24"/>
                <w:highlight w:val="none"/>
              </w:rPr>
            </w:pPr>
          </w:p>
        </w:tc>
        <w:tc>
          <w:tcPr>
            <w:tcW w:w="1559" w:type="dxa"/>
            <w:noWrap w:val="0"/>
            <w:vAlign w:val="center"/>
          </w:tcPr>
          <w:p w14:paraId="059BA293">
            <w:pPr>
              <w:adjustRightInd/>
              <w:spacing w:line="380" w:lineRule="exact"/>
              <w:jc w:val="center"/>
              <w:outlineLvl w:val="9"/>
              <w:rPr>
                <w:rFonts w:hint="eastAsia" w:ascii="仿宋" w:hAnsi="仿宋" w:eastAsia="仿宋" w:cs="仿宋"/>
                <w:color w:val="auto"/>
                <w:sz w:val="24"/>
                <w:szCs w:val="24"/>
                <w:highlight w:val="none"/>
              </w:rPr>
            </w:pPr>
          </w:p>
        </w:tc>
        <w:tc>
          <w:tcPr>
            <w:tcW w:w="2127" w:type="dxa"/>
            <w:noWrap w:val="0"/>
            <w:vAlign w:val="center"/>
          </w:tcPr>
          <w:p w14:paraId="0F06952A">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7D92F5E5">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67D469DF">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51F13043">
            <w:pPr>
              <w:adjustRightInd/>
              <w:spacing w:line="380" w:lineRule="exact"/>
              <w:jc w:val="center"/>
              <w:outlineLvl w:val="9"/>
              <w:rPr>
                <w:rFonts w:hint="eastAsia" w:ascii="仿宋" w:hAnsi="仿宋" w:eastAsia="仿宋" w:cs="仿宋"/>
                <w:color w:val="auto"/>
                <w:sz w:val="24"/>
                <w:szCs w:val="24"/>
                <w:highlight w:val="none"/>
              </w:rPr>
            </w:pPr>
          </w:p>
        </w:tc>
      </w:tr>
      <w:tr w14:paraId="5DFE7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24348D2F">
            <w:pPr>
              <w:adjustRightInd/>
              <w:spacing w:line="380" w:lineRule="exact"/>
              <w:jc w:val="center"/>
              <w:outlineLvl w:val="9"/>
              <w:rPr>
                <w:rFonts w:hint="eastAsia" w:ascii="仿宋" w:hAnsi="仿宋" w:eastAsia="仿宋" w:cs="仿宋"/>
                <w:color w:val="auto"/>
                <w:sz w:val="24"/>
                <w:szCs w:val="24"/>
                <w:highlight w:val="none"/>
              </w:rPr>
            </w:pPr>
          </w:p>
        </w:tc>
        <w:tc>
          <w:tcPr>
            <w:tcW w:w="1559" w:type="dxa"/>
            <w:noWrap w:val="0"/>
            <w:vAlign w:val="center"/>
          </w:tcPr>
          <w:p w14:paraId="7751FC6D">
            <w:pPr>
              <w:adjustRightInd/>
              <w:spacing w:line="380" w:lineRule="exact"/>
              <w:jc w:val="center"/>
              <w:outlineLvl w:val="9"/>
              <w:rPr>
                <w:rFonts w:hint="eastAsia" w:ascii="仿宋" w:hAnsi="仿宋" w:eastAsia="仿宋" w:cs="仿宋"/>
                <w:color w:val="auto"/>
                <w:sz w:val="24"/>
                <w:szCs w:val="24"/>
                <w:highlight w:val="none"/>
              </w:rPr>
            </w:pPr>
          </w:p>
        </w:tc>
        <w:tc>
          <w:tcPr>
            <w:tcW w:w="2127" w:type="dxa"/>
            <w:noWrap w:val="0"/>
            <w:vAlign w:val="center"/>
          </w:tcPr>
          <w:p w14:paraId="243D122E">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353DA42F">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00C302E6">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0D924C04">
            <w:pPr>
              <w:adjustRightInd/>
              <w:spacing w:line="380" w:lineRule="exact"/>
              <w:jc w:val="center"/>
              <w:outlineLvl w:val="9"/>
              <w:rPr>
                <w:rFonts w:hint="eastAsia" w:ascii="仿宋" w:hAnsi="仿宋" w:eastAsia="仿宋" w:cs="仿宋"/>
                <w:color w:val="auto"/>
                <w:sz w:val="24"/>
                <w:szCs w:val="24"/>
                <w:highlight w:val="none"/>
              </w:rPr>
            </w:pPr>
          </w:p>
        </w:tc>
      </w:tr>
    </w:tbl>
    <w:p w14:paraId="19D08CD7">
      <w:pPr>
        <w:keepNext w:val="0"/>
        <w:keepLines w:val="0"/>
        <w:pageBreakBefore w:val="0"/>
        <w:widowControl w:val="0"/>
        <w:kinsoku/>
        <w:wordWrap/>
        <w:overflowPunct/>
        <w:topLinePunct w:val="0"/>
        <w:autoSpaceDE/>
        <w:autoSpaceDN/>
        <w:bidi w:val="0"/>
        <w:adjustRightInd w:val="0"/>
        <w:snapToGrid/>
        <w:spacing w:line="360" w:lineRule="auto"/>
        <w:ind w:firstLine="240" w:firstLineChars="100"/>
        <w:jc w:val="both"/>
        <w:textAlignment w:val="auto"/>
        <w:rPr>
          <w:rFonts w:hint="eastAsia" w:ascii="仿宋" w:hAnsi="仿宋" w:eastAsia="仿宋" w:cs="仿宋"/>
          <w:b/>
          <w:color w:val="auto"/>
          <w:kern w:val="0"/>
          <w:sz w:val="32"/>
          <w:szCs w:val="32"/>
          <w:highlight w:val="none"/>
          <w:lang w:eastAsia="zh-CN"/>
        </w:rPr>
      </w:pPr>
      <w:r>
        <w:rPr>
          <w:rFonts w:hint="eastAsia" w:ascii="仿宋" w:hAnsi="仿宋" w:eastAsia="仿宋" w:cs="仿宋"/>
          <w:b w:val="0"/>
          <w:bCs/>
          <w:color w:val="auto"/>
          <w:kern w:val="0"/>
          <w:sz w:val="24"/>
          <w:szCs w:val="24"/>
          <w:lang w:val="en-US" w:eastAsia="zh-CN"/>
        </w:rPr>
        <w:t>对应第四部分评标方法及标准（报价除外）</w:t>
      </w:r>
    </w:p>
    <w:p w14:paraId="1F5FDDCE">
      <w:pPr>
        <w:spacing w:line="800" w:lineRule="exact"/>
        <w:rPr>
          <w:rFonts w:hint="eastAsia" w:ascii="仿宋" w:hAnsi="仿宋" w:eastAsia="仿宋" w:cs="仿宋"/>
          <w:b/>
          <w:color w:val="auto"/>
          <w:sz w:val="24"/>
        </w:rPr>
      </w:pPr>
    </w:p>
    <w:p w14:paraId="4A224108">
      <w:pPr>
        <w:jc w:val="center"/>
        <w:rPr>
          <w:rFonts w:hint="eastAsia" w:ascii="仿宋" w:hAnsi="仿宋" w:eastAsia="仿宋" w:cs="仿宋"/>
          <w:b/>
          <w:color w:val="auto"/>
          <w:kern w:val="0"/>
          <w:sz w:val="32"/>
          <w:szCs w:val="32"/>
        </w:rPr>
      </w:pPr>
    </w:p>
    <w:p w14:paraId="32C5D7F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en-US" w:eastAsia="zh-CN"/>
        </w:rPr>
        <w:sectPr>
          <w:pgSz w:w="11906" w:h="16838"/>
          <w:pgMar w:top="1276" w:right="1418" w:bottom="1247" w:left="1418" w:header="851" w:footer="992" w:gutter="0"/>
          <w:pgNumType w:fmt="decimal"/>
          <w:cols w:space="720" w:num="1"/>
          <w:titlePg/>
          <w:docGrid w:linePitch="312" w:charSpace="0"/>
        </w:sectPr>
      </w:pPr>
    </w:p>
    <w:p w14:paraId="7F36650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八、</w:t>
      </w:r>
      <w:r>
        <w:rPr>
          <w:rFonts w:hint="eastAsia" w:ascii="仿宋" w:hAnsi="仿宋" w:eastAsia="仿宋" w:cs="仿宋"/>
          <w:b/>
          <w:color w:val="auto"/>
          <w:kern w:val="0"/>
          <w:sz w:val="32"/>
          <w:szCs w:val="32"/>
          <w:highlight w:val="none"/>
        </w:rPr>
        <w:t>商务</w:t>
      </w:r>
      <w:r>
        <w:rPr>
          <w:rFonts w:hint="eastAsia" w:ascii="仿宋" w:hAnsi="仿宋" w:eastAsia="仿宋" w:cs="仿宋"/>
          <w:b/>
          <w:color w:val="auto"/>
          <w:kern w:val="0"/>
          <w:sz w:val="32"/>
          <w:szCs w:val="32"/>
          <w:highlight w:val="none"/>
          <w:lang w:val="en-US" w:eastAsia="zh-CN"/>
        </w:rPr>
        <w:t>偏离</w:t>
      </w:r>
      <w:r>
        <w:rPr>
          <w:rFonts w:hint="eastAsia" w:ascii="仿宋" w:hAnsi="仿宋" w:eastAsia="仿宋" w:cs="仿宋"/>
          <w:b/>
          <w:color w:val="auto"/>
          <w:kern w:val="0"/>
          <w:sz w:val="32"/>
          <w:szCs w:val="32"/>
          <w:highlight w:val="none"/>
        </w:rPr>
        <w:t>表</w:t>
      </w:r>
    </w:p>
    <w:p w14:paraId="14684BA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（由投标人根据采购需求及招标文件要求编制）</w:t>
      </w:r>
    </w:p>
    <w:tbl>
      <w:tblPr>
        <w:tblStyle w:val="63"/>
        <w:tblW w:w="8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2835"/>
        <w:gridCol w:w="2835"/>
        <w:gridCol w:w="1260"/>
      </w:tblGrid>
      <w:tr w14:paraId="29F9C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7" w:type="dxa"/>
            <w:vAlign w:val="center"/>
          </w:tcPr>
          <w:p w14:paraId="224C17D7">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名称</w:t>
            </w:r>
          </w:p>
        </w:tc>
        <w:tc>
          <w:tcPr>
            <w:tcW w:w="2835" w:type="dxa"/>
            <w:vAlign w:val="center"/>
          </w:tcPr>
          <w:p w14:paraId="2A271912">
            <w:pPr>
              <w:adjustRightInd/>
              <w:spacing w:line="380" w:lineRule="exact"/>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招标文件</w:t>
            </w:r>
            <w:r>
              <w:rPr>
                <w:rFonts w:hint="eastAsia" w:ascii="仿宋" w:hAnsi="仿宋" w:eastAsia="仿宋" w:cs="仿宋"/>
                <w:color w:val="auto"/>
                <w:sz w:val="24"/>
                <w:szCs w:val="24"/>
                <w:highlight w:val="none"/>
                <w:lang w:val="en-US" w:eastAsia="zh-CN"/>
              </w:rPr>
              <w:t>要求</w:t>
            </w:r>
          </w:p>
        </w:tc>
        <w:tc>
          <w:tcPr>
            <w:tcW w:w="2835" w:type="dxa"/>
            <w:vAlign w:val="center"/>
          </w:tcPr>
          <w:p w14:paraId="5D2434BF">
            <w:pPr>
              <w:adjustRightInd/>
              <w:spacing w:line="380" w:lineRule="exact"/>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投标文件</w:t>
            </w:r>
            <w:r>
              <w:rPr>
                <w:rFonts w:hint="eastAsia" w:ascii="仿宋" w:hAnsi="仿宋" w:eastAsia="仿宋" w:cs="仿宋"/>
                <w:color w:val="auto"/>
                <w:sz w:val="24"/>
                <w:szCs w:val="24"/>
                <w:highlight w:val="none"/>
                <w:lang w:val="en-US" w:eastAsia="zh-CN"/>
              </w:rPr>
              <w:t>响应</w:t>
            </w:r>
          </w:p>
        </w:tc>
        <w:tc>
          <w:tcPr>
            <w:tcW w:w="1260" w:type="dxa"/>
            <w:vAlign w:val="center"/>
          </w:tcPr>
          <w:p w14:paraId="7DEF93EC">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偏离说明</w:t>
            </w:r>
          </w:p>
        </w:tc>
      </w:tr>
      <w:tr w14:paraId="1C26E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7" w:type="dxa"/>
            <w:vAlign w:val="center"/>
          </w:tcPr>
          <w:p w14:paraId="3DA8D2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投标有效期</w:t>
            </w:r>
          </w:p>
        </w:tc>
        <w:tc>
          <w:tcPr>
            <w:tcW w:w="2835" w:type="dxa"/>
            <w:vAlign w:val="center"/>
          </w:tcPr>
          <w:p w14:paraId="716523FC">
            <w:pPr>
              <w:keepNext w:val="0"/>
              <w:keepLines w:val="0"/>
              <w:pageBreakBefore w:val="0"/>
              <w:widowControl w:val="0"/>
              <w:tabs>
                <w:tab w:val="left" w:pos="517"/>
              </w:tabs>
              <w:kinsoku/>
              <w:wordWrap/>
              <w:overflowPunct/>
              <w:topLinePunct w:val="0"/>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2835" w:type="dxa"/>
          </w:tcPr>
          <w:p w14:paraId="65378ED6">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562103CD">
            <w:pPr>
              <w:adjustRightInd/>
              <w:spacing w:line="380" w:lineRule="exact"/>
              <w:jc w:val="center"/>
              <w:outlineLvl w:val="9"/>
              <w:rPr>
                <w:rFonts w:hint="eastAsia" w:ascii="仿宋" w:hAnsi="仿宋" w:eastAsia="仿宋" w:cs="仿宋"/>
                <w:color w:val="auto"/>
                <w:sz w:val="24"/>
                <w:szCs w:val="24"/>
                <w:highlight w:val="none"/>
              </w:rPr>
            </w:pPr>
          </w:p>
        </w:tc>
      </w:tr>
      <w:tr w14:paraId="437C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7" w:type="dxa"/>
            <w:shd w:val="clear" w:color="auto" w:fill="FFFFFF"/>
            <w:vAlign w:val="center"/>
          </w:tcPr>
          <w:p w14:paraId="0AFE3416">
            <w:pPr>
              <w:keepNext w:val="0"/>
              <w:pageBreakBefore w:val="0"/>
              <w:widowControl w:val="0"/>
              <w:tabs>
                <w:tab w:val="left" w:pos="517"/>
              </w:tabs>
              <w:wordWrap/>
              <w:topLinePunct w:val="0"/>
              <w:bidi w:val="0"/>
              <w:adjustRightInd/>
              <w:snapToGrid/>
              <w:spacing w:line="380" w:lineRule="exact"/>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Cs/>
                <w:color w:val="auto"/>
                <w:sz w:val="24"/>
                <w:highlight w:val="none"/>
                <w:lang w:val="en-US" w:eastAsia="zh-CN"/>
              </w:rPr>
              <w:t>服务期</w:t>
            </w:r>
          </w:p>
        </w:tc>
        <w:tc>
          <w:tcPr>
            <w:tcW w:w="2835" w:type="dxa"/>
            <w:vAlign w:val="center"/>
          </w:tcPr>
          <w:p w14:paraId="278B58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2835" w:type="dxa"/>
          </w:tcPr>
          <w:p w14:paraId="25063472">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000708BB">
            <w:pPr>
              <w:adjustRightInd/>
              <w:spacing w:line="380" w:lineRule="exact"/>
              <w:jc w:val="center"/>
              <w:outlineLvl w:val="9"/>
              <w:rPr>
                <w:rFonts w:hint="eastAsia" w:ascii="仿宋" w:hAnsi="仿宋" w:eastAsia="仿宋" w:cs="仿宋"/>
                <w:color w:val="auto"/>
                <w:sz w:val="24"/>
                <w:szCs w:val="24"/>
                <w:highlight w:val="none"/>
              </w:rPr>
            </w:pPr>
          </w:p>
        </w:tc>
      </w:tr>
      <w:tr w14:paraId="77B48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7" w:type="dxa"/>
            <w:shd w:val="clear" w:color="auto" w:fill="FFFFFF"/>
            <w:vAlign w:val="center"/>
          </w:tcPr>
          <w:p w14:paraId="515249F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付款方式</w:t>
            </w:r>
          </w:p>
        </w:tc>
        <w:tc>
          <w:tcPr>
            <w:tcW w:w="2835" w:type="dxa"/>
            <w:vAlign w:val="center"/>
          </w:tcPr>
          <w:p w14:paraId="07D569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2835" w:type="dxa"/>
          </w:tcPr>
          <w:p w14:paraId="72A07B07">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6B4CFF58">
            <w:pPr>
              <w:adjustRightInd/>
              <w:spacing w:line="380" w:lineRule="exact"/>
              <w:jc w:val="center"/>
              <w:outlineLvl w:val="9"/>
              <w:rPr>
                <w:rFonts w:hint="eastAsia" w:ascii="仿宋" w:hAnsi="仿宋" w:eastAsia="仿宋" w:cs="仿宋"/>
                <w:color w:val="auto"/>
                <w:sz w:val="24"/>
                <w:szCs w:val="24"/>
                <w:highlight w:val="none"/>
              </w:rPr>
            </w:pPr>
          </w:p>
        </w:tc>
      </w:tr>
      <w:tr w14:paraId="5BE06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7" w:type="dxa"/>
            <w:shd w:val="clear" w:color="auto" w:fill="FFFFFF"/>
            <w:vAlign w:val="center"/>
          </w:tcPr>
          <w:p w14:paraId="066FDB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服务质量要求及验收方式</w:t>
            </w:r>
          </w:p>
        </w:tc>
        <w:tc>
          <w:tcPr>
            <w:tcW w:w="2835" w:type="dxa"/>
            <w:vAlign w:val="center"/>
          </w:tcPr>
          <w:p w14:paraId="7187F1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2835" w:type="dxa"/>
          </w:tcPr>
          <w:p w14:paraId="55202D55">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2463B3E2">
            <w:pPr>
              <w:adjustRightInd/>
              <w:spacing w:line="380" w:lineRule="exact"/>
              <w:jc w:val="center"/>
              <w:outlineLvl w:val="9"/>
              <w:rPr>
                <w:rFonts w:hint="eastAsia" w:ascii="仿宋" w:hAnsi="仿宋" w:eastAsia="仿宋" w:cs="仿宋"/>
                <w:color w:val="auto"/>
                <w:sz w:val="24"/>
                <w:szCs w:val="24"/>
                <w:highlight w:val="none"/>
              </w:rPr>
            </w:pPr>
          </w:p>
        </w:tc>
      </w:tr>
      <w:tr w14:paraId="425BE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7" w:type="dxa"/>
            <w:shd w:val="clear" w:color="auto" w:fill="FFFFFF"/>
            <w:vAlign w:val="center"/>
          </w:tcPr>
          <w:p w14:paraId="2FC43A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snapToGrid w:val="0"/>
                <w:color w:val="auto"/>
                <w:sz w:val="24"/>
                <w:szCs w:val="24"/>
              </w:rPr>
              <w:t>报价要求</w:t>
            </w:r>
          </w:p>
        </w:tc>
        <w:tc>
          <w:tcPr>
            <w:tcW w:w="2835" w:type="dxa"/>
            <w:vAlign w:val="center"/>
          </w:tcPr>
          <w:p w14:paraId="5B5782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2835" w:type="dxa"/>
          </w:tcPr>
          <w:p w14:paraId="3D5B4BD4">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206FBA1C">
            <w:pPr>
              <w:adjustRightInd/>
              <w:spacing w:line="380" w:lineRule="exact"/>
              <w:jc w:val="center"/>
              <w:outlineLvl w:val="9"/>
              <w:rPr>
                <w:rFonts w:hint="eastAsia" w:ascii="仿宋" w:hAnsi="仿宋" w:eastAsia="仿宋" w:cs="仿宋"/>
                <w:color w:val="auto"/>
                <w:sz w:val="24"/>
                <w:szCs w:val="24"/>
                <w:highlight w:val="none"/>
              </w:rPr>
            </w:pPr>
          </w:p>
        </w:tc>
      </w:tr>
      <w:tr w14:paraId="17DE1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7" w:type="dxa"/>
            <w:shd w:val="clear" w:color="auto" w:fill="FFFFFF"/>
            <w:vAlign w:val="center"/>
          </w:tcPr>
          <w:p w14:paraId="20DE1A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sz w:val="24"/>
                <w:szCs w:val="24"/>
                <w:lang w:val="zh-CN"/>
              </w:rPr>
              <w:t>安全文明</w:t>
            </w:r>
          </w:p>
        </w:tc>
        <w:tc>
          <w:tcPr>
            <w:tcW w:w="2835" w:type="dxa"/>
            <w:vAlign w:val="center"/>
          </w:tcPr>
          <w:p w14:paraId="10F220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sz w:val="24"/>
                <w:szCs w:val="24"/>
                <w:lang w:val="zh-CN"/>
              </w:rPr>
            </w:pPr>
          </w:p>
        </w:tc>
        <w:tc>
          <w:tcPr>
            <w:tcW w:w="2835" w:type="dxa"/>
          </w:tcPr>
          <w:p w14:paraId="637D3D3D">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23C77E36">
            <w:pPr>
              <w:adjustRightInd/>
              <w:spacing w:line="380" w:lineRule="exact"/>
              <w:jc w:val="center"/>
              <w:outlineLvl w:val="9"/>
              <w:rPr>
                <w:rFonts w:hint="eastAsia" w:ascii="仿宋" w:hAnsi="仿宋" w:eastAsia="仿宋" w:cs="仿宋"/>
                <w:color w:val="auto"/>
                <w:sz w:val="24"/>
                <w:szCs w:val="24"/>
                <w:highlight w:val="none"/>
              </w:rPr>
            </w:pPr>
          </w:p>
        </w:tc>
      </w:tr>
    </w:tbl>
    <w:p w14:paraId="091DDA6F">
      <w:pPr>
        <w:keepNext w:val="0"/>
        <w:keepLines w:val="0"/>
        <w:pageBreakBefore w:val="0"/>
        <w:widowControl w:val="0"/>
        <w:kinsoku/>
        <w:wordWrap/>
        <w:overflowPunct/>
        <w:topLinePunct w:val="0"/>
        <w:autoSpaceDE/>
        <w:autoSpaceDN/>
        <w:bidi w:val="0"/>
        <w:adjustRightInd w:val="0"/>
        <w:snapToGrid/>
        <w:spacing w:line="360" w:lineRule="auto"/>
        <w:ind w:right="-21" w:rightChars="-1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注：1.投标人应根据相关要求、对照招标文件要求在“偏离说明”栏注明“正偏离”、“负偏离”或“无偏离”。</w:t>
      </w:r>
      <w:r>
        <w:rPr>
          <w:rFonts w:hint="eastAsia" w:ascii="仿宋" w:hAnsi="仿宋" w:eastAsia="仿宋" w:cs="仿宋"/>
          <w:b/>
          <w:bCs/>
          <w:color w:val="auto"/>
          <w:sz w:val="24"/>
          <w:highlight w:val="none"/>
        </w:rPr>
        <w:t>以上内容为实质性条款，若“负偏离”作无效标处理。</w:t>
      </w:r>
    </w:p>
    <w:p w14:paraId="0213DDC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2.不</w:t>
      </w:r>
      <w:r>
        <w:rPr>
          <w:rFonts w:hint="eastAsia" w:ascii="仿宋" w:hAnsi="仿宋" w:eastAsia="仿宋" w:cs="仿宋"/>
          <w:color w:val="auto"/>
          <w:sz w:val="24"/>
          <w:highlight w:val="none"/>
          <w:lang w:val="en-US" w:eastAsia="zh-CN"/>
        </w:rPr>
        <w:t>填写</w:t>
      </w:r>
      <w:r>
        <w:rPr>
          <w:rFonts w:hint="eastAsia" w:ascii="仿宋" w:hAnsi="仿宋" w:eastAsia="仿宋" w:cs="仿宋"/>
          <w:color w:val="auto"/>
          <w:sz w:val="24"/>
          <w:highlight w:val="none"/>
        </w:rPr>
        <w:t>此表或注明“无偏离”均将视为投标人完全响应及满足招标文件要求。</w:t>
      </w:r>
    </w:p>
    <w:p w14:paraId="60754376">
      <w:pPr>
        <w:spacing w:line="360" w:lineRule="auto"/>
        <w:ind w:right="420"/>
        <w:rPr>
          <w:rFonts w:hint="eastAsia" w:ascii="仿宋" w:hAnsi="仿宋" w:eastAsia="仿宋" w:cs="仿宋"/>
          <w:b/>
          <w:bCs/>
          <w:color w:val="auto"/>
          <w:sz w:val="32"/>
          <w:szCs w:val="32"/>
          <w:highlight w:val="none"/>
        </w:rPr>
      </w:pPr>
    </w:p>
    <w:p w14:paraId="63C65DCD">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lang w:eastAsia="zh-CN"/>
        </w:rPr>
        <w:t>电子签章</w:t>
      </w:r>
      <w:r>
        <w:rPr>
          <w:rFonts w:hint="eastAsia" w:ascii="仿宋" w:hAnsi="仿宋" w:eastAsia="仿宋" w:cs="仿宋"/>
          <w:color w:val="auto"/>
          <w:kern w:val="0"/>
          <w:sz w:val="24"/>
          <w:highlight w:val="none"/>
          <w:lang w:val="zh-CN"/>
        </w:rPr>
        <w:t xml:space="preserve">）：                                                                                                                                                                                                               </w:t>
      </w:r>
    </w:p>
    <w:p w14:paraId="44896DCB">
      <w:pPr>
        <w:spacing w:line="360" w:lineRule="auto"/>
        <w:ind w:left="4620" w:leftChars="2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4265A315">
      <w:pPr>
        <w:jc w:val="center"/>
        <w:rPr>
          <w:rFonts w:hint="eastAsia" w:ascii="仿宋" w:hAnsi="仿宋" w:eastAsia="仿宋" w:cs="仿宋"/>
          <w:b/>
          <w:color w:val="auto"/>
          <w:kern w:val="0"/>
          <w:sz w:val="32"/>
          <w:szCs w:val="32"/>
        </w:rPr>
      </w:pPr>
    </w:p>
    <w:p w14:paraId="433FFE79">
      <w:pPr>
        <w:jc w:val="both"/>
        <w:rPr>
          <w:rFonts w:hint="eastAsia" w:ascii="仿宋" w:hAnsi="仿宋" w:eastAsia="仿宋" w:cs="仿宋"/>
          <w:b/>
          <w:color w:val="auto"/>
          <w:kern w:val="0"/>
          <w:sz w:val="32"/>
          <w:szCs w:val="32"/>
        </w:rPr>
      </w:pPr>
    </w:p>
    <w:p w14:paraId="678DBD30">
      <w:pPr>
        <w:spacing w:line="336" w:lineRule="auto"/>
        <w:jc w:val="center"/>
        <w:rPr>
          <w:rFonts w:hint="eastAsia" w:ascii="仿宋" w:hAnsi="仿宋" w:eastAsia="仿宋" w:cs="仿宋"/>
          <w:b/>
          <w:bCs/>
          <w:color w:val="auto"/>
          <w:sz w:val="32"/>
          <w:szCs w:val="32"/>
          <w:highlight w:val="none"/>
          <w:lang w:val="en-US" w:eastAsia="zh-CN"/>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14:paraId="57A6D611">
      <w:pPr>
        <w:spacing w:line="336" w:lineRule="auto"/>
        <w:jc w:val="center"/>
        <w:rPr>
          <w:rFonts w:hint="eastAsia" w:ascii="仿宋" w:hAnsi="仿宋" w:eastAsia="仿宋" w:cs="仿宋"/>
          <w:b/>
          <w:color w:val="auto"/>
          <w:kern w:val="0"/>
          <w:sz w:val="32"/>
          <w:szCs w:val="32"/>
        </w:rPr>
      </w:pPr>
      <w:r>
        <w:rPr>
          <w:rFonts w:hint="eastAsia" w:ascii="仿宋" w:hAnsi="仿宋" w:eastAsia="仿宋" w:cs="仿宋"/>
          <w:b/>
          <w:bCs/>
          <w:color w:val="auto"/>
          <w:sz w:val="32"/>
          <w:szCs w:val="32"/>
          <w:highlight w:val="none"/>
          <w:lang w:val="en-US" w:eastAsia="zh-CN"/>
        </w:rPr>
        <w:t>九、技术偏离表</w:t>
      </w:r>
    </w:p>
    <w:tbl>
      <w:tblPr>
        <w:tblStyle w:val="63"/>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241"/>
        <w:gridCol w:w="2835"/>
        <w:gridCol w:w="1260"/>
      </w:tblGrid>
      <w:tr w14:paraId="349F3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4" w:type="dxa"/>
            <w:vAlign w:val="center"/>
          </w:tcPr>
          <w:p w14:paraId="26A3D53E">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名称</w:t>
            </w:r>
          </w:p>
        </w:tc>
        <w:tc>
          <w:tcPr>
            <w:tcW w:w="3241" w:type="dxa"/>
            <w:vAlign w:val="center"/>
          </w:tcPr>
          <w:p w14:paraId="1F28C87B">
            <w:pPr>
              <w:adjustRightInd/>
              <w:spacing w:line="380" w:lineRule="exact"/>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招标文件</w:t>
            </w:r>
            <w:r>
              <w:rPr>
                <w:rFonts w:hint="eastAsia" w:ascii="仿宋" w:hAnsi="仿宋" w:eastAsia="仿宋" w:cs="仿宋"/>
                <w:color w:val="auto"/>
                <w:sz w:val="24"/>
                <w:szCs w:val="24"/>
                <w:highlight w:val="none"/>
                <w:lang w:val="en-US" w:eastAsia="zh-CN"/>
              </w:rPr>
              <w:t>要求</w:t>
            </w:r>
          </w:p>
        </w:tc>
        <w:tc>
          <w:tcPr>
            <w:tcW w:w="2835" w:type="dxa"/>
            <w:vAlign w:val="center"/>
          </w:tcPr>
          <w:p w14:paraId="11767FE9">
            <w:pPr>
              <w:adjustRightInd/>
              <w:spacing w:line="380" w:lineRule="exact"/>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投标文件</w:t>
            </w:r>
            <w:r>
              <w:rPr>
                <w:rFonts w:hint="eastAsia" w:ascii="仿宋" w:hAnsi="仿宋" w:eastAsia="仿宋" w:cs="仿宋"/>
                <w:color w:val="auto"/>
                <w:sz w:val="24"/>
                <w:szCs w:val="24"/>
                <w:highlight w:val="none"/>
                <w:lang w:val="en-US" w:eastAsia="zh-CN"/>
              </w:rPr>
              <w:t>响应</w:t>
            </w:r>
          </w:p>
        </w:tc>
        <w:tc>
          <w:tcPr>
            <w:tcW w:w="1260" w:type="dxa"/>
            <w:vAlign w:val="center"/>
          </w:tcPr>
          <w:p w14:paraId="3E4A8BA4">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偏离说明</w:t>
            </w:r>
          </w:p>
        </w:tc>
      </w:tr>
      <w:tr w14:paraId="5E76C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shd w:val="clear" w:color="auto" w:fill="FFFFFF"/>
            <w:vAlign w:val="center"/>
          </w:tcPr>
          <w:p w14:paraId="648DF69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kern w:val="2"/>
                <w:sz w:val="24"/>
                <w:szCs w:val="24"/>
                <w:lang w:val="en-US" w:eastAsia="zh-CN" w:bidi="ar-SA"/>
              </w:rPr>
            </w:pPr>
          </w:p>
        </w:tc>
        <w:tc>
          <w:tcPr>
            <w:tcW w:w="3241" w:type="dxa"/>
          </w:tcPr>
          <w:p w14:paraId="3E30924B">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7BBBC908">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790EA60A">
            <w:pPr>
              <w:adjustRightInd/>
              <w:spacing w:line="380" w:lineRule="exact"/>
              <w:jc w:val="center"/>
              <w:outlineLvl w:val="9"/>
              <w:rPr>
                <w:rFonts w:hint="eastAsia" w:ascii="仿宋" w:hAnsi="仿宋" w:eastAsia="仿宋" w:cs="仿宋"/>
                <w:color w:val="auto"/>
                <w:sz w:val="24"/>
                <w:szCs w:val="24"/>
                <w:highlight w:val="none"/>
              </w:rPr>
            </w:pPr>
          </w:p>
        </w:tc>
      </w:tr>
      <w:tr w14:paraId="50E0A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vAlign w:val="center"/>
          </w:tcPr>
          <w:p w14:paraId="2C0A9C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rPr>
            </w:pPr>
          </w:p>
        </w:tc>
        <w:tc>
          <w:tcPr>
            <w:tcW w:w="3241" w:type="dxa"/>
          </w:tcPr>
          <w:p w14:paraId="499F401A">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3396D9B2">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281105FB">
            <w:pPr>
              <w:adjustRightInd/>
              <w:spacing w:line="380" w:lineRule="exact"/>
              <w:jc w:val="center"/>
              <w:outlineLvl w:val="9"/>
              <w:rPr>
                <w:rFonts w:hint="eastAsia" w:ascii="仿宋" w:hAnsi="仿宋" w:eastAsia="仿宋" w:cs="仿宋"/>
                <w:color w:val="auto"/>
                <w:sz w:val="24"/>
                <w:szCs w:val="24"/>
                <w:highlight w:val="none"/>
              </w:rPr>
            </w:pPr>
          </w:p>
        </w:tc>
      </w:tr>
      <w:tr w14:paraId="79FD9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shd w:val="clear" w:color="auto" w:fill="auto"/>
            <w:vAlign w:val="center"/>
          </w:tcPr>
          <w:p w14:paraId="433936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p>
        </w:tc>
        <w:tc>
          <w:tcPr>
            <w:tcW w:w="3241" w:type="dxa"/>
          </w:tcPr>
          <w:p w14:paraId="7C87F541">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0E6B47E3">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16C059AA">
            <w:pPr>
              <w:adjustRightInd/>
              <w:spacing w:line="380" w:lineRule="exact"/>
              <w:jc w:val="center"/>
              <w:outlineLvl w:val="9"/>
              <w:rPr>
                <w:rFonts w:hint="eastAsia" w:ascii="仿宋" w:hAnsi="仿宋" w:eastAsia="仿宋" w:cs="仿宋"/>
                <w:color w:val="auto"/>
                <w:sz w:val="24"/>
                <w:szCs w:val="24"/>
                <w:highlight w:val="none"/>
              </w:rPr>
            </w:pPr>
          </w:p>
        </w:tc>
      </w:tr>
      <w:tr w14:paraId="56338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vAlign w:val="center"/>
          </w:tcPr>
          <w:p w14:paraId="7E42C1A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rPr>
            </w:pPr>
          </w:p>
        </w:tc>
        <w:tc>
          <w:tcPr>
            <w:tcW w:w="3241" w:type="dxa"/>
          </w:tcPr>
          <w:p w14:paraId="0348DDCE">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23DD1C87">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4C811233">
            <w:pPr>
              <w:adjustRightInd/>
              <w:spacing w:line="380" w:lineRule="exact"/>
              <w:jc w:val="center"/>
              <w:outlineLvl w:val="9"/>
              <w:rPr>
                <w:rFonts w:hint="eastAsia" w:ascii="仿宋" w:hAnsi="仿宋" w:eastAsia="仿宋" w:cs="仿宋"/>
                <w:color w:val="auto"/>
                <w:sz w:val="24"/>
                <w:szCs w:val="24"/>
                <w:highlight w:val="none"/>
              </w:rPr>
            </w:pPr>
          </w:p>
        </w:tc>
      </w:tr>
      <w:tr w14:paraId="6DA90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vAlign w:val="center"/>
          </w:tcPr>
          <w:p w14:paraId="0C23843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rPr>
            </w:pPr>
          </w:p>
        </w:tc>
        <w:tc>
          <w:tcPr>
            <w:tcW w:w="3241" w:type="dxa"/>
          </w:tcPr>
          <w:p w14:paraId="1377AFFB">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1AB5400A">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1494B8EC">
            <w:pPr>
              <w:adjustRightInd/>
              <w:spacing w:line="380" w:lineRule="exact"/>
              <w:jc w:val="center"/>
              <w:outlineLvl w:val="9"/>
              <w:rPr>
                <w:rFonts w:hint="eastAsia" w:ascii="仿宋" w:hAnsi="仿宋" w:eastAsia="仿宋" w:cs="仿宋"/>
                <w:color w:val="auto"/>
                <w:sz w:val="24"/>
                <w:szCs w:val="24"/>
                <w:highlight w:val="none"/>
              </w:rPr>
            </w:pPr>
          </w:p>
        </w:tc>
      </w:tr>
      <w:tr w14:paraId="69834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vAlign w:val="center"/>
          </w:tcPr>
          <w:p w14:paraId="2232093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rPr>
            </w:pPr>
          </w:p>
        </w:tc>
        <w:tc>
          <w:tcPr>
            <w:tcW w:w="3241" w:type="dxa"/>
          </w:tcPr>
          <w:p w14:paraId="2660E628">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5D5B072D">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36594BB4">
            <w:pPr>
              <w:adjustRightInd/>
              <w:spacing w:line="380" w:lineRule="exact"/>
              <w:jc w:val="center"/>
              <w:outlineLvl w:val="9"/>
              <w:rPr>
                <w:rFonts w:hint="eastAsia" w:ascii="仿宋" w:hAnsi="仿宋" w:eastAsia="仿宋" w:cs="仿宋"/>
                <w:color w:val="auto"/>
                <w:sz w:val="24"/>
                <w:szCs w:val="24"/>
                <w:highlight w:val="none"/>
              </w:rPr>
            </w:pPr>
          </w:p>
        </w:tc>
      </w:tr>
      <w:tr w14:paraId="0E918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vAlign w:val="center"/>
          </w:tcPr>
          <w:p w14:paraId="5B16337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rPr>
            </w:pPr>
          </w:p>
        </w:tc>
        <w:tc>
          <w:tcPr>
            <w:tcW w:w="3241" w:type="dxa"/>
          </w:tcPr>
          <w:p w14:paraId="4A84CD47">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279A63BB">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62FEA95D">
            <w:pPr>
              <w:adjustRightInd/>
              <w:spacing w:line="380" w:lineRule="exact"/>
              <w:jc w:val="center"/>
              <w:outlineLvl w:val="9"/>
              <w:rPr>
                <w:rFonts w:hint="eastAsia" w:ascii="仿宋" w:hAnsi="仿宋" w:eastAsia="仿宋" w:cs="仿宋"/>
                <w:color w:val="auto"/>
                <w:sz w:val="24"/>
                <w:szCs w:val="24"/>
                <w:highlight w:val="none"/>
              </w:rPr>
            </w:pPr>
          </w:p>
        </w:tc>
      </w:tr>
      <w:tr w14:paraId="0A39A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vAlign w:val="center"/>
          </w:tcPr>
          <w:p w14:paraId="2851AAA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rPr>
            </w:pPr>
          </w:p>
        </w:tc>
        <w:tc>
          <w:tcPr>
            <w:tcW w:w="3241" w:type="dxa"/>
          </w:tcPr>
          <w:p w14:paraId="07512024">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0DCB3C26">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000A8B0E">
            <w:pPr>
              <w:adjustRightInd/>
              <w:spacing w:line="380" w:lineRule="exact"/>
              <w:jc w:val="center"/>
              <w:outlineLvl w:val="9"/>
              <w:rPr>
                <w:rFonts w:hint="eastAsia" w:ascii="仿宋" w:hAnsi="仿宋" w:eastAsia="仿宋" w:cs="仿宋"/>
                <w:color w:val="auto"/>
                <w:sz w:val="24"/>
                <w:szCs w:val="24"/>
                <w:highlight w:val="none"/>
              </w:rPr>
            </w:pPr>
          </w:p>
        </w:tc>
      </w:tr>
    </w:tbl>
    <w:p w14:paraId="421EAC10">
      <w:pPr>
        <w:keepNext w:val="0"/>
        <w:keepLines w:val="0"/>
        <w:pageBreakBefore w:val="0"/>
        <w:widowControl w:val="0"/>
        <w:kinsoku/>
        <w:wordWrap/>
        <w:overflowPunct/>
        <w:topLinePunct w:val="0"/>
        <w:autoSpaceDE/>
        <w:autoSpaceDN/>
        <w:bidi w:val="0"/>
        <w:adjustRightInd w:val="0"/>
        <w:snapToGrid/>
        <w:spacing w:line="360" w:lineRule="auto"/>
        <w:ind w:right="-21" w:rightChars="-1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注：1.投标人应根据相关要求、对照招标文件要求在“偏离说明”栏注明“正偏离”、“负偏离”或“无偏离”。</w:t>
      </w:r>
    </w:p>
    <w:p w14:paraId="6B8B0C3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bCs/>
          <w:color w:val="auto"/>
          <w:sz w:val="32"/>
          <w:szCs w:val="32"/>
        </w:rPr>
      </w:pPr>
      <w:r>
        <w:rPr>
          <w:rFonts w:hint="eastAsia" w:ascii="仿宋" w:hAnsi="仿宋" w:eastAsia="仿宋" w:cs="仿宋"/>
          <w:color w:val="auto"/>
          <w:sz w:val="24"/>
          <w:highlight w:val="none"/>
        </w:rPr>
        <w:t>2.不</w:t>
      </w:r>
      <w:r>
        <w:rPr>
          <w:rFonts w:hint="eastAsia" w:ascii="仿宋" w:hAnsi="仿宋" w:eastAsia="仿宋" w:cs="仿宋"/>
          <w:color w:val="auto"/>
          <w:sz w:val="24"/>
          <w:highlight w:val="none"/>
          <w:lang w:val="en-US" w:eastAsia="zh-CN"/>
        </w:rPr>
        <w:t>填写</w:t>
      </w:r>
      <w:r>
        <w:rPr>
          <w:rFonts w:hint="eastAsia" w:ascii="仿宋" w:hAnsi="仿宋" w:eastAsia="仿宋" w:cs="仿宋"/>
          <w:color w:val="auto"/>
          <w:sz w:val="24"/>
          <w:highlight w:val="none"/>
        </w:rPr>
        <w:t>此表或注明“无偏离”均将视为投标人完全响应及满足招标文件要求。</w:t>
      </w:r>
    </w:p>
    <w:p w14:paraId="6EF3BF41">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p>
    <w:p w14:paraId="1CC1E450">
      <w:pPr>
        <w:autoSpaceDE w:val="0"/>
        <w:autoSpaceDN w:val="0"/>
        <w:spacing w:line="360" w:lineRule="auto"/>
        <w:ind w:left="2" w:leftChars="1" w:right="1120" w:firstLine="4800" w:firstLineChars="20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lang w:eastAsia="zh-CN"/>
        </w:rPr>
        <w:t>电子签章</w:t>
      </w:r>
      <w:r>
        <w:rPr>
          <w:rFonts w:hint="eastAsia" w:ascii="仿宋" w:hAnsi="仿宋" w:eastAsia="仿宋" w:cs="仿宋"/>
          <w:color w:val="auto"/>
          <w:kern w:val="0"/>
          <w:sz w:val="24"/>
          <w:highlight w:val="none"/>
          <w:lang w:val="zh-CN"/>
        </w:rPr>
        <w:t xml:space="preserve">）：                                                                                                                                                                                                               </w:t>
      </w:r>
    </w:p>
    <w:p w14:paraId="63ABA80B">
      <w:pPr>
        <w:spacing w:line="336" w:lineRule="auto"/>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5460F438">
      <w:pPr>
        <w:spacing w:line="336" w:lineRule="auto"/>
        <w:jc w:val="center"/>
        <w:rPr>
          <w:rFonts w:hint="eastAsia" w:ascii="仿宋" w:hAnsi="仿宋" w:eastAsia="仿宋" w:cs="仿宋"/>
          <w:b/>
          <w:bCs/>
          <w:color w:val="auto"/>
          <w:sz w:val="32"/>
          <w:szCs w:val="32"/>
          <w:highlight w:val="none"/>
          <w:lang w:val="en-US" w:eastAsia="zh-CN"/>
        </w:rPr>
      </w:pPr>
    </w:p>
    <w:p w14:paraId="589CDF5D">
      <w:pPr>
        <w:spacing w:line="336" w:lineRule="auto"/>
        <w:jc w:val="center"/>
        <w:rPr>
          <w:rFonts w:hint="eastAsia" w:ascii="仿宋" w:hAnsi="仿宋" w:eastAsia="仿宋" w:cs="仿宋"/>
          <w:b/>
          <w:bCs/>
          <w:color w:val="auto"/>
          <w:sz w:val="32"/>
          <w:szCs w:val="32"/>
          <w:highlight w:val="none"/>
          <w:lang w:val="en-US" w:eastAsia="zh-CN"/>
        </w:rPr>
      </w:pPr>
    </w:p>
    <w:p w14:paraId="21EC05D3">
      <w:pPr>
        <w:spacing w:line="336" w:lineRule="auto"/>
        <w:jc w:val="center"/>
        <w:rPr>
          <w:rFonts w:hint="eastAsia" w:ascii="仿宋" w:hAnsi="仿宋" w:eastAsia="仿宋" w:cs="仿宋"/>
          <w:b/>
          <w:bCs/>
          <w:color w:val="auto"/>
          <w:sz w:val="32"/>
          <w:szCs w:val="32"/>
          <w:highlight w:val="none"/>
          <w:lang w:val="en-US" w:eastAsia="zh-CN"/>
        </w:rPr>
      </w:pPr>
    </w:p>
    <w:p w14:paraId="1A950F53">
      <w:pPr>
        <w:spacing w:line="336" w:lineRule="auto"/>
        <w:jc w:val="center"/>
        <w:rPr>
          <w:rFonts w:hint="eastAsia" w:ascii="仿宋" w:hAnsi="仿宋" w:eastAsia="仿宋" w:cs="仿宋"/>
          <w:b/>
          <w:bCs/>
          <w:color w:val="auto"/>
          <w:sz w:val="32"/>
          <w:szCs w:val="32"/>
          <w:highlight w:val="none"/>
          <w:lang w:val="en-US" w:eastAsia="zh-CN"/>
        </w:rPr>
      </w:pPr>
    </w:p>
    <w:p w14:paraId="1D25D43D">
      <w:pPr>
        <w:spacing w:line="336" w:lineRule="auto"/>
        <w:jc w:val="center"/>
        <w:rPr>
          <w:rFonts w:hint="eastAsia" w:ascii="仿宋" w:hAnsi="仿宋" w:eastAsia="仿宋" w:cs="仿宋"/>
          <w:b/>
          <w:bCs/>
          <w:color w:val="auto"/>
          <w:sz w:val="32"/>
          <w:szCs w:val="32"/>
          <w:highlight w:val="none"/>
          <w:lang w:val="en-US" w:eastAsia="zh-CN"/>
        </w:rPr>
      </w:pPr>
    </w:p>
    <w:p w14:paraId="29E79C69">
      <w:pPr>
        <w:spacing w:line="336" w:lineRule="auto"/>
        <w:jc w:val="center"/>
        <w:rPr>
          <w:rFonts w:hint="eastAsia" w:ascii="仿宋" w:hAnsi="仿宋" w:eastAsia="仿宋" w:cs="仿宋"/>
          <w:b/>
          <w:bCs/>
          <w:color w:val="auto"/>
          <w:sz w:val="32"/>
          <w:szCs w:val="32"/>
          <w:highlight w:val="none"/>
          <w:lang w:val="en-US" w:eastAsia="zh-CN"/>
        </w:rPr>
      </w:pPr>
    </w:p>
    <w:p w14:paraId="005FB53F">
      <w:pPr>
        <w:spacing w:line="336" w:lineRule="auto"/>
        <w:jc w:val="center"/>
        <w:rPr>
          <w:rFonts w:hint="eastAsia" w:ascii="仿宋" w:hAnsi="仿宋" w:eastAsia="仿宋" w:cs="仿宋"/>
          <w:b/>
          <w:bCs/>
          <w:color w:val="auto"/>
          <w:sz w:val="32"/>
          <w:szCs w:val="32"/>
          <w:highlight w:val="none"/>
          <w:lang w:val="en-US" w:eastAsia="zh-CN"/>
        </w:rPr>
      </w:pPr>
    </w:p>
    <w:p w14:paraId="2D49C459">
      <w:pPr>
        <w:spacing w:line="336" w:lineRule="auto"/>
        <w:jc w:val="center"/>
        <w:rPr>
          <w:rFonts w:hint="eastAsia" w:ascii="仿宋" w:hAnsi="仿宋" w:eastAsia="仿宋" w:cs="仿宋"/>
          <w:b/>
          <w:bCs/>
          <w:color w:val="auto"/>
          <w:sz w:val="32"/>
          <w:szCs w:val="32"/>
          <w:highlight w:val="none"/>
          <w:lang w:val="en-US" w:eastAsia="zh-CN"/>
        </w:rPr>
      </w:pPr>
    </w:p>
    <w:p w14:paraId="6363293D">
      <w:pPr>
        <w:spacing w:line="336" w:lineRule="auto"/>
        <w:jc w:val="center"/>
        <w:rPr>
          <w:rFonts w:hint="eastAsia" w:ascii="仿宋" w:hAnsi="仿宋" w:eastAsia="仿宋" w:cs="仿宋"/>
          <w:b/>
          <w:bCs/>
          <w:color w:val="auto"/>
          <w:sz w:val="32"/>
          <w:szCs w:val="32"/>
          <w:highlight w:val="none"/>
          <w:lang w:val="en-US" w:eastAsia="zh-CN"/>
        </w:rPr>
      </w:pPr>
    </w:p>
    <w:p w14:paraId="32881D91">
      <w:pPr>
        <w:spacing w:line="336" w:lineRule="auto"/>
        <w:jc w:val="center"/>
        <w:rPr>
          <w:rFonts w:hint="eastAsia" w:ascii="仿宋" w:hAnsi="仿宋" w:eastAsia="仿宋" w:cs="仿宋"/>
          <w:b/>
          <w:bCs/>
          <w:color w:val="auto"/>
          <w:sz w:val="32"/>
          <w:szCs w:val="32"/>
          <w:highlight w:val="none"/>
          <w:lang w:val="en-US" w:eastAsia="zh-CN"/>
        </w:rPr>
      </w:pPr>
    </w:p>
    <w:p w14:paraId="26845E58">
      <w:pPr>
        <w:spacing w:line="336" w:lineRule="auto"/>
        <w:jc w:val="center"/>
        <w:rPr>
          <w:rFonts w:hint="eastAsia" w:ascii="仿宋" w:hAnsi="仿宋" w:eastAsia="仿宋" w:cs="仿宋"/>
          <w:b/>
          <w:bCs/>
          <w:color w:val="auto"/>
          <w:sz w:val="32"/>
          <w:szCs w:val="32"/>
          <w:highlight w:val="none"/>
          <w:lang w:val="en-US" w:eastAsia="zh-CN"/>
        </w:rPr>
      </w:pPr>
    </w:p>
    <w:p w14:paraId="6EFF4D55">
      <w:pPr>
        <w:spacing w:line="336" w:lineRule="auto"/>
        <w:jc w:val="center"/>
        <w:rPr>
          <w:rFonts w:hint="eastAsia" w:ascii="仿宋" w:hAnsi="仿宋" w:eastAsia="仿宋" w:cs="仿宋"/>
          <w:b/>
          <w:bCs/>
          <w:color w:val="auto"/>
          <w:sz w:val="32"/>
          <w:szCs w:val="32"/>
          <w:highlight w:val="none"/>
          <w:lang w:val="en-US" w:eastAsia="zh-CN"/>
        </w:rPr>
      </w:pPr>
    </w:p>
    <w:p w14:paraId="73AC6C27">
      <w:pPr>
        <w:spacing w:line="336"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十</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val="en-US" w:eastAsia="zh-CN"/>
        </w:rPr>
        <w:t>同类</w:t>
      </w:r>
      <w:r>
        <w:rPr>
          <w:rFonts w:hint="eastAsia" w:ascii="仿宋" w:hAnsi="仿宋" w:eastAsia="仿宋" w:cs="仿宋"/>
          <w:b/>
          <w:bCs/>
          <w:color w:val="auto"/>
          <w:sz w:val="32"/>
          <w:szCs w:val="32"/>
          <w:highlight w:val="none"/>
        </w:rPr>
        <w:t>业绩</w:t>
      </w:r>
    </w:p>
    <w:p w14:paraId="501303D8">
      <w:pPr>
        <w:spacing w:line="360" w:lineRule="auto"/>
        <w:ind w:firstLine="480" w:firstLineChars="200"/>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color w:val="auto"/>
          <w:sz w:val="24"/>
          <w:highlight w:val="none"/>
        </w:rPr>
        <w:t>（由投标人根据采购需求及招标文件评分要求编制）</w:t>
      </w:r>
    </w:p>
    <w:tbl>
      <w:tblPr>
        <w:tblStyle w:val="62"/>
        <w:tblW w:w="88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7"/>
        <w:gridCol w:w="1150"/>
        <w:gridCol w:w="1317"/>
        <w:gridCol w:w="1266"/>
        <w:gridCol w:w="2040"/>
        <w:gridCol w:w="2344"/>
      </w:tblGrid>
      <w:tr w14:paraId="1CC2E2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9" w:hRule="atLeast"/>
          <w:jc w:val="center"/>
        </w:trPr>
        <w:tc>
          <w:tcPr>
            <w:tcW w:w="717" w:type="dxa"/>
            <w:tcBorders>
              <w:top w:val="single" w:color="auto" w:sz="4" w:space="0"/>
              <w:left w:val="single" w:color="auto" w:sz="4" w:space="0"/>
              <w:right w:val="single" w:color="auto" w:sz="4" w:space="0"/>
            </w:tcBorders>
            <w:vAlign w:val="center"/>
          </w:tcPr>
          <w:p w14:paraId="57739B85">
            <w:pPr>
              <w:shd w:val="clear" w:color="auto" w:fill="FFFFFF"/>
              <w:autoSpaceDE w:val="0"/>
              <w:jc w:val="both"/>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序号</w:t>
            </w:r>
          </w:p>
        </w:tc>
        <w:tc>
          <w:tcPr>
            <w:tcW w:w="1150" w:type="dxa"/>
            <w:tcBorders>
              <w:top w:val="single" w:color="auto" w:sz="4" w:space="0"/>
              <w:left w:val="single" w:color="auto" w:sz="4" w:space="0"/>
              <w:right w:val="single" w:color="auto" w:sz="4" w:space="0"/>
            </w:tcBorders>
            <w:vAlign w:val="center"/>
          </w:tcPr>
          <w:p w14:paraId="4C85FAC1">
            <w:pPr>
              <w:shd w:val="clear" w:color="auto" w:fill="FFFFFF"/>
              <w:autoSpaceDE w:val="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采购单位名称</w:t>
            </w:r>
          </w:p>
        </w:tc>
        <w:tc>
          <w:tcPr>
            <w:tcW w:w="1317" w:type="dxa"/>
            <w:tcBorders>
              <w:top w:val="single" w:color="auto" w:sz="4" w:space="0"/>
              <w:left w:val="single" w:color="auto" w:sz="4" w:space="0"/>
              <w:right w:val="single" w:color="auto" w:sz="4" w:space="0"/>
            </w:tcBorders>
            <w:vAlign w:val="center"/>
          </w:tcPr>
          <w:p w14:paraId="5F90AB50">
            <w:pPr>
              <w:shd w:val="clear" w:color="auto" w:fill="FFFFFF"/>
              <w:autoSpaceDE w:val="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项目名称</w:t>
            </w:r>
          </w:p>
        </w:tc>
        <w:tc>
          <w:tcPr>
            <w:tcW w:w="1266" w:type="dxa"/>
            <w:tcBorders>
              <w:top w:val="single" w:color="auto" w:sz="4" w:space="0"/>
              <w:left w:val="single" w:color="auto" w:sz="4" w:space="0"/>
              <w:right w:val="single" w:color="auto" w:sz="4" w:space="0"/>
            </w:tcBorders>
            <w:vAlign w:val="center"/>
          </w:tcPr>
          <w:p w14:paraId="4CC6BB63">
            <w:pPr>
              <w:shd w:val="clear" w:color="auto" w:fill="FFFFFF"/>
              <w:autoSpaceDE w:val="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合同金额</w:t>
            </w:r>
          </w:p>
          <w:p w14:paraId="6C180B0D">
            <w:pPr>
              <w:shd w:val="clear" w:color="auto" w:fill="FFFFFF"/>
              <w:autoSpaceDE w:val="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（万元）</w:t>
            </w:r>
          </w:p>
        </w:tc>
        <w:tc>
          <w:tcPr>
            <w:tcW w:w="2040" w:type="dxa"/>
            <w:tcBorders>
              <w:top w:val="single" w:color="auto" w:sz="4" w:space="0"/>
              <w:left w:val="single" w:color="auto" w:sz="4" w:space="0"/>
              <w:bottom w:val="single" w:color="auto" w:sz="4" w:space="0"/>
              <w:right w:val="single" w:color="auto" w:sz="4" w:space="0"/>
            </w:tcBorders>
            <w:vAlign w:val="center"/>
          </w:tcPr>
          <w:p w14:paraId="2E8FD38E">
            <w:pPr>
              <w:shd w:val="clear" w:color="auto" w:fill="FFFFFF"/>
              <w:autoSpaceDE w:val="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合同签订时间</w:t>
            </w:r>
          </w:p>
        </w:tc>
        <w:tc>
          <w:tcPr>
            <w:tcW w:w="2344" w:type="dxa"/>
            <w:tcBorders>
              <w:top w:val="single" w:color="auto" w:sz="4" w:space="0"/>
              <w:left w:val="single" w:color="auto" w:sz="4" w:space="0"/>
              <w:right w:val="single" w:color="auto" w:sz="4" w:space="0"/>
            </w:tcBorders>
            <w:vAlign w:val="center"/>
          </w:tcPr>
          <w:p w14:paraId="75F1B823">
            <w:pPr>
              <w:shd w:val="clear" w:color="auto" w:fill="FFFFFF"/>
              <w:autoSpaceDE w:val="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采购单位联系人及联系电话</w:t>
            </w:r>
          </w:p>
        </w:tc>
      </w:tr>
      <w:tr w14:paraId="3E5760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75EF689D">
            <w:pPr>
              <w:shd w:val="clear" w:color="auto" w:fill="FFFFFF"/>
              <w:autoSpaceDE w:val="0"/>
              <w:jc w:val="center"/>
              <w:rPr>
                <w:rFonts w:hint="eastAsia" w:ascii="仿宋" w:hAnsi="仿宋" w:eastAsia="仿宋" w:cs="仿宋"/>
                <w:bCs/>
                <w:color w:val="auto"/>
                <w:kern w:val="0"/>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14:paraId="41637856">
            <w:pPr>
              <w:shd w:val="clear" w:color="auto" w:fill="FFFFFF"/>
              <w:autoSpaceDE w:val="0"/>
              <w:jc w:val="center"/>
              <w:rPr>
                <w:rFonts w:hint="eastAsia" w:ascii="仿宋" w:hAnsi="仿宋" w:eastAsia="仿宋" w:cs="仿宋"/>
                <w:bCs/>
                <w:color w:val="auto"/>
                <w:kern w:val="0"/>
                <w:sz w:val="24"/>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14:paraId="2797B44F">
            <w:pPr>
              <w:shd w:val="clear" w:color="auto" w:fill="FFFFFF"/>
              <w:autoSpaceDE w:val="0"/>
              <w:jc w:val="center"/>
              <w:rPr>
                <w:rFonts w:hint="eastAsia" w:ascii="仿宋" w:hAnsi="仿宋" w:eastAsia="仿宋" w:cs="仿宋"/>
                <w:bCs/>
                <w:color w:val="auto"/>
                <w:kern w:val="0"/>
                <w:sz w:val="24"/>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14:paraId="227B300D">
            <w:pPr>
              <w:shd w:val="clear" w:color="auto" w:fill="FFFFFF"/>
              <w:autoSpaceDE w:val="0"/>
              <w:jc w:val="center"/>
              <w:rPr>
                <w:rFonts w:hint="eastAsia" w:ascii="仿宋" w:hAnsi="仿宋" w:eastAsia="仿宋" w:cs="仿宋"/>
                <w:bCs/>
                <w:color w:val="auto"/>
                <w:kern w:val="0"/>
                <w:sz w:val="24"/>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14:paraId="2CA02EEC">
            <w:pPr>
              <w:shd w:val="clear" w:color="auto" w:fill="FFFFFF"/>
              <w:autoSpaceDE w:val="0"/>
              <w:jc w:val="center"/>
              <w:rPr>
                <w:rFonts w:hint="eastAsia" w:ascii="仿宋" w:hAnsi="仿宋" w:eastAsia="仿宋" w:cs="仿宋"/>
                <w:bCs/>
                <w:color w:val="auto"/>
                <w:kern w:val="0"/>
                <w:sz w:val="24"/>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14:paraId="3CA8EDAF">
            <w:pPr>
              <w:shd w:val="clear" w:color="auto" w:fill="FFFFFF"/>
              <w:autoSpaceDE w:val="0"/>
              <w:jc w:val="center"/>
              <w:rPr>
                <w:rFonts w:hint="eastAsia" w:ascii="仿宋" w:hAnsi="仿宋" w:eastAsia="仿宋" w:cs="仿宋"/>
                <w:bCs/>
                <w:color w:val="auto"/>
                <w:kern w:val="0"/>
                <w:sz w:val="24"/>
                <w:highlight w:val="none"/>
              </w:rPr>
            </w:pPr>
          </w:p>
        </w:tc>
      </w:tr>
      <w:tr w14:paraId="22C50A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57FF5B11">
            <w:pPr>
              <w:shd w:val="clear" w:color="auto" w:fill="FFFFFF"/>
              <w:autoSpaceDE w:val="0"/>
              <w:jc w:val="center"/>
              <w:rPr>
                <w:rFonts w:hint="eastAsia" w:ascii="仿宋" w:hAnsi="仿宋" w:eastAsia="仿宋" w:cs="仿宋"/>
                <w:bCs/>
                <w:color w:val="auto"/>
                <w:kern w:val="0"/>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14:paraId="20C2C3FB">
            <w:pPr>
              <w:shd w:val="clear" w:color="auto" w:fill="FFFFFF"/>
              <w:autoSpaceDE w:val="0"/>
              <w:jc w:val="center"/>
              <w:rPr>
                <w:rFonts w:hint="eastAsia" w:ascii="仿宋" w:hAnsi="仿宋" w:eastAsia="仿宋" w:cs="仿宋"/>
                <w:bCs/>
                <w:color w:val="auto"/>
                <w:kern w:val="0"/>
                <w:sz w:val="24"/>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14:paraId="0DC6730B">
            <w:pPr>
              <w:shd w:val="clear" w:color="auto" w:fill="FFFFFF"/>
              <w:autoSpaceDE w:val="0"/>
              <w:jc w:val="center"/>
              <w:rPr>
                <w:rFonts w:hint="eastAsia" w:ascii="仿宋" w:hAnsi="仿宋" w:eastAsia="仿宋" w:cs="仿宋"/>
                <w:bCs/>
                <w:color w:val="auto"/>
                <w:kern w:val="0"/>
                <w:sz w:val="24"/>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14:paraId="7C85D0B1">
            <w:pPr>
              <w:shd w:val="clear" w:color="auto" w:fill="FFFFFF"/>
              <w:autoSpaceDE w:val="0"/>
              <w:jc w:val="center"/>
              <w:rPr>
                <w:rFonts w:hint="eastAsia" w:ascii="仿宋" w:hAnsi="仿宋" w:eastAsia="仿宋" w:cs="仿宋"/>
                <w:bCs/>
                <w:color w:val="auto"/>
                <w:kern w:val="0"/>
                <w:sz w:val="24"/>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14:paraId="50550BC9">
            <w:pPr>
              <w:shd w:val="clear" w:color="auto" w:fill="FFFFFF"/>
              <w:autoSpaceDE w:val="0"/>
              <w:jc w:val="center"/>
              <w:rPr>
                <w:rFonts w:hint="eastAsia" w:ascii="仿宋" w:hAnsi="仿宋" w:eastAsia="仿宋" w:cs="仿宋"/>
                <w:bCs/>
                <w:color w:val="auto"/>
                <w:kern w:val="0"/>
                <w:sz w:val="24"/>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14:paraId="2E261346">
            <w:pPr>
              <w:shd w:val="clear" w:color="auto" w:fill="FFFFFF"/>
              <w:autoSpaceDE w:val="0"/>
              <w:jc w:val="center"/>
              <w:rPr>
                <w:rFonts w:hint="eastAsia" w:ascii="仿宋" w:hAnsi="仿宋" w:eastAsia="仿宋" w:cs="仿宋"/>
                <w:bCs/>
                <w:color w:val="auto"/>
                <w:kern w:val="0"/>
                <w:sz w:val="24"/>
                <w:highlight w:val="none"/>
              </w:rPr>
            </w:pPr>
          </w:p>
        </w:tc>
      </w:tr>
      <w:tr w14:paraId="2469C7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509C0CA7">
            <w:pPr>
              <w:shd w:val="clear" w:color="auto" w:fill="FFFFFF"/>
              <w:autoSpaceDE w:val="0"/>
              <w:jc w:val="center"/>
              <w:rPr>
                <w:rFonts w:hint="eastAsia" w:ascii="仿宋" w:hAnsi="仿宋" w:eastAsia="仿宋" w:cs="仿宋"/>
                <w:bCs/>
                <w:color w:val="auto"/>
                <w:kern w:val="0"/>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14:paraId="0A0A3780">
            <w:pPr>
              <w:shd w:val="clear" w:color="auto" w:fill="FFFFFF"/>
              <w:autoSpaceDE w:val="0"/>
              <w:jc w:val="center"/>
              <w:rPr>
                <w:rFonts w:hint="eastAsia" w:ascii="仿宋" w:hAnsi="仿宋" w:eastAsia="仿宋" w:cs="仿宋"/>
                <w:bCs/>
                <w:color w:val="auto"/>
                <w:kern w:val="0"/>
                <w:sz w:val="24"/>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14:paraId="5B803BE0">
            <w:pPr>
              <w:shd w:val="clear" w:color="auto" w:fill="FFFFFF"/>
              <w:autoSpaceDE w:val="0"/>
              <w:jc w:val="center"/>
              <w:rPr>
                <w:rFonts w:hint="eastAsia" w:ascii="仿宋" w:hAnsi="仿宋" w:eastAsia="仿宋" w:cs="仿宋"/>
                <w:bCs/>
                <w:color w:val="auto"/>
                <w:kern w:val="0"/>
                <w:sz w:val="24"/>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14:paraId="1003857B">
            <w:pPr>
              <w:shd w:val="clear" w:color="auto" w:fill="FFFFFF"/>
              <w:autoSpaceDE w:val="0"/>
              <w:jc w:val="center"/>
              <w:rPr>
                <w:rFonts w:hint="eastAsia" w:ascii="仿宋" w:hAnsi="仿宋" w:eastAsia="仿宋" w:cs="仿宋"/>
                <w:bCs/>
                <w:color w:val="auto"/>
                <w:kern w:val="0"/>
                <w:sz w:val="24"/>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14:paraId="007AF486">
            <w:pPr>
              <w:shd w:val="clear" w:color="auto" w:fill="FFFFFF"/>
              <w:autoSpaceDE w:val="0"/>
              <w:jc w:val="center"/>
              <w:rPr>
                <w:rFonts w:hint="eastAsia" w:ascii="仿宋" w:hAnsi="仿宋" w:eastAsia="仿宋" w:cs="仿宋"/>
                <w:bCs/>
                <w:color w:val="auto"/>
                <w:kern w:val="0"/>
                <w:sz w:val="24"/>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14:paraId="23DB0722">
            <w:pPr>
              <w:shd w:val="clear" w:color="auto" w:fill="FFFFFF"/>
              <w:autoSpaceDE w:val="0"/>
              <w:jc w:val="center"/>
              <w:rPr>
                <w:rFonts w:hint="eastAsia" w:ascii="仿宋" w:hAnsi="仿宋" w:eastAsia="仿宋" w:cs="仿宋"/>
                <w:bCs/>
                <w:color w:val="auto"/>
                <w:kern w:val="0"/>
                <w:sz w:val="24"/>
                <w:highlight w:val="none"/>
              </w:rPr>
            </w:pPr>
          </w:p>
        </w:tc>
      </w:tr>
      <w:tr w14:paraId="54796D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2CB80530">
            <w:pPr>
              <w:shd w:val="clear" w:color="auto" w:fill="FFFFFF"/>
              <w:autoSpaceDE w:val="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w:t>
            </w:r>
          </w:p>
        </w:tc>
        <w:tc>
          <w:tcPr>
            <w:tcW w:w="1150" w:type="dxa"/>
            <w:tcBorders>
              <w:top w:val="single" w:color="auto" w:sz="4" w:space="0"/>
              <w:left w:val="single" w:color="auto" w:sz="4" w:space="0"/>
              <w:bottom w:val="single" w:color="auto" w:sz="4" w:space="0"/>
              <w:right w:val="single" w:color="auto" w:sz="4" w:space="0"/>
            </w:tcBorders>
            <w:vAlign w:val="center"/>
          </w:tcPr>
          <w:p w14:paraId="5CFB3E02">
            <w:pPr>
              <w:shd w:val="clear" w:color="auto" w:fill="FFFFFF"/>
              <w:autoSpaceDE w:val="0"/>
              <w:jc w:val="center"/>
              <w:rPr>
                <w:rFonts w:hint="eastAsia" w:ascii="仿宋" w:hAnsi="仿宋" w:eastAsia="仿宋" w:cs="仿宋"/>
                <w:bCs/>
                <w:color w:val="auto"/>
                <w:kern w:val="0"/>
                <w:sz w:val="24"/>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14:paraId="358474AF">
            <w:pPr>
              <w:shd w:val="clear" w:color="auto" w:fill="FFFFFF"/>
              <w:autoSpaceDE w:val="0"/>
              <w:jc w:val="center"/>
              <w:rPr>
                <w:rFonts w:hint="eastAsia" w:ascii="仿宋" w:hAnsi="仿宋" w:eastAsia="仿宋" w:cs="仿宋"/>
                <w:bCs/>
                <w:color w:val="auto"/>
                <w:kern w:val="0"/>
                <w:sz w:val="24"/>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14:paraId="718A95F3">
            <w:pPr>
              <w:shd w:val="clear" w:color="auto" w:fill="FFFFFF"/>
              <w:autoSpaceDE w:val="0"/>
              <w:jc w:val="center"/>
              <w:rPr>
                <w:rFonts w:hint="eastAsia" w:ascii="仿宋" w:hAnsi="仿宋" w:eastAsia="仿宋" w:cs="仿宋"/>
                <w:bCs/>
                <w:color w:val="auto"/>
                <w:kern w:val="0"/>
                <w:sz w:val="24"/>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14:paraId="7A6D397F">
            <w:pPr>
              <w:shd w:val="clear" w:color="auto" w:fill="FFFFFF"/>
              <w:autoSpaceDE w:val="0"/>
              <w:jc w:val="center"/>
              <w:rPr>
                <w:rFonts w:hint="eastAsia" w:ascii="仿宋" w:hAnsi="仿宋" w:eastAsia="仿宋" w:cs="仿宋"/>
                <w:bCs/>
                <w:color w:val="auto"/>
                <w:kern w:val="0"/>
                <w:sz w:val="24"/>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14:paraId="74043C76">
            <w:pPr>
              <w:shd w:val="clear" w:color="auto" w:fill="FFFFFF"/>
              <w:autoSpaceDE w:val="0"/>
              <w:jc w:val="center"/>
              <w:rPr>
                <w:rFonts w:hint="eastAsia" w:ascii="仿宋" w:hAnsi="仿宋" w:eastAsia="仿宋" w:cs="仿宋"/>
                <w:bCs/>
                <w:color w:val="auto"/>
                <w:kern w:val="0"/>
                <w:sz w:val="24"/>
                <w:highlight w:val="none"/>
              </w:rPr>
            </w:pPr>
          </w:p>
        </w:tc>
      </w:tr>
      <w:tr w14:paraId="1755AF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0AC15CBF">
            <w:pPr>
              <w:shd w:val="clear" w:color="auto" w:fill="FFFFFF"/>
              <w:autoSpaceDE w:val="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备注</w:t>
            </w:r>
          </w:p>
        </w:tc>
        <w:tc>
          <w:tcPr>
            <w:tcW w:w="8117" w:type="dxa"/>
            <w:gridSpan w:val="5"/>
            <w:tcBorders>
              <w:top w:val="single" w:color="auto" w:sz="4" w:space="0"/>
              <w:left w:val="single" w:color="auto" w:sz="4" w:space="0"/>
              <w:bottom w:val="single" w:color="auto" w:sz="4" w:space="0"/>
              <w:right w:val="single" w:color="auto" w:sz="4" w:space="0"/>
            </w:tcBorders>
            <w:vAlign w:val="center"/>
          </w:tcPr>
          <w:p w14:paraId="382579C9">
            <w:pPr>
              <w:shd w:val="clear" w:color="auto" w:fill="FFFFFF"/>
              <w:autoSpaceDE w:val="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结合评分标准提供相关材料附后。</w:t>
            </w:r>
          </w:p>
        </w:tc>
      </w:tr>
    </w:tbl>
    <w:p w14:paraId="7D6E3855">
      <w:pPr>
        <w:spacing w:line="336" w:lineRule="auto"/>
        <w:ind w:firstLine="3600" w:firstLineChars="1500"/>
        <w:rPr>
          <w:rFonts w:hint="eastAsia" w:ascii="仿宋" w:hAnsi="仿宋" w:eastAsia="仿宋" w:cs="仿宋"/>
          <w:color w:val="auto"/>
          <w:sz w:val="24"/>
          <w:highlight w:val="none"/>
        </w:rPr>
      </w:pPr>
    </w:p>
    <w:p w14:paraId="15EEAFDF">
      <w:pPr>
        <w:spacing w:line="336"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投标人名称（电子签章）：                          </w:t>
      </w:r>
    </w:p>
    <w:p w14:paraId="653B36F5">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9251F5C">
      <w:pPr>
        <w:jc w:val="center"/>
        <w:rPr>
          <w:rFonts w:hint="eastAsia" w:ascii="仿宋" w:hAnsi="仿宋" w:eastAsia="仿宋" w:cs="仿宋"/>
          <w:b/>
          <w:color w:val="auto"/>
          <w:kern w:val="0"/>
          <w:sz w:val="32"/>
          <w:szCs w:val="32"/>
          <w:lang w:val="en-US" w:eastAsia="zh-CN"/>
        </w:rPr>
      </w:pPr>
    </w:p>
    <w:p w14:paraId="025F40B9">
      <w:pPr>
        <w:spacing w:line="336" w:lineRule="auto"/>
        <w:jc w:val="both"/>
        <w:rPr>
          <w:rFonts w:hint="eastAsia" w:ascii="仿宋" w:hAnsi="仿宋" w:eastAsia="仿宋" w:cs="仿宋"/>
          <w:b/>
          <w:bCs/>
          <w:color w:val="auto"/>
          <w:sz w:val="32"/>
          <w:szCs w:val="32"/>
          <w:highlight w:val="none"/>
          <w:lang w:val="en-US" w:eastAsia="zh-CN"/>
        </w:rPr>
      </w:pPr>
    </w:p>
    <w:p w14:paraId="4FAF58D6">
      <w:pPr>
        <w:spacing w:line="336" w:lineRule="auto"/>
        <w:jc w:val="center"/>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十一</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val="en-US" w:eastAsia="zh-CN"/>
        </w:rPr>
        <w:t>综合情况</w:t>
      </w:r>
    </w:p>
    <w:p w14:paraId="0D4626D9">
      <w:pPr>
        <w:spacing w:line="360" w:lineRule="auto"/>
        <w:ind w:firstLine="480" w:firstLineChars="200"/>
        <w:jc w:val="center"/>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（由投标人根据采购需求及招标文件评分要求编制）</w:t>
      </w:r>
    </w:p>
    <w:p w14:paraId="3A3E963A">
      <w:pPr>
        <w:spacing w:line="336" w:lineRule="auto"/>
        <w:jc w:val="center"/>
        <w:rPr>
          <w:rFonts w:hint="eastAsia" w:ascii="仿宋" w:hAnsi="仿宋" w:eastAsia="仿宋" w:cs="仿宋"/>
          <w:b/>
          <w:bCs/>
          <w:color w:val="auto"/>
          <w:sz w:val="32"/>
          <w:szCs w:val="32"/>
          <w:highlight w:val="none"/>
          <w:lang w:val="en-US" w:eastAsia="zh-CN"/>
        </w:rPr>
      </w:pPr>
    </w:p>
    <w:p w14:paraId="31E4FB6E">
      <w:pPr>
        <w:spacing w:line="336"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十二</w:t>
      </w:r>
      <w:r>
        <w:rPr>
          <w:rFonts w:hint="eastAsia" w:ascii="仿宋" w:hAnsi="仿宋" w:eastAsia="仿宋" w:cs="仿宋"/>
          <w:b/>
          <w:bCs/>
          <w:color w:val="auto"/>
          <w:sz w:val="32"/>
          <w:szCs w:val="32"/>
          <w:highlight w:val="none"/>
        </w:rPr>
        <w:t>、企业荣誉</w:t>
      </w:r>
    </w:p>
    <w:p w14:paraId="3FD4F0DE">
      <w:pPr>
        <w:spacing w:line="360" w:lineRule="auto"/>
        <w:ind w:firstLine="480" w:firstLineChars="200"/>
        <w:jc w:val="center"/>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（由投标人根据采购需求及招标文件评分要求编制）</w:t>
      </w:r>
    </w:p>
    <w:p w14:paraId="7C73F20B">
      <w:pPr>
        <w:spacing w:line="336" w:lineRule="auto"/>
        <w:jc w:val="center"/>
        <w:rPr>
          <w:rFonts w:hint="eastAsia" w:ascii="仿宋" w:hAnsi="仿宋" w:eastAsia="仿宋" w:cs="仿宋"/>
          <w:b/>
          <w:bCs/>
          <w:color w:val="auto"/>
          <w:sz w:val="32"/>
          <w:szCs w:val="32"/>
          <w:highlight w:val="none"/>
          <w:lang w:val="en-US" w:eastAsia="zh-CN"/>
        </w:rPr>
      </w:pPr>
    </w:p>
    <w:p w14:paraId="2250E41A">
      <w:pPr>
        <w:spacing w:line="336" w:lineRule="auto"/>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十三</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val="en-US" w:eastAsia="zh-CN"/>
        </w:rPr>
        <w:t>项目满意度评价</w:t>
      </w:r>
    </w:p>
    <w:p w14:paraId="4684DFD9">
      <w:pPr>
        <w:spacing w:line="336" w:lineRule="auto"/>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color w:val="auto"/>
          <w:sz w:val="24"/>
          <w:highlight w:val="none"/>
        </w:rPr>
        <w:t>（由投标人根据采购需求及招标文件评分要求编制）</w:t>
      </w:r>
    </w:p>
    <w:p w14:paraId="46BB505A">
      <w:pPr>
        <w:spacing w:line="336" w:lineRule="auto"/>
        <w:jc w:val="center"/>
        <w:rPr>
          <w:rFonts w:hint="eastAsia" w:ascii="仿宋" w:hAnsi="仿宋" w:eastAsia="仿宋" w:cs="仿宋"/>
          <w:b/>
          <w:bCs/>
          <w:color w:val="auto"/>
          <w:sz w:val="32"/>
          <w:szCs w:val="32"/>
          <w:highlight w:val="none"/>
          <w:lang w:val="en-US" w:eastAsia="zh-CN"/>
        </w:rPr>
      </w:pPr>
    </w:p>
    <w:p w14:paraId="4DA18A94">
      <w:pPr>
        <w:spacing w:line="336"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十四</w:t>
      </w:r>
      <w:r>
        <w:rPr>
          <w:rFonts w:hint="eastAsia" w:ascii="仿宋" w:hAnsi="仿宋" w:eastAsia="仿宋" w:cs="仿宋"/>
          <w:b/>
          <w:bCs/>
          <w:color w:val="auto"/>
          <w:sz w:val="32"/>
          <w:szCs w:val="32"/>
          <w:highlight w:val="none"/>
        </w:rPr>
        <w:t>、项目团队</w:t>
      </w:r>
    </w:p>
    <w:p w14:paraId="19407D42">
      <w:pPr>
        <w:spacing w:line="360" w:lineRule="auto"/>
        <w:ind w:firstLine="480" w:firstLineChars="200"/>
        <w:jc w:val="center"/>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（由投标人根据采购需求及招标文件评分要求编制）</w:t>
      </w:r>
    </w:p>
    <w:p w14:paraId="55F5F9FB">
      <w:pPr>
        <w:spacing w:line="336"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lang w:val="en-US" w:eastAsia="zh-CN"/>
        </w:rPr>
        <w:t>十五</w:t>
      </w:r>
      <w:r>
        <w:rPr>
          <w:rFonts w:hint="eastAsia" w:ascii="仿宋" w:hAnsi="仿宋" w:eastAsia="仿宋" w:cs="仿宋"/>
          <w:b/>
          <w:bCs/>
          <w:color w:val="auto"/>
          <w:sz w:val="32"/>
          <w:szCs w:val="32"/>
          <w:highlight w:val="none"/>
        </w:rPr>
        <w:t>、项目理解</w:t>
      </w:r>
    </w:p>
    <w:p w14:paraId="5E70EF93">
      <w:pPr>
        <w:spacing w:line="360" w:lineRule="auto"/>
        <w:ind w:firstLine="480" w:firstLineChars="200"/>
        <w:jc w:val="center"/>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（由投标人根据采购需求及招标文件评分要求编制）</w:t>
      </w:r>
    </w:p>
    <w:p w14:paraId="1D5E28DC">
      <w:pPr>
        <w:spacing w:line="336" w:lineRule="auto"/>
        <w:ind w:firstLine="3600" w:firstLineChars="1500"/>
        <w:rPr>
          <w:rFonts w:hint="eastAsia" w:ascii="仿宋" w:hAnsi="仿宋" w:eastAsia="仿宋" w:cs="仿宋"/>
          <w:color w:val="auto"/>
          <w:sz w:val="24"/>
          <w:highlight w:val="none"/>
        </w:rPr>
      </w:pPr>
    </w:p>
    <w:p w14:paraId="76C7B6ED">
      <w:pPr>
        <w:spacing w:line="336"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投标人名称（电子签章）：                          </w:t>
      </w:r>
    </w:p>
    <w:p w14:paraId="0902C91D">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C063868">
      <w:pPr>
        <w:pStyle w:val="80"/>
        <w:tabs>
          <w:tab w:val="left" w:pos="5409"/>
        </w:tabs>
        <w:rPr>
          <w:rFonts w:hint="eastAsia" w:ascii="仿宋" w:hAnsi="仿宋" w:eastAsia="仿宋" w:cs="仿宋"/>
          <w:color w:val="auto"/>
          <w:lang w:eastAsia="zh-CN"/>
        </w:rPr>
      </w:pPr>
    </w:p>
    <w:p w14:paraId="3AA5FA27">
      <w:pPr>
        <w:bidi w:val="0"/>
        <w:rPr>
          <w:rFonts w:hint="eastAsia" w:ascii="仿宋" w:hAnsi="仿宋" w:eastAsia="仿宋" w:cs="仿宋"/>
          <w:color w:val="auto"/>
          <w:lang w:eastAsia="zh-CN"/>
        </w:rPr>
      </w:pPr>
    </w:p>
    <w:p w14:paraId="05126C6A">
      <w:pPr>
        <w:bidi w:val="0"/>
        <w:rPr>
          <w:rFonts w:hint="eastAsia" w:ascii="仿宋" w:hAnsi="仿宋" w:eastAsia="仿宋" w:cs="仿宋"/>
          <w:color w:val="auto"/>
          <w:lang w:eastAsia="zh-CN"/>
        </w:rPr>
      </w:pPr>
    </w:p>
    <w:p w14:paraId="79D7C618">
      <w:pPr>
        <w:bidi w:val="0"/>
        <w:jc w:val="both"/>
        <w:rPr>
          <w:rFonts w:hint="eastAsia" w:ascii="仿宋" w:hAnsi="仿宋" w:eastAsia="仿宋" w:cs="仿宋"/>
          <w:color w:val="auto"/>
          <w:lang w:eastAsia="zh-CN"/>
        </w:rPr>
      </w:pPr>
    </w:p>
    <w:p w14:paraId="266216FC">
      <w:pPr>
        <w:spacing w:line="360" w:lineRule="auto"/>
        <w:jc w:val="center"/>
        <w:outlineLvl w:val="0"/>
        <w:rPr>
          <w:rFonts w:hint="eastAsia" w:ascii="仿宋" w:hAnsi="仿宋" w:eastAsia="仿宋" w:cs="仿宋"/>
          <w:b/>
          <w:color w:val="auto"/>
          <w:kern w:val="0"/>
          <w:sz w:val="36"/>
          <w:szCs w:val="36"/>
        </w:rPr>
      </w:pPr>
    </w:p>
    <w:p w14:paraId="7ACBFC5B">
      <w:pPr>
        <w:spacing w:line="336"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十六</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val="en-US" w:eastAsia="zh-CN"/>
        </w:rPr>
        <w:t>项目</w:t>
      </w:r>
      <w:r>
        <w:rPr>
          <w:rFonts w:hint="eastAsia" w:ascii="仿宋" w:hAnsi="仿宋" w:eastAsia="仿宋" w:cs="仿宋"/>
          <w:b/>
          <w:bCs/>
          <w:color w:val="auto"/>
          <w:sz w:val="32"/>
          <w:szCs w:val="32"/>
          <w:highlight w:val="none"/>
        </w:rPr>
        <w:t>实施方案</w:t>
      </w:r>
    </w:p>
    <w:p w14:paraId="541F3721">
      <w:pPr>
        <w:spacing w:line="360" w:lineRule="auto"/>
        <w:ind w:firstLine="480" w:firstLineChars="200"/>
        <w:jc w:val="center"/>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（由投标人根据采购需求及招标文件评分要求编制）</w:t>
      </w:r>
    </w:p>
    <w:p w14:paraId="01C646A9">
      <w:pPr>
        <w:spacing w:line="336" w:lineRule="auto"/>
        <w:ind w:firstLine="3600" w:firstLineChars="1500"/>
        <w:rPr>
          <w:rFonts w:hint="eastAsia" w:ascii="仿宋" w:hAnsi="仿宋" w:eastAsia="仿宋" w:cs="仿宋"/>
          <w:color w:val="auto"/>
          <w:sz w:val="24"/>
          <w:highlight w:val="none"/>
        </w:rPr>
      </w:pPr>
    </w:p>
    <w:p w14:paraId="2A963E03">
      <w:pPr>
        <w:spacing w:line="336"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投标人名称（电子签章）：                          </w:t>
      </w:r>
    </w:p>
    <w:p w14:paraId="72E10327">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color w:val="auto"/>
          <w:sz w:val="24"/>
          <w:highlight w:val="none"/>
        </w:rPr>
        <w:t xml:space="preserve">     日期：  年   月   日</w:t>
      </w:r>
    </w:p>
    <w:p w14:paraId="797CDE1E">
      <w:pPr>
        <w:spacing w:line="336" w:lineRule="auto"/>
        <w:jc w:val="center"/>
        <w:rPr>
          <w:rFonts w:hint="eastAsia" w:ascii="仿宋" w:hAnsi="仿宋" w:eastAsia="仿宋" w:cs="仿宋"/>
          <w:b/>
          <w:bCs/>
          <w:color w:val="auto"/>
          <w:sz w:val="32"/>
          <w:szCs w:val="32"/>
          <w:highlight w:val="none"/>
          <w:lang w:val="en-US" w:eastAsia="zh-CN"/>
        </w:rPr>
      </w:pPr>
    </w:p>
    <w:p w14:paraId="1064F3D0">
      <w:pPr>
        <w:spacing w:line="336" w:lineRule="auto"/>
        <w:jc w:val="center"/>
        <w:rPr>
          <w:rFonts w:hint="eastAsia" w:ascii="仿宋" w:hAnsi="仿宋" w:eastAsia="仿宋" w:cs="仿宋"/>
          <w:b/>
          <w:bCs/>
          <w:color w:val="auto"/>
          <w:sz w:val="32"/>
          <w:szCs w:val="32"/>
          <w:highlight w:val="none"/>
          <w:lang w:val="en-US" w:eastAsia="zh-CN"/>
        </w:rPr>
      </w:pPr>
    </w:p>
    <w:p w14:paraId="3E2127A9">
      <w:pPr>
        <w:spacing w:line="336" w:lineRule="auto"/>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十七</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val="en-US" w:eastAsia="zh-CN"/>
        </w:rPr>
        <w:t>管理制度</w:t>
      </w:r>
    </w:p>
    <w:p w14:paraId="1F889C55">
      <w:pPr>
        <w:spacing w:line="360" w:lineRule="auto"/>
        <w:ind w:firstLine="480" w:firstLineChars="200"/>
        <w:jc w:val="center"/>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（由投标人根据采购需求及招标文件评分要求编制）</w:t>
      </w:r>
    </w:p>
    <w:p w14:paraId="2717BF4B">
      <w:pPr>
        <w:spacing w:line="336" w:lineRule="auto"/>
        <w:ind w:firstLine="3600" w:firstLineChars="1500"/>
        <w:rPr>
          <w:rFonts w:hint="eastAsia" w:ascii="仿宋" w:hAnsi="仿宋" w:eastAsia="仿宋" w:cs="仿宋"/>
          <w:color w:val="auto"/>
          <w:sz w:val="24"/>
          <w:highlight w:val="none"/>
        </w:rPr>
      </w:pPr>
    </w:p>
    <w:p w14:paraId="1800952E">
      <w:pPr>
        <w:spacing w:line="336"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投标人名称（电子签章）：                          </w:t>
      </w:r>
    </w:p>
    <w:p w14:paraId="28D729F9">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color w:val="auto"/>
          <w:sz w:val="24"/>
          <w:highlight w:val="none"/>
        </w:rPr>
        <w:t xml:space="preserve">     日期：  年   月   日</w:t>
      </w:r>
    </w:p>
    <w:p w14:paraId="65995D86">
      <w:pPr>
        <w:spacing w:line="336" w:lineRule="auto"/>
        <w:jc w:val="center"/>
        <w:rPr>
          <w:rFonts w:hint="eastAsia" w:ascii="仿宋" w:hAnsi="仿宋" w:eastAsia="仿宋" w:cs="仿宋"/>
          <w:b/>
          <w:bCs/>
          <w:color w:val="auto"/>
          <w:sz w:val="32"/>
          <w:szCs w:val="32"/>
          <w:highlight w:val="none"/>
          <w:lang w:val="en-US" w:eastAsia="zh-CN"/>
        </w:rPr>
      </w:pPr>
    </w:p>
    <w:p w14:paraId="1FAB9234">
      <w:pPr>
        <w:spacing w:line="336" w:lineRule="auto"/>
        <w:jc w:val="center"/>
        <w:rPr>
          <w:rFonts w:hint="eastAsia" w:ascii="仿宋" w:hAnsi="仿宋" w:eastAsia="仿宋" w:cs="仿宋"/>
          <w:b/>
          <w:bCs/>
          <w:color w:val="auto"/>
          <w:sz w:val="32"/>
          <w:szCs w:val="32"/>
          <w:highlight w:val="none"/>
          <w:lang w:val="en-US" w:eastAsia="zh-CN"/>
        </w:rPr>
      </w:pPr>
    </w:p>
    <w:p w14:paraId="4EEDB9CB">
      <w:pPr>
        <w:spacing w:line="336" w:lineRule="auto"/>
        <w:jc w:val="cente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val="en-US" w:eastAsia="zh-CN"/>
        </w:rPr>
        <w:t>十八</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val="en-US" w:eastAsia="zh-CN"/>
        </w:rPr>
        <w:t>培训方案</w:t>
      </w:r>
    </w:p>
    <w:p w14:paraId="69DFE01D">
      <w:pPr>
        <w:spacing w:line="360" w:lineRule="auto"/>
        <w:ind w:firstLine="480" w:firstLineChars="200"/>
        <w:jc w:val="center"/>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（由投标人根据采购需求及招标文件评分要求编制）</w:t>
      </w:r>
    </w:p>
    <w:p w14:paraId="20224DD8">
      <w:pPr>
        <w:spacing w:line="336" w:lineRule="auto"/>
        <w:ind w:firstLine="3600" w:firstLineChars="1500"/>
        <w:rPr>
          <w:rFonts w:hint="eastAsia" w:ascii="仿宋" w:hAnsi="仿宋" w:eastAsia="仿宋" w:cs="仿宋"/>
          <w:color w:val="auto"/>
          <w:sz w:val="24"/>
          <w:highlight w:val="none"/>
        </w:rPr>
      </w:pPr>
    </w:p>
    <w:p w14:paraId="05073B04">
      <w:pPr>
        <w:spacing w:line="336"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投标人名称（电子签章）：                          </w:t>
      </w:r>
    </w:p>
    <w:p w14:paraId="7D088A51">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color w:val="auto"/>
          <w:sz w:val="24"/>
          <w:highlight w:val="none"/>
        </w:rPr>
        <w:t xml:space="preserve">     日期：  年   月   日</w:t>
      </w:r>
    </w:p>
    <w:p w14:paraId="6765EA5D">
      <w:pPr>
        <w:spacing w:line="336" w:lineRule="auto"/>
        <w:jc w:val="center"/>
        <w:rPr>
          <w:rFonts w:hint="eastAsia" w:ascii="仿宋" w:hAnsi="仿宋" w:eastAsia="仿宋" w:cs="仿宋"/>
          <w:b/>
          <w:bCs/>
          <w:color w:val="auto"/>
          <w:sz w:val="32"/>
          <w:szCs w:val="32"/>
          <w:highlight w:val="none"/>
          <w:lang w:val="en-US" w:eastAsia="zh-CN"/>
        </w:rPr>
      </w:pPr>
    </w:p>
    <w:p w14:paraId="10B96A22">
      <w:pPr>
        <w:spacing w:line="336" w:lineRule="auto"/>
        <w:jc w:val="center"/>
        <w:rPr>
          <w:rFonts w:hint="eastAsia" w:ascii="仿宋" w:hAnsi="仿宋" w:eastAsia="仿宋" w:cs="仿宋"/>
          <w:b/>
          <w:bCs/>
          <w:color w:val="auto"/>
          <w:sz w:val="32"/>
          <w:szCs w:val="32"/>
          <w:highlight w:val="none"/>
          <w:lang w:val="en-US" w:eastAsia="zh-CN"/>
        </w:rPr>
      </w:pPr>
    </w:p>
    <w:p w14:paraId="555A3E73">
      <w:pPr>
        <w:spacing w:line="336"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十九</w:t>
      </w:r>
      <w:r>
        <w:rPr>
          <w:rFonts w:hint="eastAsia" w:ascii="仿宋" w:hAnsi="仿宋" w:eastAsia="仿宋" w:cs="仿宋"/>
          <w:b/>
          <w:bCs/>
          <w:color w:val="auto"/>
          <w:sz w:val="32"/>
          <w:szCs w:val="32"/>
          <w:highlight w:val="none"/>
        </w:rPr>
        <w:t>、质量保障措施、服务承诺</w:t>
      </w:r>
    </w:p>
    <w:p w14:paraId="123CA4EE">
      <w:pPr>
        <w:spacing w:line="360" w:lineRule="auto"/>
        <w:ind w:firstLine="480" w:firstLineChars="200"/>
        <w:jc w:val="center"/>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（由投标人根据采购需求及招标文件评分要求编制）</w:t>
      </w:r>
    </w:p>
    <w:p w14:paraId="6FD1D17C">
      <w:pPr>
        <w:spacing w:line="336" w:lineRule="auto"/>
        <w:ind w:firstLine="3600" w:firstLineChars="1500"/>
        <w:rPr>
          <w:rFonts w:hint="eastAsia" w:ascii="仿宋" w:hAnsi="仿宋" w:eastAsia="仿宋" w:cs="仿宋"/>
          <w:color w:val="auto"/>
          <w:sz w:val="24"/>
          <w:highlight w:val="none"/>
        </w:rPr>
      </w:pPr>
    </w:p>
    <w:p w14:paraId="65583E67">
      <w:pPr>
        <w:spacing w:line="336"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投标人名称（电子签章）：                          </w:t>
      </w:r>
    </w:p>
    <w:p w14:paraId="1BE9727E">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color w:val="auto"/>
          <w:sz w:val="24"/>
          <w:highlight w:val="none"/>
        </w:rPr>
        <w:t xml:space="preserve">     日期：  年   月   日</w:t>
      </w:r>
    </w:p>
    <w:p w14:paraId="7125A72F">
      <w:pPr>
        <w:spacing w:line="336" w:lineRule="auto"/>
        <w:jc w:val="both"/>
        <w:rPr>
          <w:rFonts w:hint="eastAsia" w:ascii="仿宋" w:hAnsi="仿宋" w:eastAsia="仿宋" w:cs="仿宋"/>
          <w:b/>
          <w:bCs/>
          <w:color w:val="auto"/>
          <w:sz w:val="32"/>
          <w:szCs w:val="32"/>
          <w:highlight w:val="none"/>
          <w:lang w:val="en-US" w:eastAsia="zh-CN"/>
        </w:rPr>
      </w:pPr>
    </w:p>
    <w:p w14:paraId="190959FD">
      <w:pPr>
        <w:spacing w:line="336" w:lineRule="auto"/>
        <w:jc w:val="center"/>
        <w:rPr>
          <w:rFonts w:hint="eastAsia" w:ascii="仿宋" w:hAnsi="仿宋" w:eastAsia="仿宋" w:cs="仿宋"/>
          <w:b/>
          <w:bCs/>
          <w:color w:val="auto"/>
          <w:sz w:val="32"/>
          <w:szCs w:val="32"/>
          <w:highlight w:val="none"/>
          <w:lang w:val="en-US" w:eastAsia="zh-CN"/>
        </w:rPr>
      </w:pPr>
    </w:p>
    <w:p w14:paraId="3CDC5278">
      <w:pPr>
        <w:spacing w:line="336" w:lineRule="auto"/>
        <w:jc w:val="center"/>
        <w:rPr>
          <w:rFonts w:hint="eastAsia" w:ascii="仿宋" w:hAnsi="仿宋" w:eastAsia="仿宋" w:cs="仿宋"/>
          <w:b/>
          <w:bCs/>
          <w:color w:val="auto"/>
          <w:sz w:val="32"/>
          <w:szCs w:val="32"/>
          <w:highlight w:val="none"/>
          <w:lang w:val="en-US" w:eastAsia="zh-CN"/>
        </w:rPr>
      </w:pPr>
    </w:p>
    <w:p w14:paraId="30248E1D">
      <w:pPr>
        <w:spacing w:line="336"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二十</w:t>
      </w:r>
      <w:r>
        <w:rPr>
          <w:rFonts w:hint="eastAsia" w:ascii="仿宋" w:hAnsi="仿宋" w:eastAsia="仿宋" w:cs="仿宋"/>
          <w:b/>
          <w:bCs/>
          <w:color w:val="auto"/>
          <w:sz w:val="32"/>
          <w:szCs w:val="32"/>
          <w:highlight w:val="none"/>
        </w:rPr>
        <w:t>、未尽事宜请各投标单位按评分标准和相对应标项相关要求制作</w:t>
      </w:r>
    </w:p>
    <w:p w14:paraId="702222CC">
      <w:pPr>
        <w:spacing w:line="360" w:lineRule="auto"/>
        <w:jc w:val="center"/>
        <w:outlineLvl w:val="0"/>
        <w:rPr>
          <w:rFonts w:hint="eastAsia" w:ascii="仿宋" w:hAnsi="仿宋" w:eastAsia="仿宋" w:cs="仿宋"/>
          <w:b/>
          <w:color w:val="auto"/>
          <w:kern w:val="0"/>
          <w:sz w:val="32"/>
          <w:szCs w:val="32"/>
          <w:lang w:val="en-US" w:eastAsia="zh-CN"/>
        </w:rPr>
      </w:pPr>
    </w:p>
    <w:p w14:paraId="34EBAA2C">
      <w:pPr>
        <w:spacing w:line="360" w:lineRule="auto"/>
        <w:jc w:val="center"/>
        <w:outlineLvl w:val="0"/>
        <w:rPr>
          <w:rFonts w:hint="eastAsia" w:ascii="仿宋" w:hAnsi="仿宋" w:eastAsia="仿宋" w:cs="仿宋"/>
          <w:b/>
          <w:color w:val="auto"/>
          <w:kern w:val="0"/>
          <w:sz w:val="32"/>
          <w:szCs w:val="32"/>
          <w:lang w:val="en-US" w:eastAsia="zh-CN"/>
        </w:rPr>
      </w:pPr>
    </w:p>
    <w:p w14:paraId="2F075A7A">
      <w:pPr>
        <w:spacing w:line="360" w:lineRule="auto"/>
        <w:jc w:val="center"/>
        <w:outlineLvl w:val="0"/>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t>二十一、投标人需要说明的其他文件和说明（如果有)</w:t>
      </w:r>
    </w:p>
    <w:p w14:paraId="3365648B">
      <w:pPr>
        <w:spacing w:line="360" w:lineRule="auto"/>
        <w:jc w:val="center"/>
        <w:outlineLvl w:val="0"/>
        <w:rPr>
          <w:rFonts w:hint="eastAsia" w:ascii="仿宋" w:hAnsi="仿宋" w:eastAsia="仿宋" w:cs="仿宋"/>
          <w:b/>
          <w:color w:val="auto"/>
          <w:kern w:val="0"/>
          <w:sz w:val="36"/>
          <w:szCs w:val="36"/>
        </w:rPr>
        <w:sectPr>
          <w:pgSz w:w="11906" w:h="16838"/>
          <w:pgMar w:top="1276" w:right="1418" w:bottom="1247" w:left="1418" w:header="851" w:footer="992" w:gutter="0"/>
          <w:pgNumType w:fmt="decimal"/>
          <w:cols w:space="720" w:num="1"/>
          <w:titlePg/>
          <w:docGrid w:linePitch="312" w:charSpace="0"/>
        </w:sectPr>
      </w:pPr>
    </w:p>
    <w:p w14:paraId="3AB0A472">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14:paraId="2C41FAA8">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57B311A7">
      <w:pPr>
        <w:spacing w:line="360" w:lineRule="auto"/>
        <w:jc w:val="center"/>
        <w:outlineLvl w:val="0"/>
        <w:rPr>
          <w:rFonts w:hint="eastAsia" w:ascii="仿宋" w:hAnsi="仿宋" w:eastAsia="仿宋" w:cs="仿宋"/>
          <w:b/>
          <w:color w:val="auto"/>
          <w:kern w:val="0"/>
          <w:sz w:val="36"/>
          <w:szCs w:val="36"/>
        </w:rPr>
      </w:pPr>
    </w:p>
    <w:p w14:paraId="30818143">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（1）开标一览表………………………………………………………………………（页码）</w:t>
      </w:r>
    </w:p>
    <w:p w14:paraId="3BB3F2D0">
      <w:pPr>
        <w:pStyle w:val="23"/>
        <w:numPr>
          <w:ilvl w:val="0"/>
          <w:numId w:val="0"/>
        </w:num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报价明细表</w:t>
      </w:r>
      <w:r>
        <w:rPr>
          <w:rFonts w:hint="eastAsia" w:ascii="仿宋" w:hAnsi="仿宋" w:eastAsia="仿宋" w:cs="仿宋"/>
          <w:color w:val="auto"/>
          <w:sz w:val="24"/>
        </w:rPr>
        <w:t>………………………………………………………………………（页码）</w:t>
      </w:r>
    </w:p>
    <w:p w14:paraId="7F154D38">
      <w:pPr>
        <w:pStyle w:val="23"/>
        <w:numPr>
          <w:ilvl w:val="0"/>
          <w:numId w:val="0"/>
        </w:numPr>
        <w:snapToGrid w:val="0"/>
        <w:spacing w:line="360" w:lineRule="auto"/>
        <w:rPr>
          <w:rFonts w:hint="eastAsia" w:ascii="仿宋" w:hAnsi="仿宋" w:eastAsia="仿宋" w:cs="仿宋"/>
          <w:color w:val="auto"/>
          <w:sz w:val="24"/>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）投标人针对报价需要说明的其他文件和说明</w:t>
      </w:r>
      <w:r>
        <w:rPr>
          <w:rFonts w:hint="eastAsia" w:ascii="仿宋" w:hAnsi="仿宋" w:eastAsia="仿宋" w:cs="仿宋"/>
          <w:color w:val="auto"/>
          <w:sz w:val="24"/>
          <w:highlight w:val="none"/>
          <w:lang w:val="en-US" w:eastAsia="zh-CN"/>
        </w:rPr>
        <w:t>（如果有)</w:t>
      </w:r>
      <w:r>
        <w:rPr>
          <w:rFonts w:hint="eastAsia" w:ascii="仿宋" w:hAnsi="仿宋" w:eastAsia="仿宋" w:cs="仿宋"/>
          <w:color w:val="auto"/>
          <w:sz w:val="24"/>
        </w:rPr>
        <w:t>………………………（页码）</w:t>
      </w:r>
    </w:p>
    <w:p w14:paraId="42233BD0">
      <w:pPr>
        <w:snapToGrid w:val="0"/>
        <w:spacing w:line="360" w:lineRule="auto"/>
        <w:ind w:right="480"/>
        <w:jc w:val="center"/>
        <w:rPr>
          <w:rFonts w:hint="eastAsia" w:ascii="仿宋" w:hAnsi="仿宋" w:eastAsia="仿宋" w:cs="仿宋"/>
          <w:b/>
          <w:color w:val="auto"/>
          <w:kern w:val="0"/>
          <w:sz w:val="32"/>
          <w:szCs w:val="32"/>
        </w:rPr>
      </w:pPr>
    </w:p>
    <w:p w14:paraId="01EA2264">
      <w:pPr>
        <w:snapToGrid w:val="0"/>
        <w:spacing w:line="360" w:lineRule="auto"/>
        <w:ind w:right="480"/>
        <w:jc w:val="center"/>
        <w:rPr>
          <w:rFonts w:hint="eastAsia" w:ascii="仿宋" w:hAnsi="仿宋" w:eastAsia="仿宋" w:cs="仿宋"/>
          <w:b/>
          <w:color w:val="auto"/>
          <w:kern w:val="0"/>
          <w:sz w:val="32"/>
          <w:szCs w:val="32"/>
        </w:rPr>
      </w:pPr>
    </w:p>
    <w:p w14:paraId="710910E1">
      <w:pPr>
        <w:snapToGrid w:val="0"/>
        <w:spacing w:line="360" w:lineRule="auto"/>
        <w:ind w:right="480"/>
        <w:jc w:val="center"/>
        <w:rPr>
          <w:rFonts w:hint="eastAsia" w:ascii="仿宋" w:hAnsi="仿宋" w:eastAsia="仿宋" w:cs="仿宋"/>
          <w:b/>
          <w:color w:val="auto"/>
          <w:kern w:val="0"/>
          <w:sz w:val="32"/>
          <w:szCs w:val="32"/>
        </w:rPr>
      </w:pPr>
    </w:p>
    <w:p w14:paraId="4DBCE5FE">
      <w:pPr>
        <w:snapToGrid w:val="0"/>
        <w:spacing w:line="360" w:lineRule="auto"/>
        <w:ind w:right="480"/>
        <w:jc w:val="center"/>
        <w:rPr>
          <w:rFonts w:hint="eastAsia" w:ascii="仿宋" w:hAnsi="仿宋" w:eastAsia="仿宋" w:cs="仿宋"/>
          <w:b/>
          <w:color w:val="auto"/>
          <w:kern w:val="0"/>
          <w:sz w:val="32"/>
          <w:szCs w:val="32"/>
        </w:rPr>
      </w:pPr>
    </w:p>
    <w:p w14:paraId="21E6D8C0">
      <w:pPr>
        <w:snapToGrid w:val="0"/>
        <w:spacing w:line="360" w:lineRule="auto"/>
        <w:ind w:right="480"/>
        <w:jc w:val="center"/>
        <w:rPr>
          <w:rFonts w:hint="eastAsia" w:ascii="仿宋" w:hAnsi="仿宋" w:eastAsia="仿宋" w:cs="仿宋"/>
          <w:b/>
          <w:color w:val="auto"/>
          <w:kern w:val="0"/>
          <w:sz w:val="32"/>
          <w:szCs w:val="32"/>
        </w:rPr>
      </w:pPr>
    </w:p>
    <w:p w14:paraId="7D4A8E1F">
      <w:pPr>
        <w:snapToGrid w:val="0"/>
        <w:spacing w:line="360" w:lineRule="auto"/>
        <w:ind w:right="480"/>
        <w:jc w:val="center"/>
        <w:rPr>
          <w:rFonts w:hint="eastAsia" w:ascii="仿宋" w:hAnsi="仿宋" w:eastAsia="仿宋" w:cs="仿宋"/>
          <w:b/>
          <w:color w:val="auto"/>
          <w:kern w:val="0"/>
          <w:sz w:val="32"/>
          <w:szCs w:val="32"/>
        </w:rPr>
      </w:pPr>
    </w:p>
    <w:p w14:paraId="34D5052C">
      <w:pPr>
        <w:snapToGrid w:val="0"/>
        <w:spacing w:line="360" w:lineRule="auto"/>
        <w:ind w:right="480"/>
        <w:jc w:val="center"/>
        <w:rPr>
          <w:rFonts w:hint="eastAsia" w:ascii="仿宋" w:hAnsi="仿宋" w:eastAsia="仿宋" w:cs="仿宋"/>
          <w:b/>
          <w:color w:val="auto"/>
          <w:kern w:val="0"/>
          <w:sz w:val="32"/>
          <w:szCs w:val="32"/>
        </w:rPr>
      </w:pPr>
    </w:p>
    <w:p w14:paraId="16B113AD">
      <w:pPr>
        <w:snapToGrid w:val="0"/>
        <w:spacing w:line="360" w:lineRule="auto"/>
        <w:ind w:right="480"/>
        <w:jc w:val="center"/>
        <w:rPr>
          <w:rFonts w:hint="eastAsia" w:ascii="仿宋" w:hAnsi="仿宋" w:eastAsia="仿宋" w:cs="仿宋"/>
          <w:b/>
          <w:color w:val="auto"/>
          <w:kern w:val="0"/>
          <w:sz w:val="32"/>
          <w:szCs w:val="32"/>
        </w:rPr>
      </w:pPr>
    </w:p>
    <w:p w14:paraId="767B0BB4">
      <w:pPr>
        <w:snapToGrid w:val="0"/>
        <w:spacing w:line="360" w:lineRule="auto"/>
        <w:ind w:right="480"/>
        <w:jc w:val="center"/>
        <w:rPr>
          <w:rFonts w:hint="eastAsia" w:ascii="仿宋" w:hAnsi="仿宋" w:eastAsia="仿宋" w:cs="仿宋"/>
          <w:b/>
          <w:color w:val="auto"/>
          <w:kern w:val="0"/>
          <w:sz w:val="32"/>
          <w:szCs w:val="32"/>
        </w:rPr>
      </w:pPr>
    </w:p>
    <w:p w14:paraId="4DE2DC20">
      <w:pPr>
        <w:snapToGrid w:val="0"/>
        <w:spacing w:line="360" w:lineRule="auto"/>
        <w:ind w:right="480"/>
        <w:jc w:val="center"/>
        <w:rPr>
          <w:rFonts w:hint="eastAsia" w:ascii="仿宋" w:hAnsi="仿宋" w:eastAsia="仿宋" w:cs="仿宋"/>
          <w:b/>
          <w:color w:val="auto"/>
          <w:kern w:val="0"/>
          <w:sz w:val="32"/>
          <w:szCs w:val="32"/>
        </w:rPr>
      </w:pPr>
    </w:p>
    <w:p w14:paraId="49FF42AE">
      <w:pPr>
        <w:snapToGrid w:val="0"/>
        <w:spacing w:line="360" w:lineRule="auto"/>
        <w:ind w:right="480"/>
        <w:jc w:val="center"/>
        <w:rPr>
          <w:rFonts w:hint="eastAsia" w:ascii="仿宋" w:hAnsi="仿宋" w:eastAsia="仿宋" w:cs="仿宋"/>
          <w:b/>
          <w:color w:val="auto"/>
          <w:kern w:val="0"/>
          <w:sz w:val="32"/>
          <w:szCs w:val="32"/>
        </w:rPr>
      </w:pPr>
    </w:p>
    <w:p w14:paraId="070B01D4">
      <w:pPr>
        <w:snapToGrid w:val="0"/>
        <w:spacing w:line="360" w:lineRule="auto"/>
        <w:ind w:right="480"/>
        <w:jc w:val="center"/>
        <w:rPr>
          <w:rFonts w:hint="eastAsia" w:ascii="仿宋" w:hAnsi="仿宋" w:eastAsia="仿宋" w:cs="仿宋"/>
          <w:b/>
          <w:color w:val="auto"/>
          <w:kern w:val="0"/>
          <w:sz w:val="32"/>
          <w:szCs w:val="32"/>
        </w:rPr>
      </w:pPr>
    </w:p>
    <w:p w14:paraId="3D381D62">
      <w:pPr>
        <w:snapToGrid w:val="0"/>
        <w:spacing w:line="360" w:lineRule="auto"/>
        <w:ind w:right="480"/>
        <w:jc w:val="center"/>
        <w:rPr>
          <w:rFonts w:hint="eastAsia" w:ascii="仿宋" w:hAnsi="仿宋" w:eastAsia="仿宋" w:cs="仿宋"/>
          <w:b/>
          <w:color w:val="auto"/>
          <w:kern w:val="0"/>
          <w:sz w:val="32"/>
          <w:szCs w:val="32"/>
        </w:rPr>
      </w:pPr>
    </w:p>
    <w:p w14:paraId="3F4A884E">
      <w:pPr>
        <w:snapToGrid w:val="0"/>
        <w:spacing w:line="360" w:lineRule="auto"/>
        <w:ind w:right="480"/>
        <w:jc w:val="both"/>
        <w:rPr>
          <w:rFonts w:hint="eastAsia" w:ascii="仿宋" w:hAnsi="仿宋" w:eastAsia="仿宋" w:cs="仿宋"/>
          <w:b/>
          <w:color w:val="auto"/>
          <w:kern w:val="0"/>
          <w:sz w:val="32"/>
          <w:szCs w:val="32"/>
        </w:rPr>
      </w:pPr>
    </w:p>
    <w:p w14:paraId="48D5BE17">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sectPr>
          <w:pgSz w:w="11906" w:h="16838"/>
          <w:pgMar w:top="1276" w:right="1418" w:bottom="1247" w:left="1418" w:header="851" w:footer="992" w:gutter="0"/>
          <w:pgNumType w:fmt="decimal"/>
          <w:cols w:space="720" w:num="1"/>
          <w:titlePg/>
          <w:docGrid w:linePitch="312" w:charSpace="0"/>
        </w:sectPr>
      </w:pPr>
    </w:p>
    <w:p w14:paraId="3BC3B846">
      <w:pPr>
        <w:spacing w:line="360"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32"/>
          <w:szCs w:val="32"/>
          <w:highlight w:val="none"/>
        </w:rPr>
        <w:t>一、开标一览表</w:t>
      </w:r>
    </w:p>
    <w:p w14:paraId="45E88748">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14:paraId="5B4F0A43">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p>
    <w:p w14:paraId="6038965E">
      <w:pPr>
        <w:snapToGrid w:val="0"/>
        <w:spacing w:line="360" w:lineRule="auto"/>
        <w:ind w:firstLine="6240" w:firstLineChars="26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单位：（人民币）元 </w:t>
      </w:r>
    </w:p>
    <w:tbl>
      <w:tblPr>
        <w:tblStyle w:val="62"/>
        <w:tblW w:w="9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3195"/>
        <w:gridCol w:w="2985"/>
        <w:gridCol w:w="2021"/>
      </w:tblGrid>
      <w:tr w14:paraId="5E66C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20" w:type="dxa"/>
            <w:vAlign w:val="center"/>
          </w:tcPr>
          <w:p w14:paraId="030057EA">
            <w:pPr>
              <w:adjustRightInd/>
              <w:spacing w:line="38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195" w:type="dxa"/>
            <w:vAlign w:val="center"/>
          </w:tcPr>
          <w:p w14:paraId="579E34AC">
            <w:pPr>
              <w:adjustRightInd/>
              <w:spacing w:line="38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名称</w:t>
            </w:r>
          </w:p>
        </w:tc>
        <w:tc>
          <w:tcPr>
            <w:tcW w:w="2985" w:type="dxa"/>
            <w:vAlign w:val="center"/>
          </w:tcPr>
          <w:p w14:paraId="181268CF">
            <w:pPr>
              <w:adjustRightInd/>
              <w:spacing w:line="380" w:lineRule="exact"/>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投标报价（元）</w:t>
            </w:r>
          </w:p>
        </w:tc>
        <w:tc>
          <w:tcPr>
            <w:tcW w:w="2021" w:type="dxa"/>
            <w:vAlign w:val="center"/>
          </w:tcPr>
          <w:p w14:paraId="38CB76B4">
            <w:pPr>
              <w:adjustRightInd/>
              <w:spacing w:line="380" w:lineRule="exact"/>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备注</w:t>
            </w:r>
          </w:p>
        </w:tc>
      </w:tr>
      <w:tr w14:paraId="53CDD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920" w:type="dxa"/>
            <w:vAlign w:val="center"/>
          </w:tcPr>
          <w:p w14:paraId="3D46BD34">
            <w:pPr>
              <w:adjustRightInd/>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195" w:type="dxa"/>
            <w:vAlign w:val="center"/>
          </w:tcPr>
          <w:p w14:paraId="1A5BAF49">
            <w:pPr>
              <w:adjustRightInd/>
              <w:spacing w:line="38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新昌县民政社会管理及社会救助服务采购项目</w:t>
            </w:r>
          </w:p>
        </w:tc>
        <w:tc>
          <w:tcPr>
            <w:tcW w:w="2985" w:type="dxa"/>
            <w:vAlign w:val="center"/>
          </w:tcPr>
          <w:p w14:paraId="5BA63656">
            <w:pPr>
              <w:adjustRightInd/>
              <w:spacing w:line="380" w:lineRule="exact"/>
              <w:jc w:val="center"/>
              <w:rPr>
                <w:rFonts w:hint="eastAsia" w:ascii="仿宋" w:hAnsi="仿宋" w:eastAsia="仿宋" w:cs="仿宋"/>
                <w:color w:val="auto"/>
                <w:sz w:val="24"/>
                <w:highlight w:val="none"/>
                <w:lang w:val="en-US"/>
              </w:rPr>
            </w:pPr>
          </w:p>
        </w:tc>
        <w:tc>
          <w:tcPr>
            <w:tcW w:w="2021" w:type="dxa"/>
            <w:vAlign w:val="center"/>
          </w:tcPr>
          <w:p w14:paraId="513A945A">
            <w:pPr>
              <w:adjustRightInd/>
              <w:spacing w:line="38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服务期1年</w:t>
            </w:r>
          </w:p>
        </w:tc>
      </w:tr>
      <w:tr w14:paraId="4EECF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9121" w:type="dxa"/>
            <w:gridSpan w:val="4"/>
            <w:vAlign w:val="center"/>
          </w:tcPr>
          <w:p w14:paraId="07708985">
            <w:pPr>
              <w:adjustRightInd/>
              <w:spacing w:line="380" w:lineRule="exact"/>
              <w:jc w:val="both"/>
              <w:rPr>
                <w:rFonts w:hint="eastAsia" w:ascii="仿宋" w:hAnsi="仿宋" w:eastAsia="仿宋" w:cs="仿宋"/>
                <w:color w:val="auto"/>
                <w:sz w:val="24"/>
                <w:highlight w:val="none"/>
                <w:lang w:eastAsia="zh-CN"/>
              </w:rPr>
            </w:pPr>
            <w:r>
              <w:rPr>
                <w:rFonts w:hint="eastAsia" w:ascii="仿宋" w:hAnsi="仿宋" w:eastAsia="仿宋" w:cs="仿宋"/>
                <w:b/>
                <w:bCs w:val="0"/>
                <w:color w:val="auto"/>
                <w:sz w:val="24"/>
                <w:highlight w:val="none"/>
              </w:rPr>
              <w:t>投标报价（大写）</w:t>
            </w:r>
            <w:r>
              <w:rPr>
                <w:rFonts w:hint="eastAsia" w:ascii="仿宋" w:hAnsi="仿宋" w:eastAsia="仿宋" w:cs="仿宋"/>
                <w:b/>
                <w:bCs w:val="0"/>
                <w:color w:val="auto"/>
                <w:sz w:val="24"/>
                <w:highlight w:val="none"/>
                <w:lang w:eastAsia="zh-CN"/>
              </w:rPr>
              <w:t>：</w:t>
            </w:r>
          </w:p>
        </w:tc>
      </w:tr>
    </w:tbl>
    <w:p w14:paraId="419EE60E">
      <w:pPr>
        <w:snapToGrid w:val="0"/>
        <w:spacing w:line="360" w:lineRule="auto"/>
        <w:ind w:left="480"/>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14:paraId="4A12F47F">
      <w:pPr>
        <w:spacing w:line="360" w:lineRule="auto"/>
        <w:ind w:left="-2" w:leftChars="-1"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1、投标人需按本表格式填写</w:t>
      </w:r>
      <w:r>
        <w:rPr>
          <w:rFonts w:hint="eastAsia" w:ascii="仿宋" w:hAnsi="仿宋" w:eastAsia="仿宋" w:cs="仿宋"/>
          <w:b/>
          <w:color w:val="auto"/>
          <w:kern w:val="0"/>
          <w:sz w:val="24"/>
          <w:lang w:val="zh-CN"/>
        </w:rPr>
        <w:t>，</w:t>
      </w:r>
      <w:r>
        <w:rPr>
          <w:rFonts w:hint="eastAsia" w:ascii="仿宋" w:hAnsi="仿宋" w:eastAsia="仿宋" w:cs="仿宋"/>
          <w:b/>
          <w:color w:val="auto"/>
          <w:kern w:val="0"/>
          <w:sz w:val="24"/>
        </w:rPr>
        <w:t>否则视为</w:t>
      </w:r>
      <w:r>
        <w:rPr>
          <w:rFonts w:hint="eastAsia" w:ascii="仿宋" w:hAnsi="仿宋" w:eastAsia="仿宋" w:cs="仿宋"/>
          <w:b/>
          <w:color w:val="auto"/>
          <w:sz w:val="24"/>
        </w:rPr>
        <w:t>投标文件含有采购人不能接受的附加条件，投标无效</w:t>
      </w:r>
      <w:r>
        <w:rPr>
          <w:rFonts w:hint="eastAsia" w:ascii="仿宋" w:hAnsi="仿宋" w:eastAsia="仿宋" w:cs="仿宋"/>
          <w:color w:val="auto"/>
          <w:kern w:val="0"/>
          <w:sz w:val="24"/>
          <w:lang w:val="zh-CN"/>
        </w:rPr>
        <w:t>。</w:t>
      </w:r>
    </w:p>
    <w:p w14:paraId="1178FDEC">
      <w:pPr>
        <w:spacing w:line="360" w:lineRule="auto"/>
        <w:ind w:firstLine="480" w:firstLineChars="200"/>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zh-CN"/>
        </w:rPr>
        <w:t>2、有关本项目实施所涉及的一切费用均计入报价。</w:t>
      </w:r>
      <w:r>
        <w:rPr>
          <w:rFonts w:hint="eastAsia" w:ascii="仿宋" w:hAnsi="仿宋" w:eastAsia="仿宋" w:cs="仿宋"/>
          <w:b/>
          <w:color w:val="auto"/>
          <w:kern w:val="0"/>
          <w:sz w:val="24"/>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不得出现“0元”“免费赠送”等形式的无偿报价，</w:t>
      </w:r>
      <w:r>
        <w:rPr>
          <w:rFonts w:hint="eastAsia" w:ascii="仿宋" w:hAnsi="仿宋" w:eastAsia="仿宋" w:cs="仿宋"/>
          <w:b/>
          <w:color w:val="auto"/>
          <w:kern w:val="0"/>
          <w:sz w:val="24"/>
        </w:rPr>
        <w:t>否则视为</w:t>
      </w:r>
      <w:r>
        <w:rPr>
          <w:rFonts w:hint="eastAsia" w:ascii="仿宋" w:hAnsi="仿宋" w:eastAsia="仿宋" w:cs="仿宋"/>
          <w:b/>
          <w:color w:val="auto"/>
          <w:sz w:val="24"/>
        </w:rPr>
        <w:t>投标文件含有采购人不能接受的附加条件，投标无效</w:t>
      </w:r>
      <w:r>
        <w:rPr>
          <w:rFonts w:hint="eastAsia" w:ascii="仿宋" w:hAnsi="仿宋" w:eastAsia="仿宋" w:cs="仿宋"/>
          <w:b/>
          <w:color w:val="auto"/>
          <w:sz w:val="24"/>
          <w:lang w:eastAsia="zh-CN"/>
        </w:rPr>
        <w:t>。</w:t>
      </w:r>
    </w:p>
    <w:p w14:paraId="3C9290EC">
      <w:pPr>
        <w:snapToGrid w:val="0"/>
        <w:spacing w:line="360" w:lineRule="auto"/>
        <w:ind w:firstLine="480" w:firstLineChars="200"/>
        <w:jc w:val="left"/>
        <w:rPr>
          <w:rFonts w:hint="eastAsia" w:ascii="仿宋" w:hAnsi="仿宋" w:eastAsia="仿宋" w:cs="仿宋"/>
          <w:color w:val="auto"/>
          <w:kern w:val="0"/>
          <w:sz w:val="24"/>
          <w:lang w:val="zh-CN"/>
        </w:rPr>
      </w:pPr>
    </w:p>
    <w:p w14:paraId="2AA2AF14">
      <w:pPr>
        <w:snapToGrid w:val="0"/>
        <w:spacing w:line="360" w:lineRule="auto"/>
        <w:ind w:firstLine="480" w:firstLineChars="200"/>
        <w:jc w:val="left"/>
        <w:rPr>
          <w:rFonts w:hint="eastAsia" w:ascii="仿宋" w:hAnsi="仿宋" w:eastAsia="仿宋" w:cs="仿宋"/>
          <w:color w:val="auto"/>
          <w:kern w:val="0"/>
          <w:sz w:val="24"/>
          <w:lang w:val="zh-CN"/>
        </w:rPr>
      </w:pPr>
    </w:p>
    <w:p w14:paraId="5E190BC3">
      <w:pPr>
        <w:spacing w:line="360" w:lineRule="auto"/>
        <w:ind w:right="-21" w:rightChars="-10" w:firstLine="5280" w:firstLineChars="2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投标人名称（电子签章）：</w:t>
      </w:r>
    </w:p>
    <w:p w14:paraId="0829591D">
      <w:pPr>
        <w:spacing w:line="360" w:lineRule="auto"/>
        <w:ind w:right="-21" w:rightChars="-10"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法定代表人或授权代表（签字或盖章）：</w:t>
      </w:r>
    </w:p>
    <w:p w14:paraId="62C9A8EB">
      <w:pPr>
        <w:spacing w:line="360" w:lineRule="auto"/>
        <w:ind w:firstLine="480" w:firstLineChars="200"/>
        <w:rPr>
          <w:rFonts w:hint="eastAsia" w:ascii="仿宋" w:hAnsi="仿宋" w:eastAsia="仿宋" w:cs="仿宋"/>
          <w:b/>
          <w:color w:val="auto"/>
          <w:kern w:val="0"/>
          <w:sz w:val="24"/>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  年   月   日</w:t>
      </w:r>
    </w:p>
    <w:p w14:paraId="28292B83">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pPr>
    </w:p>
    <w:p w14:paraId="63229708">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sectPr>
          <w:pgSz w:w="11906" w:h="16838"/>
          <w:pgMar w:top="1247" w:right="1418" w:bottom="1276" w:left="1418" w:header="851" w:footer="992" w:gutter="0"/>
          <w:pgNumType w:fmt="decimal"/>
          <w:cols w:space="720" w:num="1"/>
          <w:titlePg/>
          <w:docGrid w:linePitch="312" w:charSpace="0"/>
        </w:sectPr>
      </w:pPr>
    </w:p>
    <w:p w14:paraId="4ECB49EB">
      <w:pPr>
        <w:spacing w:line="360" w:lineRule="auto"/>
        <w:jc w:val="center"/>
        <w:rPr>
          <w:rFonts w:hint="eastAsia" w:ascii="仿宋" w:hAnsi="仿宋" w:eastAsia="仿宋" w:cs="仿宋"/>
          <w:b/>
          <w:color w:val="auto"/>
          <w:kern w:val="0"/>
          <w:sz w:val="36"/>
          <w:szCs w:val="36"/>
          <w:lang w:val="en-US" w:eastAsia="zh-CN"/>
        </w:rPr>
      </w:pPr>
      <w:r>
        <w:rPr>
          <w:rFonts w:hint="eastAsia" w:ascii="仿宋" w:hAnsi="仿宋" w:eastAsia="仿宋" w:cs="仿宋"/>
          <w:b/>
          <w:bCs/>
          <w:color w:val="auto"/>
          <w:sz w:val="32"/>
          <w:szCs w:val="32"/>
          <w:highlight w:val="none"/>
          <w:lang w:val="en-US" w:eastAsia="zh-CN"/>
        </w:rPr>
        <w:t>二、报价明细表</w:t>
      </w:r>
    </w:p>
    <w:p w14:paraId="309340D4">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14:paraId="5B7FF968">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p>
    <w:p w14:paraId="7FEFAF24">
      <w:pPr>
        <w:spacing w:line="360" w:lineRule="auto"/>
        <w:ind w:right="420" w:firstLine="2400" w:firstLineChars="1000"/>
        <w:jc w:val="right"/>
        <w:rPr>
          <w:rFonts w:hint="eastAsia" w:ascii="仿宋" w:hAnsi="仿宋" w:eastAsia="仿宋" w:cs="仿宋"/>
          <w:b/>
          <w:color w:val="auto"/>
          <w:kern w:val="0"/>
          <w:sz w:val="36"/>
          <w:szCs w:val="36"/>
          <w:lang w:val="en-US" w:eastAsia="zh-CN"/>
        </w:rPr>
      </w:pPr>
      <w:r>
        <w:rPr>
          <w:rFonts w:hint="eastAsia" w:ascii="仿宋" w:hAnsi="仿宋" w:eastAsia="仿宋" w:cs="仿宋"/>
          <w:color w:val="auto"/>
          <w:sz w:val="24"/>
          <w:highlight w:val="none"/>
        </w:rPr>
        <w:t>单位：（人民币）元</w:t>
      </w:r>
    </w:p>
    <w:tbl>
      <w:tblPr>
        <w:tblStyle w:val="62"/>
        <w:tblW w:w="94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4"/>
        <w:gridCol w:w="2078"/>
        <w:gridCol w:w="720"/>
        <w:gridCol w:w="840"/>
        <w:gridCol w:w="945"/>
        <w:gridCol w:w="3015"/>
        <w:gridCol w:w="1200"/>
      </w:tblGrid>
      <w:tr w14:paraId="64538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604" w:type="dxa"/>
            <w:tcBorders>
              <w:top w:val="single" w:color="000000" w:sz="4" w:space="0"/>
              <w:left w:val="single" w:color="000000" w:sz="4" w:space="0"/>
              <w:bottom w:val="single" w:color="000000" w:sz="4" w:space="0"/>
              <w:right w:val="single" w:color="000000" w:sz="4" w:space="0"/>
            </w:tcBorders>
            <w:noWrap w:val="0"/>
            <w:vAlign w:val="center"/>
          </w:tcPr>
          <w:p w14:paraId="29A59195">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序号</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5568ED3E">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名称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C02FEF0">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数量</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58D61EA4">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单位</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D731667">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单价</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5E4A2547">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合计（元）</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FC10833">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备注</w:t>
            </w:r>
          </w:p>
        </w:tc>
      </w:tr>
      <w:tr w14:paraId="2B3B0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604" w:type="dxa"/>
            <w:tcBorders>
              <w:top w:val="single" w:color="000000" w:sz="4" w:space="0"/>
              <w:left w:val="single" w:color="000000" w:sz="4" w:space="0"/>
              <w:bottom w:val="single" w:color="000000" w:sz="4" w:space="0"/>
              <w:right w:val="single" w:color="000000" w:sz="4" w:space="0"/>
            </w:tcBorders>
            <w:noWrap/>
            <w:vAlign w:val="center"/>
          </w:tcPr>
          <w:p w14:paraId="5E709760">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082DE246">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D08A463">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lang w:eastAsia="zh-CN"/>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EDE311B">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3313E4E">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19CBEEE5">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7F1587B">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r>
      <w:tr w14:paraId="646AB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604" w:type="dxa"/>
            <w:tcBorders>
              <w:top w:val="single" w:color="000000" w:sz="4" w:space="0"/>
              <w:left w:val="single" w:color="000000" w:sz="4" w:space="0"/>
              <w:bottom w:val="single" w:color="000000" w:sz="4" w:space="0"/>
              <w:right w:val="single" w:color="000000" w:sz="4" w:space="0"/>
            </w:tcBorders>
            <w:noWrap/>
            <w:vAlign w:val="center"/>
          </w:tcPr>
          <w:p w14:paraId="176B72D8">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4EAF0787">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6AFAA3D">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F8D19FA">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75DA4DA">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49CF0C17">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E25AAAB">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r>
      <w:tr w14:paraId="645D3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604" w:type="dxa"/>
            <w:tcBorders>
              <w:top w:val="single" w:color="000000" w:sz="4" w:space="0"/>
              <w:left w:val="single" w:color="000000" w:sz="4" w:space="0"/>
              <w:bottom w:val="single" w:color="000000" w:sz="4" w:space="0"/>
              <w:right w:val="single" w:color="000000" w:sz="4" w:space="0"/>
            </w:tcBorders>
            <w:noWrap/>
            <w:vAlign w:val="center"/>
          </w:tcPr>
          <w:p w14:paraId="7073EFE2">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62F620D4">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34FD9B76">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105FB7C7">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3A1B3715">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3015" w:type="dxa"/>
            <w:tcBorders>
              <w:top w:val="single" w:color="000000" w:sz="4" w:space="0"/>
              <w:left w:val="single" w:color="000000" w:sz="4" w:space="0"/>
              <w:bottom w:val="single" w:color="000000" w:sz="4" w:space="0"/>
              <w:right w:val="single" w:color="000000" w:sz="4" w:space="0"/>
            </w:tcBorders>
            <w:noWrap/>
            <w:vAlign w:val="center"/>
          </w:tcPr>
          <w:p w14:paraId="617ADA96">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DAE80B9">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r>
      <w:tr w14:paraId="0AA1F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604" w:type="dxa"/>
            <w:tcBorders>
              <w:top w:val="single" w:color="000000" w:sz="4" w:space="0"/>
              <w:left w:val="single" w:color="000000" w:sz="4" w:space="0"/>
              <w:bottom w:val="single" w:color="000000" w:sz="4" w:space="0"/>
              <w:right w:val="single" w:color="000000" w:sz="4" w:space="0"/>
            </w:tcBorders>
            <w:noWrap/>
            <w:vAlign w:val="center"/>
          </w:tcPr>
          <w:p w14:paraId="14E95E4C">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01C12095">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0075C790">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7EB5D519">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3C765FF0">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3015" w:type="dxa"/>
            <w:tcBorders>
              <w:top w:val="single" w:color="000000" w:sz="4" w:space="0"/>
              <w:left w:val="single" w:color="000000" w:sz="4" w:space="0"/>
              <w:bottom w:val="single" w:color="000000" w:sz="4" w:space="0"/>
              <w:right w:val="single" w:color="000000" w:sz="4" w:space="0"/>
            </w:tcBorders>
            <w:noWrap/>
            <w:vAlign w:val="center"/>
          </w:tcPr>
          <w:p w14:paraId="321F6BE3">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E1079B9">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r>
      <w:tr w14:paraId="754B1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604" w:type="dxa"/>
            <w:tcBorders>
              <w:top w:val="single" w:color="000000" w:sz="4" w:space="0"/>
              <w:left w:val="single" w:color="000000" w:sz="4" w:space="0"/>
              <w:bottom w:val="single" w:color="000000" w:sz="4" w:space="0"/>
              <w:right w:val="single" w:color="000000" w:sz="4" w:space="0"/>
            </w:tcBorders>
            <w:noWrap/>
            <w:vAlign w:val="center"/>
          </w:tcPr>
          <w:p w14:paraId="30D6DA5A">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2078" w:type="dxa"/>
            <w:tcBorders>
              <w:top w:val="single" w:color="000000" w:sz="4" w:space="0"/>
              <w:left w:val="single" w:color="000000" w:sz="4" w:space="0"/>
              <w:bottom w:val="single" w:color="000000" w:sz="4" w:space="0"/>
              <w:right w:val="single" w:color="000000" w:sz="4" w:space="0"/>
            </w:tcBorders>
            <w:noWrap/>
            <w:vAlign w:val="center"/>
          </w:tcPr>
          <w:p w14:paraId="17EF9CFA">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09423305">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1A58CA54">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325A9316">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3015" w:type="dxa"/>
            <w:tcBorders>
              <w:top w:val="single" w:color="000000" w:sz="4" w:space="0"/>
              <w:left w:val="single" w:color="000000" w:sz="4" w:space="0"/>
              <w:bottom w:val="single" w:color="000000" w:sz="4" w:space="0"/>
              <w:right w:val="single" w:color="000000" w:sz="4" w:space="0"/>
            </w:tcBorders>
            <w:noWrap/>
            <w:vAlign w:val="center"/>
          </w:tcPr>
          <w:p w14:paraId="1A692972">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3CAFCB5">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r>
      <w:tr w14:paraId="5A53E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04" w:type="dxa"/>
            <w:tcBorders>
              <w:top w:val="single" w:color="000000" w:sz="4" w:space="0"/>
              <w:left w:val="single" w:color="000000" w:sz="4" w:space="0"/>
              <w:bottom w:val="single" w:color="000000" w:sz="4" w:space="0"/>
              <w:right w:val="single" w:color="000000" w:sz="4" w:space="0"/>
            </w:tcBorders>
            <w:noWrap/>
            <w:vAlign w:val="center"/>
          </w:tcPr>
          <w:p w14:paraId="689E6475">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2078" w:type="dxa"/>
            <w:tcBorders>
              <w:top w:val="single" w:color="000000" w:sz="4" w:space="0"/>
              <w:left w:val="single" w:color="000000" w:sz="4" w:space="0"/>
              <w:bottom w:val="single" w:color="000000" w:sz="4" w:space="0"/>
              <w:right w:val="single" w:color="000000" w:sz="4" w:space="0"/>
            </w:tcBorders>
            <w:noWrap/>
            <w:vAlign w:val="center"/>
          </w:tcPr>
          <w:p w14:paraId="46BA9D69">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1D95718A">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1EDC5BF9">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103C9A44">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3015" w:type="dxa"/>
            <w:tcBorders>
              <w:top w:val="single" w:color="000000" w:sz="4" w:space="0"/>
              <w:left w:val="single" w:color="000000" w:sz="4" w:space="0"/>
              <w:bottom w:val="single" w:color="000000" w:sz="4" w:space="0"/>
              <w:right w:val="single" w:color="000000" w:sz="4" w:space="0"/>
            </w:tcBorders>
            <w:noWrap/>
            <w:vAlign w:val="center"/>
          </w:tcPr>
          <w:p w14:paraId="0D28000D">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90A8241">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r>
      <w:tr w14:paraId="3748F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604" w:type="dxa"/>
            <w:tcBorders>
              <w:top w:val="single" w:color="000000" w:sz="4" w:space="0"/>
              <w:left w:val="single" w:color="000000" w:sz="4" w:space="0"/>
              <w:bottom w:val="single" w:color="000000" w:sz="4" w:space="0"/>
              <w:right w:val="single" w:color="000000" w:sz="4" w:space="0"/>
            </w:tcBorders>
            <w:noWrap/>
            <w:vAlign w:val="center"/>
          </w:tcPr>
          <w:p w14:paraId="032D2E7F">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2078" w:type="dxa"/>
            <w:tcBorders>
              <w:top w:val="single" w:color="000000" w:sz="4" w:space="0"/>
              <w:left w:val="single" w:color="000000" w:sz="4" w:space="0"/>
              <w:bottom w:val="single" w:color="000000" w:sz="4" w:space="0"/>
              <w:right w:val="single" w:color="000000" w:sz="4" w:space="0"/>
            </w:tcBorders>
            <w:noWrap/>
            <w:vAlign w:val="center"/>
          </w:tcPr>
          <w:p w14:paraId="74C699CC">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5AB610FA">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77967D5">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715649B7">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3015" w:type="dxa"/>
            <w:tcBorders>
              <w:top w:val="single" w:color="000000" w:sz="4" w:space="0"/>
              <w:left w:val="single" w:color="000000" w:sz="4" w:space="0"/>
              <w:bottom w:val="single" w:color="000000" w:sz="4" w:space="0"/>
              <w:right w:val="single" w:color="000000" w:sz="4" w:space="0"/>
            </w:tcBorders>
            <w:noWrap/>
            <w:vAlign w:val="center"/>
          </w:tcPr>
          <w:p w14:paraId="5B334380">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683AA43">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r>
      <w:tr w14:paraId="5B36B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604" w:type="dxa"/>
            <w:tcBorders>
              <w:top w:val="single" w:color="000000" w:sz="4" w:space="0"/>
              <w:left w:val="single" w:color="000000" w:sz="4" w:space="0"/>
              <w:bottom w:val="single" w:color="000000" w:sz="4" w:space="0"/>
              <w:right w:val="single" w:color="000000" w:sz="4" w:space="0"/>
            </w:tcBorders>
            <w:noWrap/>
            <w:vAlign w:val="center"/>
          </w:tcPr>
          <w:p w14:paraId="5EBB80FC">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2078" w:type="dxa"/>
            <w:tcBorders>
              <w:top w:val="single" w:color="000000" w:sz="4" w:space="0"/>
              <w:left w:val="single" w:color="000000" w:sz="4" w:space="0"/>
              <w:bottom w:val="single" w:color="000000" w:sz="4" w:space="0"/>
              <w:right w:val="single" w:color="000000" w:sz="4" w:space="0"/>
            </w:tcBorders>
            <w:noWrap/>
            <w:vAlign w:val="center"/>
          </w:tcPr>
          <w:p w14:paraId="26A3F268">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679AEB4F">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24288C99">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7D3D8203">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3015" w:type="dxa"/>
            <w:tcBorders>
              <w:top w:val="single" w:color="000000" w:sz="4" w:space="0"/>
              <w:left w:val="single" w:color="000000" w:sz="4" w:space="0"/>
              <w:bottom w:val="single" w:color="000000" w:sz="4" w:space="0"/>
              <w:right w:val="single" w:color="000000" w:sz="4" w:space="0"/>
            </w:tcBorders>
            <w:noWrap/>
            <w:vAlign w:val="center"/>
          </w:tcPr>
          <w:p w14:paraId="39EA75F5">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849203E">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r>
      <w:tr w14:paraId="26402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682" w:type="dxa"/>
            <w:gridSpan w:val="2"/>
            <w:tcBorders>
              <w:top w:val="single" w:color="auto" w:sz="4" w:space="0"/>
              <w:left w:val="single" w:color="auto" w:sz="4" w:space="0"/>
              <w:bottom w:val="single" w:color="auto" w:sz="4" w:space="0"/>
              <w:right w:val="single" w:color="auto" w:sz="4" w:space="0"/>
            </w:tcBorders>
            <w:noWrap/>
            <w:vAlign w:val="center"/>
          </w:tcPr>
          <w:p w14:paraId="765E9F0A">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投标报价总计</w:t>
            </w:r>
          </w:p>
        </w:tc>
        <w:tc>
          <w:tcPr>
            <w:tcW w:w="6720" w:type="dxa"/>
            <w:gridSpan w:val="5"/>
            <w:tcBorders>
              <w:top w:val="single" w:color="auto" w:sz="4" w:space="0"/>
              <w:left w:val="single" w:color="auto" w:sz="4" w:space="0"/>
              <w:bottom w:val="single" w:color="auto" w:sz="4" w:space="0"/>
              <w:right w:val="single" w:color="auto" w:sz="4" w:space="0"/>
            </w:tcBorders>
            <w:noWrap w:val="0"/>
            <w:vAlign w:val="center"/>
          </w:tcPr>
          <w:p w14:paraId="423FD1CD">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大写：</w:t>
            </w:r>
            <w:r>
              <w:rPr>
                <w:rFonts w:hint="eastAsia" w:ascii="仿宋" w:hAnsi="仿宋" w:eastAsia="仿宋" w:cs="仿宋"/>
                <w:i w:val="0"/>
                <w:iCs w:val="0"/>
                <w:color w:val="auto"/>
                <w:kern w:val="0"/>
                <w:sz w:val="21"/>
                <w:szCs w:val="21"/>
                <w:highlight w:val="none"/>
                <w:u w:val="single"/>
                <w:lang w:val="en-US" w:eastAsia="zh-CN" w:bidi="ar"/>
              </w:rPr>
              <w:t xml:space="preserve">        </w:t>
            </w:r>
            <w:r>
              <w:rPr>
                <w:rFonts w:hint="eastAsia" w:ascii="仿宋" w:hAnsi="仿宋" w:eastAsia="仿宋" w:cs="仿宋"/>
                <w:i w:val="0"/>
                <w:iCs w:val="0"/>
                <w:color w:val="auto"/>
                <w:kern w:val="0"/>
                <w:sz w:val="21"/>
                <w:szCs w:val="21"/>
                <w:highlight w:val="none"/>
                <w:u w:val="none"/>
                <w:lang w:val="en-US" w:eastAsia="zh-CN" w:bidi="ar"/>
              </w:rPr>
              <w:t>元</w:t>
            </w:r>
          </w:p>
          <w:p w14:paraId="62FB7F34">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小写：¥</w:t>
            </w:r>
            <w:r>
              <w:rPr>
                <w:rFonts w:hint="eastAsia" w:ascii="仿宋" w:hAnsi="仿宋" w:eastAsia="仿宋" w:cs="仿宋"/>
                <w:i w:val="0"/>
                <w:iCs w:val="0"/>
                <w:color w:val="auto"/>
                <w:kern w:val="0"/>
                <w:sz w:val="21"/>
                <w:szCs w:val="21"/>
                <w:highlight w:val="none"/>
                <w:u w:val="single"/>
                <w:lang w:val="en-US" w:eastAsia="zh-CN" w:bidi="ar"/>
              </w:rPr>
              <w:t xml:space="preserve">        </w:t>
            </w:r>
            <w:r>
              <w:rPr>
                <w:rFonts w:hint="eastAsia" w:ascii="仿宋" w:hAnsi="仿宋" w:eastAsia="仿宋" w:cs="仿宋"/>
                <w:i w:val="0"/>
                <w:iCs w:val="0"/>
                <w:color w:val="auto"/>
                <w:kern w:val="0"/>
                <w:sz w:val="21"/>
                <w:szCs w:val="21"/>
                <w:highlight w:val="none"/>
                <w:u w:val="none"/>
                <w:lang w:val="en-US" w:eastAsia="zh-CN" w:bidi="ar"/>
              </w:rPr>
              <w:t>元</w:t>
            </w:r>
          </w:p>
        </w:tc>
      </w:tr>
    </w:tbl>
    <w:p w14:paraId="339E65A1">
      <w:pPr>
        <w:spacing w:line="360" w:lineRule="auto"/>
        <w:ind w:right="-21" w:rightChars="-1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注：1.报价一经涂改，应在涂改处加盖单位公章或者由法定代表人或授权代表签字或盖章，否则其投标作无效标处理。</w:t>
      </w:r>
    </w:p>
    <w:p w14:paraId="44A79F0E">
      <w:pPr>
        <w:spacing w:line="360" w:lineRule="auto"/>
        <w:ind w:right="-21" w:rightChars="-1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2.报价中不允许出现“0元”“免费赠送”等形式的无偿报价，本表“投标价总计”应与“开标一览表”中“投标报价”相应一致。</w:t>
      </w:r>
    </w:p>
    <w:p w14:paraId="6AF0B1E0">
      <w:pPr>
        <w:spacing w:line="360" w:lineRule="auto"/>
        <w:ind w:left="-2" w:leftChars="-1" w:firstLine="723" w:firstLineChars="200"/>
        <w:rPr>
          <w:rFonts w:hint="eastAsia" w:ascii="仿宋" w:hAnsi="仿宋" w:eastAsia="仿宋" w:cs="仿宋"/>
          <w:b/>
          <w:color w:val="auto"/>
          <w:kern w:val="0"/>
          <w:sz w:val="36"/>
          <w:szCs w:val="36"/>
        </w:rPr>
      </w:pPr>
    </w:p>
    <w:p w14:paraId="5969D203">
      <w:pPr>
        <w:spacing w:line="360" w:lineRule="auto"/>
        <w:ind w:right="-21" w:rightChars="-10" w:firstLine="5280" w:firstLineChars="2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投标人名称（电子签章）：</w:t>
      </w:r>
    </w:p>
    <w:p w14:paraId="04F66C22">
      <w:pPr>
        <w:spacing w:line="360" w:lineRule="auto"/>
        <w:ind w:right="-21" w:rightChars="-10"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法定代表人或授权代表（签字或盖章）：</w:t>
      </w:r>
    </w:p>
    <w:p w14:paraId="73E5F80B">
      <w:pPr>
        <w:spacing w:line="360" w:lineRule="auto"/>
        <w:ind w:right="420" w:firstLine="2400" w:firstLineChars="1000"/>
        <w:rPr>
          <w:rFonts w:hint="eastAsia" w:ascii="仿宋" w:hAnsi="仿宋" w:eastAsia="仿宋" w:cs="仿宋"/>
          <w:b/>
          <w:color w:val="auto"/>
          <w:kern w:val="0"/>
          <w:sz w:val="36"/>
          <w:szCs w:val="36"/>
        </w:rPr>
      </w:pPr>
      <w:r>
        <w:rPr>
          <w:rFonts w:hint="eastAsia" w:ascii="仿宋" w:hAnsi="仿宋" w:eastAsia="仿宋" w:cs="仿宋"/>
          <w:color w:val="auto"/>
          <w:sz w:val="24"/>
          <w:highlight w:val="none"/>
        </w:rPr>
        <w:t xml:space="preserve">                        日期：  年   月   日</w:t>
      </w:r>
    </w:p>
    <w:p w14:paraId="717095EE">
      <w:pPr>
        <w:spacing w:line="360" w:lineRule="auto"/>
        <w:ind w:right="420" w:firstLine="3614" w:firstLineChars="1000"/>
        <w:rPr>
          <w:rFonts w:hint="eastAsia" w:ascii="仿宋" w:hAnsi="仿宋" w:eastAsia="仿宋" w:cs="仿宋"/>
          <w:b/>
          <w:color w:val="auto"/>
          <w:kern w:val="0"/>
          <w:sz w:val="36"/>
          <w:szCs w:val="36"/>
        </w:rPr>
      </w:pPr>
    </w:p>
    <w:p w14:paraId="0490323B">
      <w:pPr>
        <w:spacing w:line="360" w:lineRule="auto"/>
        <w:ind w:right="420" w:firstLine="3614" w:firstLineChars="1000"/>
        <w:rPr>
          <w:rFonts w:hint="eastAsia" w:ascii="仿宋" w:hAnsi="仿宋" w:eastAsia="仿宋" w:cs="仿宋"/>
          <w:b/>
          <w:color w:val="auto"/>
          <w:kern w:val="0"/>
          <w:sz w:val="36"/>
          <w:szCs w:val="36"/>
        </w:rPr>
      </w:pPr>
    </w:p>
    <w:p w14:paraId="63F6EBED">
      <w:pPr>
        <w:spacing w:line="360" w:lineRule="auto"/>
        <w:ind w:right="420" w:firstLine="3614" w:firstLineChars="1000"/>
        <w:rPr>
          <w:rFonts w:hint="eastAsia" w:ascii="仿宋" w:hAnsi="仿宋" w:eastAsia="仿宋" w:cs="仿宋"/>
          <w:b/>
          <w:color w:val="auto"/>
          <w:kern w:val="0"/>
          <w:sz w:val="36"/>
          <w:szCs w:val="36"/>
        </w:rPr>
      </w:pPr>
    </w:p>
    <w:p w14:paraId="044DAD3C">
      <w:pPr>
        <w:spacing w:line="360" w:lineRule="auto"/>
        <w:jc w:val="center"/>
        <w:rPr>
          <w:rFonts w:hint="eastAsia" w:ascii="仿宋" w:hAnsi="仿宋" w:eastAsia="仿宋" w:cs="仿宋"/>
          <w:b/>
          <w:color w:val="auto"/>
          <w:sz w:val="32"/>
          <w:szCs w:val="32"/>
          <w:lang w:val="en-US" w:eastAsia="zh-CN"/>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NumType w:fmt="decimal"/>
          <w:cols w:space="720" w:num="1"/>
          <w:titlePg/>
          <w:docGrid w:linePitch="312" w:charSpace="0"/>
        </w:sectPr>
      </w:pPr>
    </w:p>
    <w:p w14:paraId="7C3A4025">
      <w:pPr>
        <w:spacing w:line="360" w:lineRule="auto"/>
        <w:jc w:val="center"/>
        <w:rPr>
          <w:rFonts w:hint="eastAsia" w:ascii="仿宋" w:hAnsi="仿宋" w:eastAsia="仿宋" w:cs="仿宋"/>
          <w:color w:val="auto"/>
          <w:sz w:val="24"/>
          <w:lang w:eastAsia="zh-CN"/>
        </w:rPr>
      </w:pPr>
      <w:r>
        <w:rPr>
          <w:rFonts w:hint="eastAsia" w:ascii="仿宋" w:hAnsi="仿宋" w:eastAsia="仿宋" w:cs="仿宋"/>
          <w:b/>
          <w:color w:val="auto"/>
          <w:sz w:val="32"/>
          <w:szCs w:val="32"/>
        </w:rPr>
        <w:t>中小企业声明函（服务）</w:t>
      </w:r>
    </w:p>
    <w:p w14:paraId="17A61448">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lang w:eastAsia="zh-CN"/>
        </w:rPr>
        <w:t>新昌县民政局</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新昌县民政社会管理及社会救助服务采购项目</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采购活动</w:t>
      </w:r>
      <w:r>
        <w:rPr>
          <w:rFonts w:hint="eastAsia" w:ascii="仿宋" w:hAnsi="仿宋" w:eastAsia="仿宋" w:cs="仿宋"/>
          <w:color w:val="auto"/>
          <w:sz w:val="24"/>
          <w:lang w:eastAsia="zh-CN"/>
        </w:rPr>
        <w:t>，</w:t>
      </w:r>
      <w:r>
        <w:rPr>
          <w:rFonts w:hint="eastAsia" w:ascii="仿宋" w:hAnsi="仿宋" w:eastAsia="仿宋" w:cs="仿宋"/>
          <w:color w:val="auto"/>
          <w:sz w:val="24"/>
          <w:highlight w:val="none"/>
        </w:rPr>
        <w:t>服务全部由符合政策要求的中小企业承接。</w:t>
      </w:r>
      <w:r>
        <w:rPr>
          <w:rFonts w:hint="eastAsia" w:ascii="仿宋" w:hAnsi="仿宋" w:eastAsia="仿宋" w:cs="仿宋"/>
          <w:color w:val="auto"/>
          <w:sz w:val="24"/>
        </w:rPr>
        <w:t>相关企业（含联合体中的中小企业、签订分包意向协议的中小企业）的具体情况如下：</w:t>
      </w:r>
    </w:p>
    <w:p w14:paraId="04466F1E">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sz w:val="24"/>
          <w:u w:val="single"/>
          <w:lang w:eastAsia="zh-CN"/>
        </w:rPr>
        <w:t>新昌县民政社会管理及社会救助服务采购项目</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租赁和商务服务业（采购文件中明确的所属行业）</w:t>
      </w:r>
      <w:r>
        <w:rPr>
          <w:rFonts w:hint="eastAsia" w:ascii="仿宋" w:hAnsi="仿宋" w:eastAsia="仿宋" w:cs="仿宋"/>
          <w:color w:val="auto"/>
          <w:sz w:val="24"/>
        </w:rPr>
        <w:t xml:space="preserve"> ；承建（承接）企业为</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14:paraId="15ED0858">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6BCA2752">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14:paraId="2B4D7B66">
      <w:pPr>
        <w:spacing w:line="360" w:lineRule="auto"/>
        <w:ind w:right="1760"/>
        <w:jc w:val="right"/>
        <w:rPr>
          <w:rFonts w:hint="eastAsia" w:ascii="仿宋" w:hAnsi="仿宋" w:eastAsia="仿宋" w:cs="仿宋"/>
          <w:color w:val="auto"/>
          <w:sz w:val="24"/>
        </w:rPr>
      </w:pPr>
      <w:r>
        <w:rPr>
          <w:rFonts w:hint="eastAsia" w:ascii="仿宋" w:hAnsi="仿宋" w:eastAsia="仿宋" w:cs="仿宋"/>
          <w:color w:val="auto"/>
          <w:sz w:val="24"/>
        </w:rPr>
        <w:t>投标人名称（</w:t>
      </w:r>
      <w:r>
        <w:rPr>
          <w:rFonts w:hint="eastAsia" w:ascii="仿宋" w:hAnsi="仿宋" w:eastAsia="仿宋" w:cs="仿宋"/>
          <w:color w:val="auto"/>
          <w:kern w:val="0"/>
          <w:sz w:val="24"/>
          <w:highlight w:val="none"/>
          <w:lang w:val="zh-CN"/>
        </w:rPr>
        <w:t>电子签章</w:t>
      </w:r>
      <w:r>
        <w:rPr>
          <w:rFonts w:hint="eastAsia" w:ascii="仿宋" w:hAnsi="仿宋" w:eastAsia="仿宋" w:cs="仿宋"/>
          <w:color w:val="auto"/>
          <w:sz w:val="24"/>
        </w:rPr>
        <w:t>）：</w:t>
      </w:r>
    </w:p>
    <w:p w14:paraId="04CA2E4D">
      <w:pPr>
        <w:spacing w:line="360" w:lineRule="auto"/>
        <w:ind w:right="1120" w:firstLine="4680" w:firstLineChars="1950"/>
        <w:rPr>
          <w:rFonts w:hint="eastAsia" w:ascii="仿宋" w:hAnsi="仿宋" w:eastAsia="仿宋" w:cs="仿宋"/>
          <w:color w:val="auto"/>
          <w:sz w:val="24"/>
        </w:rPr>
      </w:pPr>
      <w:r>
        <w:rPr>
          <w:rFonts w:hint="eastAsia" w:ascii="仿宋" w:hAnsi="仿宋" w:eastAsia="仿宋" w:cs="仿宋"/>
          <w:color w:val="auto"/>
          <w:sz w:val="24"/>
        </w:rPr>
        <w:t>日 期：</w:t>
      </w:r>
    </w:p>
    <w:p w14:paraId="6525602C">
      <w:pPr>
        <w:spacing w:line="360" w:lineRule="auto"/>
        <w:ind w:firstLine="354" w:firstLineChars="147"/>
        <w:jc w:val="left"/>
        <w:rPr>
          <w:rFonts w:hint="eastAsia" w:ascii="仿宋" w:hAnsi="仿宋" w:eastAsia="仿宋" w:cs="仿宋"/>
          <w:b/>
          <w:color w:val="auto"/>
          <w:szCs w:val="21"/>
        </w:rPr>
      </w:pPr>
      <w:r>
        <w:rPr>
          <w:rFonts w:hint="eastAsia" w:ascii="仿宋" w:hAnsi="仿宋" w:eastAsia="仿宋" w:cs="仿宋"/>
          <w:b/>
          <w:color w:val="auto"/>
          <w:sz w:val="24"/>
          <w:szCs w:val="24"/>
        </w:rPr>
        <w:t>从业人员、营业收入、资产总额填报上一年度数据，无上一年度数据的新成立企业可不填报。</w:t>
      </w:r>
    </w:p>
    <w:p w14:paraId="40C4D802">
      <w:pPr>
        <w:spacing w:line="360" w:lineRule="auto"/>
        <w:ind w:right="420"/>
        <w:rPr>
          <w:rFonts w:hint="eastAsia" w:ascii="仿宋" w:hAnsi="仿宋" w:eastAsia="仿宋" w:cs="仿宋"/>
          <w:color w:val="auto"/>
          <w:sz w:val="24"/>
        </w:rPr>
      </w:pPr>
    </w:p>
    <w:p w14:paraId="6B8B3122">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 xml:space="preserve">   注：</w:t>
      </w:r>
    </w:p>
    <w:p w14:paraId="0A8B6842">
      <w:pPr>
        <w:spacing w:line="360" w:lineRule="auto"/>
        <w:ind w:right="420"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w:t>
      </w:r>
      <w:r>
        <w:rPr>
          <w:rFonts w:hint="eastAsia" w:ascii="仿宋" w:hAnsi="仿宋" w:eastAsia="仿宋" w:cs="仿宋"/>
          <w:b/>
          <w:bCs/>
          <w:color w:val="auto"/>
          <w:sz w:val="24"/>
        </w:rPr>
        <w:t>声明内容不实的，属于提供虚假材料谋取中标、成交的，依法承担法律责任。</w:t>
      </w:r>
    </w:p>
    <w:p w14:paraId="1E15AD3A">
      <w:pPr>
        <w:widowControl/>
        <w:spacing w:line="360" w:lineRule="auto"/>
        <w:ind w:firstLine="480" w:firstLineChars="200"/>
        <w:jc w:val="left"/>
        <w:rPr>
          <w:rFonts w:hint="eastAsia" w:ascii="仿宋" w:hAnsi="仿宋" w:eastAsia="仿宋" w:cs="仿宋"/>
          <w:b/>
          <w:color w:val="auto"/>
          <w:kern w:val="0"/>
          <w:sz w:val="32"/>
          <w:szCs w:val="32"/>
        </w:rPr>
      </w:pPr>
      <w:r>
        <w:rPr>
          <w:rFonts w:hint="eastAsia" w:ascii="仿宋" w:hAnsi="仿宋" w:eastAsia="仿宋" w:cs="仿宋"/>
          <w:color w:val="auto"/>
          <w:sz w:val="24"/>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277D62D">
      <w:pPr>
        <w:widowControl/>
        <w:spacing w:line="360" w:lineRule="auto"/>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w:t>
      </w:r>
      <w:r>
        <w:rPr>
          <w:rFonts w:hint="eastAsia" w:ascii="仿宋" w:hAnsi="仿宋" w:eastAsia="仿宋" w:cs="仿宋"/>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F2619B9">
      <w:pPr>
        <w:jc w:val="center"/>
        <w:rPr>
          <w:rFonts w:hint="eastAsia" w:ascii="仿宋" w:hAnsi="仿宋" w:eastAsia="仿宋" w:cs="仿宋"/>
          <w:b/>
          <w:color w:val="auto"/>
          <w:spacing w:val="6"/>
          <w:sz w:val="32"/>
          <w:szCs w:val="32"/>
          <w:highlight w:val="none"/>
        </w:rPr>
      </w:pPr>
    </w:p>
    <w:p w14:paraId="13C1EFFA">
      <w:pPr>
        <w:jc w:val="center"/>
        <w:rPr>
          <w:rFonts w:hint="eastAsia" w:ascii="仿宋" w:hAnsi="仿宋" w:eastAsia="仿宋" w:cs="仿宋"/>
          <w:b/>
          <w:color w:val="auto"/>
          <w:spacing w:val="6"/>
          <w:sz w:val="32"/>
          <w:szCs w:val="32"/>
          <w:highlight w:val="none"/>
        </w:rPr>
      </w:pPr>
    </w:p>
    <w:p w14:paraId="06EEA743">
      <w:pPr>
        <w:jc w:val="center"/>
        <w:rPr>
          <w:rFonts w:hint="eastAsia" w:ascii="仿宋" w:hAnsi="仿宋" w:eastAsia="仿宋" w:cs="仿宋"/>
          <w:b/>
          <w:color w:val="auto"/>
          <w:spacing w:val="6"/>
          <w:sz w:val="32"/>
          <w:szCs w:val="32"/>
          <w:highlight w:val="none"/>
        </w:rPr>
      </w:pPr>
    </w:p>
    <w:p w14:paraId="4F592740">
      <w:pPr>
        <w:jc w:val="center"/>
        <w:rPr>
          <w:rFonts w:hint="eastAsia" w:ascii="仿宋" w:hAnsi="仿宋" w:eastAsia="仿宋" w:cs="仿宋"/>
          <w:b/>
          <w:color w:val="auto"/>
          <w:spacing w:val="6"/>
          <w:sz w:val="32"/>
          <w:szCs w:val="32"/>
          <w:highlight w:val="none"/>
        </w:rPr>
      </w:pPr>
    </w:p>
    <w:p w14:paraId="69A2B145">
      <w:pPr>
        <w:jc w:val="center"/>
        <w:rPr>
          <w:rFonts w:hint="eastAsia" w:ascii="仿宋" w:hAnsi="仿宋" w:eastAsia="仿宋" w:cs="仿宋"/>
          <w:b/>
          <w:color w:val="auto"/>
          <w:spacing w:val="6"/>
          <w:sz w:val="32"/>
          <w:szCs w:val="32"/>
          <w:highlight w:val="none"/>
        </w:rPr>
      </w:pPr>
    </w:p>
    <w:p w14:paraId="7955A062">
      <w:pPr>
        <w:jc w:val="center"/>
        <w:rPr>
          <w:rFonts w:hint="eastAsia" w:ascii="仿宋" w:hAnsi="仿宋" w:eastAsia="仿宋" w:cs="仿宋"/>
          <w:b/>
          <w:color w:val="auto"/>
          <w:spacing w:val="6"/>
          <w:sz w:val="32"/>
          <w:szCs w:val="32"/>
          <w:highlight w:val="none"/>
        </w:rPr>
      </w:pPr>
    </w:p>
    <w:p w14:paraId="4510E175">
      <w:pPr>
        <w:jc w:val="center"/>
        <w:rPr>
          <w:rFonts w:hint="eastAsia" w:ascii="仿宋" w:hAnsi="仿宋" w:eastAsia="仿宋" w:cs="仿宋"/>
          <w:b/>
          <w:color w:val="auto"/>
          <w:spacing w:val="6"/>
          <w:sz w:val="32"/>
          <w:szCs w:val="32"/>
          <w:highlight w:val="none"/>
        </w:rPr>
      </w:pPr>
    </w:p>
    <w:p w14:paraId="2AB434BE">
      <w:pPr>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残疾人福利性单位声明函</w:t>
      </w:r>
    </w:p>
    <w:p w14:paraId="5DF59223">
      <w:pPr>
        <w:spacing w:line="360" w:lineRule="auto"/>
        <w:rPr>
          <w:rFonts w:hint="eastAsia" w:ascii="仿宋" w:hAnsi="仿宋" w:eastAsia="仿宋" w:cs="仿宋"/>
          <w:b/>
          <w:color w:val="auto"/>
          <w:spacing w:val="6"/>
          <w:sz w:val="30"/>
          <w:szCs w:val="30"/>
          <w:highlight w:val="none"/>
        </w:rPr>
      </w:pPr>
    </w:p>
    <w:p w14:paraId="18402BE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w:t>
      </w:r>
      <w:r>
        <w:rPr>
          <w:rFonts w:hint="eastAsia" w:ascii="仿宋" w:hAnsi="仿宋" w:eastAsia="仿宋" w:cs="仿宋"/>
          <w:color w:val="auto"/>
          <w:sz w:val="24"/>
          <w:highlight w:val="none"/>
          <w:u w:val="single"/>
          <w:lang w:eastAsia="zh-CN"/>
        </w:rPr>
        <w:t>（项目名称）</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1180F67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3A558B56">
      <w:pPr>
        <w:spacing w:line="360" w:lineRule="auto"/>
        <w:ind w:firstLine="480" w:firstLineChars="200"/>
        <w:rPr>
          <w:rFonts w:hint="eastAsia" w:ascii="仿宋" w:hAnsi="仿宋" w:eastAsia="仿宋" w:cs="仿宋"/>
          <w:color w:val="auto"/>
          <w:sz w:val="24"/>
          <w:highlight w:val="none"/>
        </w:rPr>
      </w:pPr>
    </w:p>
    <w:p w14:paraId="25782EBF">
      <w:pPr>
        <w:spacing w:line="360" w:lineRule="auto"/>
        <w:ind w:firstLine="480" w:firstLineChars="200"/>
        <w:rPr>
          <w:rFonts w:hint="eastAsia" w:ascii="仿宋" w:hAnsi="仿宋" w:eastAsia="仿宋" w:cs="仿宋"/>
          <w:color w:val="auto"/>
          <w:sz w:val="24"/>
          <w:highlight w:val="none"/>
        </w:rPr>
      </w:pPr>
    </w:p>
    <w:p w14:paraId="60C0ED14">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投标人名称（电子签章）</w:t>
      </w:r>
      <w:r>
        <w:rPr>
          <w:rFonts w:hint="eastAsia" w:ascii="仿宋" w:hAnsi="仿宋" w:eastAsia="仿宋" w:cs="仿宋"/>
          <w:color w:val="auto"/>
          <w:sz w:val="24"/>
          <w:highlight w:val="none"/>
        </w:rPr>
        <w:t>：</w:t>
      </w:r>
    </w:p>
    <w:p w14:paraId="13DF069F">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50358C32">
      <w:pPr>
        <w:autoSpaceDE w:val="0"/>
        <w:autoSpaceDN w:val="0"/>
        <w:jc w:val="center"/>
        <w:rPr>
          <w:rFonts w:hint="eastAsia" w:ascii="仿宋" w:hAnsi="仿宋" w:eastAsia="仿宋" w:cs="仿宋"/>
          <w:b/>
          <w:color w:val="auto"/>
          <w:spacing w:val="6"/>
          <w:sz w:val="32"/>
          <w:szCs w:val="32"/>
          <w:highlight w:val="none"/>
        </w:rPr>
      </w:pPr>
    </w:p>
    <w:p w14:paraId="26EFE02E">
      <w:pPr>
        <w:spacing w:line="360" w:lineRule="auto"/>
        <w:jc w:val="center"/>
        <w:rPr>
          <w:rFonts w:hint="eastAsia" w:ascii="仿宋" w:hAnsi="仿宋" w:eastAsia="仿宋" w:cs="仿宋"/>
          <w:b/>
          <w:color w:val="auto"/>
          <w:spacing w:val="6"/>
          <w:sz w:val="32"/>
          <w:szCs w:val="32"/>
          <w:highlight w:val="none"/>
        </w:rPr>
      </w:pPr>
    </w:p>
    <w:p w14:paraId="025D5C51">
      <w:pPr>
        <w:spacing w:line="360" w:lineRule="auto"/>
        <w:jc w:val="center"/>
        <w:rPr>
          <w:rFonts w:hint="eastAsia" w:ascii="仿宋" w:hAnsi="仿宋" w:eastAsia="仿宋" w:cs="仿宋"/>
          <w:b/>
          <w:color w:val="auto"/>
          <w:spacing w:val="6"/>
          <w:sz w:val="32"/>
          <w:szCs w:val="32"/>
          <w:highlight w:val="none"/>
        </w:rPr>
      </w:pPr>
    </w:p>
    <w:p w14:paraId="36EBE0E0">
      <w:pPr>
        <w:spacing w:line="360" w:lineRule="auto"/>
        <w:jc w:val="center"/>
        <w:rPr>
          <w:rFonts w:hint="eastAsia" w:ascii="仿宋" w:hAnsi="仿宋" w:eastAsia="仿宋" w:cs="仿宋"/>
          <w:b/>
          <w:color w:val="auto"/>
          <w:spacing w:val="6"/>
          <w:sz w:val="32"/>
          <w:szCs w:val="32"/>
          <w:highlight w:val="none"/>
        </w:rPr>
      </w:pPr>
    </w:p>
    <w:p w14:paraId="3B2D24C7">
      <w:pPr>
        <w:spacing w:line="360" w:lineRule="auto"/>
        <w:jc w:val="center"/>
        <w:rPr>
          <w:rFonts w:hint="eastAsia" w:ascii="仿宋" w:hAnsi="仿宋" w:eastAsia="仿宋" w:cs="仿宋"/>
          <w:b/>
          <w:color w:val="auto"/>
          <w:spacing w:val="6"/>
          <w:sz w:val="32"/>
          <w:szCs w:val="32"/>
          <w:highlight w:val="none"/>
        </w:rPr>
      </w:pPr>
    </w:p>
    <w:p w14:paraId="0775EFFE">
      <w:pPr>
        <w:spacing w:line="360" w:lineRule="auto"/>
        <w:jc w:val="center"/>
        <w:rPr>
          <w:rFonts w:hint="eastAsia" w:ascii="仿宋" w:hAnsi="仿宋" w:eastAsia="仿宋" w:cs="仿宋"/>
          <w:b/>
          <w:color w:val="auto"/>
          <w:spacing w:val="6"/>
          <w:sz w:val="32"/>
          <w:szCs w:val="32"/>
          <w:highlight w:val="none"/>
        </w:rPr>
      </w:pPr>
    </w:p>
    <w:p w14:paraId="2AC85363">
      <w:pPr>
        <w:spacing w:line="360" w:lineRule="auto"/>
        <w:jc w:val="center"/>
        <w:rPr>
          <w:rFonts w:hint="eastAsia" w:ascii="仿宋" w:hAnsi="仿宋" w:eastAsia="仿宋" w:cs="仿宋"/>
          <w:b/>
          <w:color w:val="auto"/>
          <w:spacing w:val="6"/>
          <w:sz w:val="32"/>
          <w:szCs w:val="32"/>
          <w:highlight w:val="none"/>
        </w:rPr>
      </w:pPr>
    </w:p>
    <w:p w14:paraId="6B2D2266">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监狱企业声明函</w:t>
      </w:r>
    </w:p>
    <w:p w14:paraId="7459F001">
      <w:pPr>
        <w:autoSpaceDE w:val="0"/>
        <w:autoSpaceDN w:val="0"/>
        <w:jc w:val="center"/>
        <w:rPr>
          <w:rFonts w:hint="eastAsia" w:ascii="仿宋" w:hAnsi="仿宋" w:eastAsia="仿宋" w:cs="仿宋"/>
          <w:b/>
          <w:color w:val="auto"/>
          <w:spacing w:val="6"/>
          <w:sz w:val="32"/>
          <w:szCs w:val="32"/>
          <w:highlight w:val="none"/>
        </w:rPr>
      </w:pPr>
    </w:p>
    <w:p w14:paraId="091A856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本公司郑重声明，根据《关于政府采购支持监狱企业发展有关问题的通知》（财库[2014]68 号）的规定，本公司为监狱企业。</w:t>
      </w:r>
    </w:p>
    <w:p w14:paraId="6E8E518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根据上述标准，我公司属于监狱企业的理由为：本公司为参加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(采购人)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单位的</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项目采购活动提供本企业提供服务</w:t>
      </w:r>
    </w:p>
    <w:p w14:paraId="2AC8EF99">
      <w:pPr>
        <w:spacing w:line="360" w:lineRule="auto"/>
        <w:ind w:firstLine="480" w:firstLineChars="200"/>
        <w:rPr>
          <w:rFonts w:hint="eastAsia" w:ascii="仿宋" w:hAnsi="仿宋" w:eastAsia="仿宋" w:cs="仿宋"/>
          <w:b/>
          <w:color w:val="auto"/>
          <w:spacing w:val="6"/>
          <w:sz w:val="32"/>
          <w:szCs w:val="32"/>
          <w:highlight w:val="none"/>
        </w:rPr>
      </w:pPr>
      <w:r>
        <w:rPr>
          <w:rFonts w:hint="eastAsia" w:ascii="仿宋" w:hAnsi="仿宋" w:eastAsia="仿宋" w:cs="仿宋"/>
          <w:color w:val="auto"/>
          <w:sz w:val="24"/>
          <w:szCs w:val="24"/>
          <w:highlight w:val="none"/>
        </w:rPr>
        <w:t>本公司对上述声明的真实性负责。如有虚假，将依法承担相应责任。</w:t>
      </w:r>
    </w:p>
    <w:p w14:paraId="4F99281A">
      <w:pPr>
        <w:autoSpaceDE w:val="0"/>
        <w:autoSpaceDN w:val="0"/>
        <w:jc w:val="center"/>
        <w:rPr>
          <w:rFonts w:hint="eastAsia" w:ascii="仿宋" w:hAnsi="仿宋" w:eastAsia="仿宋" w:cs="仿宋"/>
          <w:b/>
          <w:color w:val="auto"/>
          <w:spacing w:val="6"/>
          <w:sz w:val="32"/>
          <w:szCs w:val="32"/>
          <w:highlight w:val="none"/>
        </w:rPr>
      </w:pPr>
    </w:p>
    <w:p w14:paraId="3E7A3AF7">
      <w:pPr>
        <w:autoSpaceDE w:val="0"/>
        <w:autoSpaceDN w:val="0"/>
        <w:jc w:val="both"/>
        <w:rPr>
          <w:rFonts w:hint="eastAsia" w:ascii="仿宋" w:hAnsi="仿宋" w:eastAsia="仿宋" w:cs="仿宋"/>
          <w:b/>
          <w:color w:val="auto"/>
          <w:spacing w:val="6"/>
          <w:sz w:val="32"/>
          <w:szCs w:val="32"/>
          <w:highlight w:val="none"/>
        </w:rPr>
      </w:pPr>
    </w:p>
    <w:p w14:paraId="292AE65B">
      <w:pPr>
        <w:autoSpaceDE w:val="0"/>
        <w:autoSpaceDN w:val="0"/>
        <w:jc w:val="center"/>
        <w:rPr>
          <w:rFonts w:hint="eastAsia" w:ascii="仿宋" w:hAnsi="仿宋" w:eastAsia="仿宋" w:cs="仿宋"/>
          <w:b/>
          <w:color w:val="auto"/>
          <w:spacing w:val="6"/>
          <w:sz w:val="32"/>
          <w:szCs w:val="32"/>
          <w:highlight w:val="none"/>
        </w:rPr>
      </w:pPr>
    </w:p>
    <w:p w14:paraId="39ECF7B2">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投标人名称（电子签章）</w:t>
      </w:r>
      <w:r>
        <w:rPr>
          <w:rFonts w:hint="eastAsia" w:ascii="仿宋" w:hAnsi="仿宋" w:eastAsia="仿宋" w:cs="仿宋"/>
          <w:color w:val="auto"/>
          <w:sz w:val="24"/>
          <w:highlight w:val="none"/>
        </w:rPr>
        <w:t>：</w:t>
      </w:r>
    </w:p>
    <w:p w14:paraId="03B3D1C9">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0A761931">
      <w:pPr>
        <w:spacing w:line="480" w:lineRule="auto"/>
        <w:rPr>
          <w:rFonts w:hint="eastAsia" w:ascii="仿宋" w:hAnsi="仿宋" w:eastAsia="仿宋" w:cs="仿宋"/>
          <w:color w:val="auto"/>
          <w:sz w:val="24"/>
          <w:szCs w:val="24"/>
          <w:highlight w:val="none"/>
        </w:rPr>
      </w:pPr>
    </w:p>
    <w:p w14:paraId="7ED99F26">
      <w:pPr>
        <w:spacing w:line="360" w:lineRule="auto"/>
        <w:rPr>
          <w:rFonts w:hint="eastAsia" w:ascii="仿宋" w:hAnsi="仿宋" w:eastAsia="仿宋" w:cs="仿宋"/>
          <w:b/>
          <w:color w:val="auto"/>
          <w:kern w:val="0"/>
          <w:sz w:val="36"/>
          <w:szCs w:val="36"/>
        </w:rPr>
      </w:pPr>
      <w:r>
        <w:rPr>
          <w:rFonts w:hint="eastAsia" w:ascii="仿宋" w:hAnsi="仿宋" w:eastAsia="仿宋" w:cs="仿宋"/>
          <w:color w:val="auto"/>
          <w:sz w:val="24"/>
          <w:szCs w:val="24"/>
          <w:highlight w:val="none"/>
          <w:lang w:val="en-US" w:eastAsia="zh-CN"/>
        </w:rPr>
        <w:t>后附</w:t>
      </w:r>
      <w:r>
        <w:rPr>
          <w:rFonts w:hint="eastAsia" w:ascii="仿宋" w:hAnsi="仿宋" w:eastAsia="仿宋" w:cs="仿宋"/>
          <w:color w:val="auto"/>
          <w:sz w:val="24"/>
          <w:szCs w:val="24"/>
          <w:highlight w:val="none"/>
        </w:rPr>
        <w:t>由省级以上监狱管理局、戒毒管理局（含新疆生产建设兵团）出具的属于监狱企业证明文件</w:t>
      </w:r>
    </w:p>
    <w:p w14:paraId="10E4A25B">
      <w:pPr>
        <w:spacing w:line="360" w:lineRule="auto"/>
        <w:ind w:right="420" w:firstLine="3614" w:firstLineChars="1000"/>
        <w:rPr>
          <w:rFonts w:hint="eastAsia" w:ascii="仿宋" w:hAnsi="仿宋" w:eastAsia="仿宋" w:cs="仿宋"/>
          <w:b/>
          <w:color w:val="auto"/>
          <w:kern w:val="0"/>
          <w:sz w:val="36"/>
          <w:szCs w:val="36"/>
        </w:rPr>
      </w:pPr>
    </w:p>
    <w:p w14:paraId="29240EE8">
      <w:pPr>
        <w:spacing w:line="360" w:lineRule="auto"/>
        <w:ind w:right="420" w:firstLine="3614" w:firstLineChars="1000"/>
        <w:rPr>
          <w:rFonts w:hint="eastAsia" w:ascii="仿宋" w:hAnsi="仿宋" w:eastAsia="仿宋" w:cs="仿宋"/>
          <w:b/>
          <w:color w:val="auto"/>
          <w:kern w:val="0"/>
          <w:sz w:val="36"/>
          <w:szCs w:val="36"/>
        </w:rPr>
      </w:pPr>
    </w:p>
    <w:p w14:paraId="6F72C200">
      <w:pPr>
        <w:pStyle w:val="2"/>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rPr>
      </w:pPr>
      <w:r>
        <w:rPr>
          <w:rFonts w:hint="eastAsia" w:ascii="仿宋" w:hAnsi="仿宋" w:eastAsia="仿宋" w:cs="仿宋"/>
          <w:color w:val="auto"/>
        </w:rPr>
        <w:t>附件</w:t>
      </w:r>
    </w:p>
    <w:p w14:paraId="3A47C9FE">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附件1：质疑函范本及制作说明</w:t>
      </w:r>
    </w:p>
    <w:p w14:paraId="1A1CA4DF">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14:paraId="4E70AE66">
      <w:pPr>
        <w:snapToGrid w:val="0"/>
        <w:spacing w:before="240" w:beforeLines="100" w:line="360" w:lineRule="auto"/>
        <w:rPr>
          <w:rFonts w:hint="eastAsia" w:ascii="仿宋" w:hAnsi="仿宋" w:eastAsia="仿宋" w:cs="仿宋"/>
          <w:bCs/>
          <w:color w:val="auto"/>
          <w:sz w:val="24"/>
        </w:rPr>
      </w:pPr>
      <w:r>
        <w:rPr>
          <w:rFonts w:hint="eastAsia" w:ascii="仿宋" w:hAnsi="仿宋" w:eastAsia="仿宋" w:cs="仿宋"/>
          <w:bCs/>
          <w:color w:val="auto"/>
          <w:sz w:val="24"/>
        </w:rPr>
        <w:t>一、质疑供应商基本信息</w:t>
      </w:r>
    </w:p>
    <w:p w14:paraId="557FA083">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质疑供应商：</w:t>
      </w:r>
      <w:r>
        <w:rPr>
          <w:rFonts w:hint="eastAsia" w:ascii="仿宋" w:hAnsi="仿宋" w:eastAsia="仿宋" w:cs="仿宋"/>
          <w:color w:val="auto"/>
          <w:sz w:val="24"/>
          <w:u w:val="dotted"/>
        </w:rPr>
        <w:t xml:space="preserve">                                        </w:t>
      </w:r>
    </w:p>
    <w:p w14:paraId="66C92A90">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14:paraId="61E4BFED">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1020CE6A">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p>
    <w:p w14:paraId="228F53BB">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162DCB1F">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地址： </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14:paraId="5FE48AB4">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二、质疑项目基本情况</w:t>
      </w:r>
    </w:p>
    <w:p w14:paraId="1E81E4B3">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质疑项目的名称：</w:t>
      </w:r>
      <w:r>
        <w:rPr>
          <w:rFonts w:hint="eastAsia" w:ascii="仿宋" w:hAnsi="仿宋" w:eastAsia="仿宋" w:cs="仿宋"/>
          <w:color w:val="auto"/>
          <w:sz w:val="24"/>
          <w:u w:val="dotted"/>
        </w:rPr>
        <w:t xml:space="preserve">                                      </w:t>
      </w:r>
    </w:p>
    <w:p w14:paraId="1852DC9F">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14:paraId="469C144B">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p>
    <w:p w14:paraId="63149E33">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采购文件获取日期：</w:t>
      </w:r>
      <w:r>
        <w:rPr>
          <w:rFonts w:hint="eastAsia" w:ascii="仿宋" w:hAnsi="仿宋" w:eastAsia="仿宋" w:cs="仿宋"/>
          <w:color w:val="auto"/>
          <w:sz w:val="24"/>
          <w:u w:val="dotted"/>
        </w:rPr>
        <w:t xml:space="preserve">                                           </w:t>
      </w:r>
    </w:p>
    <w:p w14:paraId="2B366255">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三、质疑事项具体内容</w:t>
      </w:r>
    </w:p>
    <w:p w14:paraId="67B1EFB3">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质疑事项1：</w:t>
      </w:r>
      <w:r>
        <w:rPr>
          <w:rFonts w:hint="eastAsia" w:ascii="仿宋" w:hAnsi="仿宋" w:eastAsia="仿宋" w:cs="仿宋"/>
          <w:color w:val="auto"/>
          <w:sz w:val="24"/>
          <w:u w:val="dotted"/>
        </w:rPr>
        <w:t xml:space="preserve">                                         </w:t>
      </w:r>
    </w:p>
    <w:p w14:paraId="57F1BE13">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14:paraId="26744921">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u w:val="dotted"/>
        </w:rPr>
        <w:t xml:space="preserve">                                                       </w:t>
      </w:r>
    </w:p>
    <w:p w14:paraId="458193C7">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14:paraId="0D9655EF">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14:paraId="078B5E8E">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质疑事项2</w:t>
      </w:r>
    </w:p>
    <w:p w14:paraId="4B42923E">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w:t>
      </w:r>
    </w:p>
    <w:p w14:paraId="1BAF87D0">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四、与质疑事项相关的质疑请求</w:t>
      </w:r>
    </w:p>
    <w:p w14:paraId="352E1CD8">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p>
    <w:p w14:paraId="09264A0B">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14:paraId="1BCE2BC3">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14:paraId="6997364D">
      <w:pPr>
        <w:spacing w:line="360" w:lineRule="auto"/>
        <w:jc w:val="center"/>
        <w:rPr>
          <w:rFonts w:hint="eastAsia" w:ascii="仿宋" w:hAnsi="仿宋" w:eastAsia="仿宋" w:cs="仿宋"/>
          <w:b/>
          <w:bCs/>
          <w:color w:val="auto"/>
          <w:sz w:val="24"/>
        </w:rPr>
      </w:pPr>
    </w:p>
    <w:p w14:paraId="69ACE4F0">
      <w:pPr>
        <w:spacing w:line="360" w:lineRule="auto"/>
        <w:rPr>
          <w:rFonts w:hint="eastAsia" w:ascii="仿宋" w:hAnsi="仿宋" w:eastAsia="仿宋" w:cs="仿宋"/>
          <w:b/>
          <w:color w:val="auto"/>
          <w:sz w:val="24"/>
        </w:rPr>
      </w:pPr>
    </w:p>
    <w:p w14:paraId="7EE3E95A">
      <w:pPr>
        <w:spacing w:line="360" w:lineRule="auto"/>
        <w:rPr>
          <w:rFonts w:hint="eastAsia" w:ascii="仿宋" w:hAnsi="仿宋" w:eastAsia="仿宋" w:cs="仿宋"/>
          <w:b/>
          <w:color w:val="auto"/>
          <w:sz w:val="24"/>
        </w:rPr>
      </w:pPr>
    </w:p>
    <w:p w14:paraId="42648FDB">
      <w:pPr>
        <w:spacing w:line="360" w:lineRule="auto"/>
        <w:rPr>
          <w:rFonts w:hint="eastAsia" w:ascii="仿宋" w:hAnsi="仿宋" w:eastAsia="仿宋" w:cs="仿宋"/>
          <w:b/>
          <w:color w:val="auto"/>
          <w:sz w:val="24"/>
        </w:rPr>
      </w:pPr>
    </w:p>
    <w:p w14:paraId="6AD55C59">
      <w:pPr>
        <w:spacing w:line="360" w:lineRule="auto"/>
        <w:rPr>
          <w:rFonts w:hint="eastAsia" w:ascii="仿宋" w:hAnsi="仿宋" w:eastAsia="仿宋" w:cs="仿宋"/>
          <w:b/>
          <w:color w:val="auto"/>
          <w:sz w:val="24"/>
        </w:rPr>
      </w:pPr>
      <w:r>
        <w:rPr>
          <w:rFonts w:hint="eastAsia" w:ascii="仿宋" w:hAnsi="仿宋" w:eastAsia="仿宋" w:cs="仿宋"/>
          <w:b/>
          <w:color w:val="auto"/>
          <w:sz w:val="24"/>
        </w:rPr>
        <w:t>质疑函制作说明：</w:t>
      </w:r>
    </w:p>
    <w:p w14:paraId="7299BD77">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1.供应商提出质疑时，应提交质疑函和必要的证明材料。</w:t>
      </w:r>
    </w:p>
    <w:p w14:paraId="13ED5FA4">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14:paraId="408AA3F5">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3.质疑供应商若对项目的某一分包进行质疑，质疑函中应列明具体分包号。</w:t>
      </w:r>
    </w:p>
    <w:p w14:paraId="2AD2EDED">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4.质疑函的质疑事项应具体、明确，并有必要的事实依据和法律依据。</w:t>
      </w:r>
    </w:p>
    <w:p w14:paraId="44935387">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5.质疑函的质疑请求应与质疑事项相关。</w:t>
      </w:r>
    </w:p>
    <w:p w14:paraId="456C62BF">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6.质疑供应商为自然人的，质疑函应由本人签字；质疑供应商为法人或者其他组织的，质疑函应由法定代表人、主要负责人，或者其授权代表签字或者盖章，并加盖公章。</w:t>
      </w:r>
    </w:p>
    <w:p w14:paraId="7DE6EA36">
      <w:pPr>
        <w:widowControl/>
        <w:spacing w:line="360" w:lineRule="auto"/>
        <w:ind w:firstLine="600" w:firstLineChars="200"/>
        <w:jc w:val="left"/>
        <w:rPr>
          <w:rFonts w:hint="eastAsia" w:ascii="仿宋" w:hAnsi="仿宋" w:eastAsia="仿宋" w:cs="仿宋"/>
          <w:color w:val="auto"/>
          <w:sz w:val="30"/>
          <w:szCs w:val="30"/>
        </w:rPr>
      </w:pPr>
    </w:p>
    <w:p w14:paraId="0594F9A7">
      <w:pPr>
        <w:spacing w:line="360" w:lineRule="auto"/>
        <w:jc w:val="center"/>
        <w:rPr>
          <w:rFonts w:hint="eastAsia" w:ascii="仿宋" w:hAnsi="仿宋" w:eastAsia="仿宋" w:cs="仿宋"/>
          <w:b/>
          <w:color w:val="auto"/>
          <w:spacing w:val="6"/>
          <w:sz w:val="32"/>
          <w:szCs w:val="32"/>
        </w:rPr>
      </w:pPr>
    </w:p>
    <w:p w14:paraId="6BFD048D">
      <w:pPr>
        <w:spacing w:line="360" w:lineRule="auto"/>
        <w:jc w:val="center"/>
        <w:rPr>
          <w:rFonts w:hint="eastAsia" w:ascii="仿宋" w:hAnsi="仿宋" w:eastAsia="仿宋" w:cs="仿宋"/>
          <w:b/>
          <w:color w:val="auto"/>
          <w:spacing w:val="6"/>
          <w:sz w:val="32"/>
          <w:szCs w:val="32"/>
        </w:rPr>
      </w:pPr>
    </w:p>
    <w:p w14:paraId="47B227BE">
      <w:pPr>
        <w:spacing w:line="360" w:lineRule="auto"/>
        <w:jc w:val="center"/>
        <w:rPr>
          <w:rFonts w:hint="eastAsia" w:ascii="仿宋" w:hAnsi="仿宋" w:eastAsia="仿宋" w:cs="仿宋"/>
          <w:b/>
          <w:color w:val="auto"/>
          <w:spacing w:val="6"/>
          <w:sz w:val="32"/>
          <w:szCs w:val="32"/>
        </w:rPr>
      </w:pPr>
    </w:p>
    <w:p w14:paraId="33F679DF">
      <w:pPr>
        <w:spacing w:line="360" w:lineRule="auto"/>
        <w:jc w:val="center"/>
        <w:rPr>
          <w:rFonts w:hint="eastAsia" w:ascii="仿宋" w:hAnsi="仿宋" w:eastAsia="仿宋" w:cs="仿宋"/>
          <w:b/>
          <w:color w:val="auto"/>
          <w:spacing w:val="6"/>
          <w:sz w:val="32"/>
          <w:szCs w:val="32"/>
        </w:rPr>
      </w:pPr>
    </w:p>
    <w:p w14:paraId="2B482076">
      <w:pPr>
        <w:spacing w:line="360" w:lineRule="auto"/>
        <w:jc w:val="center"/>
        <w:rPr>
          <w:rFonts w:hint="eastAsia" w:ascii="仿宋" w:hAnsi="仿宋" w:eastAsia="仿宋" w:cs="仿宋"/>
          <w:b/>
          <w:color w:val="auto"/>
          <w:spacing w:val="6"/>
          <w:sz w:val="32"/>
          <w:szCs w:val="32"/>
        </w:rPr>
      </w:pPr>
    </w:p>
    <w:p w14:paraId="03CBF17F">
      <w:pPr>
        <w:spacing w:line="360" w:lineRule="auto"/>
        <w:jc w:val="center"/>
        <w:rPr>
          <w:rFonts w:hint="eastAsia" w:ascii="仿宋" w:hAnsi="仿宋" w:eastAsia="仿宋" w:cs="仿宋"/>
          <w:b/>
          <w:color w:val="auto"/>
          <w:spacing w:val="6"/>
          <w:sz w:val="32"/>
          <w:szCs w:val="32"/>
        </w:rPr>
      </w:pPr>
    </w:p>
    <w:p w14:paraId="2C5FDC9B">
      <w:pPr>
        <w:spacing w:line="360" w:lineRule="auto"/>
        <w:jc w:val="center"/>
        <w:rPr>
          <w:rFonts w:hint="eastAsia" w:ascii="仿宋" w:hAnsi="仿宋" w:eastAsia="仿宋" w:cs="仿宋"/>
          <w:b/>
          <w:color w:val="auto"/>
          <w:spacing w:val="6"/>
          <w:sz w:val="32"/>
          <w:szCs w:val="32"/>
        </w:rPr>
      </w:pPr>
    </w:p>
    <w:p w14:paraId="62A9B4C4">
      <w:pPr>
        <w:spacing w:line="360" w:lineRule="auto"/>
        <w:jc w:val="left"/>
        <w:rPr>
          <w:rFonts w:hint="eastAsia" w:ascii="仿宋" w:hAnsi="仿宋" w:eastAsia="仿宋" w:cs="仿宋"/>
          <w:b/>
          <w:color w:val="auto"/>
          <w:spacing w:val="6"/>
          <w:sz w:val="32"/>
          <w:szCs w:val="32"/>
        </w:rPr>
      </w:pPr>
    </w:p>
    <w:p w14:paraId="09C26740">
      <w:pPr>
        <w:spacing w:line="360" w:lineRule="auto"/>
        <w:jc w:val="left"/>
        <w:rPr>
          <w:rFonts w:hint="eastAsia" w:ascii="仿宋" w:hAnsi="仿宋" w:eastAsia="仿宋" w:cs="仿宋"/>
          <w:b/>
          <w:color w:val="auto"/>
          <w:spacing w:val="6"/>
          <w:sz w:val="32"/>
          <w:szCs w:val="32"/>
        </w:rPr>
      </w:pPr>
    </w:p>
    <w:p w14:paraId="29BB8B3F">
      <w:pPr>
        <w:spacing w:line="360" w:lineRule="auto"/>
        <w:jc w:val="left"/>
        <w:rPr>
          <w:rFonts w:hint="eastAsia" w:ascii="仿宋" w:hAnsi="仿宋" w:eastAsia="仿宋" w:cs="仿宋"/>
          <w:b/>
          <w:color w:val="auto"/>
          <w:spacing w:val="6"/>
          <w:sz w:val="32"/>
          <w:szCs w:val="32"/>
        </w:rPr>
      </w:pPr>
    </w:p>
    <w:p w14:paraId="3F4E8354">
      <w:pPr>
        <w:spacing w:line="360" w:lineRule="auto"/>
        <w:jc w:val="left"/>
        <w:rPr>
          <w:rFonts w:hint="eastAsia" w:ascii="仿宋" w:hAnsi="仿宋" w:eastAsia="仿宋" w:cs="仿宋"/>
          <w:b/>
          <w:color w:val="auto"/>
          <w:spacing w:val="6"/>
          <w:sz w:val="32"/>
          <w:szCs w:val="32"/>
        </w:rPr>
      </w:pPr>
    </w:p>
    <w:p w14:paraId="0DBECBDB">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w:t>
      </w:r>
      <w:r>
        <w:rPr>
          <w:rFonts w:hint="eastAsia" w:ascii="仿宋" w:hAnsi="仿宋" w:eastAsia="仿宋" w:cs="仿宋"/>
          <w:b/>
          <w:color w:val="auto"/>
          <w:spacing w:val="6"/>
          <w:sz w:val="32"/>
          <w:szCs w:val="32"/>
          <w:lang w:val="en-US" w:eastAsia="zh-CN"/>
        </w:rPr>
        <w:t>2</w:t>
      </w:r>
      <w:r>
        <w:rPr>
          <w:rFonts w:hint="eastAsia" w:ascii="仿宋" w:hAnsi="仿宋" w:eastAsia="仿宋" w:cs="仿宋"/>
          <w:b/>
          <w:color w:val="auto"/>
          <w:spacing w:val="6"/>
          <w:sz w:val="32"/>
          <w:szCs w:val="32"/>
        </w:rPr>
        <w:t>：投诉书范本及制作说明</w:t>
      </w:r>
    </w:p>
    <w:p w14:paraId="2823C176">
      <w:pPr>
        <w:spacing w:line="360" w:lineRule="auto"/>
        <w:jc w:val="center"/>
        <w:rPr>
          <w:rFonts w:hint="eastAsia" w:ascii="仿宋" w:hAnsi="仿宋" w:eastAsia="仿宋" w:cs="仿宋"/>
          <w:b/>
          <w:color w:val="auto"/>
          <w:sz w:val="24"/>
        </w:rPr>
      </w:pPr>
    </w:p>
    <w:p w14:paraId="4E67B65F">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14:paraId="40101CEA">
      <w:pPr>
        <w:spacing w:line="360" w:lineRule="auto"/>
        <w:rPr>
          <w:rFonts w:hint="eastAsia" w:ascii="仿宋" w:hAnsi="仿宋" w:eastAsia="仿宋" w:cs="仿宋"/>
          <w:color w:val="auto"/>
          <w:sz w:val="24"/>
        </w:rPr>
      </w:pPr>
      <w:r>
        <w:rPr>
          <w:rFonts w:hint="eastAsia" w:ascii="仿宋" w:hAnsi="仿宋" w:eastAsia="仿宋" w:cs="仿宋"/>
          <w:color w:val="auto"/>
          <w:sz w:val="24"/>
        </w:rPr>
        <w:t>一、投诉相关主体基本情况</w:t>
      </w:r>
    </w:p>
    <w:p w14:paraId="0625CC84">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投诉人：</w:t>
      </w:r>
      <w:r>
        <w:rPr>
          <w:rFonts w:hint="eastAsia" w:ascii="仿宋" w:hAnsi="仿宋" w:eastAsia="仿宋" w:cs="仿宋"/>
          <w:color w:val="auto"/>
          <w:sz w:val="24"/>
          <w:u w:val="dotted"/>
        </w:rPr>
        <w:t xml:space="preserve">                                               </w:t>
      </w:r>
    </w:p>
    <w:p w14:paraId="72A44C24">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48CF0438">
      <w:pPr>
        <w:tabs>
          <w:tab w:val="left" w:pos="6510"/>
        </w:tabs>
        <w:spacing w:line="360" w:lineRule="auto"/>
        <w:jc w:val="left"/>
        <w:rPr>
          <w:rFonts w:hint="eastAsia" w:ascii="仿宋" w:hAnsi="仿宋" w:eastAsia="仿宋" w:cs="仿宋"/>
          <w:color w:val="auto"/>
          <w:sz w:val="24"/>
        </w:rPr>
      </w:pPr>
      <w:r>
        <w:rPr>
          <w:rFonts w:hint="eastAsia" w:ascii="仿宋" w:hAnsi="仿宋" w:eastAsia="仿宋" w:cs="仿宋"/>
          <w:color w:val="auto"/>
          <w:sz w:val="24"/>
        </w:rPr>
        <w:t>法定代表人/主要负责人：</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485F92D1">
      <w:pPr>
        <w:tabs>
          <w:tab w:val="left" w:pos="6510"/>
        </w:tabs>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4EF423AF">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29859EF5">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dotted"/>
        </w:rPr>
        <w:t xml:space="preserve">                   </w:t>
      </w:r>
    </w:p>
    <w:p w14:paraId="4D2E92A3">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被投诉人1：</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255BE663">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3ECD194E">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29284DD2">
      <w:pPr>
        <w:spacing w:line="360" w:lineRule="auto"/>
        <w:rPr>
          <w:rFonts w:hint="eastAsia" w:ascii="仿宋" w:hAnsi="仿宋" w:eastAsia="仿宋" w:cs="仿宋"/>
          <w:color w:val="auto"/>
          <w:sz w:val="24"/>
        </w:rPr>
      </w:pPr>
      <w:r>
        <w:rPr>
          <w:rFonts w:hint="eastAsia" w:ascii="仿宋" w:hAnsi="仿宋" w:eastAsia="仿宋" w:cs="仿宋"/>
          <w:color w:val="auto"/>
          <w:sz w:val="24"/>
        </w:rPr>
        <w:t>被投诉人2</w:t>
      </w:r>
    </w:p>
    <w:p w14:paraId="68664E5C">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14:paraId="5BB9D092">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相关供应商：</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5D82D239">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5476E22C">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0AC8B395">
      <w:pPr>
        <w:spacing w:line="360" w:lineRule="auto"/>
        <w:rPr>
          <w:rFonts w:hint="eastAsia" w:ascii="仿宋" w:hAnsi="仿宋" w:eastAsia="仿宋" w:cs="仿宋"/>
          <w:color w:val="auto"/>
          <w:sz w:val="24"/>
        </w:rPr>
      </w:pPr>
      <w:r>
        <w:rPr>
          <w:rFonts w:hint="eastAsia" w:ascii="仿宋" w:hAnsi="仿宋" w:eastAsia="仿宋" w:cs="仿宋"/>
          <w:color w:val="auto"/>
          <w:sz w:val="24"/>
        </w:rPr>
        <w:t>二、投诉项目基本情况</w:t>
      </w:r>
    </w:p>
    <w:p w14:paraId="11CCFC19">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采购项目名称：</w:t>
      </w:r>
      <w:r>
        <w:rPr>
          <w:rFonts w:hint="eastAsia" w:ascii="仿宋" w:hAnsi="仿宋" w:eastAsia="仿宋" w:cs="仿宋"/>
          <w:color w:val="auto"/>
          <w:sz w:val="24"/>
          <w:u w:val="dotted"/>
        </w:rPr>
        <w:t xml:space="preserve">                                        </w:t>
      </w:r>
    </w:p>
    <w:p w14:paraId="36AE6210">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采购项目编号：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14:paraId="40CDBE11">
      <w:pPr>
        <w:spacing w:line="360" w:lineRule="auto"/>
        <w:rPr>
          <w:rFonts w:hint="eastAsia" w:ascii="仿宋" w:hAnsi="仿宋" w:eastAsia="仿宋" w:cs="仿宋"/>
          <w:color w:val="auto"/>
          <w:sz w:val="24"/>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4749D44C">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代理机构名称：</w:t>
      </w:r>
      <w:r>
        <w:rPr>
          <w:rFonts w:hint="eastAsia" w:ascii="仿宋" w:hAnsi="仿宋" w:eastAsia="仿宋" w:cs="仿宋"/>
          <w:color w:val="auto"/>
          <w:sz w:val="24"/>
          <w:u w:val="dotted"/>
        </w:rPr>
        <w:t xml:space="preserve">                                         </w:t>
      </w:r>
    </w:p>
    <w:p w14:paraId="68EDA87D">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采购文件公告: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14:paraId="31639E5E">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采购结果公告: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14:paraId="6073E254">
      <w:pPr>
        <w:spacing w:line="360" w:lineRule="auto"/>
        <w:rPr>
          <w:rFonts w:hint="eastAsia" w:ascii="仿宋" w:hAnsi="仿宋" w:eastAsia="仿宋" w:cs="仿宋"/>
          <w:color w:val="auto"/>
          <w:sz w:val="24"/>
        </w:rPr>
      </w:pPr>
      <w:r>
        <w:rPr>
          <w:rFonts w:hint="eastAsia" w:ascii="仿宋" w:hAnsi="仿宋" w:eastAsia="仿宋" w:cs="仿宋"/>
          <w:color w:val="auto"/>
          <w:sz w:val="24"/>
        </w:rPr>
        <w:t>三、质疑基本情况</w:t>
      </w:r>
    </w:p>
    <w:p w14:paraId="3ABACEE0">
      <w:pPr>
        <w:spacing w:line="360" w:lineRule="auto"/>
        <w:ind w:firstLine="480" w:firstLineChars="200"/>
        <w:rPr>
          <w:rFonts w:hint="eastAsia" w:ascii="仿宋" w:hAnsi="仿宋" w:eastAsia="仿宋" w:cs="仿宋"/>
          <w:color w:val="auto"/>
          <w:sz w:val="24"/>
          <w:u w:val="dotted"/>
        </w:rPr>
      </w:pPr>
      <w:r>
        <w:rPr>
          <w:rFonts w:hint="eastAsia" w:ascii="仿宋" w:hAnsi="仿宋" w:eastAsia="仿宋" w:cs="仿宋"/>
          <w:color w:val="auto"/>
          <w:sz w:val="24"/>
        </w:rPr>
        <w:t>投诉人于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日,向</w:t>
      </w:r>
      <w:r>
        <w:rPr>
          <w:rFonts w:hint="eastAsia" w:ascii="仿宋" w:hAnsi="仿宋" w:eastAsia="仿宋" w:cs="仿宋"/>
          <w:color w:val="auto"/>
          <w:sz w:val="24"/>
          <w:u w:val="dotted"/>
        </w:rPr>
        <w:t xml:space="preserve">                   </w:t>
      </w:r>
      <w:r>
        <w:rPr>
          <w:rFonts w:hint="eastAsia" w:ascii="仿宋" w:hAnsi="仿宋" w:eastAsia="仿宋" w:cs="仿宋"/>
          <w:color w:val="auto"/>
          <w:sz w:val="24"/>
        </w:rPr>
        <w:t>提出质疑，质疑事项为：</w:t>
      </w:r>
      <w:r>
        <w:rPr>
          <w:rFonts w:hint="eastAsia" w:ascii="仿宋" w:hAnsi="仿宋" w:eastAsia="仿宋" w:cs="仿宋"/>
          <w:color w:val="auto"/>
          <w:sz w:val="24"/>
          <w:u w:val="dotted"/>
        </w:rPr>
        <w:t xml:space="preserve">                                </w:t>
      </w:r>
    </w:p>
    <w:p w14:paraId="2D98CF28">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2CCFB0D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u w:val="dotted"/>
        </w:rPr>
        <w:t>采购人/代理机构</w:t>
      </w:r>
      <w:r>
        <w:rPr>
          <w:rFonts w:hint="eastAsia" w:ascii="仿宋" w:hAnsi="仿宋" w:eastAsia="仿宋" w:cs="仿宋"/>
          <w:color w:val="auto"/>
          <w:sz w:val="24"/>
        </w:rPr>
        <w:t>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日,就质疑事项作出了答复/没有在法定期限内作出答复。</w:t>
      </w:r>
    </w:p>
    <w:p w14:paraId="2A3435DE">
      <w:pPr>
        <w:spacing w:line="360" w:lineRule="auto"/>
        <w:rPr>
          <w:rFonts w:hint="eastAsia" w:ascii="仿宋" w:hAnsi="仿宋" w:eastAsia="仿宋" w:cs="仿宋"/>
          <w:color w:val="auto"/>
          <w:sz w:val="24"/>
        </w:rPr>
      </w:pPr>
      <w:r>
        <w:rPr>
          <w:rFonts w:hint="eastAsia" w:ascii="仿宋" w:hAnsi="仿宋" w:eastAsia="仿宋" w:cs="仿宋"/>
          <w:color w:val="auto"/>
          <w:sz w:val="24"/>
        </w:rPr>
        <w:t>四、投诉事项具体内容</w:t>
      </w:r>
    </w:p>
    <w:p w14:paraId="7CB44B45">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投诉事项 1：</w:t>
      </w:r>
      <w:r>
        <w:rPr>
          <w:rFonts w:hint="eastAsia" w:ascii="仿宋" w:hAnsi="仿宋" w:eastAsia="仿宋" w:cs="仿宋"/>
          <w:color w:val="auto"/>
          <w:sz w:val="24"/>
          <w:u w:val="dotted"/>
        </w:rPr>
        <w:t xml:space="preserve">                                       </w:t>
      </w:r>
    </w:p>
    <w:p w14:paraId="2A11578F">
      <w:pPr>
        <w:spacing w:line="360" w:lineRule="auto"/>
        <w:rPr>
          <w:rFonts w:hint="eastAsia" w:ascii="仿宋" w:hAnsi="仿宋" w:eastAsia="仿宋" w:cs="仿宋"/>
          <w:color w:val="auto"/>
          <w:sz w:val="24"/>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14:paraId="548FD355">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14:paraId="7E2EB6EA">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14:paraId="35D0CF2B">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14:paraId="219B83E0">
      <w:pPr>
        <w:spacing w:line="360" w:lineRule="auto"/>
        <w:rPr>
          <w:rFonts w:hint="eastAsia" w:ascii="仿宋" w:hAnsi="仿宋" w:eastAsia="仿宋" w:cs="仿宋"/>
          <w:color w:val="auto"/>
          <w:sz w:val="24"/>
        </w:rPr>
      </w:pPr>
      <w:r>
        <w:rPr>
          <w:rFonts w:hint="eastAsia" w:ascii="仿宋" w:hAnsi="仿宋" w:eastAsia="仿宋" w:cs="仿宋"/>
          <w:color w:val="auto"/>
          <w:sz w:val="24"/>
        </w:rPr>
        <w:t>投诉事项2</w:t>
      </w:r>
    </w:p>
    <w:p w14:paraId="4729FF3F">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14:paraId="4663C787">
      <w:pPr>
        <w:spacing w:line="360" w:lineRule="auto"/>
        <w:rPr>
          <w:rFonts w:hint="eastAsia" w:ascii="仿宋" w:hAnsi="仿宋" w:eastAsia="仿宋" w:cs="仿宋"/>
          <w:color w:val="auto"/>
          <w:sz w:val="24"/>
        </w:rPr>
      </w:pPr>
      <w:r>
        <w:rPr>
          <w:rFonts w:hint="eastAsia" w:ascii="仿宋" w:hAnsi="仿宋" w:eastAsia="仿宋" w:cs="仿宋"/>
          <w:color w:val="auto"/>
          <w:sz w:val="24"/>
        </w:rPr>
        <w:t>五、与投诉事项相关的投诉请求</w:t>
      </w:r>
    </w:p>
    <w:p w14:paraId="7E5FB066">
      <w:pPr>
        <w:spacing w:line="360" w:lineRule="auto"/>
        <w:rPr>
          <w:rFonts w:hint="eastAsia" w:ascii="仿宋" w:hAnsi="仿宋" w:eastAsia="仿宋" w:cs="仿宋"/>
          <w:color w:val="auto"/>
          <w:sz w:val="24"/>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76BA049D">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 xml:space="preserve">                                                                                                    </w:t>
      </w:r>
    </w:p>
    <w:p w14:paraId="4293E562">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14:paraId="12476E7E">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14:paraId="35774D2B">
      <w:pPr>
        <w:spacing w:line="360" w:lineRule="auto"/>
        <w:rPr>
          <w:rFonts w:hint="eastAsia" w:ascii="仿宋" w:hAnsi="仿宋" w:eastAsia="仿宋" w:cs="仿宋"/>
          <w:b/>
          <w:color w:val="auto"/>
          <w:sz w:val="24"/>
        </w:rPr>
      </w:pPr>
    </w:p>
    <w:p w14:paraId="68A749B7">
      <w:pPr>
        <w:spacing w:line="360" w:lineRule="auto"/>
        <w:rPr>
          <w:rFonts w:hint="eastAsia" w:ascii="仿宋" w:hAnsi="仿宋" w:eastAsia="仿宋" w:cs="仿宋"/>
          <w:b/>
          <w:color w:val="auto"/>
          <w:sz w:val="24"/>
        </w:rPr>
      </w:pPr>
    </w:p>
    <w:p w14:paraId="00952247">
      <w:pPr>
        <w:spacing w:line="360" w:lineRule="auto"/>
        <w:rPr>
          <w:rFonts w:hint="eastAsia" w:ascii="仿宋" w:hAnsi="仿宋" w:eastAsia="仿宋" w:cs="仿宋"/>
          <w:b/>
          <w:color w:val="auto"/>
          <w:sz w:val="24"/>
        </w:rPr>
      </w:pPr>
      <w:r>
        <w:rPr>
          <w:rFonts w:hint="eastAsia" w:ascii="仿宋" w:hAnsi="仿宋" w:eastAsia="仿宋" w:cs="仿宋"/>
          <w:b/>
          <w:color w:val="auto"/>
          <w:sz w:val="24"/>
        </w:rPr>
        <w:t>投诉书制作说明：</w:t>
      </w:r>
    </w:p>
    <w:p w14:paraId="670DD5F6">
      <w:pPr>
        <w:widowControl/>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sz w:val="24"/>
        </w:rPr>
        <w:t>1.投诉人提起投诉时，应当提交投诉书和必要的证明材料，并按照被投诉人和与投诉事项有关的供应商数量提供投诉书副本。</w:t>
      </w:r>
    </w:p>
    <w:p w14:paraId="52A51A7B">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14:paraId="780E80E7">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3.投诉人若对项目的某一分包进行投诉，投诉书应列明具体分包号。</w:t>
      </w:r>
    </w:p>
    <w:p w14:paraId="21BD752D">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4.投诉书应简要列明质疑事项，质疑函、质疑答复等作为附件材料提供。</w:t>
      </w:r>
    </w:p>
    <w:p w14:paraId="4272B814">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5.投诉书的投诉事项应具体、明确，并有必要的事实依据和法律依据。</w:t>
      </w:r>
    </w:p>
    <w:p w14:paraId="28315F70">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6.投诉书的投诉请求应与投诉事项相关。</w:t>
      </w:r>
    </w:p>
    <w:p w14:paraId="410700A6">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14:paraId="17B4FF6C">
      <w:pPr>
        <w:spacing w:line="360" w:lineRule="auto"/>
        <w:rPr>
          <w:rFonts w:hint="eastAsia" w:ascii="仿宋" w:hAnsi="仿宋" w:eastAsia="仿宋" w:cs="仿宋"/>
          <w:b/>
          <w:color w:val="auto"/>
          <w:sz w:val="24"/>
        </w:rPr>
      </w:pPr>
    </w:p>
    <w:p w14:paraId="6DC291D3">
      <w:pPr>
        <w:autoSpaceDE w:val="0"/>
        <w:autoSpaceDN w:val="0"/>
        <w:jc w:val="center"/>
        <w:rPr>
          <w:rFonts w:hint="eastAsia" w:ascii="仿宋" w:hAnsi="仿宋" w:eastAsia="仿宋" w:cs="仿宋"/>
          <w:b/>
          <w:color w:val="auto"/>
          <w:spacing w:val="6"/>
          <w:sz w:val="32"/>
          <w:szCs w:val="32"/>
        </w:rPr>
      </w:pPr>
    </w:p>
    <w:p w14:paraId="73BD252A">
      <w:pPr>
        <w:autoSpaceDE w:val="0"/>
        <w:autoSpaceDN w:val="0"/>
        <w:jc w:val="center"/>
        <w:rPr>
          <w:rFonts w:hint="eastAsia" w:ascii="仿宋" w:hAnsi="仿宋" w:eastAsia="仿宋" w:cs="仿宋"/>
          <w:b/>
          <w:color w:val="auto"/>
          <w:spacing w:val="6"/>
          <w:sz w:val="32"/>
          <w:szCs w:val="32"/>
        </w:rPr>
      </w:pPr>
    </w:p>
    <w:p w14:paraId="7995A1F0">
      <w:pPr>
        <w:autoSpaceDE w:val="0"/>
        <w:autoSpaceDN w:val="0"/>
        <w:jc w:val="center"/>
        <w:rPr>
          <w:rFonts w:hint="eastAsia" w:ascii="仿宋" w:hAnsi="仿宋" w:eastAsia="仿宋" w:cs="仿宋"/>
          <w:b/>
          <w:bCs/>
          <w:color w:val="auto"/>
          <w:sz w:val="32"/>
          <w:szCs w:val="32"/>
        </w:rPr>
      </w:pPr>
      <w:r>
        <w:rPr>
          <w:rFonts w:hint="eastAsia" w:ascii="仿宋" w:hAnsi="仿宋" w:eastAsia="仿宋" w:cs="仿宋"/>
          <w:b/>
          <w:color w:val="auto"/>
          <w:spacing w:val="6"/>
          <w:sz w:val="32"/>
          <w:szCs w:val="32"/>
        </w:rPr>
        <w:t>附件</w:t>
      </w:r>
      <w:r>
        <w:rPr>
          <w:rFonts w:hint="eastAsia" w:ascii="仿宋" w:hAnsi="仿宋" w:eastAsia="仿宋" w:cs="仿宋"/>
          <w:b/>
          <w:color w:val="auto"/>
          <w:spacing w:val="6"/>
          <w:sz w:val="32"/>
          <w:szCs w:val="32"/>
          <w:lang w:val="en-US" w:eastAsia="zh-CN"/>
        </w:rPr>
        <w:t>3</w:t>
      </w:r>
      <w:r>
        <w:rPr>
          <w:rFonts w:hint="eastAsia" w:ascii="仿宋" w:hAnsi="仿宋" w:eastAsia="仿宋" w:cs="仿宋"/>
          <w:b/>
          <w:color w:val="auto"/>
          <w:spacing w:val="6"/>
          <w:sz w:val="32"/>
          <w:szCs w:val="32"/>
        </w:rPr>
        <w:t>：</w:t>
      </w:r>
      <w:r>
        <w:rPr>
          <w:rFonts w:hint="eastAsia" w:ascii="仿宋" w:hAnsi="仿宋" w:eastAsia="仿宋" w:cs="仿宋"/>
          <w:b/>
          <w:bCs/>
          <w:color w:val="auto"/>
          <w:sz w:val="32"/>
          <w:szCs w:val="32"/>
        </w:rPr>
        <w:t>业务专用章使用说明函</w:t>
      </w:r>
    </w:p>
    <w:p w14:paraId="23076A11">
      <w:pPr>
        <w:spacing w:line="360" w:lineRule="auto"/>
        <w:rPr>
          <w:rFonts w:hint="eastAsia" w:ascii="仿宋" w:hAnsi="仿宋" w:eastAsia="仿宋" w:cs="仿宋"/>
          <w:color w:val="auto"/>
          <w:sz w:val="24"/>
          <w:u w:val="single"/>
        </w:rPr>
      </w:pPr>
    </w:p>
    <w:p w14:paraId="2803FABB">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rPr>
      </w:pPr>
      <w:r>
        <w:rPr>
          <w:rFonts w:hint="eastAsia" w:ascii="仿宋" w:hAnsi="仿宋" w:eastAsia="仿宋" w:cs="仿宋"/>
          <w:color w:val="auto"/>
          <w:sz w:val="24"/>
          <w:u w:val="single"/>
        </w:rPr>
        <w:t>（采购人）、（采购代理机构）：</w:t>
      </w:r>
    </w:p>
    <w:p w14:paraId="5177BB3C">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(投标人全称)是中华人民共和国依法登记注册的合法企业，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你方组织的</w:t>
      </w:r>
      <w:r>
        <w:rPr>
          <w:rFonts w:hint="eastAsia" w:ascii="仿宋" w:hAnsi="仿宋" w:eastAsia="仿宋" w:cs="仿宋"/>
          <w:color w:val="auto"/>
          <w:sz w:val="24"/>
          <w:lang w:eastAsia="zh-CN"/>
        </w:rPr>
        <w:t>新昌县民政社会管理及社会救助服务采购项目</w:t>
      </w:r>
      <w:r>
        <w:rPr>
          <w:rFonts w:hint="eastAsia" w:ascii="仿宋" w:hAnsi="仿宋" w:eastAsia="仿宋" w:cs="仿宋"/>
          <w:color w:val="auto"/>
          <w:sz w:val="24"/>
        </w:rPr>
        <w:t>【招标编号：（采购编号）】</w:t>
      </w:r>
      <w:r>
        <w:rPr>
          <w:rFonts w:hint="eastAsia" w:ascii="仿宋" w:hAnsi="仿宋" w:eastAsia="仿宋" w:cs="仿宋"/>
          <w:bCs/>
          <w:color w:val="auto"/>
          <w:sz w:val="24"/>
        </w:rPr>
        <w:t>投标活动中作如下说明：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14:paraId="387B1315">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特此说明。</w:t>
      </w:r>
    </w:p>
    <w:p w14:paraId="291A3F02">
      <w:pPr>
        <w:spacing w:line="360" w:lineRule="auto"/>
        <w:ind w:firstLine="494"/>
        <w:rPr>
          <w:rFonts w:hint="eastAsia" w:ascii="仿宋" w:hAnsi="仿宋" w:eastAsia="仿宋" w:cs="仿宋"/>
          <w:color w:val="auto"/>
          <w:sz w:val="24"/>
        </w:rPr>
      </w:pPr>
    </w:p>
    <w:p w14:paraId="6A6FB8E7">
      <w:pPr>
        <w:spacing w:line="360" w:lineRule="auto"/>
        <w:ind w:firstLine="494"/>
        <w:rPr>
          <w:rFonts w:hint="eastAsia" w:ascii="仿宋" w:hAnsi="仿宋" w:eastAsia="仿宋" w:cs="仿宋"/>
          <w:color w:val="auto"/>
          <w:sz w:val="24"/>
        </w:rPr>
      </w:pPr>
    </w:p>
    <w:p w14:paraId="3B03738F">
      <w:pPr>
        <w:spacing w:line="360" w:lineRule="auto"/>
        <w:ind w:firstLine="494"/>
        <w:rPr>
          <w:rFonts w:hint="eastAsia" w:ascii="仿宋" w:hAnsi="仿宋" w:eastAsia="仿宋" w:cs="仿宋"/>
          <w:color w:val="auto"/>
          <w:sz w:val="24"/>
        </w:rPr>
      </w:pPr>
    </w:p>
    <w:p w14:paraId="4297A4DA">
      <w:pPr>
        <w:spacing w:line="360" w:lineRule="auto"/>
        <w:ind w:firstLine="494"/>
        <w:rPr>
          <w:rFonts w:hint="eastAsia" w:ascii="仿宋" w:hAnsi="仿宋" w:eastAsia="仿宋" w:cs="仿宋"/>
          <w:color w:val="auto"/>
          <w:sz w:val="24"/>
        </w:rPr>
      </w:pPr>
    </w:p>
    <w:p w14:paraId="6C08799A">
      <w:pPr>
        <w:spacing w:line="360" w:lineRule="auto"/>
        <w:ind w:right="480" w:firstLine="4080" w:firstLineChars="1700"/>
        <w:rPr>
          <w:rFonts w:hint="eastAsia" w:ascii="仿宋" w:hAnsi="仿宋" w:eastAsia="仿宋" w:cs="仿宋"/>
          <w:color w:val="auto"/>
          <w:sz w:val="24"/>
        </w:rPr>
      </w:pPr>
      <w:r>
        <w:rPr>
          <w:rFonts w:hint="eastAsia" w:ascii="仿宋" w:hAnsi="仿宋" w:eastAsia="仿宋" w:cs="仿宋"/>
          <w:color w:val="auto"/>
          <w:sz w:val="24"/>
        </w:rPr>
        <w:t>投标单位（法定名称章）：</w:t>
      </w:r>
    </w:p>
    <w:p w14:paraId="029E3EDD">
      <w:pPr>
        <w:ind w:right="1440" w:firstLine="494"/>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14:paraId="753311B7">
      <w:pPr>
        <w:rPr>
          <w:rFonts w:hint="eastAsia" w:ascii="仿宋" w:hAnsi="仿宋" w:eastAsia="仿宋" w:cs="仿宋"/>
          <w:color w:val="auto"/>
          <w:sz w:val="24"/>
        </w:rPr>
      </w:pPr>
      <w:r>
        <w:rPr>
          <w:rFonts w:hint="eastAsia" w:ascii="仿宋" w:hAnsi="仿宋" w:eastAsia="仿宋" w:cs="仿宋"/>
          <w:b/>
          <w:bCs/>
          <w:color w:val="auto"/>
          <w:sz w:val="24"/>
        </w:rPr>
        <w:t>附：</w:t>
      </w:r>
    </w:p>
    <w:p w14:paraId="076E9D22">
      <w:pPr>
        <w:spacing w:line="360" w:lineRule="auto"/>
        <w:rPr>
          <w:rFonts w:hint="eastAsia" w:ascii="仿宋" w:hAnsi="仿宋" w:eastAsia="仿宋" w:cs="仿宋"/>
          <w:bCs/>
          <w:color w:val="auto"/>
          <w:sz w:val="24"/>
        </w:rPr>
      </w:pPr>
      <w:r>
        <w:rPr>
          <w:rFonts w:hint="eastAsia" w:ascii="仿宋" w:hAnsi="仿宋" w:eastAsia="仿宋" w:cs="仿宋"/>
          <w:b/>
          <w:bCs/>
          <w:color w:val="auto"/>
          <w:sz w:val="24"/>
        </w:rPr>
        <mc:AlternateContent>
          <mc:Choice Requires="wps">
            <w:drawing>
              <wp:anchor distT="0" distB="0" distL="0" distR="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hint="eastAsia" w:ascii="仿宋" w:hAnsi="仿宋" w:eastAsia="仿宋" w:cs="仿宋"/>
          <w:b/>
          <w:bCs/>
          <w:color w:val="auto"/>
          <w:sz w:val="24"/>
        </w:rPr>
        <mc:AlternateContent>
          <mc:Choice Requires="wps">
            <w:drawing>
              <wp:anchor distT="0" distB="0" distL="0" distR="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仿宋" w:hAnsi="仿宋" w:eastAsia="仿宋" w:cs="仿宋"/>
          <w:color w:val="auto"/>
          <w:sz w:val="24"/>
        </w:rPr>
        <w:t>投标单位法定名称章（印模）                投标单位“XX专用章”（印模）</w:t>
      </w:r>
    </w:p>
    <w:p w14:paraId="6FA8B660">
      <w:pPr>
        <w:autoSpaceDE w:val="0"/>
        <w:autoSpaceDN w:val="0"/>
        <w:jc w:val="center"/>
        <w:rPr>
          <w:rFonts w:hint="eastAsia" w:ascii="仿宋" w:hAnsi="仿宋" w:eastAsia="仿宋" w:cs="仿宋"/>
          <w:b/>
          <w:color w:val="auto"/>
          <w:spacing w:val="6"/>
          <w:sz w:val="32"/>
          <w:szCs w:val="32"/>
        </w:rPr>
      </w:pPr>
    </w:p>
    <w:p w14:paraId="7AA05BA6">
      <w:pPr>
        <w:autoSpaceDE w:val="0"/>
        <w:autoSpaceDN w:val="0"/>
        <w:jc w:val="center"/>
        <w:rPr>
          <w:rFonts w:hint="eastAsia" w:ascii="仿宋" w:hAnsi="仿宋" w:eastAsia="仿宋" w:cs="仿宋"/>
          <w:b/>
          <w:color w:val="auto"/>
          <w:spacing w:val="6"/>
          <w:sz w:val="32"/>
          <w:szCs w:val="32"/>
        </w:rPr>
      </w:pPr>
    </w:p>
    <w:p w14:paraId="59408C8F">
      <w:pPr>
        <w:autoSpaceDE w:val="0"/>
        <w:autoSpaceDN w:val="0"/>
        <w:jc w:val="center"/>
        <w:rPr>
          <w:rFonts w:hint="eastAsia" w:ascii="仿宋" w:hAnsi="仿宋" w:eastAsia="仿宋" w:cs="仿宋"/>
          <w:b/>
          <w:color w:val="auto"/>
          <w:spacing w:val="6"/>
          <w:sz w:val="32"/>
          <w:szCs w:val="32"/>
        </w:rPr>
      </w:pPr>
    </w:p>
    <w:p w14:paraId="34435209">
      <w:pPr>
        <w:autoSpaceDE w:val="0"/>
        <w:autoSpaceDN w:val="0"/>
        <w:jc w:val="center"/>
        <w:rPr>
          <w:rFonts w:hint="eastAsia" w:ascii="仿宋" w:hAnsi="仿宋" w:eastAsia="仿宋" w:cs="仿宋"/>
          <w:b/>
          <w:color w:val="auto"/>
          <w:spacing w:val="6"/>
          <w:sz w:val="32"/>
          <w:szCs w:val="32"/>
        </w:rPr>
      </w:pPr>
    </w:p>
    <w:p w14:paraId="26A419B6">
      <w:pPr>
        <w:autoSpaceDE w:val="0"/>
        <w:autoSpaceDN w:val="0"/>
        <w:jc w:val="center"/>
        <w:rPr>
          <w:rFonts w:hint="eastAsia" w:ascii="仿宋" w:hAnsi="仿宋" w:eastAsia="仿宋" w:cs="仿宋"/>
          <w:b/>
          <w:color w:val="auto"/>
          <w:spacing w:val="6"/>
          <w:sz w:val="32"/>
          <w:szCs w:val="32"/>
        </w:rPr>
      </w:pPr>
    </w:p>
    <w:p w14:paraId="2F770C65">
      <w:pPr>
        <w:autoSpaceDE w:val="0"/>
        <w:autoSpaceDN w:val="0"/>
        <w:jc w:val="center"/>
        <w:rPr>
          <w:rFonts w:hint="eastAsia" w:ascii="仿宋" w:hAnsi="仿宋" w:eastAsia="仿宋" w:cs="仿宋"/>
          <w:b/>
          <w:color w:val="auto"/>
          <w:spacing w:val="6"/>
          <w:sz w:val="32"/>
          <w:szCs w:val="32"/>
        </w:rPr>
      </w:pPr>
    </w:p>
    <w:p w14:paraId="565B03A7">
      <w:pPr>
        <w:autoSpaceDE w:val="0"/>
        <w:autoSpaceDN w:val="0"/>
        <w:jc w:val="center"/>
        <w:rPr>
          <w:rFonts w:hint="eastAsia" w:ascii="仿宋" w:hAnsi="仿宋" w:eastAsia="仿宋" w:cs="仿宋"/>
          <w:b/>
          <w:color w:val="auto"/>
          <w:spacing w:val="6"/>
          <w:sz w:val="32"/>
          <w:szCs w:val="32"/>
        </w:rPr>
      </w:pPr>
    </w:p>
    <w:p w14:paraId="0E2AAD3C">
      <w:pPr>
        <w:autoSpaceDE w:val="0"/>
        <w:autoSpaceDN w:val="0"/>
        <w:jc w:val="center"/>
        <w:rPr>
          <w:rFonts w:hint="eastAsia" w:ascii="仿宋" w:hAnsi="仿宋" w:eastAsia="仿宋" w:cs="仿宋"/>
          <w:b/>
          <w:color w:val="auto"/>
          <w:spacing w:val="6"/>
          <w:sz w:val="32"/>
          <w:szCs w:val="32"/>
        </w:rPr>
      </w:pPr>
    </w:p>
    <w:p w14:paraId="1A834376">
      <w:pPr>
        <w:autoSpaceDE w:val="0"/>
        <w:autoSpaceDN w:val="0"/>
        <w:jc w:val="center"/>
        <w:rPr>
          <w:rFonts w:hint="eastAsia" w:ascii="仿宋" w:hAnsi="仿宋" w:eastAsia="仿宋" w:cs="仿宋"/>
          <w:b/>
          <w:color w:val="auto"/>
          <w:spacing w:val="6"/>
          <w:sz w:val="32"/>
          <w:szCs w:val="32"/>
        </w:rPr>
      </w:pPr>
    </w:p>
    <w:p w14:paraId="229BBCB8">
      <w:pPr>
        <w:autoSpaceDE w:val="0"/>
        <w:autoSpaceDN w:val="0"/>
        <w:jc w:val="center"/>
        <w:rPr>
          <w:rFonts w:hint="eastAsia" w:ascii="仿宋" w:hAnsi="仿宋" w:eastAsia="仿宋" w:cs="仿宋"/>
          <w:b/>
          <w:color w:val="auto"/>
          <w:spacing w:val="6"/>
          <w:sz w:val="32"/>
          <w:szCs w:val="32"/>
        </w:rPr>
      </w:pPr>
    </w:p>
    <w:p w14:paraId="2010C7B7">
      <w:pPr>
        <w:autoSpaceDE w:val="0"/>
        <w:autoSpaceDN w:val="0"/>
        <w:jc w:val="center"/>
        <w:rPr>
          <w:rFonts w:hint="eastAsia" w:ascii="仿宋" w:hAnsi="仿宋" w:eastAsia="仿宋" w:cs="仿宋"/>
          <w:b/>
          <w:color w:val="auto"/>
          <w:spacing w:val="6"/>
          <w:sz w:val="32"/>
          <w:szCs w:val="32"/>
        </w:rPr>
      </w:pPr>
    </w:p>
    <w:p w14:paraId="1AB26429">
      <w:pPr>
        <w:autoSpaceDE w:val="0"/>
        <w:autoSpaceDN w:val="0"/>
        <w:jc w:val="center"/>
        <w:rPr>
          <w:rFonts w:hint="eastAsia" w:ascii="仿宋" w:hAnsi="仿宋" w:eastAsia="仿宋" w:cs="仿宋"/>
          <w:b/>
          <w:color w:val="auto"/>
          <w:spacing w:val="6"/>
          <w:sz w:val="32"/>
          <w:szCs w:val="32"/>
        </w:rPr>
      </w:pPr>
    </w:p>
    <w:p w14:paraId="219B5830">
      <w:pPr>
        <w:autoSpaceDE w:val="0"/>
        <w:autoSpaceDN w:val="0"/>
        <w:jc w:val="center"/>
        <w:rPr>
          <w:rFonts w:hint="eastAsia" w:ascii="仿宋" w:hAnsi="仿宋" w:eastAsia="仿宋" w:cs="仿宋"/>
          <w:b/>
          <w:color w:val="auto"/>
          <w:spacing w:val="6"/>
          <w:sz w:val="32"/>
          <w:szCs w:val="32"/>
        </w:rPr>
      </w:pPr>
    </w:p>
    <w:p w14:paraId="74242D36">
      <w:pPr>
        <w:autoSpaceDE w:val="0"/>
        <w:autoSpaceDN w:val="0"/>
        <w:jc w:val="center"/>
        <w:rPr>
          <w:rFonts w:hint="eastAsia" w:ascii="仿宋" w:hAnsi="仿宋" w:eastAsia="仿宋" w:cs="仿宋"/>
          <w:b/>
          <w:color w:val="auto"/>
          <w:spacing w:val="6"/>
          <w:sz w:val="32"/>
          <w:szCs w:val="32"/>
        </w:rPr>
      </w:pPr>
    </w:p>
    <w:p w14:paraId="7B8D0774">
      <w:pPr>
        <w:autoSpaceDE w:val="0"/>
        <w:autoSpaceDN w:val="0"/>
        <w:jc w:val="center"/>
        <w:rPr>
          <w:rFonts w:hint="eastAsia" w:ascii="仿宋" w:hAnsi="仿宋" w:eastAsia="仿宋" w:cs="仿宋"/>
          <w:b/>
          <w:color w:val="auto"/>
          <w:spacing w:val="6"/>
          <w:sz w:val="32"/>
          <w:szCs w:val="32"/>
        </w:rPr>
      </w:pPr>
    </w:p>
    <w:p w14:paraId="2EEBFD97">
      <w:pPr>
        <w:autoSpaceDE w:val="0"/>
        <w:autoSpaceDN w:val="0"/>
        <w:jc w:val="center"/>
        <w:rPr>
          <w:rFonts w:hint="eastAsia" w:ascii="仿宋" w:hAnsi="仿宋" w:eastAsia="仿宋" w:cs="仿宋"/>
          <w:b/>
          <w:color w:val="auto"/>
          <w:spacing w:val="6"/>
          <w:sz w:val="32"/>
          <w:szCs w:val="32"/>
        </w:rPr>
      </w:pPr>
    </w:p>
    <w:p w14:paraId="4A1AD547">
      <w:pPr>
        <w:autoSpaceDE w:val="0"/>
        <w:autoSpaceDN w:val="0"/>
        <w:jc w:val="center"/>
        <w:rPr>
          <w:rFonts w:hint="eastAsia" w:ascii="仿宋" w:hAnsi="仿宋" w:eastAsia="仿宋" w:cs="仿宋"/>
          <w:b/>
          <w:color w:val="auto"/>
          <w:spacing w:val="6"/>
          <w:sz w:val="32"/>
          <w:szCs w:val="32"/>
        </w:rPr>
      </w:pPr>
    </w:p>
    <w:p w14:paraId="0F15974F">
      <w:pPr>
        <w:autoSpaceDE w:val="0"/>
        <w:autoSpaceDN w:val="0"/>
        <w:jc w:val="center"/>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zh-CN"/>
        </w:rPr>
        <w:t>联合</w:t>
      </w:r>
      <w:r>
        <w:rPr>
          <w:rFonts w:hint="eastAsia" w:ascii="仿宋" w:hAnsi="仿宋" w:eastAsia="仿宋" w:cs="仿宋"/>
          <w:b/>
          <w:color w:val="auto"/>
          <w:kern w:val="0"/>
          <w:sz w:val="32"/>
          <w:szCs w:val="32"/>
          <w:lang w:val="en-US" w:eastAsia="zh-CN"/>
        </w:rPr>
        <w:t>体</w:t>
      </w:r>
      <w:r>
        <w:rPr>
          <w:rFonts w:hint="eastAsia" w:ascii="仿宋" w:hAnsi="仿宋" w:eastAsia="仿宋" w:cs="仿宋"/>
          <w:b/>
          <w:color w:val="auto"/>
          <w:kern w:val="0"/>
          <w:sz w:val="32"/>
          <w:szCs w:val="32"/>
          <w:lang w:val="zh-CN"/>
        </w:rPr>
        <w:t>协议</w:t>
      </w:r>
      <w:r>
        <w:rPr>
          <w:rFonts w:hint="eastAsia" w:ascii="仿宋" w:hAnsi="仿宋" w:eastAsia="仿宋" w:cs="仿宋"/>
          <w:b/>
          <w:color w:val="auto"/>
          <w:kern w:val="0"/>
          <w:sz w:val="32"/>
          <w:szCs w:val="32"/>
          <w:lang w:val="en-US" w:eastAsia="zh-CN"/>
        </w:rPr>
        <w:t>书（本项目不适用）</w:t>
      </w:r>
    </w:p>
    <w:p w14:paraId="2EC9AC32">
      <w:pPr>
        <w:keepNext w:val="0"/>
        <w:keepLines w:val="0"/>
        <w:pageBreakBefore w:val="0"/>
        <w:widowControl/>
        <w:kinsoku/>
        <w:wordWrap/>
        <w:overflowPunct/>
        <w:topLinePunct w:val="0"/>
        <w:autoSpaceDE/>
        <w:autoSpaceDN/>
        <w:bidi w:val="0"/>
        <w:adjustRightInd w:val="0"/>
        <w:spacing w:line="440" w:lineRule="exact"/>
        <w:ind w:righ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（以联合体形式投标的，提供联合体协议书；本项目不接受联合体投标或者投标人不以联合体形式投标的，则不需要提供）</w:t>
      </w:r>
    </w:p>
    <w:p w14:paraId="26AF6658">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lang w:eastAsia="zh-CN"/>
        </w:rPr>
        <w:t>新昌县民政社会管理及社会救助服务采购项目</w:t>
      </w:r>
      <w:r>
        <w:rPr>
          <w:rFonts w:hint="eastAsia" w:ascii="仿宋" w:hAnsi="仿宋" w:eastAsia="仿宋" w:cs="仿宋"/>
          <w:color w:val="auto"/>
          <w:sz w:val="24"/>
        </w:rPr>
        <w:t>【招标编号：（采购编号）】</w:t>
      </w:r>
      <w:r>
        <w:rPr>
          <w:rFonts w:hint="eastAsia" w:ascii="仿宋" w:hAnsi="仿宋" w:eastAsia="仿宋" w:cs="仿宋"/>
          <w:color w:val="auto"/>
          <w:kern w:val="0"/>
          <w:sz w:val="24"/>
          <w:lang w:val="zh-CN"/>
        </w:rPr>
        <w:t xml:space="preserve">投标。 </w:t>
      </w:r>
    </w:p>
    <w:p w14:paraId="09EF767A">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14:paraId="02D79755">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授权代表根据招标文件规定及投标内容而对采购人、采购代理机构所作的任何合法承诺，包括书面澄清及相应等均对联合投标各方产生约束力。</w:t>
      </w:r>
    </w:p>
    <w:p w14:paraId="66013E46">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p>
    <w:p w14:paraId="7331E35D">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（联合体成员1）</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14:paraId="667E0242">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（联合体成员2）</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14:paraId="4241844A">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w:t>
      </w:r>
    </w:p>
    <w:p w14:paraId="10373E48">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四、联合体成员中小企业合同份额。</w:t>
      </w:r>
    </w:p>
    <w:p w14:paraId="42E4CF02">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u w:val="single"/>
        </w:rPr>
        <w:t>（</w:t>
      </w:r>
      <w:bookmarkStart w:id="67" w:name="_Hlk101131882"/>
      <w:r>
        <w:rPr>
          <w:rFonts w:hint="eastAsia" w:ascii="仿宋" w:hAnsi="仿宋" w:eastAsia="仿宋" w:cs="仿宋"/>
          <w:color w:val="auto"/>
          <w:kern w:val="0"/>
          <w:sz w:val="24"/>
          <w:u w:val="single"/>
        </w:rPr>
        <w:t>联合体成员X,……</w:t>
      </w:r>
      <w:bookmarkEnd w:id="67"/>
      <w:r>
        <w:rPr>
          <w:rFonts w:hint="eastAsia" w:ascii="仿宋" w:hAnsi="仿宋" w:eastAsia="仿宋" w:cs="仿宋"/>
          <w:color w:val="auto"/>
          <w:kern w:val="0"/>
          <w:sz w:val="24"/>
          <w:u w:val="single"/>
        </w:rPr>
        <w:t>）</w:t>
      </w:r>
      <w:r>
        <w:rPr>
          <w:rFonts w:hint="eastAsia" w:ascii="仿宋" w:hAnsi="仿宋" w:eastAsia="仿宋" w:cs="仿宋"/>
          <w:color w:val="auto"/>
          <w:kern w:val="0"/>
          <w:sz w:val="24"/>
        </w:rPr>
        <w:t>提供的服务由小微企业承接，其合同份额占到合同总金额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w:t>
      </w:r>
      <w:bookmarkStart w:id="68" w:name="_Hlk101133598"/>
      <w:r>
        <w:rPr>
          <w:rFonts w:hint="eastAsia" w:ascii="仿宋" w:hAnsi="仿宋" w:eastAsia="仿宋" w:cs="仿宋"/>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rPr>
        <w:t>拟享受以上价格扣除政策的，填写有关内容。</w:t>
      </w:r>
      <w:bookmarkEnd w:id="68"/>
      <w:r>
        <w:rPr>
          <w:rFonts w:hint="eastAsia" w:ascii="仿宋" w:hAnsi="仿宋" w:eastAsia="仿宋" w:cs="仿宋"/>
          <w:b/>
          <w:color w:val="auto"/>
          <w:kern w:val="0"/>
          <w:sz w:val="24"/>
          <w:lang w:val="zh-CN"/>
        </w:rPr>
        <w:t>）</w:t>
      </w:r>
    </w:p>
    <w:p w14:paraId="63ECE7E5">
      <w:pPr>
        <w:keepNext w:val="0"/>
        <w:keepLines w:val="0"/>
        <w:pageBreakBefore w:val="0"/>
        <w:kinsoku/>
        <w:wordWrap/>
        <w:overflowPunct/>
        <w:topLinePunct w:val="0"/>
        <w:autoSpaceDE/>
        <w:autoSpaceDN/>
        <w:bidi w:val="0"/>
        <w:adjustRightInd w:val="0"/>
        <w:spacing w:line="440" w:lineRule="exact"/>
        <w:ind w:right="0" w:firstLine="600" w:firstLineChars="250"/>
        <w:textAlignment w:val="auto"/>
        <w:rPr>
          <w:rFonts w:hint="eastAsia" w:ascii="仿宋" w:hAnsi="仿宋" w:eastAsia="仿宋" w:cs="仿宋"/>
          <w:b/>
          <w:bCs/>
          <w:color w:val="auto"/>
          <w:kern w:val="0"/>
          <w:sz w:val="24"/>
          <w:lang w:val="zh-CN"/>
        </w:rPr>
      </w:pPr>
      <w:r>
        <w:rPr>
          <w:rFonts w:hint="eastAsia" w:ascii="仿宋" w:hAnsi="仿宋" w:eastAsia="仿宋" w:cs="仿宋"/>
          <w:color w:val="auto"/>
          <w:sz w:val="24"/>
        </w:rPr>
        <w:t>2、</w:t>
      </w:r>
      <w:bookmarkStart w:id="69" w:name="_Hlk101133173"/>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lang w:val="zh-CN"/>
        </w:rPr>
        <w:t>）</w:t>
      </w:r>
      <w:bookmarkEnd w:id="69"/>
    </w:p>
    <w:p w14:paraId="6D43F09A">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14:paraId="68B1E3A5">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14:paraId="4F4FAAEF">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14:paraId="1360F3E7">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14:paraId="7098EB2A">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3、本协议提交采购人、采购代理机构后，联合体各方不得以任何形式对上述内容进行修改或撤销。</w:t>
      </w:r>
    </w:p>
    <w:p w14:paraId="2010BAFC">
      <w:pPr>
        <w:keepNext w:val="0"/>
        <w:keepLines w:val="0"/>
        <w:pageBreakBefore w:val="0"/>
        <w:kinsoku/>
        <w:wordWrap/>
        <w:overflowPunct/>
        <w:topLinePunct w:val="0"/>
        <w:autoSpaceDE/>
        <w:autoSpaceDN/>
        <w:bidi w:val="0"/>
        <w:adjustRightInd w:val="0"/>
        <w:snapToGrid w:val="0"/>
        <w:spacing w:line="440" w:lineRule="exact"/>
        <w:ind w:right="0" w:firstLine="5040" w:firstLineChars="21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联合体成员名称(电子签章/公章)：</w:t>
      </w:r>
    </w:p>
    <w:p w14:paraId="013AA92D">
      <w:pPr>
        <w:keepNext w:val="0"/>
        <w:keepLines w:val="0"/>
        <w:pageBreakBefore w:val="0"/>
        <w:kinsoku/>
        <w:wordWrap/>
        <w:overflowPunct/>
        <w:topLinePunct w:val="0"/>
        <w:autoSpaceDE/>
        <w:autoSpaceDN/>
        <w:bidi w:val="0"/>
        <w:adjustRightInd w:val="0"/>
        <w:snapToGrid w:val="0"/>
        <w:spacing w:line="440" w:lineRule="exact"/>
        <w:ind w:right="0" w:firstLine="5040" w:firstLineChars="21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联合体成员名称(电子签章/公章)：</w:t>
      </w:r>
    </w:p>
    <w:p w14:paraId="19805F34">
      <w:pPr>
        <w:keepNext w:val="0"/>
        <w:keepLines w:val="0"/>
        <w:pageBreakBefore w:val="0"/>
        <w:kinsoku/>
        <w:wordWrap/>
        <w:overflowPunct/>
        <w:topLinePunct w:val="0"/>
        <w:autoSpaceDE/>
        <w:autoSpaceDN/>
        <w:bidi w:val="0"/>
        <w:adjustRightInd w:val="0"/>
        <w:snapToGrid w:val="0"/>
        <w:spacing w:line="440" w:lineRule="exact"/>
        <w:ind w:right="0"/>
        <w:jc w:val="center"/>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14:paraId="370AB583">
      <w:pPr>
        <w:keepNext w:val="0"/>
        <w:keepLines w:val="0"/>
        <w:pageBreakBefore w:val="0"/>
        <w:kinsoku/>
        <w:wordWrap/>
        <w:overflowPunct/>
        <w:topLinePunct w:val="0"/>
        <w:autoSpaceDE/>
        <w:autoSpaceDN/>
        <w:bidi w:val="0"/>
        <w:adjustRightInd w:val="0"/>
        <w:snapToGrid w:val="0"/>
        <w:spacing w:line="440" w:lineRule="exact"/>
        <w:ind w:right="0"/>
        <w:jc w:val="right"/>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日期：  年  月   日</w:t>
      </w:r>
    </w:p>
    <w:p w14:paraId="08FC31DA">
      <w:pPr>
        <w:keepNext w:val="0"/>
        <w:keepLines w:val="0"/>
        <w:pageBreakBefore w:val="0"/>
        <w:kinsoku/>
        <w:wordWrap/>
        <w:overflowPunct/>
        <w:topLinePunct w:val="0"/>
        <w:autoSpaceDE/>
        <w:autoSpaceDN/>
        <w:bidi w:val="0"/>
        <w:adjustRightInd w:val="0"/>
        <w:spacing w:line="440" w:lineRule="exact"/>
        <w:ind w:right="0"/>
        <w:textAlignment w:val="auto"/>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462D329E">
      <w:pPr>
        <w:autoSpaceDE w:val="0"/>
        <w:autoSpaceDN w:val="0"/>
        <w:jc w:val="center"/>
        <w:rPr>
          <w:rFonts w:hint="eastAsia" w:ascii="仿宋" w:hAnsi="仿宋" w:eastAsia="仿宋" w:cs="仿宋"/>
          <w:b/>
          <w:color w:val="auto"/>
          <w:spacing w:val="6"/>
          <w:sz w:val="32"/>
          <w:szCs w:val="32"/>
        </w:rPr>
      </w:pPr>
    </w:p>
    <w:p w14:paraId="543733F8">
      <w:pPr>
        <w:autoSpaceDE w:val="0"/>
        <w:autoSpaceDN w:val="0"/>
        <w:jc w:val="center"/>
        <w:rPr>
          <w:rFonts w:hint="eastAsia" w:ascii="仿宋" w:hAnsi="仿宋" w:eastAsia="仿宋" w:cs="仿宋"/>
          <w:b/>
          <w:color w:val="auto"/>
          <w:spacing w:val="6"/>
          <w:sz w:val="32"/>
          <w:szCs w:val="32"/>
        </w:rPr>
      </w:pPr>
    </w:p>
    <w:p w14:paraId="4452BC34">
      <w:pPr>
        <w:autoSpaceDE w:val="0"/>
        <w:autoSpaceDN w:val="0"/>
        <w:jc w:val="center"/>
        <w:rPr>
          <w:rFonts w:hint="eastAsia" w:ascii="仿宋" w:hAnsi="仿宋" w:eastAsia="仿宋" w:cs="仿宋"/>
          <w:b/>
          <w:color w:val="auto"/>
          <w:spacing w:val="6"/>
          <w:sz w:val="32"/>
          <w:szCs w:val="32"/>
        </w:rPr>
      </w:pPr>
    </w:p>
    <w:p w14:paraId="12E8D23C">
      <w:pPr>
        <w:autoSpaceDE w:val="0"/>
        <w:autoSpaceDN w:val="0"/>
        <w:jc w:val="center"/>
        <w:rPr>
          <w:rFonts w:hint="eastAsia" w:ascii="仿宋" w:hAnsi="仿宋" w:eastAsia="仿宋" w:cs="仿宋"/>
          <w:b/>
          <w:color w:val="auto"/>
          <w:spacing w:val="6"/>
          <w:sz w:val="32"/>
          <w:szCs w:val="32"/>
        </w:rPr>
      </w:pPr>
    </w:p>
    <w:p w14:paraId="4B84EF3F">
      <w:pPr>
        <w:autoSpaceDE w:val="0"/>
        <w:autoSpaceDN w:val="0"/>
        <w:jc w:val="center"/>
        <w:rPr>
          <w:rFonts w:hint="eastAsia" w:ascii="仿宋" w:hAnsi="仿宋" w:eastAsia="仿宋" w:cs="仿宋"/>
          <w:b/>
          <w:color w:val="auto"/>
          <w:spacing w:val="6"/>
          <w:sz w:val="32"/>
          <w:szCs w:val="32"/>
        </w:rPr>
      </w:pPr>
    </w:p>
    <w:p w14:paraId="2FC10E68">
      <w:pPr>
        <w:autoSpaceDE w:val="0"/>
        <w:autoSpaceDN w:val="0"/>
        <w:jc w:val="center"/>
        <w:rPr>
          <w:rFonts w:hint="eastAsia" w:ascii="仿宋" w:hAnsi="仿宋" w:eastAsia="仿宋" w:cs="仿宋"/>
          <w:b/>
          <w:color w:val="auto"/>
          <w:spacing w:val="6"/>
          <w:sz w:val="32"/>
          <w:szCs w:val="32"/>
        </w:rPr>
      </w:pPr>
    </w:p>
    <w:p w14:paraId="4C34BAAB">
      <w:pPr>
        <w:autoSpaceDE w:val="0"/>
        <w:autoSpaceDN w:val="0"/>
        <w:jc w:val="center"/>
        <w:rPr>
          <w:rFonts w:hint="eastAsia" w:ascii="仿宋" w:hAnsi="仿宋" w:eastAsia="仿宋" w:cs="仿宋"/>
          <w:b/>
          <w:color w:val="auto"/>
          <w:spacing w:val="6"/>
          <w:sz w:val="32"/>
          <w:szCs w:val="32"/>
        </w:rPr>
      </w:pPr>
    </w:p>
    <w:p w14:paraId="236669E8">
      <w:pPr>
        <w:autoSpaceDE w:val="0"/>
        <w:autoSpaceDN w:val="0"/>
        <w:jc w:val="center"/>
        <w:rPr>
          <w:rFonts w:hint="eastAsia" w:ascii="仿宋" w:hAnsi="仿宋" w:eastAsia="仿宋" w:cs="仿宋"/>
          <w:b/>
          <w:color w:val="auto"/>
          <w:spacing w:val="6"/>
          <w:sz w:val="32"/>
          <w:szCs w:val="32"/>
        </w:rPr>
      </w:pPr>
    </w:p>
    <w:p w14:paraId="745C50AA">
      <w:pPr>
        <w:autoSpaceDE w:val="0"/>
        <w:autoSpaceDN w:val="0"/>
        <w:jc w:val="center"/>
        <w:rPr>
          <w:rFonts w:hint="eastAsia" w:ascii="仿宋" w:hAnsi="仿宋" w:eastAsia="仿宋" w:cs="仿宋"/>
          <w:b/>
          <w:color w:val="auto"/>
          <w:spacing w:val="6"/>
          <w:sz w:val="32"/>
          <w:szCs w:val="32"/>
        </w:rPr>
      </w:pPr>
    </w:p>
    <w:p w14:paraId="2FC4AC76">
      <w:pPr>
        <w:autoSpaceDE w:val="0"/>
        <w:autoSpaceDN w:val="0"/>
        <w:jc w:val="center"/>
        <w:rPr>
          <w:rFonts w:hint="eastAsia" w:ascii="仿宋" w:hAnsi="仿宋" w:eastAsia="仿宋" w:cs="仿宋"/>
          <w:b/>
          <w:color w:val="auto"/>
          <w:spacing w:val="6"/>
          <w:sz w:val="32"/>
          <w:szCs w:val="32"/>
        </w:rPr>
      </w:pPr>
    </w:p>
    <w:p w14:paraId="34FDC5FE">
      <w:pPr>
        <w:autoSpaceDE w:val="0"/>
        <w:autoSpaceDN w:val="0"/>
        <w:jc w:val="center"/>
        <w:rPr>
          <w:rFonts w:hint="eastAsia" w:ascii="仿宋" w:hAnsi="仿宋" w:eastAsia="仿宋" w:cs="仿宋"/>
          <w:b/>
          <w:color w:val="auto"/>
          <w:spacing w:val="6"/>
          <w:sz w:val="32"/>
          <w:szCs w:val="32"/>
        </w:rPr>
      </w:pPr>
    </w:p>
    <w:p w14:paraId="7C2E186F">
      <w:pPr>
        <w:autoSpaceDE w:val="0"/>
        <w:autoSpaceDN w:val="0"/>
        <w:jc w:val="center"/>
        <w:rPr>
          <w:rFonts w:hint="eastAsia" w:ascii="仿宋" w:hAnsi="仿宋" w:eastAsia="仿宋" w:cs="仿宋"/>
          <w:b/>
          <w:color w:val="auto"/>
          <w:spacing w:val="6"/>
          <w:sz w:val="32"/>
          <w:szCs w:val="32"/>
        </w:rPr>
      </w:pPr>
    </w:p>
    <w:p w14:paraId="74EC6722">
      <w:pPr>
        <w:autoSpaceDE w:val="0"/>
        <w:autoSpaceDN w:val="0"/>
        <w:jc w:val="center"/>
        <w:rPr>
          <w:rFonts w:hint="eastAsia" w:ascii="仿宋" w:hAnsi="仿宋" w:eastAsia="仿宋" w:cs="仿宋"/>
          <w:b/>
          <w:color w:val="auto"/>
          <w:spacing w:val="6"/>
          <w:sz w:val="32"/>
          <w:szCs w:val="32"/>
        </w:rPr>
      </w:pPr>
    </w:p>
    <w:p w14:paraId="24002B3C">
      <w:pPr>
        <w:autoSpaceDE w:val="0"/>
        <w:autoSpaceDN w:val="0"/>
        <w:jc w:val="center"/>
        <w:rPr>
          <w:rFonts w:hint="eastAsia" w:ascii="仿宋" w:hAnsi="仿宋" w:eastAsia="仿宋" w:cs="仿宋"/>
          <w:b/>
          <w:color w:val="auto"/>
          <w:spacing w:val="6"/>
          <w:sz w:val="32"/>
          <w:szCs w:val="32"/>
        </w:rPr>
      </w:pPr>
    </w:p>
    <w:p w14:paraId="266764AA">
      <w:pPr>
        <w:autoSpaceDE w:val="0"/>
        <w:autoSpaceDN w:val="0"/>
        <w:jc w:val="center"/>
        <w:rPr>
          <w:rFonts w:hint="eastAsia" w:ascii="仿宋" w:hAnsi="仿宋" w:eastAsia="仿宋" w:cs="仿宋"/>
          <w:b/>
          <w:color w:val="auto"/>
          <w:spacing w:val="6"/>
          <w:sz w:val="32"/>
          <w:szCs w:val="32"/>
        </w:rPr>
      </w:pPr>
    </w:p>
    <w:p w14:paraId="47054BD3">
      <w:pPr>
        <w:autoSpaceDE w:val="0"/>
        <w:autoSpaceDN w:val="0"/>
        <w:jc w:val="center"/>
        <w:rPr>
          <w:rFonts w:hint="eastAsia" w:ascii="仿宋" w:hAnsi="仿宋" w:eastAsia="仿宋" w:cs="仿宋"/>
          <w:b/>
          <w:color w:val="auto"/>
          <w:spacing w:val="6"/>
          <w:sz w:val="32"/>
          <w:szCs w:val="32"/>
        </w:rPr>
      </w:pPr>
    </w:p>
    <w:p w14:paraId="056A7EE8">
      <w:pPr>
        <w:autoSpaceDE w:val="0"/>
        <w:autoSpaceDN w:val="0"/>
        <w:jc w:val="center"/>
        <w:rPr>
          <w:rFonts w:hint="eastAsia" w:ascii="仿宋" w:hAnsi="仿宋" w:eastAsia="仿宋" w:cs="仿宋"/>
          <w:b/>
          <w:color w:val="auto"/>
          <w:spacing w:val="6"/>
          <w:sz w:val="32"/>
          <w:szCs w:val="32"/>
        </w:rPr>
      </w:pPr>
    </w:p>
    <w:p w14:paraId="08FB9662">
      <w:pPr>
        <w:autoSpaceDE w:val="0"/>
        <w:autoSpaceDN w:val="0"/>
        <w:jc w:val="center"/>
        <w:rPr>
          <w:rFonts w:hint="eastAsia" w:ascii="仿宋" w:hAnsi="仿宋" w:eastAsia="仿宋" w:cs="仿宋"/>
          <w:b/>
          <w:color w:val="auto"/>
          <w:spacing w:val="6"/>
          <w:sz w:val="32"/>
          <w:szCs w:val="32"/>
        </w:rPr>
      </w:pPr>
    </w:p>
    <w:p w14:paraId="7D274A11">
      <w:pPr>
        <w:autoSpaceDE w:val="0"/>
        <w:autoSpaceDN w:val="0"/>
        <w:jc w:val="center"/>
        <w:rPr>
          <w:rFonts w:hint="eastAsia" w:ascii="仿宋" w:hAnsi="仿宋" w:eastAsia="仿宋" w:cs="仿宋"/>
          <w:b/>
          <w:color w:val="auto"/>
          <w:spacing w:val="6"/>
          <w:sz w:val="32"/>
          <w:szCs w:val="32"/>
        </w:rPr>
      </w:pPr>
    </w:p>
    <w:p w14:paraId="695044FD">
      <w:pPr>
        <w:autoSpaceDE w:val="0"/>
        <w:autoSpaceDN w:val="0"/>
        <w:jc w:val="center"/>
        <w:rPr>
          <w:rFonts w:hint="eastAsia" w:ascii="仿宋" w:hAnsi="仿宋" w:eastAsia="仿宋" w:cs="仿宋"/>
          <w:b/>
          <w:color w:val="auto"/>
          <w:spacing w:val="6"/>
          <w:sz w:val="32"/>
          <w:szCs w:val="32"/>
        </w:rPr>
      </w:pPr>
    </w:p>
    <w:p w14:paraId="4E5B56DC">
      <w:pPr>
        <w:autoSpaceDE w:val="0"/>
        <w:autoSpaceDN w:val="0"/>
        <w:jc w:val="center"/>
        <w:rPr>
          <w:rFonts w:hint="eastAsia" w:ascii="仿宋" w:hAnsi="仿宋" w:eastAsia="仿宋" w:cs="仿宋"/>
          <w:b/>
          <w:color w:val="auto"/>
          <w:spacing w:val="6"/>
          <w:sz w:val="32"/>
          <w:szCs w:val="32"/>
        </w:rPr>
      </w:pPr>
    </w:p>
    <w:p w14:paraId="3D11A17A">
      <w:pPr>
        <w:autoSpaceDE w:val="0"/>
        <w:autoSpaceDN w:val="0"/>
        <w:jc w:val="center"/>
        <w:rPr>
          <w:rFonts w:hint="eastAsia" w:ascii="仿宋" w:hAnsi="仿宋" w:eastAsia="仿宋" w:cs="仿宋"/>
          <w:b/>
          <w:color w:val="auto"/>
          <w:spacing w:val="6"/>
          <w:sz w:val="32"/>
          <w:szCs w:val="32"/>
        </w:rPr>
      </w:pPr>
    </w:p>
    <w:p w14:paraId="52F2F268">
      <w:pPr>
        <w:autoSpaceDE w:val="0"/>
        <w:autoSpaceDN w:val="0"/>
        <w:jc w:val="center"/>
        <w:rPr>
          <w:rFonts w:hint="eastAsia" w:ascii="仿宋" w:hAnsi="仿宋" w:eastAsia="仿宋" w:cs="仿宋"/>
          <w:b/>
          <w:color w:val="auto"/>
          <w:spacing w:val="6"/>
          <w:sz w:val="32"/>
          <w:szCs w:val="32"/>
        </w:rPr>
      </w:pPr>
    </w:p>
    <w:p w14:paraId="37283D3E">
      <w:pPr>
        <w:snapToGrid w:val="0"/>
        <w:spacing w:line="360" w:lineRule="auto"/>
        <w:ind w:firstLine="3666" w:firstLineChars="1100"/>
        <w:rPr>
          <w:rFonts w:hint="eastAsia" w:ascii="仿宋" w:hAnsi="仿宋" w:eastAsia="仿宋" w:cs="仿宋"/>
          <w:b/>
          <w:color w:val="auto"/>
          <w:spacing w:val="6"/>
          <w:sz w:val="32"/>
          <w:szCs w:val="32"/>
        </w:rPr>
      </w:pPr>
    </w:p>
    <w:p w14:paraId="37549482">
      <w:pPr>
        <w:widowControl/>
        <w:adjustRightInd/>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br w:type="page"/>
      </w:r>
    </w:p>
    <w:p w14:paraId="4E707514">
      <w:pPr>
        <w:snapToGrid w:val="0"/>
        <w:spacing w:line="360" w:lineRule="auto"/>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分包意向协议</w:t>
      </w:r>
      <w:r>
        <w:rPr>
          <w:rFonts w:hint="eastAsia" w:ascii="仿宋" w:hAnsi="仿宋" w:eastAsia="仿宋" w:cs="仿宋"/>
          <w:b/>
          <w:color w:val="auto"/>
          <w:kern w:val="0"/>
          <w:sz w:val="32"/>
          <w:szCs w:val="32"/>
          <w:lang w:val="en-US" w:eastAsia="zh-CN"/>
        </w:rPr>
        <w:t>（本项目不适用）</w:t>
      </w:r>
    </w:p>
    <w:p w14:paraId="44A582B8">
      <w:pPr>
        <w:pageBreakBefore w:val="0"/>
        <w:widowControl/>
        <w:kinsoku/>
        <w:wordWrap/>
        <w:overflowPunct/>
        <w:topLinePunct w:val="0"/>
        <w:autoSpaceDE/>
        <w:autoSpaceDN/>
        <w:bidi w:val="0"/>
        <w:spacing w:line="440" w:lineRule="exact"/>
        <w:ind w:left="0" w:leftChars="0" w:right="0" w:firstLine="120" w:firstLineChars="50"/>
        <w:jc w:val="left"/>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rPr>
        <w:t>）</w:t>
      </w:r>
    </w:p>
    <w:p w14:paraId="56367108">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项目名称</w:t>
      </w:r>
      <w:r>
        <w:rPr>
          <w:rFonts w:hint="eastAsia" w:ascii="仿宋" w:hAnsi="仿宋" w:eastAsia="仿宋" w:cs="仿宋"/>
          <w:color w:val="auto"/>
          <w:sz w:val="24"/>
          <w:u w:val="single"/>
          <w:lang w:eastAsia="zh-CN"/>
        </w:rPr>
        <w:t>）</w:t>
      </w:r>
      <w:r>
        <w:rPr>
          <w:rFonts w:hint="eastAsia" w:ascii="仿宋" w:hAnsi="仿宋" w:eastAsia="仿宋" w:cs="仿宋"/>
          <w:color w:val="auto"/>
          <w:sz w:val="24"/>
        </w:rPr>
        <w:t>【招标编号：（采购编号）】</w:t>
      </w:r>
      <w:r>
        <w:rPr>
          <w:rFonts w:hint="eastAsia" w:ascii="仿宋" w:hAnsi="仿宋" w:eastAsia="仿宋" w:cs="仿宋"/>
          <w:color w:val="auto"/>
          <w:kern w:val="0"/>
          <w:sz w:val="24"/>
          <w:lang w:val="zh-CN"/>
        </w:rPr>
        <w:t>的中标供应商，将依法采取分包方式履行合同。</w:t>
      </w: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14:paraId="32172501">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14:paraId="16005104">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w:t>
      </w:r>
      <w:r>
        <w:rPr>
          <w:rFonts w:hint="eastAsia" w:ascii="仿宋" w:hAnsi="仿宋" w:eastAsia="仿宋" w:cs="仿宋"/>
          <w:color w:val="auto"/>
          <w:kern w:val="0"/>
          <w:sz w:val="24"/>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（分包供应商1名称）</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（分包供应商2名称），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14:paraId="031FBAFA">
      <w:pPr>
        <w:pStyle w:val="3"/>
        <w:pageBreakBefore w:val="0"/>
        <w:kinsoku/>
        <w:wordWrap/>
        <w:overflowPunct/>
        <w:topLinePunct w:val="0"/>
        <w:autoSpaceDE/>
        <w:autoSpaceDN/>
        <w:bidi w:val="0"/>
        <w:spacing w:line="440" w:lineRule="exact"/>
        <w:ind w:left="0" w:leftChars="0" w:right="0" w:firstLine="229" w:firstLineChars="95"/>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p>
    <w:p w14:paraId="6D18EA49">
      <w:pPr>
        <w:pageBreakBefore w:val="0"/>
        <w:kinsoku/>
        <w:wordWrap/>
        <w:overflowPunct/>
        <w:topLinePunct w:val="0"/>
        <w:autoSpaceDE/>
        <w:autoSpaceDN/>
        <w:bidi w:val="0"/>
        <w:spacing w:line="440" w:lineRule="exact"/>
        <w:ind w:left="0" w:leftChars="0" w:right="0"/>
        <w:textAlignment w:val="auto"/>
        <w:rPr>
          <w:rFonts w:hint="eastAsia" w:ascii="仿宋" w:hAnsi="仿宋" w:eastAsia="仿宋" w:cs="仿宋"/>
          <w:color w:val="auto"/>
        </w:rPr>
      </w:pPr>
      <w:r>
        <w:rPr>
          <w:rFonts w:hint="eastAsia" w:ascii="仿宋" w:hAnsi="仿宋" w:eastAsia="仿宋" w:cs="仿宋"/>
          <w:color w:val="auto"/>
          <w:lang w:val="zh-CN"/>
        </w:rPr>
        <w:t xml:space="preserve"> </w:t>
      </w:r>
    </w:p>
    <w:p w14:paraId="3FEE89AF">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二、分包供应商中小企业合同份额</w:t>
      </w:r>
    </w:p>
    <w:p w14:paraId="42350646">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b/>
          <w:color w:val="auto"/>
          <w:kern w:val="0"/>
          <w:sz w:val="24"/>
          <w:lang w:val="zh-CN"/>
        </w:rPr>
      </w:pPr>
      <w:r>
        <w:rPr>
          <w:rFonts w:hint="eastAsia" w:ascii="仿宋" w:hAnsi="仿宋" w:eastAsia="仿宋" w:cs="仿宋"/>
          <w:color w:val="auto"/>
          <w:kern w:val="0"/>
          <w:sz w:val="24"/>
        </w:rPr>
        <w:t>1、</w:t>
      </w:r>
      <w:r>
        <w:rPr>
          <w:rFonts w:hint="eastAsia" w:ascii="仿宋" w:hAnsi="仿宋" w:eastAsia="仿宋" w:cs="仿宋"/>
          <w:color w:val="auto"/>
          <w:kern w:val="0"/>
          <w:sz w:val="24"/>
          <w:u w:val="single"/>
        </w:rPr>
        <w:t>（分包供应商X,……）提供的服务全部由小微企业承接，</w:t>
      </w:r>
      <w:r>
        <w:rPr>
          <w:rFonts w:hint="eastAsia" w:ascii="仿宋" w:hAnsi="仿宋" w:eastAsia="仿宋" w:cs="仿宋"/>
          <w:color w:val="auto"/>
          <w:kern w:val="0"/>
          <w:sz w:val="24"/>
        </w:rPr>
        <w:t>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rPr>
        <w:t>。</w:t>
      </w:r>
      <w:r>
        <w:rPr>
          <w:rFonts w:hint="eastAsia" w:ascii="仿宋" w:hAnsi="仿宋" w:eastAsia="仿宋" w:cs="仿宋"/>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rPr>
        <w:t>拟享受以上价格扣除政策的，填写有关内容。</w:t>
      </w:r>
      <w:r>
        <w:rPr>
          <w:rFonts w:hint="eastAsia" w:ascii="仿宋" w:hAnsi="仿宋" w:eastAsia="仿宋" w:cs="仿宋"/>
          <w:b/>
          <w:color w:val="auto"/>
          <w:kern w:val="0"/>
          <w:sz w:val="24"/>
          <w:lang w:val="zh-CN"/>
        </w:rPr>
        <w:t>）</w:t>
      </w:r>
    </w:p>
    <w:p w14:paraId="36D9AA24">
      <w:pPr>
        <w:pageBreakBefore w:val="0"/>
        <w:kinsoku/>
        <w:wordWrap/>
        <w:overflowPunct/>
        <w:topLinePunct w:val="0"/>
        <w:autoSpaceDE/>
        <w:autoSpaceDN/>
        <w:bidi w:val="0"/>
        <w:spacing w:line="440" w:lineRule="exact"/>
        <w:ind w:left="0" w:leftChars="0" w:right="0" w:firstLine="480" w:firstLineChars="200"/>
        <w:textAlignment w:val="auto"/>
        <w:rPr>
          <w:rFonts w:hint="eastAsia" w:ascii="仿宋" w:hAnsi="仿宋" w:eastAsia="仿宋" w:cs="仿宋"/>
          <w:b/>
          <w:bCs/>
          <w:color w:val="auto"/>
          <w:kern w:val="0"/>
          <w:sz w:val="24"/>
          <w:lang w:val="zh-CN"/>
        </w:rPr>
      </w:pPr>
      <w:r>
        <w:rPr>
          <w:rFonts w:hint="eastAsia" w:ascii="仿宋" w:hAnsi="仿宋" w:eastAsia="仿宋" w:cs="仿宋"/>
          <w:color w:val="auto"/>
          <w:sz w:val="24"/>
        </w:rPr>
        <w:t>2、中小企业合同金额达到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要求合同分包形式参加的项目或采购包，供应商按招标文件第一部分招标公告申请人的资格要求中规定的</w:t>
      </w:r>
      <w:r>
        <w:rPr>
          <w:rFonts w:hint="eastAsia" w:ascii="仿宋" w:hAnsi="仿宋" w:eastAsia="仿宋" w:cs="仿宋"/>
          <w:b/>
          <w:color w:val="auto"/>
          <w:kern w:val="0"/>
          <w:sz w:val="24"/>
          <w:lang w:val="zh-CN"/>
        </w:rPr>
        <w:t>分包意向协议</w:t>
      </w:r>
      <w:r>
        <w:rPr>
          <w:rFonts w:hint="eastAsia" w:ascii="仿宋" w:hAnsi="仿宋" w:eastAsia="仿宋" w:cs="仿宋"/>
          <w:b/>
          <w:bCs/>
          <w:color w:val="auto"/>
          <w:sz w:val="24"/>
        </w:rPr>
        <w:t>中中小企业、小微企业合同金额应当达到的比例要求填写。</w:t>
      </w:r>
      <w:r>
        <w:rPr>
          <w:rFonts w:hint="eastAsia" w:ascii="仿宋" w:hAnsi="仿宋" w:eastAsia="仿宋" w:cs="仿宋"/>
          <w:b/>
          <w:bCs/>
          <w:color w:val="auto"/>
          <w:kern w:val="0"/>
          <w:sz w:val="24"/>
          <w:lang w:val="zh-CN"/>
        </w:rPr>
        <w:t>）</w:t>
      </w:r>
    </w:p>
    <w:p w14:paraId="03B9613C">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三、分包工作履行期限、地点、方式</w:t>
      </w:r>
    </w:p>
    <w:p w14:paraId="66A09186">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u w:val="single"/>
        </w:rPr>
      </w:pPr>
      <w:r>
        <w:rPr>
          <w:rFonts w:hint="eastAsia" w:ascii="仿宋" w:hAnsi="仿宋" w:eastAsia="仿宋" w:cs="仿宋"/>
          <w:color w:val="auto"/>
          <w:u w:val="single"/>
        </w:rPr>
        <w:t xml:space="preserve">                                                                                  </w:t>
      </w:r>
    </w:p>
    <w:p w14:paraId="30DFECD2">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四、质量</w:t>
      </w:r>
    </w:p>
    <w:p w14:paraId="708EA7D0">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6BA2F82A">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五、价款或者报酬</w:t>
      </w:r>
    </w:p>
    <w:p w14:paraId="4BD11671">
      <w:pPr>
        <w:pageBreakBefore w:val="0"/>
        <w:kinsoku/>
        <w:wordWrap/>
        <w:overflowPunct/>
        <w:topLinePunct w:val="0"/>
        <w:autoSpaceDE/>
        <w:autoSpaceDN/>
        <w:bidi w:val="0"/>
        <w:snapToGrid w:val="0"/>
        <w:spacing w:line="440" w:lineRule="exact"/>
        <w:ind w:left="0" w:leftChars="0" w:right="0" w:firstLine="525" w:firstLineChars="250"/>
        <w:textAlignment w:val="auto"/>
        <w:rPr>
          <w:rFonts w:hint="eastAsia" w:ascii="仿宋" w:hAnsi="仿宋" w:eastAsia="仿宋" w:cs="仿宋"/>
          <w:color w:val="auto"/>
          <w:u w:val="single"/>
        </w:rPr>
      </w:pPr>
      <w:r>
        <w:rPr>
          <w:rFonts w:hint="eastAsia" w:ascii="仿宋" w:hAnsi="仿宋" w:eastAsia="仿宋" w:cs="仿宋"/>
          <w:color w:val="auto"/>
          <w:u w:val="single"/>
        </w:rPr>
        <w:t xml:space="preserve">                                                                                 </w:t>
      </w:r>
    </w:p>
    <w:p w14:paraId="25BA9878">
      <w:pPr>
        <w:pageBreakBefore w:val="0"/>
        <w:kinsoku/>
        <w:wordWrap/>
        <w:overflowPunct/>
        <w:topLinePunct w:val="0"/>
        <w:autoSpaceDE/>
        <w:autoSpaceDN/>
        <w:bidi w:val="0"/>
        <w:snapToGrid w:val="0"/>
        <w:spacing w:line="440" w:lineRule="exact"/>
        <w:ind w:left="0" w:leftChars="0" w:right="0" w:firstLine="600" w:firstLineChars="25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六、违约责任</w:t>
      </w:r>
    </w:p>
    <w:p w14:paraId="6A04A51E">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216ED339">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七、争议解决的办法</w:t>
      </w:r>
    </w:p>
    <w:p w14:paraId="35D9D590">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39F37243">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八、其他</w:t>
      </w:r>
    </w:p>
    <w:p w14:paraId="48008E2D">
      <w:pPr>
        <w:pageBreakBefore w:val="0"/>
        <w:kinsoku/>
        <w:wordWrap/>
        <w:overflowPunct/>
        <w:topLinePunct w:val="0"/>
        <w:autoSpaceDE/>
        <w:autoSpaceDN/>
        <w:bidi w:val="0"/>
        <w:snapToGrid w:val="0"/>
        <w:spacing w:line="440" w:lineRule="exact"/>
        <w:ind w:left="5040" w:leftChars="0" w:right="0" w:hanging="5040" w:hangingChars="2100"/>
        <w:textAlignment w:val="auto"/>
        <w:rPr>
          <w:rFonts w:hint="eastAsia" w:ascii="仿宋" w:hAnsi="仿宋" w:eastAsia="仿宋" w:cs="仿宋"/>
          <w:color w:val="auto"/>
          <w:kern w:val="0"/>
          <w:sz w:val="24"/>
          <w:lang w:val="zh-CN"/>
        </w:rPr>
      </w:pPr>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 xml:space="preserve">  。                                           投标人名称(电子签章)：</w:t>
      </w:r>
    </w:p>
    <w:p w14:paraId="7B4C6AB5">
      <w:pPr>
        <w:pageBreakBefore w:val="0"/>
        <w:kinsoku/>
        <w:wordWrap/>
        <w:overflowPunct/>
        <w:topLinePunct w:val="0"/>
        <w:autoSpaceDE/>
        <w:autoSpaceDN/>
        <w:bidi w:val="0"/>
        <w:snapToGrid w:val="0"/>
        <w:spacing w:line="440" w:lineRule="exact"/>
        <w:ind w:left="0" w:leftChars="0" w:right="0"/>
        <w:jc w:val="right"/>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分包供应商名称(电子签章/公章)：</w:t>
      </w:r>
    </w:p>
    <w:p w14:paraId="7B0FDC7B">
      <w:pPr>
        <w:pageBreakBefore w:val="0"/>
        <w:kinsoku/>
        <w:wordWrap/>
        <w:overflowPunct/>
        <w:topLinePunct w:val="0"/>
        <w:autoSpaceDE/>
        <w:autoSpaceDN/>
        <w:bidi w:val="0"/>
        <w:snapToGrid w:val="0"/>
        <w:spacing w:line="440" w:lineRule="exact"/>
        <w:ind w:left="0" w:leftChars="0" w:right="0" w:firstLine="5760" w:firstLineChars="2400"/>
        <w:textAlignment w:val="auto"/>
        <w:rPr>
          <w:rFonts w:hint="eastAsia" w:ascii="仿宋" w:hAnsi="仿宋" w:eastAsia="仿宋" w:cs="仿宋"/>
          <w:color w:val="auto"/>
        </w:rPr>
      </w:pPr>
      <w:r>
        <w:rPr>
          <w:rFonts w:hint="eastAsia" w:ascii="仿宋" w:hAnsi="仿宋" w:eastAsia="仿宋" w:cs="仿宋"/>
          <w:color w:val="auto"/>
          <w:kern w:val="0"/>
          <w:sz w:val="24"/>
          <w:lang w:val="zh-CN"/>
        </w:rPr>
        <w:t>……</w:t>
      </w:r>
    </w:p>
    <w:p w14:paraId="1D869BBF">
      <w:pPr>
        <w:pageBreakBefore w:val="0"/>
        <w:kinsoku/>
        <w:wordWrap/>
        <w:overflowPunct/>
        <w:topLinePunct w:val="0"/>
        <w:autoSpaceDE/>
        <w:autoSpaceDN/>
        <w:bidi w:val="0"/>
        <w:snapToGrid w:val="0"/>
        <w:spacing w:line="440" w:lineRule="exact"/>
        <w:ind w:left="5040" w:leftChars="0" w:right="0" w:hanging="5040" w:hangingChars="21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3B6CA8C6">
      <w:pPr>
        <w:pageBreakBefore w:val="0"/>
        <w:kinsoku/>
        <w:wordWrap/>
        <w:overflowPunct/>
        <w:topLinePunct w:val="0"/>
        <w:autoSpaceDE/>
        <w:autoSpaceDN/>
        <w:bidi w:val="0"/>
        <w:spacing w:line="440" w:lineRule="exact"/>
        <w:ind w:left="0" w:leftChars="0" w:right="0"/>
        <w:textAlignment w:val="auto"/>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6134E38E">
      <w:pPr>
        <w:autoSpaceDE w:val="0"/>
        <w:autoSpaceDN w:val="0"/>
        <w:jc w:val="center"/>
        <w:rPr>
          <w:rFonts w:hint="eastAsia" w:ascii="仿宋" w:hAnsi="仿宋" w:eastAsia="仿宋" w:cs="仿宋"/>
          <w:b/>
          <w:color w:val="auto"/>
          <w:spacing w:val="6"/>
          <w:sz w:val="32"/>
          <w:szCs w:val="32"/>
        </w:rPr>
      </w:pPr>
    </w:p>
    <w:p w14:paraId="0DF6EC82">
      <w:pPr>
        <w:autoSpaceDE w:val="0"/>
        <w:autoSpaceDN w:val="0"/>
        <w:jc w:val="center"/>
        <w:rPr>
          <w:rFonts w:hint="eastAsia" w:ascii="仿宋" w:hAnsi="仿宋" w:eastAsia="仿宋" w:cs="仿宋"/>
          <w:b/>
          <w:color w:val="auto"/>
          <w:spacing w:val="6"/>
          <w:sz w:val="32"/>
          <w:szCs w:val="32"/>
        </w:rPr>
      </w:pPr>
    </w:p>
    <w:p w14:paraId="4B63D5A0">
      <w:pPr>
        <w:autoSpaceDE w:val="0"/>
        <w:autoSpaceDN w:val="0"/>
        <w:jc w:val="center"/>
        <w:rPr>
          <w:rFonts w:hint="eastAsia" w:ascii="仿宋" w:hAnsi="仿宋" w:eastAsia="仿宋" w:cs="仿宋"/>
          <w:b/>
          <w:color w:val="auto"/>
          <w:spacing w:val="6"/>
          <w:sz w:val="32"/>
          <w:szCs w:val="32"/>
        </w:rPr>
      </w:pPr>
    </w:p>
    <w:p w14:paraId="7B31DB14">
      <w:pPr>
        <w:pStyle w:val="80"/>
        <w:rPr>
          <w:rFonts w:hint="eastAsia" w:ascii="仿宋" w:hAnsi="仿宋" w:eastAsia="仿宋" w:cs="仿宋"/>
          <w:b/>
          <w:color w:val="auto"/>
          <w:spacing w:val="6"/>
          <w:sz w:val="32"/>
          <w:szCs w:val="32"/>
        </w:rPr>
      </w:pPr>
    </w:p>
    <w:p w14:paraId="2ABC2B1E">
      <w:pPr>
        <w:pStyle w:val="81"/>
        <w:rPr>
          <w:rFonts w:hint="eastAsia" w:ascii="仿宋" w:hAnsi="仿宋" w:eastAsia="仿宋" w:cs="仿宋"/>
          <w:b/>
          <w:color w:val="auto"/>
          <w:spacing w:val="6"/>
          <w:sz w:val="32"/>
          <w:szCs w:val="32"/>
        </w:rPr>
      </w:pPr>
    </w:p>
    <w:p w14:paraId="1D03F6A8">
      <w:pPr>
        <w:rPr>
          <w:rFonts w:hint="eastAsia" w:ascii="仿宋" w:hAnsi="仿宋" w:eastAsia="仿宋" w:cs="仿宋"/>
          <w:b/>
          <w:color w:val="auto"/>
          <w:spacing w:val="6"/>
          <w:sz w:val="32"/>
          <w:szCs w:val="32"/>
        </w:rPr>
      </w:pPr>
    </w:p>
    <w:p w14:paraId="6425EBC1">
      <w:pPr>
        <w:pStyle w:val="80"/>
        <w:rPr>
          <w:rFonts w:hint="eastAsia" w:ascii="仿宋" w:hAnsi="仿宋" w:eastAsia="仿宋" w:cs="仿宋"/>
          <w:b/>
          <w:color w:val="auto"/>
          <w:spacing w:val="6"/>
          <w:sz w:val="32"/>
          <w:szCs w:val="32"/>
        </w:rPr>
      </w:pPr>
    </w:p>
    <w:p w14:paraId="05B84B63">
      <w:pPr>
        <w:pStyle w:val="81"/>
        <w:rPr>
          <w:rFonts w:hint="eastAsia" w:ascii="仿宋" w:hAnsi="仿宋" w:eastAsia="仿宋" w:cs="仿宋"/>
          <w:b/>
          <w:color w:val="auto"/>
          <w:spacing w:val="6"/>
          <w:sz w:val="32"/>
          <w:szCs w:val="32"/>
        </w:rPr>
      </w:pPr>
    </w:p>
    <w:p w14:paraId="429B2188">
      <w:pPr>
        <w:rPr>
          <w:rFonts w:hint="eastAsia" w:ascii="仿宋" w:hAnsi="仿宋" w:eastAsia="仿宋" w:cs="仿宋"/>
          <w:b/>
          <w:color w:val="auto"/>
          <w:spacing w:val="6"/>
          <w:sz w:val="32"/>
          <w:szCs w:val="32"/>
        </w:rPr>
      </w:pPr>
    </w:p>
    <w:p w14:paraId="77C64666">
      <w:pPr>
        <w:pStyle w:val="80"/>
        <w:rPr>
          <w:rFonts w:hint="eastAsia" w:ascii="仿宋" w:hAnsi="仿宋" w:eastAsia="仿宋" w:cs="仿宋"/>
          <w:b/>
          <w:color w:val="auto"/>
          <w:spacing w:val="6"/>
          <w:sz w:val="32"/>
          <w:szCs w:val="32"/>
        </w:rPr>
      </w:pPr>
    </w:p>
    <w:p w14:paraId="4E26F901">
      <w:pPr>
        <w:pStyle w:val="81"/>
        <w:rPr>
          <w:rFonts w:hint="eastAsia" w:ascii="仿宋" w:hAnsi="仿宋" w:eastAsia="仿宋" w:cs="仿宋"/>
          <w:b/>
          <w:color w:val="auto"/>
          <w:spacing w:val="6"/>
          <w:sz w:val="32"/>
          <w:szCs w:val="32"/>
        </w:rPr>
      </w:pPr>
    </w:p>
    <w:p w14:paraId="6E73419D">
      <w:pPr>
        <w:rPr>
          <w:rFonts w:hint="eastAsia" w:ascii="仿宋" w:hAnsi="仿宋" w:eastAsia="仿宋" w:cs="仿宋"/>
          <w:b/>
          <w:color w:val="auto"/>
          <w:spacing w:val="6"/>
          <w:sz w:val="32"/>
          <w:szCs w:val="32"/>
        </w:rPr>
      </w:pPr>
    </w:p>
    <w:p w14:paraId="594C3AA6">
      <w:pPr>
        <w:pStyle w:val="80"/>
        <w:rPr>
          <w:rFonts w:hint="eastAsia" w:ascii="仿宋" w:hAnsi="仿宋" w:eastAsia="仿宋" w:cs="仿宋"/>
          <w:b/>
          <w:color w:val="auto"/>
          <w:spacing w:val="6"/>
          <w:sz w:val="32"/>
          <w:szCs w:val="32"/>
        </w:rPr>
      </w:pPr>
    </w:p>
    <w:p w14:paraId="327E447D">
      <w:pPr>
        <w:pStyle w:val="81"/>
        <w:rPr>
          <w:rFonts w:hint="eastAsia" w:ascii="仿宋" w:hAnsi="仿宋" w:eastAsia="仿宋" w:cs="仿宋"/>
          <w:b/>
          <w:color w:val="auto"/>
          <w:spacing w:val="6"/>
          <w:sz w:val="32"/>
          <w:szCs w:val="32"/>
        </w:rPr>
      </w:pPr>
    </w:p>
    <w:p w14:paraId="2BB985CC">
      <w:pPr>
        <w:rPr>
          <w:rFonts w:hint="eastAsia" w:ascii="仿宋" w:hAnsi="仿宋" w:eastAsia="仿宋" w:cs="仿宋"/>
          <w:b/>
          <w:color w:val="auto"/>
          <w:spacing w:val="6"/>
          <w:sz w:val="32"/>
          <w:szCs w:val="32"/>
        </w:rPr>
      </w:pPr>
    </w:p>
    <w:p w14:paraId="4958A300">
      <w:pPr>
        <w:pStyle w:val="80"/>
        <w:rPr>
          <w:rFonts w:hint="eastAsia" w:ascii="仿宋" w:hAnsi="仿宋" w:eastAsia="仿宋" w:cs="仿宋"/>
          <w:b/>
          <w:color w:val="auto"/>
          <w:spacing w:val="6"/>
          <w:sz w:val="32"/>
          <w:szCs w:val="32"/>
        </w:rPr>
      </w:pPr>
    </w:p>
    <w:p w14:paraId="467F7171">
      <w:pPr>
        <w:pStyle w:val="81"/>
        <w:rPr>
          <w:rFonts w:hint="eastAsia" w:ascii="仿宋" w:hAnsi="仿宋" w:eastAsia="仿宋" w:cs="仿宋"/>
          <w:b/>
          <w:color w:val="auto"/>
          <w:spacing w:val="6"/>
          <w:sz w:val="32"/>
          <w:szCs w:val="32"/>
        </w:rPr>
      </w:pPr>
    </w:p>
    <w:p w14:paraId="450A4A35">
      <w:pPr>
        <w:rPr>
          <w:rFonts w:hint="eastAsia" w:ascii="仿宋" w:hAnsi="仿宋" w:eastAsia="仿宋" w:cs="仿宋"/>
          <w:b/>
          <w:color w:val="auto"/>
          <w:spacing w:val="6"/>
          <w:sz w:val="32"/>
          <w:szCs w:val="32"/>
        </w:rPr>
      </w:pPr>
    </w:p>
    <w:p w14:paraId="53DD256B">
      <w:pPr>
        <w:pStyle w:val="80"/>
        <w:rPr>
          <w:rFonts w:hint="eastAsia" w:ascii="仿宋" w:hAnsi="仿宋" w:eastAsia="仿宋" w:cs="仿宋"/>
          <w:b/>
          <w:color w:val="auto"/>
          <w:spacing w:val="6"/>
          <w:sz w:val="32"/>
          <w:szCs w:val="32"/>
        </w:rPr>
      </w:pPr>
    </w:p>
    <w:p w14:paraId="1D4694BD">
      <w:pPr>
        <w:pStyle w:val="81"/>
        <w:rPr>
          <w:rFonts w:hint="eastAsia" w:ascii="仿宋" w:hAnsi="仿宋" w:eastAsia="仿宋" w:cs="仿宋"/>
          <w:b/>
          <w:color w:val="auto"/>
          <w:spacing w:val="6"/>
          <w:sz w:val="32"/>
          <w:szCs w:val="32"/>
        </w:rPr>
      </w:pPr>
    </w:p>
    <w:p w14:paraId="5C79B6EB">
      <w:pPr>
        <w:rPr>
          <w:rFonts w:hint="eastAsia" w:ascii="仿宋" w:hAnsi="仿宋" w:eastAsia="仿宋" w:cs="仿宋"/>
          <w:b/>
          <w:color w:val="auto"/>
          <w:spacing w:val="6"/>
          <w:sz w:val="32"/>
          <w:szCs w:val="32"/>
        </w:rPr>
      </w:pPr>
    </w:p>
    <w:p w14:paraId="6A98A06C">
      <w:pPr>
        <w:pStyle w:val="80"/>
        <w:rPr>
          <w:rFonts w:hint="eastAsia" w:ascii="仿宋" w:hAnsi="仿宋" w:eastAsia="仿宋" w:cs="仿宋"/>
          <w:color w:val="auto"/>
        </w:rPr>
      </w:pPr>
    </w:p>
    <w:p w14:paraId="14152790">
      <w:pPr>
        <w:autoSpaceDE w:val="0"/>
        <w:autoSpaceDN w:val="0"/>
        <w:jc w:val="center"/>
        <w:rPr>
          <w:rFonts w:hint="eastAsia" w:ascii="仿宋" w:hAnsi="仿宋" w:eastAsia="仿宋" w:cs="仿宋"/>
          <w:b/>
          <w:color w:val="auto"/>
          <w:spacing w:val="6"/>
          <w:sz w:val="32"/>
          <w:szCs w:val="32"/>
        </w:rPr>
      </w:pPr>
    </w:p>
    <w:p w14:paraId="76FFFA0F">
      <w:pPr>
        <w:autoSpaceDE w:val="0"/>
        <w:autoSpaceDN w:val="0"/>
        <w:jc w:val="center"/>
        <w:rPr>
          <w:rFonts w:hint="eastAsia" w:ascii="仿宋" w:hAnsi="仿宋" w:eastAsia="仿宋" w:cs="仿宋"/>
          <w:b/>
          <w:color w:val="auto"/>
          <w:spacing w:val="6"/>
          <w:sz w:val="32"/>
          <w:szCs w:val="32"/>
        </w:rPr>
      </w:pPr>
    </w:p>
    <w:p w14:paraId="34D491C6">
      <w:pPr>
        <w:autoSpaceDE w:val="0"/>
        <w:autoSpaceDN w:val="0"/>
        <w:jc w:val="center"/>
        <w:rPr>
          <w:rFonts w:hint="eastAsia" w:ascii="仿宋" w:hAnsi="仿宋" w:eastAsia="仿宋" w:cs="仿宋"/>
          <w:b/>
          <w:color w:val="auto"/>
          <w:spacing w:val="6"/>
          <w:sz w:val="32"/>
          <w:szCs w:val="32"/>
        </w:rPr>
      </w:pPr>
    </w:p>
    <w:p w14:paraId="22FD3236">
      <w:pPr>
        <w:autoSpaceDE w:val="0"/>
        <w:autoSpaceDN w:val="0"/>
        <w:jc w:val="center"/>
        <w:rPr>
          <w:rFonts w:hint="eastAsia" w:ascii="仿宋" w:hAnsi="仿宋" w:eastAsia="仿宋" w:cs="仿宋"/>
          <w:b/>
          <w:color w:val="auto"/>
          <w:spacing w:val="6"/>
          <w:sz w:val="32"/>
          <w:szCs w:val="32"/>
        </w:rPr>
      </w:pPr>
    </w:p>
    <w:p w14:paraId="74EA2E75">
      <w:pPr>
        <w:spacing w:line="360" w:lineRule="auto"/>
        <w:jc w:val="center"/>
        <w:rPr>
          <w:rFonts w:hint="eastAsia" w:ascii="仿宋" w:hAnsi="仿宋" w:eastAsia="仿宋" w:cs="仿宋"/>
          <w:b/>
          <w:color w:val="auto"/>
          <w:spacing w:val="6"/>
          <w:sz w:val="32"/>
          <w:szCs w:val="32"/>
        </w:rPr>
      </w:pPr>
    </w:p>
    <w:p w14:paraId="68DDE967">
      <w:pPr>
        <w:pageBreakBefore/>
        <w:shd w:val="clear" w:color="auto" w:fill="FFFFFF"/>
        <w:spacing w:line="600" w:lineRule="atLeast"/>
        <w:jc w:val="center"/>
        <w:textAlignment w:val="baseline"/>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国家统计局关于印发《统计上大中小微型企业划分办法（2017）》的通知</w:t>
      </w:r>
    </w:p>
    <w:p w14:paraId="001D2377">
      <w:pPr>
        <w:widowControl/>
        <w:shd w:val="clear" w:color="auto" w:fill="FFFFFF"/>
        <w:spacing w:before="150"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各省、自治区、直辖市统计局，新疆生产建设兵团统计局，国务院各有关部门，国家统计局各调查总队：</w:t>
      </w:r>
    </w:p>
    <w:p w14:paraId="320CF31C">
      <w:pPr>
        <w:widowControl/>
        <w:shd w:val="clear" w:color="auto" w:fill="FFFFFF"/>
        <w:spacing w:before="150" w:line="420" w:lineRule="atLeast"/>
        <w:ind w:firstLine="420" w:firstLineChars="200"/>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2C199FD7">
      <w:pPr>
        <w:widowControl/>
        <w:jc w:val="left"/>
        <w:rPr>
          <w:rFonts w:hint="eastAsia" w:ascii="仿宋" w:hAnsi="仿宋" w:eastAsia="仿宋" w:cs="仿宋"/>
          <w:color w:val="auto"/>
          <w:kern w:val="0"/>
          <w:szCs w:val="21"/>
        </w:rPr>
      </w:pPr>
      <w:r>
        <w:rPr>
          <w:rFonts w:hint="eastAsia" w:ascii="仿宋" w:hAnsi="仿宋" w:eastAsia="仿宋" w:cs="仿宋"/>
          <w:color w:val="auto"/>
          <w:kern w:val="0"/>
          <w:szCs w:val="21"/>
        </w:rPr>
        <w:t>附件：《统计上大中小微型企业划分办法（2017）》修订说明</w:t>
      </w:r>
    </w:p>
    <w:p w14:paraId="7861B567">
      <w:pPr>
        <w:widowControl/>
        <w:shd w:val="clear" w:color="auto" w:fill="FFFFFF"/>
        <w:spacing w:before="150" w:line="420" w:lineRule="atLeast"/>
        <w:ind w:right="825"/>
        <w:jc w:val="righ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国家统计局  </w:t>
      </w:r>
    </w:p>
    <w:p w14:paraId="346DBEBE">
      <w:pPr>
        <w:widowControl/>
        <w:shd w:val="clear" w:color="auto" w:fill="FFFFFF"/>
        <w:spacing w:before="150" w:line="420" w:lineRule="atLeast"/>
        <w:ind w:right="825"/>
        <w:jc w:val="righ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2017年12月28日</w:t>
      </w:r>
    </w:p>
    <w:p w14:paraId="5F712392">
      <w:pPr>
        <w:pStyle w:val="23"/>
        <w:rPr>
          <w:rFonts w:hint="eastAsia" w:ascii="仿宋" w:hAnsi="仿宋" w:eastAsia="仿宋" w:cs="仿宋"/>
          <w:color w:val="auto"/>
          <w:lang w:val="en-US" w:eastAsia="zh-CN"/>
        </w:rPr>
      </w:pPr>
    </w:p>
    <w:p w14:paraId="0A5EB78A">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统计上大中小微型企业划分办法（2017）</w:t>
      </w:r>
    </w:p>
    <w:p w14:paraId="4CB0CF21">
      <w:pPr>
        <w:widowControl/>
        <w:shd w:val="clear" w:color="auto" w:fill="FFFFFF"/>
        <w:spacing w:before="150"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20C5001D">
      <w:pPr>
        <w:widowControl/>
        <w:shd w:val="clear" w:color="auto" w:fill="FFFFFF"/>
        <w:spacing w:before="150"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二、本办法适用对象为在中华人民共和国境内依法设立的各种组织形式的法人企业或单位。个体工商户参照本办法进行划分。</w:t>
      </w:r>
    </w:p>
    <w:p w14:paraId="34EDFA6E">
      <w:pPr>
        <w:widowControl/>
        <w:shd w:val="clear" w:color="auto" w:fill="FFFFFF"/>
        <w:spacing w:before="150"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1B77D13C">
      <w:pPr>
        <w:widowControl/>
        <w:shd w:val="clear" w:color="auto" w:fill="FFFFFF"/>
        <w:spacing w:before="150"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四、本办法按照行业门类、大类、中类和组合类别，依据从业人员、营业收入、资产总额等指标或替代指标，将我国的企业划分为大型、中型、小型、微型等四种类型。具体划分标准见附表。</w:t>
      </w:r>
    </w:p>
    <w:p w14:paraId="480148F2">
      <w:pPr>
        <w:widowControl/>
        <w:shd w:val="clear" w:color="auto" w:fill="FFFFFF"/>
        <w:spacing w:before="150"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五、企业划分由政府综合统计部门根据统计年报每年确定一次，定报统计原则上不进行调整。</w:t>
      </w:r>
    </w:p>
    <w:p w14:paraId="3E8847B8">
      <w:pPr>
        <w:widowControl/>
        <w:shd w:val="clear" w:color="auto" w:fill="FFFFFF"/>
        <w:spacing w:before="150"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六、本办法自印发之日起执行，国家统计局2011年印发的《统计上大中小微型企业划分办法》（国统字〔2011〕75号）同时废止。</w:t>
      </w:r>
    </w:p>
    <w:p w14:paraId="6FE51292">
      <w:pPr>
        <w:widowControl/>
        <w:shd w:val="clear" w:color="auto" w:fill="FFFFFF"/>
        <w:spacing w:before="150"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附表：统计上大中小微型企业划分标准</w:t>
      </w:r>
    </w:p>
    <w:p w14:paraId="2D4B8285">
      <w:pPr>
        <w:widowControl/>
        <w:jc w:val="left"/>
        <w:rPr>
          <w:rFonts w:hint="eastAsia" w:ascii="仿宋" w:hAnsi="仿宋" w:eastAsia="仿宋" w:cs="仿宋"/>
          <w:color w:val="auto"/>
          <w:kern w:val="0"/>
          <w:sz w:val="24"/>
        </w:rPr>
      </w:pPr>
    </w:p>
    <w:p w14:paraId="19B39C05">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统计上大中小微型企业划分标准</w:t>
      </w:r>
    </w:p>
    <w:tbl>
      <w:tblPr>
        <w:tblStyle w:val="62"/>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24923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4E8D48F1">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行业名称</w:t>
            </w:r>
          </w:p>
        </w:tc>
        <w:tc>
          <w:tcPr>
            <w:tcW w:w="1560" w:type="dxa"/>
            <w:tcMar>
              <w:top w:w="75" w:type="dxa"/>
              <w:left w:w="75" w:type="dxa"/>
              <w:bottom w:w="75" w:type="dxa"/>
              <w:right w:w="75" w:type="dxa"/>
            </w:tcMar>
            <w:vAlign w:val="bottom"/>
          </w:tcPr>
          <w:p w14:paraId="533A0D45">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指标名称</w:t>
            </w:r>
          </w:p>
        </w:tc>
        <w:tc>
          <w:tcPr>
            <w:tcW w:w="671" w:type="dxa"/>
            <w:tcMar>
              <w:top w:w="75" w:type="dxa"/>
              <w:left w:w="75" w:type="dxa"/>
              <w:bottom w:w="75" w:type="dxa"/>
              <w:right w:w="75" w:type="dxa"/>
            </w:tcMar>
            <w:vAlign w:val="bottom"/>
          </w:tcPr>
          <w:p w14:paraId="18025815">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计量单位</w:t>
            </w:r>
          </w:p>
        </w:tc>
        <w:tc>
          <w:tcPr>
            <w:tcW w:w="1231" w:type="dxa"/>
            <w:tcMar>
              <w:top w:w="75" w:type="dxa"/>
              <w:left w:w="75" w:type="dxa"/>
              <w:bottom w:w="75" w:type="dxa"/>
              <w:right w:w="75" w:type="dxa"/>
            </w:tcMar>
            <w:vAlign w:val="bottom"/>
          </w:tcPr>
          <w:p w14:paraId="20E320A4">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大型</w:t>
            </w:r>
          </w:p>
        </w:tc>
        <w:tc>
          <w:tcPr>
            <w:tcW w:w="1891" w:type="dxa"/>
            <w:tcMar>
              <w:top w:w="75" w:type="dxa"/>
              <w:left w:w="75" w:type="dxa"/>
              <w:bottom w:w="75" w:type="dxa"/>
              <w:right w:w="75" w:type="dxa"/>
            </w:tcMar>
            <w:vAlign w:val="bottom"/>
          </w:tcPr>
          <w:p w14:paraId="5BF9F210">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中型</w:t>
            </w:r>
          </w:p>
        </w:tc>
        <w:tc>
          <w:tcPr>
            <w:tcW w:w="1730" w:type="dxa"/>
            <w:tcMar>
              <w:top w:w="75" w:type="dxa"/>
              <w:left w:w="75" w:type="dxa"/>
              <w:bottom w:w="75" w:type="dxa"/>
              <w:right w:w="75" w:type="dxa"/>
            </w:tcMar>
            <w:vAlign w:val="bottom"/>
          </w:tcPr>
          <w:p w14:paraId="5906AB40">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小型</w:t>
            </w:r>
          </w:p>
        </w:tc>
        <w:tc>
          <w:tcPr>
            <w:tcW w:w="1203" w:type="dxa"/>
            <w:tcMar>
              <w:top w:w="75" w:type="dxa"/>
              <w:left w:w="75" w:type="dxa"/>
              <w:bottom w:w="75" w:type="dxa"/>
              <w:right w:w="75" w:type="dxa"/>
            </w:tcMar>
            <w:vAlign w:val="bottom"/>
          </w:tcPr>
          <w:p w14:paraId="351371B1">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微型</w:t>
            </w:r>
          </w:p>
        </w:tc>
      </w:tr>
      <w:tr w14:paraId="4FDE0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6392D62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农、林、牧、渔业</w:t>
            </w:r>
          </w:p>
        </w:tc>
        <w:tc>
          <w:tcPr>
            <w:tcW w:w="1560" w:type="dxa"/>
            <w:vAlign w:val="center"/>
          </w:tcPr>
          <w:p w14:paraId="1C9B4A2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1F2C591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29EBDBA6">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Y≥20000</w:t>
            </w:r>
          </w:p>
        </w:tc>
        <w:tc>
          <w:tcPr>
            <w:tcW w:w="1891" w:type="dxa"/>
            <w:vAlign w:val="center"/>
          </w:tcPr>
          <w:p w14:paraId="5ECA6B5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500≤Y＜20000</w:t>
            </w:r>
          </w:p>
        </w:tc>
        <w:tc>
          <w:tcPr>
            <w:tcW w:w="1730" w:type="dxa"/>
            <w:vAlign w:val="center"/>
          </w:tcPr>
          <w:p w14:paraId="1301F87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50≤Y＜500</w:t>
            </w:r>
          </w:p>
        </w:tc>
        <w:tc>
          <w:tcPr>
            <w:tcW w:w="1203" w:type="dxa"/>
            <w:vAlign w:val="center"/>
          </w:tcPr>
          <w:p w14:paraId="23997B51">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Y＜50</w:t>
            </w:r>
          </w:p>
        </w:tc>
      </w:tr>
      <w:tr w14:paraId="10316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646B3E3">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工业 *</w:t>
            </w:r>
          </w:p>
        </w:tc>
        <w:tc>
          <w:tcPr>
            <w:tcW w:w="1560" w:type="dxa"/>
            <w:vAlign w:val="center"/>
          </w:tcPr>
          <w:p w14:paraId="470899D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6AAD3D6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49C278A3">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X≥1000</w:t>
            </w:r>
          </w:p>
        </w:tc>
        <w:tc>
          <w:tcPr>
            <w:tcW w:w="1891" w:type="dxa"/>
            <w:vAlign w:val="center"/>
          </w:tcPr>
          <w:p w14:paraId="19508F5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300≤X＜1000</w:t>
            </w:r>
          </w:p>
        </w:tc>
        <w:tc>
          <w:tcPr>
            <w:tcW w:w="1730" w:type="dxa"/>
            <w:vAlign w:val="center"/>
          </w:tcPr>
          <w:p w14:paraId="6BE96FC9">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20≤X＜300</w:t>
            </w:r>
          </w:p>
        </w:tc>
        <w:tc>
          <w:tcPr>
            <w:tcW w:w="1203" w:type="dxa"/>
            <w:vAlign w:val="center"/>
          </w:tcPr>
          <w:p w14:paraId="7D1D3E2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X＜20</w:t>
            </w:r>
          </w:p>
        </w:tc>
      </w:tr>
      <w:tr w14:paraId="08D75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58ABFB4">
            <w:pPr>
              <w:widowControl/>
              <w:jc w:val="left"/>
              <w:rPr>
                <w:rFonts w:hint="eastAsia" w:ascii="仿宋" w:hAnsi="仿宋" w:eastAsia="仿宋" w:cs="仿宋"/>
                <w:color w:val="auto"/>
                <w:kern w:val="0"/>
                <w:sz w:val="24"/>
              </w:rPr>
            </w:pPr>
          </w:p>
        </w:tc>
        <w:tc>
          <w:tcPr>
            <w:tcW w:w="1560" w:type="dxa"/>
            <w:vAlign w:val="center"/>
          </w:tcPr>
          <w:p w14:paraId="0D2619E2">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4D5B2811">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4443A44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Y≥40000</w:t>
            </w:r>
          </w:p>
        </w:tc>
        <w:tc>
          <w:tcPr>
            <w:tcW w:w="1891" w:type="dxa"/>
            <w:vAlign w:val="center"/>
          </w:tcPr>
          <w:p w14:paraId="66AEFF9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2000≤Y＜40000</w:t>
            </w:r>
          </w:p>
        </w:tc>
        <w:tc>
          <w:tcPr>
            <w:tcW w:w="1730" w:type="dxa"/>
            <w:vAlign w:val="center"/>
          </w:tcPr>
          <w:p w14:paraId="13AC8B6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300≤Y＜2000</w:t>
            </w:r>
          </w:p>
        </w:tc>
        <w:tc>
          <w:tcPr>
            <w:tcW w:w="1203" w:type="dxa"/>
            <w:vAlign w:val="center"/>
          </w:tcPr>
          <w:p w14:paraId="12554DF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Y＜300</w:t>
            </w:r>
          </w:p>
        </w:tc>
      </w:tr>
      <w:tr w14:paraId="31124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B068ED0">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建筑业</w:t>
            </w:r>
          </w:p>
        </w:tc>
        <w:tc>
          <w:tcPr>
            <w:tcW w:w="1560" w:type="dxa"/>
            <w:vAlign w:val="center"/>
          </w:tcPr>
          <w:p w14:paraId="413F975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1BF2E33C">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4E455BC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Y≥80000</w:t>
            </w:r>
          </w:p>
        </w:tc>
        <w:tc>
          <w:tcPr>
            <w:tcW w:w="1891" w:type="dxa"/>
            <w:vAlign w:val="center"/>
          </w:tcPr>
          <w:p w14:paraId="247DEC9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6000≤Y＜80000</w:t>
            </w:r>
          </w:p>
        </w:tc>
        <w:tc>
          <w:tcPr>
            <w:tcW w:w="1730" w:type="dxa"/>
            <w:vAlign w:val="center"/>
          </w:tcPr>
          <w:p w14:paraId="42F9877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300≤Y＜6000</w:t>
            </w:r>
          </w:p>
        </w:tc>
        <w:tc>
          <w:tcPr>
            <w:tcW w:w="1203" w:type="dxa"/>
            <w:vAlign w:val="center"/>
          </w:tcPr>
          <w:p w14:paraId="1AE71C0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Y＜300</w:t>
            </w:r>
          </w:p>
        </w:tc>
      </w:tr>
      <w:tr w14:paraId="2C2E6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D6D2DCA">
            <w:pPr>
              <w:widowControl/>
              <w:jc w:val="left"/>
              <w:rPr>
                <w:rFonts w:hint="eastAsia" w:ascii="仿宋" w:hAnsi="仿宋" w:eastAsia="仿宋" w:cs="仿宋"/>
                <w:color w:val="auto"/>
                <w:kern w:val="0"/>
                <w:sz w:val="24"/>
              </w:rPr>
            </w:pPr>
          </w:p>
        </w:tc>
        <w:tc>
          <w:tcPr>
            <w:tcW w:w="1560" w:type="dxa"/>
            <w:vAlign w:val="center"/>
          </w:tcPr>
          <w:p w14:paraId="30C28FE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资产总额(Z)</w:t>
            </w:r>
          </w:p>
        </w:tc>
        <w:tc>
          <w:tcPr>
            <w:tcW w:w="671" w:type="dxa"/>
            <w:vAlign w:val="center"/>
          </w:tcPr>
          <w:p w14:paraId="03C42D16">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18E4DBE3">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Z≥80000</w:t>
            </w:r>
          </w:p>
        </w:tc>
        <w:tc>
          <w:tcPr>
            <w:tcW w:w="1891" w:type="dxa"/>
            <w:vAlign w:val="center"/>
          </w:tcPr>
          <w:p w14:paraId="21764FA2">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5000≤Z＜80000</w:t>
            </w:r>
          </w:p>
        </w:tc>
        <w:tc>
          <w:tcPr>
            <w:tcW w:w="1730" w:type="dxa"/>
            <w:vAlign w:val="center"/>
          </w:tcPr>
          <w:p w14:paraId="499A57B1">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300≤Z＜5000</w:t>
            </w:r>
          </w:p>
        </w:tc>
        <w:tc>
          <w:tcPr>
            <w:tcW w:w="1203" w:type="dxa"/>
            <w:vAlign w:val="center"/>
          </w:tcPr>
          <w:p w14:paraId="181FC0B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Z＜300</w:t>
            </w:r>
          </w:p>
        </w:tc>
      </w:tr>
      <w:tr w14:paraId="3322B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8794F9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批发业</w:t>
            </w:r>
          </w:p>
        </w:tc>
        <w:tc>
          <w:tcPr>
            <w:tcW w:w="1560" w:type="dxa"/>
            <w:vAlign w:val="center"/>
          </w:tcPr>
          <w:p w14:paraId="17D169C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16CA288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52390819">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X≥200</w:t>
            </w:r>
          </w:p>
        </w:tc>
        <w:tc>
          <w:tcPr>
            <w:tcW w:w="1891" w:type="dxa"/>
            <w:vAlign w:val="center"/>
          </w:tcPr>
          <w:p w14:paraId="3EA369D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20≤X＜200</w:t>
            </w:r>
          </w:p>
        </w:tc>
        <w:tc>
          <w:tcPr>
            <w:tcW w:w="1730" w:type="dxa"/>
            <w:vAlign w:val="center"/>
          </w:tcPr>
          <w:p w14:paraId="0980D930">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5≤X＜20</w:t>
            </w:r>
          </w:p>
        </w:tc>
        <w:tc>
          <w:tcPr>
            <w:tcW w:w="1203" w:type="dxa"/>
            <w:vAlign w:val="center"/>
          </w:tcPr>
          <w:p w14:paraId="56309CF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X＜5</w:t>
            </w:r>
          </w:p>
        </w:tc>
      </w:tr>
      <w:tr w14:paraId="53C5F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81CC397">
            <w:pPr>
              <w:widowControl/>
              <w:jc w:val="left"/>
              <w:rPr>
                <w:rFonts w:hint="eastAsia" w:ascii="仿宋" w:hAnsi="仿宋" w:eastAsia="仿宋" w:cs="仿宋"/>
                <w:color w:val="auto"/>
                <w:kern w:val="0"/>
                <w:sz w:val="24"/>
              </w:rPr>
            </w:pPr>
          </w:p>
        </w:tc>
        <w:tc>
          <w:tcPr>
            <w:tcW w:w="1560" w:type="dxa"/>
            <w:vAlign w:val="center"/>
          </w:tcPr>
          <w:p w14:paraId="59E075C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5F77AB89">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48A1E62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Y≥40000</w:t>
            </w:r>
          </w:p>
        </w:tc>
        <w:tc>
          <w:tcPr>
            <w:tcW w:w="1891" w:type="dxa"/>
            <w:vAlign w:val="center"/>
          </w:tcPr>
          <w:p w14:paraId="6B5FA86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5000≤Y＜40000</w:t>
            </w:r>
          </w:p>
        </w:tc>
        <w:tc>
          <w:tcPr>
            <w:tcW w:w="1730" w:type="dxa"/>
            <w:vAlign w:val="center"/>
          </w:tcPr>
          <w:p w14:paraId="2E94B3B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1000≤Y＜5000</w:t>
            </w:r>
          </w:p>
        </w:tc>
        <w:tc>
          <w:tcPr>
            <w:tcW w:w="1203" w:type="dxa"/>
            <w:vAlign w:val="center"/>
          </w:tcPr>
          <w:p w14:paraId="6829DB39">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Y＜1000</w:t>
            </w:r>
          </w:p>
        </w:tc>
      </w:tr>
      <w:tr w14:paraId="2591B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6914E1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零售业</w:t>
            </w:r>
          </w:p>
        </w:tc>
        <w:tc>
          <w:tcPr>
            <w:tcW w:w="1560" w:type="dxa"/>
            <w:vAlign w:val="center"/>
          </w:tcPr>
          <w:p w14:paraId="05FDE26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7DCF915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1CC44F83">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X≥300</w:t>
            </w:r>
          </w:p>
        </w:tc>
        <w:tc>
          <w:tcPr>
            <w:tcW w:w="1891" w:type="dxa"/>
            <w:vAlign w:val="center"/>
          </w:tcPr>
          <w:p w14:paraId="714ACFF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50≤X＜300</w:t>
            </w:r>
          </w:p>
        </w:tc>
        <w:tc>
          <w:tcPr>
            <w:tcW w:w="1730" w:type="dxa"/>
            <w:vAlign w:val="center"/>
          </w:tcPr>
          <w:p w14:paraId="61ADD43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10≤X＜50</w:t>
            </w:r>
          </w:p>
        </w:tc>
        <w:tc>
          <w:tcPr>
            <w:tcW w:w="1203" w:type="dxa"/>
            <w:vAlign w:val="center"/>
          </w:tcPr>
          <w:p w14:paraId="51B9A2B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X＜10</w:t>
            </w:r>
          </w:p>
        </w:tc>
      </w:tr>
      <w:tr w14:paraId="05037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917A5D1">
            <w:pPr>
              <w:widowControl/>
              <w:jc w:val="left"/>
              <w:rPr>
                <w:rFonts w:hint="eastAsia" w:ascii="仿宋" w:hAnsi="仿宋" w:eastAsia="仿宋" w:cs="仿宋"/>
                <w:color w:val="auto"/>
                <w:kern w:val="0"/>
                <w:sz w:val="24"/>
              </w:rPr>
            </w:pPr>
          </w:p>
        </w:tc>
        <w:tc>
          <w:tcPr>
            <w:tcW w:w="1560" w:type="dxa"/>
            <w:vAlign w:val="center"/>
          </w:tcPr>
          <w:p w14:paraId="7C7B4B59">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0E96CD09">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00115071">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Y≥20000</w:t>
            </w:r>
          </w:p>
        </w:tc>
        <w:tc>
          <w:tcPr>
            <w:tcW w:w="1891" w:type="dxa"/>
            <w:vAlign w:val="center"/>
          </w:tcPr>
          <w:p w14:paraId="1B313C3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500≤Y＜20000</w:t>
            </w:r>
          </w:p>
        </w:tc>
        <w:tc>
          <w:tcPr>
            <w:tcW w:w="1730" w:type="dxa"/>
            <w:vAlign w:val="center"/>
          </w:tcPr>
          <w:p w14:paraId="6E00F173">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100≤Y＜500</w:t>
            </w:r>
          </w:p>
        </w:tc>
        <w:tc>
          <w:tcPr>
            <w:tcW w:w="1203" w:type="dxa"/>
            <w:vAlign w:val="center"/>
          </w:tcPr>
          <w:p w14:paraId="3642137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Y＜100</w:t>
            </w:r>
          </w:p>
        </w:tc>
      </w:tr>
      <w:tr w14:paraId="54C3A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68F84F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交通运输业 *</w:t>
            </w:r>
          </w:p>
        </w:tc>
        <w:tc>
          <w:tcPr>
            <w:tcW w:w="1560" w:type="dxa"/>
            <w:vAlign w:val="center"/>
          </w:tcPr>
          <w:p w14:paraId="5A1A0B6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1C88A13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50C5E9E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X≥1000</w:t>
            </w:r>
          </w:p>
        </w:tc>
        <w:tc>
          <w:tcPr>
            <w:tcW w:w="1891" w:type="dxa"/>
            <w:vAlign w:val="center"/>
          </w:tcPr>
          <w:p w14:paraId="794628A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300≤X＜1000</w:t>
            </w:r>
          </w:p>
        </w:tc>
        <w:tc>
          <w:tcPr>
            <w:tcW w:w="1730" w:type="dxa"/>
            <w:vAlign w:val="center"/>
          </w:tcPr>
          <w:p w14:paraId="47CB956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20≤X＜300</w:t>
            </w:r>
          </w:p>
        </w:tc>
        <w:tc>
          <w:tcPr>
            <w:tcW w:w="1203" w:type="dxa"/>
            <w:vAlign w:val="center"/>
          </w:tcPr>
          <w:p w14:paraId="1B246B5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X＜20</w:t>
            </w:r>
          </w:p>
        </w:tc>
      </w:tr>
      <w:tr w14:paraId="43B58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52D9979">
            <w:pPr>
              <w:widowControl/>
              <w:jc w:val="left"/>
              <w:rPr>
                <w:rFonts w:hint="eastAsia" w:ascii="仿宋" w:hAnsi="仿宋" w:eastAsia="仿宋" w:cs="仿宋"/>
                <w:color w:val="auto"/>
                <w:kern w:val="0"/>
                <w:sz w:val="24"/>
              </w:rPr>
            </w:pPr>
          </w:p>
        </w:tc>
        <w:tc>
          <w:tcPr>
            <w:tcW w:w="1560" w:type="dxa"/>
            <w:vAlign w:val="center"/>
          </w:tcPr>
          <w:p w14:paraId="257EF05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3CA6F0F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6141F12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Y≥30000</w:t>
            </w:r>
          </w:p>
        </w:tc>
        <w:tc>
          <w:tcPr>
            <w:tcW w:w="1891" w:type="dxa"/>
            <w:vAlign w:val="center"/>
          </w:tcPr>
          <w:p w14:paraId="12EF6272">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3000≤Y＜30000</w:t>
            </w:r>
          </w:p>
        </w:tc>
        <w:tc>
          <w:tcPr>
            <w:tcW w:w="1730" w:type="dxa"/>
            <w:vAlign w:val="center"/>
          </w:tcPr>
          <w:p w14:paraId="214E88E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200≤Y＜3000</w:t>
            </w:r>
          </w:p>
        </w:tc>
        <w:tc>
          <w:tcPr>
            <w:tcW w:w="1203" w:type="dxa"/>
            <w:vAlign w:val="center"/>
          </w:tcPr>
          <w:p w14:paraId="0BFFAB03">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Y＜200</w:t>
            </w:r>
          </w:p>
        </w:tc>
      </w:tr>
      <w:tr w14:paraId="10155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679CB4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仓储业*</w:t>
            </w:r>
          </w:p>
        </w:tc>
        <w:tc>
          <w:tcPr>
            <w:tcW w:w="1560" w:type="dxa"/>
            <w:vAlign w:val="center"/>
          </w:tcPr>
          <w:p w14:paraId="51A57BC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4CF20E4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5152DE8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X≥200</w:t>
            </w:r>
          </w:p>
        </w:tc>
        <w:tc>
          <w:tcPr>
            <w:tcW w:w="1891" w:type="dxa"/>
            <w:vAlign w:val="center"/>
          </w:tcPr>
          <w:p w14:paraId="3D3418C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100≤X＜200</w:t>
            </w:r>
          </w:p>
        </w:tc>
        <w:tc>
          <w:tcPr>
            <w:tcW w:w="1730" w:type="dxa"/>
            <w:vAlign w:val="center"/>
          </w:tcPr>
          <w:p w14:paraId="1EB4E386">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20≤X＜100</w:t>
            </w:r>
          </w:p>
        </w:tc>
        <w:tc>
          <w:tcPr>
            <w:tcW w:w="1203" w:type="dxa"/>
            <w:vAlign w:val="center"/>
          </w:tcPr>
          <w:p w14:paraId="2F65062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X＜20</w:t>
            </w:r>
          </w:p>
        </w:tc>
      </w:tr>
      <w:tr w14:paraId="520BF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AC1C7BA">
            <w:pPr>
              <w:widowControl/>
              <w:jc w:val="left"/>
              <w:rPr>
                <w:rFonts w:hint="eastAsia" w:ascii="仿宋" w:hAnsi="仿宋" w:eastAsia="仿宋" w:cs="仿宋"/>
                <w:color w:val="auto"/>
                <w:kern w:val="0"/>
                <w:sz w:val="24"/>
              </w:rPr>
            </w:pPr>
          </w:p>
        </w:tc>
        <w:tc>
          <w:tcPr>
            <w:tcW w:w="1560" w:type="dxa"/>
            <w:vAlign w:val="center"/>
          </w:tcPr>
          <w:p w14:paraId="1E663DB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416DC53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4F43A53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Y≥30000</w:t>
            </w:r>
          </w:p>
        </w:tc>
        <w:tc>
          <w:tcPr>
            <w:tcW w:w="1891" w:type="dxa"/>
            <w:vAlign w:val="center"/>
          </w:tcPr>
          <w:p w14:paraId="12F44B0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1000≤Y＜30000</w:t>
            </w:r>
          </w:p>
        </w:tc>
        <w:tc>
          <w:tcPr>
            <w:tcW w:w="1730" w:type="dxa"/>
            <w:vAlign w:val="center"/>
          </w:tcPr>
          <w:p w14:paraId="0A8B5AF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100≤Y＜1000</w:t>
            </w:r>
          </w:p>
        </w:tc>
        <w:tc>
          <w:tcPr>
            <w:tcW w:w="1203" w:type="dxa"/>
            <w:vAlign w:val="center"/>
          </w:tcPr>
          <w:p w14:paraId="2BFB423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Y＜100</w:t>
            </w:r>
          </w:p>
        </w:tc>
      </w:tr>
      <w:tr w14:paraId="3E75A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81DC3D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邮政业</w:t>
            </w:r>
          </w:p>
        </w:tc>
        <w:tc>
          <w:tcPr>
            <w:tcW w:w="1560" w:type="dxa"/>
            <w:vAlign w:val="center"/>
          </w:tcPr>
          <w:p w14:paraId="69B6A8E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21D962C9">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15AD0E39">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X≥1000</w:t>
            </w:r>
          </w:p>
        </w:tc>
        <w:tc>
          <w:tcPr>
            <w:tcW w:w="1891" w:type="dxa"/>
            <w:vAlign w:val="center"/>
          </w:tcPr>
          <w:p w14:paraId="13739490">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300≤X＜1000</w:t>
            </w:r>
          </w:p>
        </w:tc>
        <w:tc>
          <w:tcPr>
            <w:tcW w:w="1730" w:type="dxa"/>
            <w:vAlign w:val="center"/>
          </w:tcPr>
          <w:p w14:paraId="036E7301">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20≤X＜300</w:t>
            </w:r>
          </w:p>
        </w:tc>
        <w:tc>
          <w:tcPr>
            <w:tcW w:w="1203" w:type="dxa"/>
            <w:vAlign w:val="center"/>
          </w:tcPr>
          <w:p w14:paraId="7ABB1C2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X＜20</w:t>
            </w:r>
          </w:p>
        </w:tc>
      </w:tr>
      <w:tr w14:paraId="62A9D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9A0DC28">
            <w:pPr>
              <w:widowControl/>
              <w:jc w:val="left"/>
              <w:rPr>
                <w:rFonts w:hint="eastAsia" w:ascii="仿宋" w:hAnsi="仿宋" w:eastAsia="仿宋" w:cs="仿宋"/>
                <w:color w:val="auto"/>
                <w:kern w:val="0"/>
                <w:sz w:val="24"/>
              </w:rPr>
            </w:pPr>
          </w:p>
        </w:tc>
        <w:tc>
          <w:tcPr>
            <w:tcW w:w="1560" w:type="dxa"/>
            <w:vAlign w:val="center"/>
          </w:tcPr>
          <w:p w14:paraId="5AE9E8C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7BE4F6A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6FF2059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Y≥30000</w:t>
            </w:r>
          </w:p>
        </w:tc>
        <w:tc>
          <w:tcPr>
            <w:tcW w:w="1891" w:type="dxa"/>
            <w:vAlign w:val="center"/>
          </w:tcPr>
          <w:p w14:paraId="77070F61">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2000≤Y＜30000</w:t>
            </w:r>
          </w:p>
        </w:tc>
        <w:tc>
          <w:tcPr>
            <w:tcW w:w="1730" w:type="dxa"/>
            <w:vAlign w:val="center"/>
          </w:tcPr>
          <w:p w14:paraId="0037AD6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100≤Y＜2000</w:t>
            </w:r>
          </w:p>
        </w:tc>
        <w:tc>
          <w:tcPr>
            <w:tcW w:w="1203" w:type="dxa"/>
            <w:vAlign w:val="center"/>
          </w:tcPr>
          <w:p w14:paraId="492330B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Y＜100</w:t>
            </w:r>
          </w:p>
        </w:tc>
      </w:tr>
      <w:tr w14:paraId="6E8B9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430606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住宿业</w:t>
            </w:r>
          </w:p>
        </w:tc>
        <w:tc>
          <w:tcPr>
            <w:tcW w:w="1560" w:type="dxa"/>
            <w:vAlign w:val="center"/>
          </w:tcPr>
          <w:p w14:paraId="2ACFB4E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271EA169">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23718556">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X≥300</w:t>
            </w:r>
          </w:p>
        </w:tc>
        <w:tc>
          <w:tcPr>
            <w:tcW w:w="1891" w:type="dxa"/>
            <w:vAlign w:val="center"/>
          </w:tcPr>
          <w:p w14:paraId="21279DC0">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100≤X＜300</w:t>
            </w:r>
          </w:p>
        </w:tc>
        <w:tc>
          <w:tcPr>
            <w:tcW w:w="1730" w:type="dxa"/>
            <w:vAlign w:val="center"/>
          </w:tcPr>
          <w:p w14:paraId="53F524B2">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10≤X＜100</w:t>
            </w:r>
          </w:p>
        </w:tc>
        <w:tc>
          <w:tcPr>
            <w:tcW w:w="1203" w:type="dxa"/>
            <w:vAlign w:val="center"/>
          </w:tcPr>
          <w:p w14:paraId="71DF6839">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X＜10</w:t>
            </w:r>
          </w:p>
        </w:tc>
      </w:tr>
      <w:tr w14:paraId="09797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5A1AFC2">
            <w:pPr>
              <w:widowControl/>
              <w:jc w:val="left"/>
              <w:rPr>
                <w:rFonts w:hint="eastAsia" w:ascii="仿宋" w:hAnsi="仿宋" w:eastAsia="仿宋" w:cs="仿宋"/>
                <w:color w:val="auto"/>
                <w:kern w:val="0"/>
                <w:sz w:val="24"/>
              </w:rPr>
            </w:pPr>
          </w:p>
        </w:tc>
        <w:tc>
          <w:tcPr>
            <w:tcW w:w="1560" w:type="dxa"/>
            <w:vAlign w:val="center"/>
          </w:tcPr>
          <w:p w14:paraId="2E15FF6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78B7C0D2">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6365E8D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Y≥10000</w:t>
            </w:r>
          </w:p>
        </w:tc>
        <w:tc>
          <w:tcPr>
            <w:tcW w:w="1891" w:type="dxa"/>
            <w:vAlign w:val="center"/>
          </w:tcPr>
          <w:p w14:paraId="4618A121">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2000≤Y＜10000</w:t>
            </w:r>
          </w:p>
        </w:tc>
        <w:tc>
          <w:tcPr>
            <w:tcW w:w="1730" w:type="dxa"/>
            <w:vAlign w:val="center"/>
          </w:tcPr>
          <w:p w14:paraId="7026F19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100≤Y＜2000</w:t>
            </w:r>
          </w:p>
        </w:tc>
        <w:tc>
          <w:tcPr>
            <w:tcW w:w="1203" w:type="dxa"/>
            <w:vAlign w:val="center"/>
          </w:tcPr>
          <w:p w14:paraId="11FAB20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Y＜100</w:t>
            </w:r>
          </w:p>
        </w:tc>
      </w:tr>
      <w:tr w14:paraId="22274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678B3F6">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餐饮业</w:t>
            </w:r>
          </w:p>
        </w:tc>
        <w:tc>
          <w:tcPr>
            <w:tcW w:w="1560" w:type="dxa"/>
            <w:vAlign w:val="center"/>
          </w:tcPr>
          <w:p w14:paraId="62A94D46">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4768857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14665576">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X≥300</w:t>
            </w:r>
          </w:p>
        </w:tc>
        <w:tc>
          <w:tcPr>
            <w:tcW w:w="1891" w:type="dxa"/>
            <w:vAlign w:val="center"/>
          </w:tcPr>
          <w:p w14:paraId="1FBC8390">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100≤X＜300</w:t>
            </w:r>
          </w:p>
        </w:tc>
        <w:tc>
          <w:tcPr>
            <w:tcW w:w="1730" w:type="dxa"/>
            <w:vAlign w:val="center"/>
          </w:tcPr>
          <w:p w14:paraId="4CBEEB7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10≤X＜100</w:t>
            </w:r>
          </w:p>
        </w:tc>
        <w:tc>
          <w:tcPr>
            <w:tcW w:w="1203" w:type="dxa"/>
            <w:vAlign w:val="center"/>
          </w:tcPr>
          <w:p w14:paraId="453E6209">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X＜10</w:t>
            </w:r>
          </w:p>
        </w:tc>
      </w:tr>
      <w:tr w14:paraId="0AD52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1ECD7CF">
            <w:pPr>
              <w:widowControl/>
              <w:jc w:val="left"/>
              <w:rPr>
                <w:rFonts w:hint="eastAsia" w:ascii="仿宋" w:hAnsi="仿宋" w:eastAsia="仿宋" w:cs="仿宋"/>
                <w:color w:val="auto"/>
                <w:kern w:val="0"/>
                <w:sz w:val="24"/>
              </w:rPr>
            </w:pPr>
          </w:p>
        </w:tc>
        <w:tc>
          <w:tcPr>
            <w:tcW w:w="1560" w:type="dxa"/>
            <w:vAlign w:val="center"/>
          </w:tcPr>
          <w:p w14:paraId="017A5E6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337793C0">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73C038F1">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Y≥10000</w:t>
            </w:r>
          </w:p>
        </w:tc>
        <w:tc>
          <w:tcPr>
            <w:tcW w:w="1891" w:type="dxa"/>
            <w:vAlign w:val="center"/>
          </w:tcPr>
          <w:p w14:paraId="5F36E796">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2000≤Y＜10000</w:t>
            </w:r>
          </w:p>
        </w:tc>
        <w:tc>
          <w:tcPr>
            <w:tcW w:w="1730" w:type="dxa"/>
            <w:vAlign w:val="center"/>
          </w:tcPr>
          <w:p w14:paraId="2FD5959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100≤Y＜2000</w:t>
            </w:r>
          </w:p>
        </w:tc>
        <w:tc>
          <w:tcPr>
            <w:tcW w:w="1203" w:type="dxa"/>
            <w:vAlign w:val="center"/>
          </w:tcPr>
          <w:p w14:paraId="762A4F7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Y＜100</w:t>
            </w:r>
          </w:p>
        </w:tc>
      </w:tr>
      <w:tr w14:paraId="14F56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0D3B6D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信息传输业 *</w:t>
            </w:r>
          </w:p>
        </w:tc>
        <w:tc>
          <w:tcPr>
            <w:tcW w:w="1560" w:type="dxa"/>
            <w:vAlign w:val="center"/>
          </w:tcPr>
          <w:p w14:paraId="2A8D814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1785DE12">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1717E4D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X≥2000</w:t>
            </w:r>
          </w:p>
        </w:tc>
        <w:tc>
          <w:tcPr>
            <w:tcW w:w="1891" w:type="dxa"/>
            <w:vAlign w:val="center"/>
          </w:tcPr>
          <w:p w14:paraId="5D3F71B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100≤X＜2000</w:t>
            </w:r>
          </w:p>
        </w:tc>
        <w:tc>
          <w:tcPr>
            <w:tcW w:w="1730" w:type="dxa"/>
            <w:vAlign w:val="center"/>
          </w:tcPr>
          <w:p w14:paraId="451B935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10≤X＜100</w:t>
            </w:r>
          </w:p>
        </w:tc>
        <w:tc>
          <w:tcPr>
            <w:tcW w:w="1203" w:type="dxa"/>
            <w:vAlign w:val="center"/>
          </w:tcPr>
          <w:p w14:paraId="33AE622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X＜10</w:t>
            </w:r>
          </w:p>
        </w:tc>
      </w:tr>
      <w:tr w14:paraId="0C346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709CF14">
            <w:pPr>
              <w:widowControl/>
              <w:jc w:val="left"/>
              <w:rPr>
                <w:rFonts w:hint="eastAsia" w:ascii="仿宋" w:hAnsi="仿宋" w:eastAsia="仿宋" w:cs="仿宋"/>
                <w:color w:val="auto"/>
                <w:kern w:val="0"/>
                <w:sz w:val="24"/>
              </w:rPr>
            </w:pPr>
          </w:p>
        </w:tc>
        <w:tc>
          <w:tcPr>
            <w:tcW w:w="1560" w:type="dxa"/>
            <w:vAlign w:val="center"/>
          </w:tcPr>
          <w:p w14:paraId="51691CE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1C57401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6907525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Y≥100000</w:t>
            </w:r>
          </w:p>
        </w:tc>
        <w:tc>
          <w:tcPr>
            <w:tcW w:w="1891" w:type="dxa"/>
            <w:vAlign w:val="center"/>
          </w:tcPr>
          <w:p w14:paraId="3303594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1000≤Y＜100000</w:t>
            </w:r>
          </w:p>
        </w:tc>
        <w:tc>
          <w:tcPr>
            <w:tcW w:w="1730" w:type="dxa"/>
            <w:vAlign w:val="center"/>
          </w:tcPr>
          <w:p w14:paraId="43845E43">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100≤Y＜1000</w:t>
            </w:r>
          </w:p>
        </w:tc>
        <w:tc>
          <w:tcPr>
            <w:tcW w:w="1203" w:type="dxa"/>
            <w:vAlign w:val="center"/>
          </w:tcPr>
          <w:p w14:paraId="358171D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Y＜100</w:t>
            </w:r>
          </w:p>
        </w:tc>
      </w:tr>
      <w:tr w14:paraId="0BB6A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7C53516">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软件和信息技术服务业</w:t>
            </w:r>
          </w:p>
        </w:tc>
        <w:tc>
          <w:tcPr>
            <w:tcW w:w="1560" w:type="dxa"/>
            <w:vAlign w:val="center"/>
          </w:tcPr>
          <w:p w14:paraId="3229C62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5F6B6B4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394340D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X≥300</w:t>
            </w:r>
          </w:p>
        </w:tc>
        <w:tc>
          <w:tcPr>
            <w:tcW w:w="1891" w:type="dxa"/>
            <w:vAlign w:val="center"/>
          </w:tcPr>
          <w:p w14:paraId="78A55B0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100≤X＜300</w:t>
            </w:r>
          </w:p>
        </w:tc>
        <w:tc>
          <w:tcPr>
            <w:tcW w:w="1730" w:type="dxa"/>
            <w:vAlign w:val="center"/>
          </w:tcPr>
          <w:p w14:paraId="7933E83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10≤X＜100</w:t>
            </w:r>
          </w:p>
        </w:tc>
        <w:tc>
          <w:tcPr>
            <w:tcW w:w="1203" w:type="dxa"/>
            <w:vAlign w:val="center"/>
          </w:tcPr>
          <w:p w14:paraId="0CB2A03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X＜10</w:t>
            </w:r>
          </w:p>
        </w:tc>
      </w:tr>
      <w:tr w14:paraId="0E122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78E47EA">
            <w:pPr>
              <w:widowControl/>
              <w:jc w:val="left"/>
              <w:rPr>
                <w:rFonts w:hint="eastAsia" w:ascii="仿宋" w:hAnsi="仿宋" w:eastAsia="仿宋" w:cs="仿宋"/>
                <w:color w:val="auto"/>
                <w:kern w:val="0"/>
                <w:sz w:val="24"/>
              </w:rPr>
            </w:pPr>
          </w:p>
        </w:tc>
        <w:tc>
          <w:tcPr>
            <w:tcW w:w="1560" w:type="dxa"/>
            <w:vAlign w:val="center"/>
          </w:tcPr>
          <w:p w14:paraId="1AB4ECF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4CF9027C">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3B7D07F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Y≥10000</w:t>
            </w:r>
          </w:p>
        </w:tc>
        <w:tc>
          <w:tcPr>
            <w:tcW w:w="1891" w:type="dxa"/>
            <w:vAlign w:val="center"/>
          </w:tcPr>
          <w:p w14:paraId="5AA5B96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1000≤Y＜10000</w:t>
            </w:r>
          </w:p>
        </w:tc>
        <w:tc>
          <w:tcPr>
            <w:tcW w:w="1730" w:type="dxa"/>
            <w:vAlign w:val="center"/>
          </w:tcPr>
          <w:p w14:paraId="518D7272">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50≤Y＜1000</w:t>
            </w:r>
          </w:p>
        </w:tc>
        <w:tc>
          <w:tcPr>
            <w:tcW w:w="1203" w:type="dxa"/>
            <w:vAlign w:val="center"/>
          </w:tcPr>
          <w:p w14:paraId="283B5401">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Y＜50</w:t>
            </w:r>
          </w:p>
        </w:tc>
      </w:tr>
      <w:tr w14:paraId="1AC38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90DAF1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房地产开发经营</w:t>
            </w:r>
          </w:p>
        </w:tc>
        <w:tc>
          <w:tcPr>
            <w:tcW w:w="1560" w:type="dxa"/>
            <w:vAlign w:val="center"/>
          </w:tcPr>
          <w:p w14:paraId="03B71BC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6D76B51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10F7092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Y≥200000</w:t>
            </w:r>
          </w:p>
        </w:tc>
        <w:tc>
          <w:tcPr>
            <w:tcW w:w="1891" w:type="dxa"/>
            <w:vAlign w:val="center"/>
          </w:tcPr>
          <w:p w14:paraId="2FDDB391">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1000≤Y＜200000</w:t>
            </w:r>
          </w:p>
        </w:tc>
        <w:tc>
          <w:tcPr>
            <w:tcW w:w="1730" w:type="dxa"/>
            <w:vAlign w:val="center"/>
          </w:tcPr>
          <w:p w14:paraId="0E36C24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100≤Y＜1000</w:t>
            </w:r>
          </w:p>
        </w:tc>
        <w:tc>
          <w:tcPr>
            <w:tcW w:w="1203" w:type="dxa"/>
            <w:vAlign w:val="center"/>
          </w:tcPr>
          <w:p w14:paraId="391E062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Y＜100</w:t>
            </w:r>
          </w:p>
        </w:tc>
      </w:tr>
      <w:tr w14:paraId="23069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5E8D167">
            <w:pPr>
              <w:widowControl/>
              <w:jc w:val="left"/>
              <w:rPr>
                <w:rFonts w:hint="eastAsia" w:ascii="仿宋" w:hAnsi="仿宋" w:eastAsia="仿宋" w:cs="仿宋"/>
                <w:color w:val="auto"/>
                <w:kern w:val="0"/>
                <w:sz w:val="24"/>
              </w:rPr>
            </w:pPr>
          </w:p>
        </w:tc>
        <w:tc>
          <w:tcPr>
            <w:tcW w:w="1560" w:type="dxa"/>
            <w:vAlign w:val="center"/>
          </w:tcPr>
          <w:p w14:paraId="6BAFA78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资产总额(Z)</w:t>
            </w:r>
          </w:p>
        </w:tc>
        <w:tc>
          <w:tcPr>
            <w:tcW w:w="671" w:type="dxa"/>
            <w:vAlign w:val="center"/>
          </w:tcPr>
          <w:p w14:paraId="1EB9A20C">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1158DFD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Z≥10000</w:t>
            </w:r>
          </w:p>
        </w:tc>
        <w:tc>
          <w:tcPr>
            <w:tcW w:w="1891" w:type="dxa"/>
            <w:vAlign w:val="center"/>
          </w:tcPr>
          <w:p w14:paraId="70E3B42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5000≤Z＜10000</w:t>
            </w:r>
          </w:p>
        </w:tc>
        <w:tc>
          <w:tcPr>
            <w:tcW w:w="1730" w:type="dxa"/>
            <w:vAlign w:val="center"/>
          </w:tcPr>
          <w:p w14:paraId="20EB1DA3">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2000≤Z＜5000</w:t>
            </w:r>
          </w:p>
        </w:tc>
        <w:tc>
          <w:tcPr>
            <w:tcW w:w="1203" w:type="dxa"/>
            <w:vAlign w:val="center"/>
          </w:tcPr>
          <w:p w14:paraId="46F3D70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Z＜2000</w:t>
            </w:r>
          </w:p>
        </w:tc>
      </w:tr>
      <w:tr w14:paraId="07927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71EEF8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物业管理</w:t>
            </w:r>
          </w:p>
        </w:tc>
        <w:tc>
          <w:tcPr>
            <w:tcW w:w="1560" w:type="dxa"/>
            <w:vAlign w:val="center"/>
          </w:tcPr>
          <w:p w14:paraId="1E75CE1C">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31C1B2A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419C492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X≥1000</w:t>
            </w:r>
          </w:p>
        </w:tc>
        <w:tc>
          <w:tcPr>
            <w:tcW w:w="1891" w:type="dxa"/>
            <w:vAlign w:val="center"/>
          </w:tcPr>
          <w:p w14:paraId="7EA9B19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300≤X＜1000</w:t>
            </w:r>
          </w:p>
        </w:tc>
        <w:tc>
          <w:tcPr>
            <w:tcW w:w="1730" w:type="dxa"/>
            <w:vAlign w:val="center"/>
          </w:tcPr>
          <w:p w14:paraId="7A3236E0">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100≤X＜300</w:t>
            </w:r>
          </w:p>
        </w:tc>
        <w:tc>
          <w:tcPr>
            <w:tcW w:w="1203" w:type="dxa"/>
            <w:vAlign w:val="center"/>
          </w:tcPr>
          <w:p w14:paraId="53666A9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X＜100</w:t>
            </w:r>
          </w:p>
        </w:tc>
      </w:tr>
      <w:tr w14:paraId="729D9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280944E">
            <w:pPr>
              <w:widowControl/>
              <w:jc w:val="left"/>
              <w:rPr>
                <w:rFonts w:hint="eastAsia" w:ascii="仿宋" w:hAnsi="仿宋" w:eastAsia="仿宋" w:cs="仿宋"/>
                <w:color w:val="auto"/>
                <w:kern w:val="0"/>
                <w:sz w:val="24"/>
              </w:rPr>
            </w:pPr>
          </w:p>
        </w:tc>
        <w:tc>
          <w:tcPr>
            <w:tcW w:w="1560" w:type="dxa"/>
            <w:vAlign w:val="center"/>
          </w:tcPr>
          <w:p w14:paraId="3FE282C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4B02236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59A3108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Y≥5000</w:t>
            </w:r>
          </w:p>
        </w:tc>
        <w:tc>
          <w:tcPr>
            <w:tcW w:w="1891" w:type="dxa"/>
            <w:vAlign w:val="center"/>
          </w:tcPr>
          <w:p w14:paraId="67A4A581">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1000≤Y＜5000</w:t>
            </w:r>
          </w:p>
        </w:tc>
        <w:tc>
          <w:tcPr>
            <w:tcW w:w="1730" w:type="dxa"/>
            <w:vAlign w:val="center"/>
          </w:tcPr>
          <w:p w14:paraId="06C1AC3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500≤Y＜1000</w:t>
            </w:r>
          </w:p>
        </w:tc>
        <w:tc>
          <w:tcPr>
            <w:tcW w:w="1203" w:type="dxa"/>
            <w:vAlign w:val="center"/>
          </w:tcPr>
          <w:p w14:paraId="0C9348F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Y＜500</w:t>
            </w:r>
          </w:p>
        </w:tc>
      </w:tr>
      <w:tr w14:paraId="0B2E0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8566C2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租赁和商务服务业</w:t>
            </w:r>
          </w:p>
        </w:tc>
        <w:tc>
          <w:tcPr>
            <w:tcW w:w="1560" w:type="dxa"/>
            <w:vAlign w:val="center"/>
          </w:tcPr>
          <w:p w14:paraId="3817025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1EEBB3D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61CD2F5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X≥300</w:t>
            </w:r>
          </w:p>
        </w:tc>
        <w:tc>
          <w:tcPr>
            <w:tcW w:w="1891" w:type="dxa"/>
            <w:vAlign w:val="center"/>
          </w:tcPr>
          <w:p w14:paraId="77CBC14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100≤X＜300</w:t>
            </w:r>
          </w:p>
        </w:tc>
        <w:tc>
          <w:tcPr>
            <w:tcW w:w="1730" w:type="dxa"/>
            <w:vAlign w:val="center"/>
          </w:tcPr>
          <w:p w14:paraId="0AD86F2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10≤X＜100</w:t>
            </w:r>
          </w:p>
        </w:tc>
        <w:tc>
          <w:tcPr>
            <w:tcW w:w="1203" w:type="dxa"/>
            <w:vAlign w:val="center"/>
          </w:tcPr>
          <w:p w14:paraId="12B6DBC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X＜10</w:t>
            </w:r>
          </w:p>
        </w:tc>
      </w:tr>
      <w:tr w14:paraId="01076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76B4C6B">
            <w:pPr>
              <w:widowControl/>
              <w:jc w:val="left"/>
              <w:rPr>
                <w:rFonts w:hint="eastAsia" w:ascii="仿宋" w:hAnsi="仿宋" w:eastAsia="仿宋" w:cs="仿宋"/>
                <w:color w:val="auto"/>
                <w:kern w:val="0"/>
                <w:sz w:val="24"/>
              </w:rPr>
            </w:pPr>
          </w:p>
        </w:tc>
        <w:tc>
          <w:tcPr>
            <w:tcW w:w="1560" w:type="dxa"/>
            <w:vAlign w:val="center"/>
          </w:tcPr>
          <w:p w14:paraId="725D4D1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资产总额(Z)</w:t>
            </w:r>
          </w:p>
        </w:tc>
        <w:tc>
          <w:tcPr>
            <w:tcW w:w="671" w:type="dxa"/>
            <w:vAlign w:val="center"/>
          </w:tcPr>
          <w:p w14:paraId="217DD74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1FB4E54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Z≥120000</w:t>
            </w:r>
          </w:p>
        </w:tc>
        <w:tc>
          <w:tcPr>
            <w:tcW w:w="1891" w:type="dxa"/>
            <w:vAlign w:val="center"/>
          </w:tcPr>
          <w:p w14:paraId="5961397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8000≤Z＜120000</w:t>
            </w:r>
          </w:p>
        </w:tc>
        <w:tc>
          <w:tcPr>
            <w:tcW w:w="1730" w:type="dxa"/>
            <w:vAlign w:val="center"/>
          </w:tcPr>
          <w:p w14:paraId="51FE898C">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100≤Z＜8000</w:t>
            </w:r>
          </w:p>
        </w:tc>
        <w:tc>
          <w:tcPr>
            <w:tcW w:w="1203" w:type="dxa"/>
            <w:vAlign w:val="center"/>
          </w:tcPr>
          <w:p w14:paraId="4B74921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Z＜100</w:t>
            </w:r>
          </w:p>
        </w:tc>
      </w:tr>
      <w:tr w14:paraId="7B0F3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0565632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其他未列明行业 *</w:t>
            </w:r>
          </w:p>
        </w:tc>
        <w:tc>
          <w:tcPr>
            <w:tcW w:w="1560" w:type="dxa"/>
            <w:vAlign w:val="center"/>
          </w:tcPr>
          <w:p w14:paraId="594914E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210BDE30">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4C57723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X≥300</w:t>
            </w:r>
          </w:p>
        </w:tc>
        <w:tc>
          <w:tcPr>
            <w:tcW w:w="1891" w:type="dxa"/>
            <w:vAlign w:val="center"/>
          </w:tcPr>
          <w:p w14:paraId="49851E3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100≤X＜300</w:t>
            </w:r>
          </w:p>
        </w:tc>
        <w:tc>
          <w:tcPr>
            <w:tcW w:w="1730" w:type="dxa"/>
            <w:vAlign w:val="center"/>
          </w:tcPr>
          <w:p w14:paraId="1CF1759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10≤X＜100</w:t>
            </w:r>
          </w:p>
        </w:tc>
        <w:tc>
          <w:tcPr>
            <w:tcW w:w="1203" w:type="dxa"/>
            <w:vAlign w:val="center"/>
          </w:tcPr>
          <w:p w14:paraId="49196E96">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X＜10</w:t>
            </w:r>
          </w:p>
        </w:tc>
      </w:tr>
    </w:tbl>
    <w:p w14:paraId="6BB6A8F0">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说明： 　　</w:t>
      </w:r>
    </w:p>
    <w:p w14:paraId="3B8204F7">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1.大型、中型和小型企业须同时满足所列指标的下限，否则下划一档；微型企业只须满足所列指标中的一项即可。 　　</w:t>
      </w:r>
    </w:p>
    <w:p w14:paraId="51DD14ED">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1EFCD7C8">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 3.企业划分指标以现行统计制度为准。</w:t>
      </w:r>
    </w:p>
    <w:p w14:paraId="5E6A0718">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（1）从业人员，是指期末从业人员数，没有期末从业人员数的，采用全年平均人员数代替。</w:t>
      </w:r>
    </w:p>
    <w:p w14:paraId="0A6291FB">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650285FD">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（3）资产总额，采用资产总计代替。</w:t>
      </w:r>
    </w:p>
    <w:p w14:paraId="343AA001">
      <w:pPr>
        <w:widowControl/>
        <w:jc w:val="left"/>
        <w:rPr>
          <w:rFonts w:hint="eastAsia" w:ascii="仿宋" w:hAnsi="仿宋" w:eastAsia="仿宋" w:cs="仿宋"/>
          <w:color w:val="auto"/>
          <w:kern w:val="0"/>
          <w:sz w:val="24"/>
        </w:rPr>
      </w:pPr>
    </w:p>
    <w:p w14:paraId="461D2F4E">
      <w:pPr>
        <w:widowControl/>
        <w:jc w:val="left"/>
        <w:rPr>
          <w:rFonts w:hint="eastAsia" w:ascii="仿宋" w:hAnsi="仿宋" w:eastAsia="仿宋" w:cs="仿宋"/>
          <w:color w:val="auto"/>
          <w:kern w:val="0"/>
          <w:sz w:val="24"/>
        </w:rPr>
      </w:pPr>
    </w:p>
    <w:p w14:paraId="106996AE">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《统计上大中小微型企业划分办法（2017）》修订说明</w:t>
      </w:r>
    </w:p>
    <w:p w14:paraId="7502647A">
      <w:pPr>
        <w:widowControl/>
        <w:shd w:val="clear" w:color="auto" w:fill="FFFFFF"/>
        <w:spacing w:before="150" w:line="540" w:lineRule="atLeast"/>
        <w:jc w:val="left"/>
        <w:textAlignment w:val="baseline"/>
        <w:rPr>
          <w:rFonts w:hint="eastAsia" w:ascii="仿宋" w:hAnsi="仿宋" w:eastAsia="仿宋" w:cs="仿宋"/>
          <w:b/>
          <w:bCs/>
          <w:color w:val="auto"/>
          <w:kern w:val="0"/>
          <w:sz w:val="27"/>
          <w:szCs w:val="27"/>
        </w:rPr>
      </w:pPr>
      <w:r>
        <w:rPr>
          <w:rFonts w:hint="eastAsia" w:ascii="仿宋" w:hAnsi="仿宋" w:eastAsia="仿宋" w:cs="仿宋"/>
          <w:b/>
          <w:bCs/>
          <w:color w:val="auto"/>
          <w:kern w:val="0"/>
          <w:sz w:val="27"/>
          <w:szCs w:val="27"/>
        </w:rPr>
        <w:t>一、修订背景</w:t>
      </w:r>
    </w:p>
    <w:p w14:paraId="57B21E02">
      <w:pPr>
        <w:widowControl/>
        <w:shd w:val="clear" w:color="auto" w:fill="FFFFFF"/>
        <w:spacing w:before="150"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23461FAB">
      <w:pPr>
        <w:widowControl/>
        <w:shd w:val="clear" w:color="auto" w:fill="FFFFFF"/>
        <w:spacing w:before="150"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522472BC">
      <w:pPr>
        <w:widowControl/>
        <w:shd w:val="clear" w:color="auto" w:fill="FFFFFF"/>
        <w:spacing w:before="150" w:line="540" w:lineRule="atLeast"/>
        <w:jc w:val="left"/>
        <w:textAlignment w:val="baseline"/>
        <w:rPr>
          <w:rFonts w:hint="eastAsia" w:ascii="仿宋" w:hAnsi="仿宋" w:eastAsia="仿宋" w:cs="仿宋"/>
          <w:b/>
          <w:bCs/>
          <w:color w:val="auto"/>
          <w:kern w:val="0"/>
          <w:sz w:val="27"/>
          <w:szCs w:val="27"/>
        </w:rPr>
      </w:pPr>
      <w:r>
        <w:rPr>
          <w:rFonts w:hint="eastAsia" w:ascii="仿宋" w:hAnsi="仿宋" w:eastAsia="仿宋" w:cs="仿宋"/>
          <w:b/>
          <w:bCs/>
          <w:color w:val="auto"/>
          <w:kern w:val="0"/>
          <w:sz w:val="27"/>
          <w:szCs w:val="27"/>
        </w:rPr>
        <w:t>二、修订主要内容</w:t>
      </w:r>
    </w:p>
    <w:p w14:paraId="406AD30B">
      <w:pPr>
        <w:widowControl/>
        <w:shd w:val="clear" w:color="auto" w:fill="FFFFFF"/>
        <w:spacing w:before="150"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1E83332D">
      <w:pPr>
        <w:widowControl/>
        <w:shd w:val="clear" w:color="auto" w:fill="FFFFFF"/>
        <w:spacing w:before="150"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 将交通运输业中包括的“装卸搬运和运输代理业”修改为“多式联运和运输代理业、装卸搬运”。</w:t>
      </w:r>
    </w:p>
    <w:p w14:paraId="6884601C">
      <w:pPr>
        <w:widowControl/>
        <w:shd w:val="clear" w:color="auto" w:fill="FFFFFF"/>
        <w:spacing w:before="150"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仓储业所包括的行业中类，根据《国民经济行业分类》（GB/T4754—2017）调整为“通用仓储，低温仓储，危险品仓储，谷物、棉花等农产品仓储，中药材仓储和其他仓储业”。</w:t>
      </w:r>
    </w:p>
    <w:p w14:paraId="6B16A2B2">
      <w:pPr>
        <w:widowControl/>
        <w:jc w:val="left"/>
        <w:rPr>
          <w:rFonts w:hint="eastAsia" w:ascii="仿宋" w:hAnsi="仿宋" w:eastAsia="仿宋" w:cs="仿宋"/>
          <w:color w:val="auto"/>
          <w:kern w:val="0"/>
          <w:sz w:val="18"/>
          <w:szCs w:val="18"/>
        </w:rPr>
      </w:pPr>
    </w:p>
    <w:p w14:paraId="1343510A">
      <w:pPr>
        <w:widowControl/>
        <w:jc w:val="left"/>
        <w:rPr>
          <w:rFonts w:hint="eastAsia" w:ascii="仿宋" w:hAnsi="仿宋" w:eastAsia="仿宋" w:cs="仿宋"/>
          <w:color w:val="auto"/>
          <w:kern w:val="0"/>
          <w:sz w:val="18"/>
          <w:szCs w:val="18"/>
        </w:rPr>
      </w:pPr>
    </w:p>
    <w:p w14:paraId="1475410D">
      <w:pPr>
        <w:widowControl/>
        <w:jc w:val="left"/>
        <w:rPr>
          <w:rFonts w:hint="eastAsia" w:ascii="仿宋" w:hAnsi="仿宋" w:eastAsia="仿宋" w:cs="仿宋"/>
          <w:color w:val="auto"/>
          <w:kern w:val="0"/>
          <w:sz w:val="18"/>
          <w:szCs w:val="18"/>
        </w:rPr>
      </w:pPr>
    </w:p>
    <w:p w14:paraId="35DD5BF6">
      <w:pPr>
        <w:widowControl/>
        <w:shd w:val="clear" w:color="auto" w:fill="FFFFFF"/>
        <w:spacing w:line="600" w:lineRule="atLeast"/>
        <w:jc w:val="center"/>
        <w:textAlignment w:val="baseline"/>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中国人民银行中国银行业监督管理委员会</w:t>
      </w:r>
    </w:p>
    <w:p w14:paraId="51F57CA8">
      <w:pPr>
        <w:widowControl/>
        <w:shd w:val="clear" w:color="auto" w:fill="FFFFFF"/>
        <w:spacing w:line="600" w:lineRule="atLeast"/>
        <w:jc w:val="center"/>
        <w:textAlignment w:val="baseline"/>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中国证券监督管理委员会中国保险监督管理委员会</w:t>
      </w:r>
    </w:p>
    <w:p w14:paraId="44CD46C6">
      <w:pPr>
        <w:widowControl/>
        <w:shd w:val="clear" w:color="auto" w:fill="FFFFFF"/>
        <w:spacing w:line="600" w:lineRule="atLeast"/>
        <w:jc w:val="center"/>
        <w:textAlignment w:val="baseline"/>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国家统计局关于印发《金融业企业划型标准规定》的通知</w:t>
      </w:r>
    </w:p>
    <w:p w14:paraId="1C278804">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477CA596">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请人民银行上海总部，各分行、营业管理部、省会（首府）城市中心支行、副省级城市中心支行会同所在省（区、市）银监局、证监局、保监局、统计局将本通知联合转发至辖内相关机构。</w:t>
      </w:r>
    </w:p>
    <w:p w14:paraId="1DAE37A6">
      <w:pPr>
        <w:widowControl/>
        <w:shd w:val="clear" w:color="auto" w:fill="FFFFFF"/>
        <w:spacing w:before="150"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附件：金融业企业划型标准规定</w:t>
      </w:r>
    </w:p>
    <w:p w14:paraId="7544A3D6">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金融业企业划型标准规定</w:t>
      </w:r>
    </w:p>
    <w:p w14:paraId="3C6D3D5A">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 一、根据《中华人民共和国中小企业促进法》、《国务院关于进一步促进中小企业发展的若干意见》（国发〔2009〕36号）和《国务院办公厅关于金融支持小微企业发展的实施意见》（国办发〔2013〕87号），制定本规定。</w:t>
      </w:r>
    </w:p>
    <w:p w14:paraId="5D9C9895">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二、适用范围。本规定适用于从事《国民经济行业分类》(GB/T4754-2011)中J门类（金融业）活动的企业。</w:t>
      </w:r>
    </w:p>
    <w:p w14:paraId="7198EF80">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三、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18EDA003">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四、划型标准指标。采用一个完整会计年度中四个季度末法人并表口径的资产总额（信托公司为信托资产）平均值作为划型指标，该指标以监管部门数据为准。</w:t>
      </w:r>
    </w:p>
    <w:p w14:paraId="1C0630E6">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五、指标标准值。依据指标标准值，将各类金融业企业划分为大、中、小、微四个规模类型，中型企业标准上限及以上的为大型企业。</w:t>
      </w:r>
    </w:p>
    <w:p w14:paraId="24D0F456">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(一) 银行业存款类金融机构。资产总额40000亿元以下的为中小微型企业。其中，资产总额5000亿元及以上的为中型企业，资产总额50亿元及以上的为小型企业，资产总额50亿元以下的为微型企业。</w:t>
      </w:r>
    </w:p>
    <w:p w14:paraId="60144C3E">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 (二) 银行业非存款类金融机构。资产总额1000亿元以下的为中小微型企业。其中，资产总额200亿元及以上的为中型企业，资产总额50亿元及以上的为小型企业，资产总额50亿元以下的为微型企业。</w:t>
      </w:r>
    </w:p>
    <w:p w14:paraId="6142DC59">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  (三) 贷款公司、小额贷款公司及典当行。资产总额1000亿元以下的为中小微型企业。其中，资产总额200亿元及以上的为中型企业，资产总额50亿元及以上的为小型企业，资产总额50亿元以下的为微型企业。</w:t>
      </w:r>
    </w:p>
    <w:p w14:paraId="7025B299">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 (四) 证券业金融机构。资产总额1000亿元以下的为中小微型企业。其中，资产总额100亿元及以上的为中型企业，资产总额10亿元及以上的为小型企业，资产总额10亿元以下的为微型企业。</w:t>
      </w:r>
    </w:p>
    <w:p w14:paraId="0F6B61CA">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(五) 保险业金融机构。资产总额5000亿元以下的为中小微型企业。其中，资产总额400亿元及以上的为中型企业，资产总额20亿元及以上的为小型企业，资产总额20亿元以下的为微型企业。</w:t>
      </w:r>
    </w:p>
    <w:p w14:paraId="2BFCAA31">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 (六) 信托公司。信托资产1000亿元以下的为中小微型企业。其中，信托资产400亿元及以上的为中型企业，信托资产20亿元及以上的为小型企业，信托资产20亿元以下的为微型企业。</w:t>
      </w:r>
    </w:p>
    <w:p w14:paraId="170A6BDC">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  (七) 金融控股公司。资产总额40000亿元以下的为中小微型企业。其中，资产总额5000亿元及以上的为中型企业，资产总额50亿元及以上的为小型企业，资产总额50亿元以下的为微型企业。</w:t>
      </w:r>
    </w:p>
    <w:p w14:paraId="4F661336">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2B39F777">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 六、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6561F158">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  七、标准值的评估和调整。金融业企业划型标准工作组毎五年对划型标准值受经济发展与通货膨胀等因素的响程度进行评估和调整。</w:t>
      </w:r>
    </w:p>
    <w:p w14:paraId="430796DF">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八、本规定的中型金融业企业标准上限即为大型金融业企业下限。国务院有关部门据此进行相关数据的统计分析，不得制定与本规定不一致的金融业企业划型标准。</w:t>
      </w:r>
    </w:p>
    <w:p w14:paraId="0F464418">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eastAsia="zh-CN"/>
        </w:rPr>
        <w:t xml:space="preserve"> </w:t>
      </w:r>
      <w:r>
        <w:rPr>
          <w:rFonts w:hint="eastAsia" w:ascii="仿宋" w:hAnsi="仿宋" w:eastAsia="仿宋" w:cs="仿宋"/>
          <w:color w:val="auto"/>
          <w:kern w:val="0"/>
          <w:szCs w:val="21"/>
        </w:rPr>
        <w:t>九</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rPr>
        <w:t>融资担保公司参照本规定中“除贷款公司、小额贷款公司、典当行以外的其他金融机构”标准划型。</w:t>
      </w:r>
    </w:p>
    <w:p w14:paraId="5A0E61FA">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eastAsia="zh-CN"/>
        </w:rPr>
        <w:t xml:space="preserve"> </w:t>
      </w:r>
      <w:r>
        <w:rPr>
          <w:rFonts w:hint="eastAsia" w:ascii="仿宋" w:hAnsi="仿宋" w:eastAsia="仿宋" w:cs="仿宋"/>
          <w:color w:val="auto"/>
          <w:kern w:val="0"/>
          <w:szCs w:val="21"/>
        </w:rPr>
        <w:t>十、本规定由人民银行会同银监会，证监会、保监会和统计局负责解释。</w:t>
      </w:r>
    </w:p>
    <w:p w14:paraId="65934E32">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eastAsia="zh-CN"/>
        </w:rPr>
        <w:t xml:space="preserve"> </w:t>
      </w:r>
      <w:r>
        <w:rPr>
          <w:rFonts w:hint="eastAsia" w:ascii="仿宋" w:hAnsi="仿宋" w:eastAsia="仿宋" w:cs="仿宋"/>
          <w:color w:val="auto"/>
          <w:kern w:val="0"/>
          <w:szCs w:val="21"/>
        </w:rPr>
        <w:t>十一、本规定自发布之日起实施。</w:t>
      </w:r>
    </w:p>
    <w:p w14:paraId="74A023E3">
      <w:pPr>
        <w:widowControl/>
        <w:shd w:val="clear" w:color="auto" w:fill="FFFFFF"/>
        <w:spacing w:before="150"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附：金融业企业划型标准</w:t>
      </w:r>
    </w:p>
    <w:p w14:paraId="6AE20DC8">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金融业企业划型标准</w:t>
      </w:r>
    </w:p>
    <w:tbl>
      <w:tblPr>
        <w:tblStyle w:val="62"/>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0A49D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3CE9B5B5">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行业</w:t>
            </w:r>
          </w:p>
        </w:tc>
        <w:tc>
          <w:tcPr>
            <w:tcW w:w="2836" w:type="dxa"/>
            <w:tcMar>
              <w:top w:w="75" w:type="dxa"/>
              <w:left w:w="75" w:type="dxa"/>
              <w:bottom w:w="75" w:type="dxa"/>
              <w:right w:w="75" w:type="dxa"/>
            </w:tcMar>
            <w:vAlign w:val="bottom"/>
          </w:tcPr>
          <w:p w14:paraId="564B58F7">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类别</w:t>
            </w:r>
          </w:p>
        </w:tc>
        <w:tc>
          <w:tcPr>
            <w:tcW w:w="606" w:type="dxa"/>
            <w:tcMar>
              <w:top w:w="75" w:type="dxa"/>
              <w:left w:w="75" w:type="dxa"/>
              <w:bottom w:w="75" w:type="dxa"/>
              <w:right w:w="75" w:type="dxa"/>
            </w:tcMar>
            <w:vAlign w:val="bottom"/>
          </w:tcPr>
          <w:p w14:paraId="625053B8">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类型</w:t>
            </w:r>
          </w:p>
        </w:tc>
        <w:tc>
          <w:tcPr>
            <w:tcW w:w="3326" w:type="dxa"/>
            <w:tcMar>
              <w:top w:w="75" w:type="dxa"/>
              <w:left w:w="75" w:type="dxa"/>
              <w:bottom w:w="75" w:type="dxa"/>
              <w:right w:w="75" w:type="dxa"/>
            </w:tcMar>
            <w:vAlign w:val="bottom"/>
          </w:tcPr>
          <w:p w14:paraId="714E4D55">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资产总额</w:t>
            </w:r>
          </w:p>
        </w:tc>
      </w:tr>
      <w:tr w14:paraId="63B8B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4ECD65E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货币金融服务</w:t>
            </w:r>
          </w:p>
        </w:tc>
        <w:tc>
          <w:tcPr>
            <w:tcW w:w="1025" w:type="dxa"/>
            <w:vMerge w:val="restart"/>
            <w:vAlign w:val="center"/>
          </w:tcPr>
          <w:p w14:paraId="093A8FD9">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货币银行服务</w:t>
            </w:r>
          </w:p>
        </w:tc>
        <w:tc>
          <w:tcPr>
            <w:tcW w:w="2836" w:type="dxa"/>
            <w:vMerge w:val="restart"/>
            <w:vAlign w:val="center"/>
          </w:tcPr>
          <w:p w14:paraId="68636B0C">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银行业存款类金融机构</w:t>
            </w:r>
          </w:p>
        </w:tc>
        <w:tc>
          <w:tcPr>
            <w:tcW w:w="606" w:type="dxa"/>
            <w:vAlign w:val="center"/>
          </w:tcPr>
          <w:p w14:paraId="5C847F5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14:paraId="429D09E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5000亿元（含）至40000亿元</w:t>
            </w:r>
          </w:p>
        </w:tc>
      </w:tr>
      <w:tr w14:paraId="3385B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4CF26BA">
            <w:pPr>
              <w:widowControl/>
              <w:jc w:val="left"/>
              <w:rPr>
                <w:rFonts w:hint="eastAsia" w:ascii="仿宋" w:hAnsi="仿宋" w:eastAsia="仿宋" w:cs="仿宋"/>
                <w:color w:val="auto"/>
                <w:kern w:val="0"/>
                <w:sz w:val="24"/>
              </w:rPr>
            </w:pPr>
          </w:p>
        </w:tc>
        <w:tc>
          <w:tcPr>
            <w:tcW w:w="1025" w:type="dxa"/>
            <w:vMerge w:val="continue"/>
            <w:vAlign w:val="center"/>
          </w:tcPr>
          <w:p w14:paraId="4B5E2DA9">
            <w:pPr>
              <w:widowControl/>
              <w:jc w:val="left"/>
              <w:rPr>
                <w:rFonts w:hint="eastAsia" w:ascii="仿宋" w:hAnsi="仿宋" w:eastAsia="仿宋" w:cs="仿宋"/>
                <w:color w:val="auto"/>
                <w:kern w:val="0"/>
                <w:sz w:val="24"/>
              </w:rPr>
            </w:pPr>
          </w:p>
        </w:tc>
        <w:tc>
          <w:tcPr>
            <w:tcW w:w="2836" w:type="dxa"/>
            <w:vMerge w:val="continue"/>
            <w:vAlign w:val="center"/>
          </w:tcPr>
          <w:p w14:paraId="6E4BF754">
            <w:pPr>
              <w:widowControl/>
              <w:jc w:val="left"/>
              <w:rPr>
                <w:rFonts w:hint="eastAsia" w:ascii="仿宋" w:hAnsi="仿宋" w:eastAsia="仿宋" w:cs="仿宋"/>
                <w:color w:val="auto"/>
                <w:kern w:val="0"/>
                <w:sz w:val="24"/>
              </w:rPr>
            </w:pPr>
          </w:p>
        </w:tc>
        <w:tc>
          <w:tcPr>
            <w:tcW w:w="606" w:type="dxa"/>
            <w:vAlign w:val="center"/>
          </w:tcPr>
          <w:p w14:paraId="42A595B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14:paraId="32D17B0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50亿元（含）至5000亿元</w:t>
            </w:r>
          </w:p>
        </w:tc>
      </w:tr>
      <w:tr w14:paraId="0AA3C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106953C">
            <w:pPr>
              <w:widowControl/>
              <w:jc w:val="left"/>
              <w:rPr>
                <w:rFonts w:hint="eastAsia" w:ascii="仿宋" w:hAnsi="仿宋" w:eastAsia="仿宋" w:cs="仿宋"/>
                <w:color w:val="auto"/>
                <w:kern w:val="0"/>
                <w:sz w:val="24"/>
              </w:rPr>
            </w:pPr>
          </w:p>
        </w:tc>
        <w:tc>
          <w:tcPr>
            <w:tcW w:w="1025" w:type="dxa"/>
            <w:vMerge w:val="continue"/>
            <w:vAlign w:val="center"/>
          </w:tcPr>
          <w:p w14:paraId="1E3E7262">
            <w:pPr>
              <w:widowControl/>
              <w:jc w:val="left"/>
              <w:rPr>
                <w:rFonts w:hint="eastAsia" w:ascii="仿宋" w:hAnsi="仿宋" w:eastAsia="仿宋" w:cs="仿宋"/>
                <w:color w:val="auto"/>
                <w:kern w:val="0"/>
                <w:sz w:val="24"/>
              </w:rPr>
            </w:pPr>
          </w:p>
        </w:tc>
        <w:tc>
          <w:tcPr>
            <w:tcW w:w="2836" w:type="dxa"/>
            <w:vMerge w:val="continue"/>
            <w:vAlign w:val="center"/>
          </w:tcPr>
          <w:p w14:paraId="4749EDA7">
            <w:pPr>
              <w:widowControl/>
              <w:jc w:val="left"/>
              <w:rPr>
                <w:rFonts w:hint="eastAsia" w:ascii="仿宋" w:hAnsi="仿宋" w:eastAsia="仿宋" w:cs="仿宋"/>
                <w:color w:val="auto"/>
                <w:kern w:val="0"/>
                <w:sz w:val="24"/>
              </w:rPr>
            </w:pPr>
          </w:p>
        </w:tc>
        <w:tc>
          <w:tcPr>
            <w:tcW w:w="606" w:type="dxa"/>
            <w:vAlign w:val="center"/>
          </w:tcPr>
          <w:p w14:paraId="729DD6C6">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14:paraId="611F0F9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50亿元以下</w:t>
            </w:r>
          </w:p>
        </w:tc>
      </w:tr>
      <w:tr w14:paraId="347FD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075564F">
            <w:pPr>
              <w:widowControl/>
              <w:jc w:val="left"/>
              <w:rPr>
                <w:rFonts w:hint="eastAsia" w:ascii="仿宋" w:hAnsi="仿宋" w:eastAsia="仿宋" w:cs="仿宋"/>
                <w:color w:val="auto"/>
                <w:kern w:val="0"/>
                <w:sz w:val="24"/>
              </w:rPr>
            </w:pPr>
          </w:p>
        </w:tc>
        <w:tc>
          <w:tcPr>
            <w:tcW w:w="1025" w:type="dxa"/>
            <w:vMerge w:val="restart"/>
            <w:vAlign w:val="center"/>
          </w:tcPr>
          <w:p w14:paraId="49C2D09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非货币银行服务</w:t>
            </w:r>
          </w:p>
        </w:tc>
        <w:tc>
          <w:tcPr>
            <w:tcW w:w="2836" w:type="dxa"/>
            <w:vMerge w:val="restart"/>
            <w:vAlign w:val="center"/>
          </w:tcPr>
          <w:p w14:paraId="644C794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银行业非存款类金融机构</w:t>
            </w:r>
          </w:p>
        </w:tc>
        <w:tc>
          <w:tcPr>
            <w:tcW w:w="606" w:type="dxa"/>
            <w:vAlign w:val="center"/>
          </w:tcPr>
          <w:p w14:paraId="6313C1D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14:paraId="45DCD35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200亿元（含）至1000亿元</w:t>
            </w:r>
          </w:p>
        </w:tc>
      </w:tr>
      <w:tr w14:paraId="5BD9C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9217828">
            <w:pPr>
              <w:widowControl/>
              <w:jc w:val="left"/>
              <w:rPr>
                <w:rFonts w:hint="eastAsia" w:ascii="仿宋" w:hAnsi="仿宋" w:eastAsia="仿宋" w:cs="仿宋"/>
                <w:color w:val="auto"/>
                <w:kern w:val="0"/>
                <w:sz w:val="24"/>
              </w:rPr>
            </w:pPr>
          </w:p>
        </w:tc>
        <w:tc>
          <w:tcPr>
            <w:tcW w:w="1025" w:type="dxa"/>
            <w:vMerge w:val="continue"/>
            <w:vAlign w:val="center"/>
          </w:tcPr>
          <w:p w14:paraId="6917E2C5">
            <w:pPr>
              <w:widowControl/>
              <w:jc w:val="left"/>
              <w:rPr>
                <w:rFonts w:hint="eastAsia" w:ascii="仿宋" w:hAnsi="仿宋" w:eastAsia="仿宋" w:cs="仿宋"/>
                <w:color w:val="auto"/>
                <w:kern w:val="0"/>
                <w:sz w:val="24"/>
              </w:rPr>
            </w:pPr>
          </w:p>
        </w:tc>
        <w:tc>
          <w:tcPr>
            <w:tcW w:w="2836" w:type="dxa"/>
            <w:vMerge w:val="continue"/>
            <w:vAlign w:val="center"/>
          </w:tcPr>
          <w:p w14:paraId="6F7E056F">
            <w:pPr>
              <w:widowControl/>
              <w:jc w:val="left"/>
              <w:rPr>
                <w:rFonts w:hint="eastAsia" w:ascii="仿宋" w:hAnsi="仿宋" w:eastAsia="仿宋" w:cs="仿宋"/>
                <w:color w:val="auto"/>
                <w:kern w:val="0"/>
                <w:sz w:val="24"/>
              </w:rPr>
            </w:pPr>
          </w:p>
        </w:tc>
        <w:tc>
          <w:tcPr>
            <w:tcW w:w="606" w:type="dxa"/>
            <w:vAlign w:val="center"/>
          </w:tcPr>
          <w:p w14:paraId="21BA3DF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14:paraId="2F4F95C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50亿元（含）至200亿元</w:t>
            </w:r>
          </w:p>
        </w:tc>
      </w:tr>
      <w:tr w14:paraId="3022B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C8F5ED1">
            <w:pPr>
              <w:widowControl/>
              <w:jc w:val="left"/>
              <w:rPr>
                <w:rFonts w:hint="eastAsia" w:ascii="仿宋" w:hAnsi="仿宋" w:eastAsia="仿宋" w:cs="仿宋"/>
                <w:color w:val="auto"/>
                <w:kern w:val="0"/>
                <w:sz w:val="24"/>
              </w:rPr>
            </w:pPr>
          </w:p>
        </w:tc>
        <w:tc>
          <w:tcPr>
            <w:tcW w:w="1025" w:type="dxa"/>
            <w:vMerge w:val="continue"/>
            <w:vAlign w:val="center"/>
          </w:tcPr>
          <w:p w14:paraId="75B8C9D8">
            <w:pPr>
              <w:widowControl/>
              <w:jc w:val="left"/>
              <w:rPr>
                <w:rFonts w:hint="eastAsia" w:ascii="仿宋" w:hAnsi="仿宋" w:eastAsia="仿宋" w:cs="仿宋"/>
                <w:color w:val="auto"/>
                <w:kern w:val="0"/>
                <w:sz w:val="24"/>
              </w:rPr>
            </w:pPr>
          </w:p>
        </w:tc>
        <w:tc>
          <w:tcPr>
            <w:tcW w:w="2836" w:type="dxa"/>
            <w:vMerge w:val="continue"/>
            <w:vAlign w:val="center"/>
          </w:tcPr>
          <w:p w14:paraId="753927DB">
            <w:pPr>
              <w:widowControl/>
              <w:jc w:val="left"/>
              <w:rPr>
                <w:rFonts w:hint="eastAsia" w:ascii="仿宋" w:hAnsi="仿宋" w:eastAsia="仿宋" w:cs="仿宋"/>
                <w:color w:val="auto"/>
                <w:kern w:val="0"/>
                <w:sz w:val="24"/>
              </w:rPr>
            </w:pPr>
          </w:p>
        </w:tc>
        <w:tc>
          <w:tcPr>
            <w:tcW w:w="606" w:type="dxa"/>
            <w:vAlign w:val="center"/>
          </w:tcPr>
          <w:p w14:paraId="42A15A7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14:paraId="4497915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50亿元以下</w:t>
            </w:r>
          </w:p>
        </w:tc>
      </w:tr>
      <w:tr w14:paraId="1B7F1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4FF7999">
            <w:pPr>
              <w:widowControl/>
              <w:jc w:val="left"/>
              <w:rPr>
                <w:rFonts w:hint="eastAsia" w:ascii="仿宋" w:hAnsi="仿宋" w:eastAsia="仿宋" w:cs="仿宋"/>
                <w:color w:val="auto"/>
                <w:kern w:val="0"/>
                <w:sz w:val="24"/>
              </w:rPr>
            </w:pPr>
          </w:p>
        </w:tc>
        <w:tc>
          <w:tcPr>
            <w:tcW w:w="1025" w:type="dxa"/>
            <w:vMerge w:val="continue"/>
            <w:vAlign w:val="center"/>
          </w:tcPr>
          <w:p w14:paraId="4F05D892">
            <w:pPr>
              <w:widowControl/>
              <w:jc w:val="left"/>
              <w:rPr>
                <w:rFonts w:hint="eastAsia" w:ascii="仿宋" w:hAnsi="仿宋" w:eastAsia="仿宋" w:cs="仿宋"/>
                <w:color w:val="auto"/>
                <w:kern w:val="0"/>
                <w:sz w:val="24"/>
              </w:rPr>
            </w:pPr>
          </w:p>
        </w:tc>
        <w:tc>
          <w:tcPr>
            <w:tcW w:w="2836" w:type="dxa"/>
            <w:vMerge w:val="restart"/>
            <w:vAlign w:val="center"/>
          </w:tcPr>
          <w:p w14:paraId="396A327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贷款公司、小额贷款公司及典当行</w:t>
            </w:r>
          </w:p>
        </w:tc>
        <w:tc>
          <w:tcPr>
            <w:tcW w:w="606" w:type="dxa"/>
            <w:vAlign w:val="center"/>
          </w:tcPr>
          <w:p w14:paraId="4E5BD3F3">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14:paraId="73BBACF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200亿元（含）至1000亿元</w:t>
            </w:r>
          </w:p>
        </w:tc>
      </w:tr>
      <w:tr w14:paraId="7FB13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F04165F">
            <w:pPr>
              <w:widowControl/>
              <w:jc w:val="left"/>
              <w:rPr>
                <w:rFonts w:hint="eastAsia" w:ascii="仿宋" w:hAnsi="仿宋" w:eastAsia="仿宋" w:cs="仿宋"/>
                <w:color w:val="auto"/>
                <w:kern w:val="0"/>
                <w:sz w:val="24"/>
              </w:rPr>
            </w:pPr>
          </w:p>
        </w:tc>
        <w:tc>
          <w:tcPr>
            <w:tcW w:w="1025" w:type="dxa"/>
            <w:vMerge w:val="continue"/>
            <w:vAlign w:val="center"/>
          </w:tcPr>
          <w:p w14:paraId="72698F9A">
            <w:pPr>
              <w:widowControl/>
              <w:jc w:val="left"/>
              <w:rPr>
                <w:rFonts w:hint="eastAsia" w:ascii="仿宋" w:hAnsi="仿宋" w:eastAsia="仿宋" w:cs="仿宋"/>
                <w:color w:val="auto"/>
                <w:kern w:val="0"/>
                <w:sz w:val="24"/>
              </w:rPr>
            </w:pPr>
          </w:p>
        </w:tc>
        <w:tc>
          <w:tcPr>
            <w:tcW w:w="2836" w:type="dxa"/>
            <w:vMerge w:val="continue"/>
            <w:vAlign w:val="center"/>
          </w:tcPr>
          <w:p w14:paraId="626BE1B2">
            <w:pPr>
              <w:widowControl/>
              <w:jc w:val="left"/>
              <w:rPr>
                <w:rFonts w:hint="eastAsia" w:ascii="仿宋" w:hAnsi="仿宋" w:eastAsia="仿宋" w:cs="仿宋"/>
                <w:color w:val="auto"/>
                <w:kern w:val="0"/>
                <w:sz w:val="24"/>
              </w:rPr>
            </w:pPr>
          </w:p>
        </w:tc>
        <w:tc>
          <w:tcPr>
            <w:tcW w:w="606" w:type="dxa"/>
            <w:vAlign w:val="center"/>
          </w:tcPr>
          <w:p w14:paraId="133C22C1">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14:paraId="263E30A2">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50亿元（含）至200亿元</w:t>
            </w:r>
          </w:p>
        </w:tc>
      </w:tr>
      <w:tr w14:paraId="3D752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8651F35">
            <w:pPr>
              <w:widowControl/>
              <w:jc w:val="left"/>
              <w:rPr>
                <w:rFonts w:hint="eastAsia" w:ascii="仿宋" w:hAnsi="仿宋" w:eastAsia="仿宋" w:cs="仿宋"/>
                <w:color w:val="auto"/>
                <w:kern w:val="0"/>
                <w:sz w:val="24"/>
              </w:rPr>
            </w:pPr>
          </w:p>
        </w:tc>
        <w:tc>
          <w:tcPr>
            <w:tcW w:w="1025" w:type="dxa"/>
            <w:vMerge w:val="continue"/>
            <w:vAlign w:val="center"/>
          </w:tcPr>
          <w:p w14:paraId="44780B26">
            <w:pPr>
              <w:widowControl/>
              <w:jc w:val="left"/>
              <w:rPr>
                <w:rFonts w:hint="eastAsia" w:ascii="仿宋" w:hAnsi="仿宋" w:eastAsia="仿宋" w:cs="仿宋"/>
                <w:color w:val="auto"/>
                <w:kern w:val="0"/>
                <w:sz w:val="24"/>
              </w:rPr>
            </w:pPr>
          </w:p>
        </w:tc>
        <w:tc>
          <w:tcPr>
            <w:tcW w:w="2836" w:type="dxa"/>
            <w:vMerge w:val="continue"/>
            <w:vAlign w:val="center"/>
          </w:tcPr>
          <w:p w14:paraId="0CC030D9">
            <w:pPr>
              <w:widowControl/>
              <w:jc w:val="left"/>
              <w:rPr>
                <w:rFonts w:hint="eastAsia" w:ascii="仿宋" w:hAnsi="仿宋" w:eastAsia="仿宋" w:cs="仿宋"/>
                <w:color w:val="auto"/>
                <w:kern w:val="0"/>
                <w:sz w:val="24"/>
              </w:rPr>
            </w:pPr>
          </w:p>
        </w:tc>
        <w:tc>
          <w:tcPr>
            <w:tcW w:w="606" w:type="dxa"/>
            <w:vAlign w:val="center"/>
          </w:tcPr>
          <w:p w14:paraId="09B475AC">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14:paraId="685AD25C">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50亿元以下</w:t>
            </w:r>
          </w:p>
        </w:tc>
      </w:tr>
      <w:tr w14:paraId="23E1C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48A328A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资本市场服务</w:t>
            </w:r>
          </w:p>
        </w:tc>
        <w:tc>
          <w:tcPr>
            <w:tcW w:w="2836" w:type="dxa"/>
            <w:vMerge w:val="restart"/>
            <w:vAlign w:val="center"/>
          </w:tcPr>
          <w:p w14:paraId="09E5E38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证券业金融机构</w:t>
            </w:r>
          </w:p>
        </w:tc>
        <w:tc>
          <w:tcPr>
            <w:tcW w:w="606" w:type="dxa"/>
            <w:vAlign w:val="center"/>
          </w:tcPr>
          <w:p w14:paraId="3076B23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14:paraId="589B51F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100亿元（含）至1000亿元</w:t>
            </w:r>
          </w:p>
        </w:tc>
      </w:tr>
      <w:tr w14:paraId="193A9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75411884">
            <w:pPr>
              <w:widowControl/>
              <w:jc w:val="left"/>
              <w:rPr>
                <w:rFonts w:hint="eastAsia" w:ascii="仿宋" w:hAnsi="仿宋" w:eastAsia="仿宋" w:cs="仿宋"/>
                <w:color w:val="auto"/>
                <w:kern w:val="0"/>
                <w:sz w:val="24"/>
              </w:rPr>
            </w:pPr>
          </w:p>
        </w:tc>
        <w:tc>
          <w:tcPr>
            <w:tcW w:w="2836" w:type="dxa"/>
            <w:vMerge w:val="continue"/>
            <w:vAlign w:val="center"/>
          </w:tcPr>
          <w:p w14:paraId="0688E773">
            <w:pPr>
              <w:widowControl/>
              <w:jc w:val="left"/>
              <w:rPr>
                <w:rFonts w:hint="eastAsia" w:ascii="仿宋" w:hAnsi="仿宋" w:eastAsia="仿宋" w:cs="仿宋"/>
                <w:color w:val="auto"/>
                <w:kern w:val="0"/>
                <w:sz w:val="24"/>
              </w:rPr>
            </w:pPr>
          </w:p>
        </w:tc>
        <w:tc>
          <w:tcPr>
            <w:tcW w:w="606" w:type="dxa"/>
            <w:vAlign w:val="center"/>
          </w:tcPr>
          <w:p w14:paraId="2C47FAAC">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14:paraId="45933663">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10亿元（含）至100亿元</w:t>
            </w:r>
          </w:p>
        </w:tc>
      </w:tr>
      <w:tr w14:paraId="324A4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5C531F93">
            <w:pPr>
              <w:widowControl/>
              <w:jc w:val="left"/>
              <w:rPr>
                <w:rFonts w:hint="eastAsia" w:ascii="仿宋" w:hAnsi="仿宋" w:eastAsia="仿宋" w:cs="仿宋"/>
                <w:color w:val="auto"/>
                <w:kern w:val="0"/>
                <w:sz w:val="24"/>
              </w:rPr>
            </w:pPr>
          </w:p>
        </w:tc>
        <w:tc>
          <w:tcPr>
            <w:tcW w:w="2836" w:type="dxa"/>
            <w:vMerge w:val="continue"/>
            <w:vAlign w:val="center"/>
          </w:tcPr>
          <w:p w14:paraId="4E36DBC8">
            <w:pPr>
              <w:widowControl/>
              <w:jc w:val="left"/>
              <w:rPr>
                <w:rFonts w:hint="eastAsia" w:ascii="仿宋" w:hAnsi="仿宋" w:eastAsia="仿宋" w:cs="仿宋"/>
                <w:color w:val="auto"/>
                <w:kern w:val="0"/>
                <w:sz w:val="24"/>
              </w:rPr>
            </w:pPr>
          </w:p>
        </w:tc>
        <w:tc>
          <w:tcPr>
            <w:tcW w:w="606" w:type="dxa"/>
            <w:vAlign w:val="center"/>
          </w:tcPr>
          <w:p w14:paraId="045C156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14:paraId="01D52CE3">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10亿元以下</w:t>
            </w:r>
          </w:p>
        </w:tc>
      </w:tr>
      <w:tr w14:paraId="4415B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610AD76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保险业</w:t>
            </w:r>
          </w:p>
        </w:tc>
        <w:tc>
          <w:tcPr>
            <w:tcW w:w="2836" w:type="dxa"/>
            <w:vMerge w:val="restart"/>
            <w:vAlign w:val="center"/>
          </w:tcPr>
          <w:p w14:paraId="7A0C97C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保险业金融机构</w:t>
            </w:r>
          </w:p>
        </w:tc>
        <w:tc>
          <w:tcPr>
            <w:tcW w:w="606" w:type="dxa"/>
            <w:vAlign w:val="center"/>
          </w:tcPr>
          <w:p w14:paraId="437F2BD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14:paraId="1373224C">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400亿元（含）至5000亿元</w:t>
            </w:r>
          </w:p>
        </w:tc>
      </w:tr>
      <w:tr w14:paraId="62A7B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2FA64931">
            <w:pPr>
              <w:widowControl/>
              <w:jc w:val="left"/>
              <w:rPr>
                <w:rFonts w:hint="eastAsia" w:ascii="仿宋" w:hAnsi="仿宋" w:eastAsia="仿宋" w:cs="仿宋"/>
                <w:color w:val="auto"/>
                <w:kern w:val="0"/>
                <w:sz w:val="24"/>
              </w:rPr>
            </w:pPr>
          </w:p>
        </w:tc>
        <w:tc>
          <w:tcPr>
            <w:tcW w:w="2836" w:type="dxa"/>
            <w:vMerge w:val="continue"/>
            <w:vAlign w:val="center"/>
          </w:tcPr>
          <w:p w14:paraId="11D60D88">
            <w:pPr>
              <w:widowControl/>
              <w:jc w:val="left"/>
              <w:rPr>
                <w:rFonts w:hint="eastAsia" w:ascii="仿宋" w:hAnsi="仿宋" w:eastAsia="仿宋" w:cs="仿宋"/>
                <w:color w:val="auto"/>
                <w:kern w:val="0"/>
                <w:sz w:val="24"/>
              </w:rPr>
            </w:pPr>
          </w:p>
        </w:tc>
        <w:tc>
          <w:tcPr>
            <w:tcW w:w="606" w:type="dxa"/>
            <w:vAlign w:val="center"/>
          </w:tcPr>
          <w:p w14:paraId="6FA440BC">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14:paraId="15CB0703">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20亿元（含）至400亿元</w:t>
            </w:r>
          </w:p>
        </w:tc>
      </w:tr>
      <w:tr w14:paraId="7ABC9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28617583">
            <w:pPr>
              <w:widowControl/>
              <w:jc w:val="left"/>
              <w:rPr>
                <w:rFonts w:hint="eastAsia" w:ascii="仿宋" w:hAnsi="仿宋" w:eastAsia="仿宋" w:cs="仿宋"/>
                <w:color w:val="auto"/>
                <w:kern w:val="0"/>
                <w:sz w:val="24"/>
              </w:rPr>
            </w:pPr>
          </w:p>
        </w:tc>
        <w:tc>
          <w:tcPr>
            <w:tcW w:w="2836" w:type="dxa"/>
            <w:vMerge w:val="continue"/>
            <w:vAlign w:val="center"/>
          </w:tcPr>
          <w:p w14:paraId="55D62CC0">
            <w:pPr>
              <w:widowControl/>
              <w:jc w:val="left"/>
              <w:rPr>
                <w:rFonts w:hint="eastAsia" w:ascii="仿宋" w:hAnsi="仿宋" w:eastAsia="仿宋" w:cs="仿宋"/>
                <w:color w:val="auto"/>
                <w:kern w:val="0"/>
                <w:sz w:val="24"/>
              </w:rPr>
            </w:pPr>
          </w:p>
        </w:tc>
        <w:tc>
          <w:tcPr>
            <w:tcW w:w="606" w:type="dxa"/>
            <w:vAlign w:val="center"/>
          </w:tcPr>
          <w:p w14:paraId="4ADA7E7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14:paraId="526A3599">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20亿元以下</w:t>
            </w:r>
          </w:p>
        </w:tc>
      </w:tr>
      <w:tr w14:paraId="42FD1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06B2B3B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其他金融业</w:t>
            </w:r>
          </w:p>
        </w:tc>
        <w:tc>
          <w:tcPr>
            <w:tcW w:w="1025" w:type="dxa"/>
            <w:vMerge w:val="restart"/>
            <w:vAlign w:val="center"/>
          </w:tcPr>
          <w:p w14:paraId="3071FFC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金融信托与管理服务</w:t>
            </w:r>
          </w:p>
        </w:tc>
        <w:tc>
          <w:tcPr>
            <w:tcW w:w="2836" w:type="dxa"/>
            <w:vMerge w:val="restart"/>
            <w:vAlign w:val="center"/>
          </w:tcPr>
          <w:p w14:paraId="681C2F5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信托公司</w:t>
            </w:r>
          </w:p>
        </w:tc>
        <w:tc>
          <w:tcPr>
            <w:tcW w:w="606" w:type="dxa"/>
            <w:vAlign w:val="center"/>
          </w:tcPr>
          <w:p w14:paraId="098747A3">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14:paraId="7283ADA2">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400亿元（含）至1000亿元</w:t>
            </w:r>
          </w:p>
        </w:tc>
      </w:tr>
      <w:tr w14:paraId="2433D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1827BEC">
            <w:pPr>
              <w:widowControl/>
              <w:jc w:val="left"/>
              <w:rPr>
                <w:rFonts w:hint="eastAsia" w:ascii="仿宋" w:hAnsi="仿宋" w:eastAsia="仿宋" w:cs="仿宋"/>
                <w:color w:val="auto"/>
                <w:kern w:val="0"/>
                <w:sz w:val="24"/>
              </w:rPr>
            </w:pPr>
          </w:p>
        </w:tc>
        <w:tc>
          <w:tcPr>
            <w:tcW w:w="1025" w:type="dxa"/>
            <w:vMerge w:val="continue"/>
            <w:vAlign w:val="center"/>
          </w:tcPr>
          <w:p w14:paraId="530F0CA2">
            <w:pPr>
              <w:widowControl/>
              <w:jc w:val="left"/>
              <w:rPr>
                <w:rFonts w:hint="eastAsia" w:ascii="仿宋" w:hAnsi="仿宋" w:eastAsia="仿宋" w:cs="仿宋"/>
                <w:color w:val="auto"/>
                <w:kern w:val="0"/>
                <w:sz w:val="24"/>
              </w:rPr>
            </w:pPr>
          </w:p>
        </w:tc>
        <w:tc>
          <w:tcPr>
            <w:tcW w:w="2836" w:type="dxa"/>
            <w:vMerge w:val="continue"/>
            <w:vAlign w:val="center"/>
          </w:tcPr>
          <w:p w14:paraId="0FD89C7C">
            <w:pPr>
              <w:widowControl/>
              <w:jc w:val="left"/>
              <w:rPr>
                <w:rFonts w:hint="eastAsia" w:ascii="仿宋" w:hAnsi="仿宋" w:eastAsia="仿宋" w:cs="仿宋"/>
                <w:color w:val="auto"/>
                <w:kern w:val="0"/>
                <w:sz w:val="24"/>
              </w:rPr>
            </w:pPr>
          </w:p>
        </w:tc>
        <w:tc>
          <w:tcPr>
            <w:tcW w:w="606" w:type="dxa"/>
            <w:vAlign w:val="center"/>
          </w:tcPr>
          <w:p w14:paraId="41FC605C">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14:paraId="4316840C">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20亿元（含）至400亿元</w:t>
            </w:r>
          </w:p>
        </w:tc>
      </w:tr>
      <w:tr w14:paraId="063FB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F9DF65C">
            <w:pPr>
              <w:widowControl/>
              <w:jc w:val="left"/>
              <w:rPr>
                <w:rFonts w:hint="eastAsia" w:ascii="仿宋" w:hAnsi="仿宋" w:eastAsia="仿宋" w:cs="仿宋"/>
                <w:color w:val="auto"/>
                <w:kern w:val="0"/>
                <w:sz w:val="24"/>
              </w:rPr>
            </w:pPr>
          </w:p>
        </w:tc>
        <w:tc>
          <w:tcPr>
            <w:tcW w:w="1025" w:type="dxa"/>
            <w:vMerge w:val="continue"/>
            <w:vAlign w:val="center"/>
          </w:tcPr>
          <w:p w14:paraId="745545DC">
            <w:pPr>
              <w:widowControl/>
              <w:jc w:val="left"/>
              <w:rPr>
                <w:rFonts w:hint="eastAsia" w:ascii="仿宋" w:hAnsi="仿宋" w:eastAsia="仿宋" w:cs="仿宋"/>
                <w:color w:val="auto"/>
                <w:kern w:val="0"/>
                <w:sz w:val="24"/>
              </w:rPr>
            </w:pPr>
          </w:p>
        </w:tc>
        <w:tc>
          <w:tcPr>
            <w:tcW w:w="2836" w:type="dxa"/>
            <w:vMerge w:val="continue"/>
            <w:vAlign w:val="center"/>
          </w:tcPr>
          <w:p w14:paraId="7F2D5556">
            <w:pPr>
              <w:widowControl/>
              <w:jc w:val="left"/>
              <w:rPr>
                <w:rFonts w:hint="eastAsia" w:ascii="仿宋" w:hAnsi="仿宋" w:eastAsia="仿宋" w:cs="仿宋"/>
                <w:color w:val="auto"/>
                <w:kern w:val="0"/>
                <w:sz w:val="24"/>
              </w:rPr>
            </w:pPr>
          </w:p>
        </w:tc>
        <w:tc>
          <w:tcPr>
            <w:tcW w:w="606" w:type="dxa"/>
            <w:vAlign w:val="center"/>
          </w:tcPr>
          <w:p w14:paraId="4F97196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14:paraId="3BBBF7D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20亿元以下</w:t>
            </w:r>
          </w:p>
        </w:tc>
      </w:tr>
      <w:tr w14:paraId="499C3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A0BD3BF">
            <w:pPr>
              <w:widowControl/>
              <w:jc w:val="left"/>
              <w:rPr>
                <w:rFonts w:hint="eastAsia" w:ascii="仿宋" w:hAnsi="仿宋" w:eastAsia="仿宋" w:cs="仿宋"/>
                <w:color w:val="auto"/>
                <w:kern w:val="0"/>
                <w:sz w:val="24"/>
              </w:rPr>
            </w:pPr>
          </w:p>
        </w:tc>
        <w:tc>
          <w:tcPr>
            <w:tcW w:w="1025" w:type="dxa"/>
            <w:vMerge w:val="restart"/>
            <w:vAlign w:val="center"/>
          </w:tcPr>
          <w:p w14:paraId="3E3EB34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控股公司服务</w:t>
            </w:r>
          </w:p>
        </w:tc>
        <w:tc>
          <w:tcPr>
            <w:tcW w:w="2836" w:type="dxa"/>
            <w:vMerge w:val="restart"/>
            <w:vAlign w:val="center"/>
          </w:tcPr>
          <w:p w14:paraId="004C1CC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金融控股公司</w:t>
            </w:r>
          </w:p>
        </w:tc>
        <w:tc>
          <w:tcPr>
            <w:tcW w:w="606" w:type="dxa"/>
            <w:vAlign w:val="center"/>
          </w:tcPr>
          <w:p w14:paraId="042C4641">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14:paraId="450E841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5000亿元（含）至40000亿元</w:t>
            </w:r>
          </w:p>
        </w:tc>
      </w:tr>
      <w:tr w14:paraId="1E679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D833B64">
            <w:pPr>
              <w:widowControl/>
              <w:jc w:val="left"/>
              <w:rPr>
                <w:rFonts w:hint="eastAsia" w:ascii="仿宋" w:hAnsi="仿宋" w:eastAsia="仿宋" w:cs="仿宋"/>
                <w:color w:val="auto"/>
                <w:kern w:val="0"/>
                <w:sz w:val="24"/>
              </w:rPr>
            </w:pPr>
          </w:p>
        </w:tc>
        <w:tc>
          <w:tcPr>
            <w:tcW w:w="1025" w:type="dxa"/>
            <w:vMerge w:val="continue"/>
            <w:vAlign w:val="center"/>
          </w:tcPr>
          <w:p w14:paraId="0B980B70">
            <w:pPr>
              <w:widowControl/>
              <w:jc w:val="left"/>
              <w:rPr>
                <w:rFonts w:hint="eastAsia" w:ascii="仿宋" w:hAnsi="仿宋" w:eastAsia="仿宋" w:cs="仿宋"/>
                <w:color w:val="auto"/>
                <w:kern w:val="0"/>
                <w:sz w:val="24"/>
              </w:rPr>
            </w:pPr>
          </w:p>
        </w:tc>
        <w:tc>
          <w:tcPr>
            <w:tcW w:w="2836" w:type="dxa"/>
            <w:vMerge w:val="continue"/>
            <w:vAlign w:val="center"/>
          </w:tcPr>
          <w:p w14:paraId="7BA24873">
            <w:pPr>
              <w:widowControl/>
              <w:jc w:val="left"/>
              <w:rPr>
                <w:rFonts w:hint="eastAsia" w:ascii="仿宋" w:hAnsi="仿宋" w:eastAsia="仿宋" w:cs="仿宋"/>
                <w:color w:val="auto"/>
                <w:kern w:val="0"/>
                <w:sz w:val="24"/>
              </w:rPr>
            </w:pPr>
          </w:p>
        </w:tc>
        <w:tc>
          <w:tcPr>
            <w:tcW w:w="606" w:type="dxa"/>
            <w:vAlign w:val="center"/>
          </w:tcPr>
          <w:p w14:paraId="79DE186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14:paraId="45B3A431">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50亿元（含）至5000亿元</w:t>
            </w:r>
          </w:p>
        </w:tc>
      </w:tr>
      <w:tr w14:paraId="61DF0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21D4470">
            <w:pPr>
              <w:widowControl/>
              <w:jc w:val="left"/>
              <w:rPr>
                <w:rFonts w:hint="eastAsia" w:ascii="仿宋" w:hAnsi="仿宋" w:eastAsia="仿宋" w:cs="仿宋"/>
                <w:color w:val="auto"/>
                <w:kern w:val="0"/>
                <w:sz w:val="24"/>
              </w:rPr>
            </w:pPr>
          </w:p>
        </w:tc>
        <w:tc>
          <w:tcPr>
            <w:tcW w:w="1025" w:type="dxa"/>
            <w:vMerge w:val="continue"/>
            <w:vAlign w:val="center"/>
          </w:tcPr>
          <w:p w14:paraId="249626F7">
            <w:pPr>
              <w:widowControl/>
              <w:jc w:val="left"/>
              <w:rPr>
                <w:rFonts w:hint="eastAsia" w:ascii="仿宋" w:hAnsi="仿宋" w:eastAsia="仿宋" w:cs="仿宋"/>
                <w:color w:val="auto"/>
                <w:kern w:val="0"/>
                <w:sz w:val="24"/>
              </w:rPr>
            </w:pPr>
          </w:p>
        </w:tc>
        <w:tc>
          <w:tcPr>
            <w:tcW w:w="2836" w:type="dxa"/>
            <w:vMerge w:val="continue"/>
            <w:vAlign w:val="center"/>
          </w:tcPr>
          <w:p w14:paraId="71593491">
            <w:pPr>
              <w:widowControl/>
              <w:jc w:val="left"/>
              <w:rPr>
                <w:rFonts w:hint="eastAsia" w:ascii="仿宋" w:hAnsi="仿宋" w:eastAsia="仿宋" w:cs="仿宋"/>
                <w:color w:val="auto"/>
                <w:kern w:val="0"/>
                <w:sz w:val="24"/>
              </w:rPr>
            </w:pPr>
          </w:p>
        </w:tc>
        <w:tc>
          <w:tcPr>
            <w:tcW w:w="606" w:type="dxa"/>
            <w:vAlign w:val="center"/>
          </w:tcPr>
          <w:p w14:paraId="7566E49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14:paraId="39A75B41">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50亿元以下</w:t>
            </w:r>
          </w:p>
        </w:tc>
      </w:tr>
      <w:tr w14:paraId="02873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F2A2AD4">
            <w:pPr>
              <w:widowControl/>
              <w:jc w:val="left"/>
              <w:rPr>
                <w:rFonts w:hint="eastAsia" w:ascii="仿宋" w:hAnsi="仿宋" w:eastAsia="仿宋" w:cs="仿宋"/>
                <w:color w:val="auto"/>
                <w:kern w:val="0"/>
                <w:sz w:val="24"/>
              </w:rPr>
            </w:pPr>
          </w:p>
        </w:tc>
        <w:tc>
          <w:tcPr>
            <w:tcW w:w="1025" w:type="dxa"/>
            <w:vMerge w:val="restart"/>
            <w:vAlign w:val="center"/>
          </w:tcPr>
          <w:p w14:paraId="516AD061">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其他未包括的金融业</w:t>
            </w:r>
          </w:p>
        </w:tc>
        <w:tc>
          <w:tcPr>
            <w:tcW w:w="2836" w:type="dxa"/>
            <w:vMerge w:val="restart"/>
            <w:vAlign w:val="center"/>
          </w:tcPr>
          <w:p w14:paraId="75AEE1C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除贷款公司、小额贷款公司及典当行以外的其他金融机构</w:t>
            </w:r>
          </w:p>
        </w:tc>
        <w:tc>
          <w:tcPr>
            <w:tcW w:w="606" w:type="dxa"/>
            <w:vAlign w:val="center"/>
          </w:tcPr>
          <w:p w14:paraId="69760F82">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14:paraId="69CD5830">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200亿元（含）至1000亿元</w:t>
            </w:r>
          </w:p>
        </w:tc>
      </w:tr>
      <w:tr w14:paraId="14634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4E24BB7">
            <w:pPr>
              <w:widowControl/>
              <w:jc w:val="left"/>
              <w:rPr>
                <w:rFonts w:hint="eastAsia" w:ascii="仿宋" w:hAnsi="仿宋" w:eastAsia="仿宋" w:cs="仿宋"/>
                <w:color w:val="auto"/>
                <w:kern w:val="0"/>
                <w:sz w:val="24"/>
              </w:rPr>
            </w:pPr>
          </w:p>
        </w:tc>
        <w:tc>
          <w:tcPr>
            <w:tcW w:w="1025" w:type="dxa"/>
            <w:vMerge w:val="continue"/>
            <w:vAlign w:val="center"/>
          </w:tcPr>
          <w:p w14:paraId="25CAE3FB">
            <w:pPr>
              <w:widowControl/>
              <w:jc w:val="left"/>
              <w:rPr>
                <w:rFonts w:hint="eastAsia" w:ascii="仿宋" w:hAnsi="仿宋" w:eastAsia="仿宋" w:cs="仿宋"/>
                <w:color w:val="auto"/>
                <w:kern w:val="0"/>
                <w:sz w:val="24"/>
              </w:rPr>
            </w:pPr>
          </w:p>
        </w:tc>
        <w:tc>
          <w:tcPr>
            <w:tcW w:w="2836" w:type="dxa"/>
            <w:vMerge w:val="continue"/>
            <w:vAlign w:val="center"/>
          </w:tcPr>
          <w:p w14:paraId="42D16D78">
            <w:pPr>
              <w:widowControl/>
              <w:jc w:val="left"/>
              <w:rPr>
                <w:rFonts w:hint="eastAsia" w:ascii="仿宋" w:hAnsi="仿宋" w:eastAsia="仿宋" w:cs="仿宋"/>
                <w:color w:val="auto"/>
                <w:kern w:val="0"/>
                <w:sz w:val="24"/>
              </w:rPr>
            </w:pPr>
          </w:p>
        </w:tc>
        <w:tc>
          <w:tcPr>
            <w:tcW w:w="606" w:type="dxa"/>
            <w:vAlign w:val="center"/>
          </w:tcPr>
          <w:p w14:paraId="0A79627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14:paraId="72F15B0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50亿元（含）至200亿元</w:t>
            </w:r>
          </w:p>
        </w:tc>
      </w:tr>
      <w:tr w14:paraId="288AD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3C77892">
            <w:pPr>
              <w:widowControl/>
              <w:jc w:val="left"/>
              <w:rPr>
                <w:rFonts w:hint="eastAsia" w:ascii="仿宋" w:hAnsi="仿宋" w:eastAsia="仿宋" w:cs="仿宋"/>
                <w:color w:val="auto"/>
                <w:kern w:val="0"/>
                <w:sz w:val="24"/>
              </w:rPr>
            </w:pPr>
          </w:p>
        </w:tc>
        <w:tc>
          <w:tcPr>
            <w:tcW w:w="1025" w:type="dxa"/>
            <w:vMerge w:val="continue"/>
            <w:vAlign w:val="center"/>
          </w:tcPr>
          <w:p w14:paraId="48343A34">
            <w:pPr>
              <w:widowControl/>
              <w:jc w:val="left"/>
              <w:rPr>
                <w:rFonts w:hint="eastAsia" w:ascii="仿宋" w:hAnsi="仿宋" w:eastAsia="仿宋" w:cs="仿宋"/>
                <w:color w:val="auto"/>
                <w:kern w:val="0"/>
                <w:sz w:val="24"/>
              </w:rPr>
            </w:pPr>
          </w:p>
        </w:tc>
        <w:tc>
          <w:tcPr>
            <w:tcW w:w="2836" w:type="dxa"/>
            <w:vMerge w:val="continue"/>
            <w:vAlign w:val="center"/>
          </w:tcPr>
          <w:p w14:paraId="5BFBB14F">
            <w:pPr>
              <w:widowControl/>
              <w:jc w:val="left"/>
              <w:rPr>
                <w:rFonts w:hint="eastAsia" w:ascii="仿宋" w:hAnsi="仿宋" w:eastAsia="仿宋" w:cs="仿宋"/>
                <w:color w:val="auto"/>
                <w:kern w:val="0"/>
                <w:sz w:val="24"/>
              </w:rPr>
            </w:pPr>
          </w:p>
        </w:tc>
        <w:tc>
          <w:tcPr>
            <w:tcW w:w="606" w:type="dxa"/>
            <w:vAlign w:val="center"/>
          </w:tcPr>
          <w:p w14:paraId="39A35F0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14:paraId="509AB41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50亿元以下</w:t>
            </w:r>
          </w:p>
        </w:tc>
      </w:tr>
    </w:tbl>
    <w:p w14:paraId="394AB37D">
      <w:pPr>
        <w:rPr>
          <w:rFonts w:hint="eastAsia" w:ascii="仿宋" w:hAnsi="仿宋" w:eastAsia="仿宋" w:cs="仿宋"/>
          <w:color w:val="auto"/>
          <w:sz w:val="24"/>
        </w:rPr>
      </w:pPr>
    </w:p>
    <w:p w14:paraId="0FE3E156">
      <w:pPr>
        <w:ind w:firstLine="420" w:firstLineChars="200"/>
        <w:rPr>
          <w:rFonts w:hint="eastAsia" w:ascii="仿宋" w:hAnsi="仿宋" w:eastAsia="仿宋" w:cs="仿宋"/>
          <w:color w:val="auto"/>
        </w:rPr>
      </w:pPr>
    </w:p>
    <w:p w14:paraId="0AE74764">
      <w:pPr>
        <w:spacing w:line="360" w:lineRule="auto"/>
        <w:ind w:right="420"/>
        <w:rPr>
          <w:rFonts w:hint="eastAsia" w:ascii="仿宋" w:hAnsi="仿宋" w:eastAsia="仿宋" w:cs="仿宋"/>
          <w:color w:val="auto"/>
        </w:rPr>
      </w:pPr>
    </w:p>
    <w:p w14:paraId="37B37D74">
      <w:pPr>
        <w:spacing w:line="360" w:lineRule="auto"/>
        <w:rPr>
          <w:rFonts w:hint="eastAsia" w:ascii="仿宋" w:hAnsi="仿宋" w:eastAsia="仿宋" w:cs="仿宋"/>
          <w:bCs/>
          <w:color w:val="auto"/>
          <w:sz w:val="24"/>
        </w:rPr>
      </w:pPr>
    </w:p>
    <w:sectPr>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B0500000000000000"/>
    <w:charset w:val="86"/>
    <w:family w:val="modern"/>
    <w:pitch w:val="default"/>
    <w:sig w:usb0="00000000" w:usb1="00000000" w:usb2="00000016" w:usb3="00000000" w:csb0="602E0107"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仿宋"/>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B8C40">
    <w:pPr>
      <w:pStyle w:val="42"/>
      <w:framePr w:wrap="around" w:vAnchor="text" w:hAnchor="margin" w:xAlign="right" w:y="1"/>
      <w:rPr>
        <w:rStyle w:val="72"/>
      </w:rPr>
    </w:pPr>
    <w:r>
      <w:fldChar w:fldCharType="begin"/>
    </w:r>
    <w:r>
      <w:rPr>
        <w:rStyle w:val="72"/>
      </w:rPr>
      <w:instrText xml:space="preserve">PAGE  </w:instrText>
    </w:r>
    <w:r>
      <w:fldChar w:fldCharType="end"/>
    </w:r>
  </w:p>
  <w:p w14:paraId="214B68E6">
    <w:pPr>
      <w:pStyle w:val="42"/>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DEF08">
    <w:pPr>
      <w:pStyle w:val="42"/>
      <w:jc w:val="center"/>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B3AD8C">
                          <w:pPr>
                            <w:pStyle w:val="42"/>
                          </w:pPr>
                          <w:r>
                            <w:t xml:space="preserve">第 </w:t>
                          </w:r>
                          <w:r>
                            <w:fldChar w:fldCharType="begin"/>
                          </w:r>
                          <w:r>
                            <w:instrText xml:space="preserve"> PAGE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5BB3AD8C">
                    <w:pPr>
                      <w:pStyle w:val="42"/>
                    </w:pPr>
                    <w:r>
                      <w:t xml:space="preserve">第 </w:t>
                    </w:r>
                    <w:r>
                      <w:fldChar w:fldCharType="begin"/>
                    </w:r>
                    <w:r>
                      <w:instrText xml:space="preserve"> PAGE  \* MERGEFORMAT </w:instrText>
                    </w:r>
                    <w:r>
                      <w:fldChar w:fldCharType="separate"/>
                    </w:r>
                    <w:r>
                      <w:t>70</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1E52A">
    <w:pPr>
      <w:pStyle w:val="42"/>
      <w:framePr w:wrap="around" w:vAnchor="text" w:hAnchor="margin" w:xAlign="right" w:y="1"/>
      <w:rPr>
        <w:rStyle w:val="72"/>
      </w:rPr>
    </w:pPr>
    <w:r>
      <w:fldChar w:fldCharType="begin"/>
    </w:r>
    <w:r>
      <w:rPr>
        <w:rStyle w:val="72"/>
      </w:rPr>
      <w:instrText xml:space="preserve">PAGE  </w:instrText>
    </w:r>
    <w:r>
      <w:fldChar w:fldCharType="end"/>
    </w:r>
  </w:p>
  <w:p w14:paraId="396C0AD4">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3FBB8">
    <w:pPr>
      <w:pStyle w:val="42"/>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DAC39">
                          <w:pPr>
                            <w:pStyle w:val="42"/>
                          </w:pPr>
                          <w:r>
                            <w:t xml:space="preserve">第 </w:t>
                          </w:r>
                          <w:r>
                            <w:fldChar w:fldCharType="begin"/>
                          </w:r>
                          <w:r>
                            <w:instrText xml:space="preserve"> PAGE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0C2DAC39">
                    <w:pPr>
                      <w:pStyle w:val="42"/>
                    </w:pPr>
                    <w:r>
                      <w:t xml:space="preserve">第 </w:t>
                    </w:r>
                    <w:r>
                      <w:fldChar w:fldCharType="begin"/>
                    </w:r>
                    <w:r>
                      <w:instrText xml:space="preserve"> PAGE  \* MERGEFORMAT </w:instrText>
                    </w:r>
                    <w:r>
                      <w:fldChar w:fldCharType="separate"/>
                    </w:r>
                    <w:r>
                      <w:t>69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20DA4">
    <w:pPr>
      <w:pStyle w:val="42"/>
      <w:jc w:val="cente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6E4A4">
    <w:pPr>
      <w:pStyle w:val="42"/>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D3DBAF">
                          <w:pPr>
                            <w:pStyle w:val="4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1D3DBAF">
                    <w:pPr>
                      <w:pStyle w:val="4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F9A9A">
    <w:pPr>
      <w:pStyle w:val="42"/>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71941B">
                          <w:pPr>
                            <w:pStyle w:val="42"/>
                          </w:pPr>
                          <w:r>
                            <w:t xml:space="preserve">第 </w:t>
                          </w:r>
                          <w:r>
                            <w:fldChar w:fldCharType="begin"/>
                          </w:r>
                          <w:r>
                            <w:instrText xml:space="preserve"> PAGE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5C71941B">
                    <w:pPr>
                      <w:pStyle w:val="42"/>
                    </w:pPr>
                    <w:r>
                      <w:t xml:space="preserve">第 </w:t>
                    </w:r>
                    <w:r>
                      <w:fldChar w:fldCharType="begin"/>
                    </w:r>
                    <w:r>
                      <w:instrText xml:space="preserve"> PAGE  \* MERGEFORMAT </w:instrText>
                    </w:r>
                    <w:r>
                      <w:fldChar w:fldCharType="separate"/>
                    </w:r>
                    <w:r>
                      <w:t>45</w:t>
                    </w:r>
                    <w:r>
                      <w:fldChar w:fldCharType="end"/>
                    </w:r>
                    <w:r>
                      <w:t xml:space="preserve"> 页</w:t>
                    </w:r>
                  </w:p>
                </w:txbxContent>
              </v:textbox>
            </v:shape>
          </w:pict>
        </mc:Fallback>
      </mc:AlternateContent>
    </w:r>
  </w:p>
  <w:p w14:paraId="4D79FFB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D5E12">
    <w:pPr>
      <w:pStyle w:val="42"/>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12EE7F">
                          <w:pPr>
                            <w:pStyle w:val="42"/>
                          </w:pPr>
                          <w:r>
                            <w:t xml:space="preserve">第 </w:t>
                          </w:r>
                          <w:r>
                            <w:fldChar w:fldCharType="begin"/>
                          </w:r>
                          <w:r>
                            <w:instrText xml:space="preserve"> PAGE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D12EE7F">
                    <w:pPr>
                      <w:pStyle w:val="42"/>
                    </w:pPr>
                    <w:r>
                      <w:t xml:space="preserve">第 </w:t>
                    </w:r>
                    <w:r>
                      <w:fldChar w:fldCharType="begin"/>
                    </w:r>
                    <w:r>
                      <w:instrText xml:space="preserve"> PAGE  \* MERGEFORMAT </w:instrText>
                    </w:r>
                    <w:r>
                      <w:fldChar w:fldCharType="separate"/>
                    </w:r>
                    <w:r>
                      <w:t>44</w:t>
                    </w:r>
                    <w:r>
                      <w:fldChar w:fldCharType="end"/>
                    </w:r>
                    <w:r>
                      <w:t xml:space="preserve"> 页</w:t>
                    </w:r>
                  </w:p>
                </w:txbxContent>
              </v:textbox>
            </v:shape>
          </w:pict>
        </mc:Fallback>
      </mc:AlternateContent>
    </w:r>
  </w:p>
  <w:p w14:paraId="41B310D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AD751">
    <w:pPr>
      <w:pStyle w:val="42"/>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9CFB27">
                          <w:pPr>
                            <w:pStyle w:val="42"/>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E9CFB27">
                    <w:pPr>
                      <w:pStyle w:val="42"/>
                    </w:pPr>
                    <w:r>
                      <w:t xml:space="preserve">第 </w:t>
                    </w:r>
                    <w:r>
                      <w:fldChar w:fldCharType="begin"/>
                    </w:r>
                    <w:r>
                      <w:instrText xml:space="preserve"> PAGE  \* MERGEFORMAT </w:instrText>
                    </w:r>
                    <w:r>
                      <w:fldChar w:fldCharType="separate"/>
                    </w:r>
                    <w:r>
                      <w:t>57</w:t>
                    </w:r>
                    <w:r>
                      <w:fldChar w:fldCharType="end"/>
                    </w:r>
                    <w:r>
                      <w:t xml:space="preserve"> 页</w:t>
                    </w:r>
                  </w:p>
                </w:txbxContent>
              </v:textbox>
            </v:shape>
          </w:pict>
        </mc:Fallback>
      </mc:AlternateContent>
    </w:r>
  </w:p>
  <w:p w14:paraId="08B312A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CB826">
    <w:pPr>
      <w:pStyle w:val="42"/>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4C4DC2">
                          <w:pPr>
                            <w:pStyle w:val="42"/>
                          </w:pPr>
                          <w:r>
                            <w:t xml:space="preserve">第 </w:t>
                          </w:r>
                          <w:r>
                            <w:fldChar w:fldCharType="begin"/>
                          </w:r>
                          <w:r>
                            <w:instrText xml:space="preserve"> PAGE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04C4DC2">
                    <w:pPr>
                      <w:pStyle w:val="42"/>
                    </w:pPr>
                    <w:r>
                      <w:t xml:space="preserve">第 </w:t>
                    </w:r>
                    <w:r>
                      <w:fldChar w:fldCharType="begin"/>
                    </w:r>
                    <w:r>
                      <w:instrText xml:space="preserve"> PAGE  \* MERGEFORMAT </w:instrText>
                    </w:r>
                    <w:r>
                      <w:fldChar w:fldCharType="separate"/>
                    </w:r>
                    <w:r>
                      <w:t>56</w:t>
                    </w:r>
                    <w:r>
                      <w:fldChar w:fldCharType="end"/>
                    </w:r>
                    <w:r>
                      <w:t xml:space="preserve"> 页</w:t>
                    </w:r>
                  </w:p>
                </w:txbxContent>
              </v:textbox>
            </v:shape>
          </w:pict>
        </mc:Fallback>
      </mc:AlternateContent>
    </w:r>
  </w:p>
  <w:p w14:paraId="12AE0FF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366F4">
    <w:pPr>
      <w:pStyle w:val="42"/>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4D0BB">
                          <w:pPr>
                            <w:pStyle w:val="42"/>
                          </w:pPr>
                          <w:r>
                            <w:t xml:space="preserve">第 </w:t>
                          </w:r>
                          <w:r>
                            <w:fldChar w:fldCharType="begin"/>
                          </w:r>
                          <w:r>
                            <w:instrText xml:space="preserve"> PAGE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B44D0BB">
                    <w:pPr>
                      <w:pStyle w:val="42"/>
                    </w:pPr>
                    <w:r>
                      <w:t xml:space="preserve">第 </w:t>
                    </w:r>
                    <w:r>
                      <w:fldChar w:fldCharType="begin"/>
                    </w:r>
                    <w:r>
                      <w:instrText xml:space="preserve"> PAGE  \* MERGEFORMAT </w:instrText>
                    </w:r>
                    <w:r>
                      <w:fldChar w:fldCharType="separate"/>
                    </w:r>
                    <w:r>
                      <w:t>65</w:t>
                    </w:r>
                    <w:r>
                      <w:fldChar w:fldCharType="end"/>
                    </w:r>
                    <w:r>
                      <w:t xml:space="preserve"> 页</w:t>
                    </w:r>
                  </w:p>
                </w:txbxContent>
              </v:textbox>
            </v:shape>
          </w:pict>
        </mc:Fallback>
      </mc:AlternateContent>
    </w:r>
  </w:p>
  <w:p w14:paraId="3A12ECF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23713">
    <w:pPr>
      <w:pStyle w:val="42"/>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408CF2">
                          <w:pPr>
                            <w:pStyle w:val="42"/>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24408CF2">
                    <w:pPr>
                      <w:pStyle w:val="42"/>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p w14:paraId="4556A76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C658E">
    <w:pPr>
      <w:pStyle w:val="43"/>
      <w:rPr>
        <w:lang w:val="en-US"/>
      </w:rPr>
    </w:pPr>
    <w:r>
      <w:rPr>
        <w:rFonts w:hint="eastAsia" w:ascii="仿宋" w:hAnsi="仿宋" w:eastAsia="仿宋" w:cs="仿宋"/>
        <w:lang w:val="en-US" w:eastAsia="zh-CN"/>
      </w:rPr>
      <w:t xml:space="preserve">绍兴平准招标代理有限公司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SXPZ-F20250706XZB</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6D066">
    <w:pPr>
      <w:pStyle w:val="43"/>
      <w:pBdr>
        <w:bottom w:val="single" w:color="auto" w:sz="4" w:space="1"/>
      </w:pBdr>
      <w:ind w:firstLine="180" w:firstLineChars="100"/>
      <w:jc w:val="both"/>
    </w:pPr>
    <w:r>
      <w:rPr>
        <w:rFonts w:hint="eastAsia" w:ascii="仿宋" w:hAnsi="仿宋" w:eastAsia="仿宋" w:cs="仿宋"/>
        <w:lang w:val="en-US" w:eastAsia="zh-CN"/>
      </w:rPr>
      <w:t xml:space="preserve">绍兴平准招标代理有限公司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SXPZ-F20250706XZB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AA5BC">
    <w:pPr>
      <w:pStyle w:val="43"/>
      <w:jc w:val="left"/>
      <w:rPr>
        <w:rFonts w:ascii="仿宋_GB2312" w:eastAsia="仿宋_GB2312"/>
        <w:b w:val="0"/>
        <w:i/>
        <w:sz w:val="18"/>
        <w:u w:val="single"/>
        <w:lang w:val="en-US"/>
      </w:rPr>
    </w:pPr>
    <w:r>
      <w:rPr>
        <w:rFonts w:hint="eastAsia" w:ascii="仿宋" w:hAnsi="仿宋" w:eastAsia="仿宋" w:cs="仿宋"/>
        <w:lang w:val="en-US" w:eastAsia="zh-CN"/>
      </w:rPr>
      <w:t xml:space="preserve">绍兴平准招标代理有限公司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SXPZ-F20250706XZB</w:t>
    </w:r>
    <w:r>
      <w:rPr>
        <w:rFonts w:hint="eastAsia" w:ascii="仿宋" w:hAnsi="仿宋" w:eastAsia="仿宋" w:cs="仿宋"/>
        <w:lang w:val="en-US" w:eastAsia="zh-CN"/>
      </w:rPr>
      <w:t xml:space="preserve"> </w:t>
    </w:r>
  </w:p>
  <w:p w14:paraId="4F5F4834">
    <w:pPr>
      <w:pStyle w:val="43"/>
      <w:pBdr>
        <w:bottom w:val="none" w:color="auto" w:sz="0" w:space="0"/>
      </w:pBdr>
      <w:tabs>
        <w:tab w:val="clear" w:pos="4153"/>
        <w:tab w:val="clear" w:pos="8306"/>
      </w:tabs>
      <w:jc w:val="both"/>
    </w:pPr>
  </w:p>
  <w:p w14:paraId="0C544830">
    <w:pPr>
      <w:pStyle w:val="43"/>
      <w:pBdr>
        <w:bottom w:val="none" w:color="auto" w:sz="0" w:space="0"/>
      </w:pBdr>
      <w:tabs>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11A3A">
    <w:pPr>
      <w:pStyle w:val="43"/>
      <w:jc w:val="left"/>
      <w:rPr>
        <w:rFonts w:ascii="仿宋_GB2312" w:eastAsia="仿宋_GB2312"/>
        <w:b w:val="0"/>
        <w:i/>
        <w:sz w:val="18"/>
        <w:u w:val="single"/>
        <w:lang w:val="en-US"/>
      </w:rPr>
    </w:pPr>
    <w:r>
      <w:rPr>
        <w:rFonts w:hint="eastAsia" w:ascii="仿宋" w:hAnsi="仿宋" w:eastAsia="仿宋" w:cs="仿宋"/>
        <w:lang w:val="en-US" w:eastAsia="zh-CN"/>
      </w:rPr>
      <w:t xml:space="preserve">绍兴平准招标代理有限公司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SXPZ-F20250706XZB</w:t>
    </w:r>
  </w:p>
  <w:p w14:paraId="1371E28F">
    <w:pPr>
      <w:pBdr>
        <w:bottom w:val="none" w:color="auto" w:sz="0" w:space="0"/>
      </w:pBd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8C520">
    <w:pPr>
      <w:pStyle w:val="43"/>
      <w:rPr>
        <w:rFonts w:ascii="仿宋_GB2312" w:eastAsia="仿宋_GB2312"/>
        <w:b w:val="0"/>
        <w:i/>
        <w:sz w:val="18"/>
        <w:u w:val="single"/>
        <w:lang w:val="en-US"/>
      </w:rPr>
    </w:pPr>
    <w:r>
      <w:rPr>
        <w:rFonts w:hint="eastAsia" w:ascii="仿宋" w:hAnsi="仿宋" w:eastAsia="仿宋" w:cs="仿宋"/>
        <w:lang w:val="en-US" w:eastAsia="zh-CN"/>
      </w:rPr>
      <w:t xml:space="preserve">绍兴平准招标代理有限公司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SXPZ-F20250706XZB</w:t>
    </w:r>
  </w:p>
  <w:p w14:paraId="4F6B7478">
    <w:pPr>
      <w:pStyle w:val="43"/>
      <w:pBdr>
        <w:bottom w:val="none" w:color="auto" w:sz="0" w:space="1"/>
      </w:pBdr>
      <w:jc w:val="right"/>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CE005">
    <w:pPr>
      <w:pStyle w:val="43"/>
      <w:jc w:val="left"/>
      <w:rPr>
        <w:rFonts w:ascii="仿宋_GB2312" w:eastAsia="仿宋_GB2312"/>
        <w:b w:val="0"/>
        <w:i/>
        <w:sz w:val="18"/>
        <w:u w:val="single"/>
        <w:lang w:val="en-US"/>
      </w:rPr>
    </w:pPr>
    <w:r>
      <w:rPr>
        <w:rFonts w:hint="eastAsia" w:ascii="仿宋" w:hAnsi="仿宋" w:eastAsia="仿宋" w:cs="仿宋"/>
        <w:lang w:val="en-US" w:eastAsia="zh-CN"/>
      </w:rPr>
      <w:t xml:space="preserve">绍兴平准招标代理有限公司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SXPZ-F20250706XZB</w:t>
    </w:r>
  </w:p>
  <w:p w14:paraId="5EDA3E89">
    <w:pPr>
      <w:pBdr>
        <w:bottom w:val="none" w:color="auto" w:sz="0" w:space="0"/>
      </w:pBd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49C0D">
    <w:pPr>
      <w:pStyle w:val="43"/>
      <w:rPr>
        <w:rFonts w:ascii="仿宋_GB2312" w:eastAsia="仿宋_GB2312"/>
        <w:b w:val="0"/>
        <w:i/>
        <w:sz w:val="18"/>
        <w:u w:val="single"/>
        <w:lang w:val="en-US"/>
      </w:rPr>
    </w:pPr>
    <w:r>
      <w:rPr>
        <w:rFonts w:hint="eastAsia" w:ascii="仿宋" w:hAnsi="仿宋" w:eastAsia="仿宋" w:cs="仿宋"/>
        <w:lang w:val="en-US" w:eastAsia="zh-CN"/>
      </w:rPr>
      <w:t xml:space="preserve">绍兴平准招标代理有限公司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SXPZ-F20250706XZB</w:t>
    </w:r>
  </w:p>
  <w:p w14:paraId="65382C86">
    <w:pPr>
      <w:pStyle w:val="43"/>
      <w:pBdr>
        <w:bottom w:val="none" w:color="auto" w:sz="0" w:space="1"/>
      </w:pBdr>
      <w:jc w:val="right"/>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3352F">
    <w:pPr>
      <w:pStyle w:val="43"/>
      <w:jc w:val="left"/>
      <w:rPr>
        <w:rFonts w:ascii="仿宋_GB2312" w:eastAsia="仿宋_GB2312"/>
        <w:b/>
        <w:i/>
        <w:u w:val="single"/>
      </w:rPr>
    </w:pPr>
    <w:r>
      <w:rPr>
        <w:rFonts w:hint="eastAsia" w:ascii="仿宋" w:hAnsi="仿宋" w:eastAsia="仿宋" w:cs="仿宋"/>
        <w:lang w:val="en-US" w:eastAsia="zh-CN"/>
      </w:rPr>
      <w:t xml:space="preserve">绍兴平准招标代理有限公司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SXPZ-F20250706XZB</w:t>
    </w:r>
  </w:p>
  <w:p w14:paraId="4F8F1177">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DA48E">
    <w:pPr>
      <w:pStyle w:val="43"/>
      <w:pBdr>
        <w:bottom w:val="single" w:color="auto" w:sz="4" w:space="1"/>
      </w:pBdr>
      <w:jc w:val="both"/>
    </w:pPr>
    <w:r>
      <w:rPr>
        <w:rFonts w:hint="eastAsia" w:ascii="仿宋" w:hAnsi="仿宋" w:eastAsia="仿宋" w:cs="仿宋"/>
        <w:lang w:val="en-US" w:eastAsia="zh-CN"/>
      </w:rPr>
      <w:t xml:space="preserve">绍兴平准招标代理有限公司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SXPZ-F20250706XZB</w:t>
    </w: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C0D6F">
    <w:pPr>
      <w:pStyle w:val="43"/>
      <w:pBdr>
        <w:bottom w:val="single" w:color="auto" w:sz="4" w:space="1"/>
      </w:pBdr>
      <w:jc w:val="right"/>
      <w:rPr>
        <w:rFonts w:ascii="仿宋_GB2312" w:eastAsia="仿宋_GB2312"/>
        <w:b/>
        <w:i/>
        <w:iCs/>
        <w:u w:val="single"/>
      </w:rPr>
    </w:pPr>
    <w:r>
      <w:rPr>
        <w:rFonts w:hint="eastAsia" w:ascii="仿宋" w:hAnsi="仿宋" w:eastAsia="仿宋" w:cs="仿宋"/>
        <w:lang w:val="en-US" w:eastAsia="zh-CN"/>
      </w:rPr>
      <w:t xml:space="preserve">绍兴平准招标代理有限公司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SXPZ-F20250706XZB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wMTE4ZWY0NmExYTZjZDE2NDI4OWVlZGYxZjRkYjEifQ=="/>
  </w:docVars>
  <w:rsids>
    <w:rsidRoot w:val="00172A27"/>
    <w:rsid w:val="007007DA"/>
    <w:rsid w:val="007F0A1D"/>
    <w:rsid w:val="00B34AC1"/>
    <w:rsid w:val="00CD3DE4"/>
    <w:rsid w:val="010D427B"/>
    <w:rsid w:val="011C626C"/>
    <w:rsid w:val="012A6BDB"/>
    <w:rsid w:val="012F41F1"/>
    <w:rsid w:val="01E054EB"/>
    <w:rsid w:val="02810A7C"/>
    <w:rsid w:val="029F7154"/>
    <w:rsid w:val="02B26E88"/>
    <w:rsid w:val="02F90E24"/>
    <w:rsid w:val="032B6C3A"/>
    <w:rsid w:val="032F04D8"/>
    <w:rsid w:val="03323B24"/>
    <w:rsid w:val="035BEF8B"/>
    <w:rsid w:val="03653EFA"/>
    <w:rsid w:val="03A26EFC"/>
    <w:rsid w:val="03AA4003"/>
    <w:rsid w:val="04642403"/>
    <w:rsid w:val="047255C3"/>
    <w:rsid w:val="04C66C1A"/>
    <w:rsid w:val="05104339"/>
    <w:rsid w:val="052D6C99"/>
    <w:rsid w:val="05791EDF"/>
    <w:rsid w:val="05AF5900"/>
    <w:rsid w:val="05D435B9"/>
    <w:rsid w:val="06530982"/>
    <w:rsid w:val="067D155B"/>
    <w:rsid w:val="06897EFF"/>
    <w:rsid w:val="068B1EC9"/>
    <w:rsid w:val="06A44D39"/>
    <w:rsid w:val="06B31420"/>
    <w:rsid w:val="06D7510F"/>
    <w:rsid w:val="06F04B2A"/>
    <w:rsid w:val="07131EBF"/>
    <w:rsid w:val="07504EC1"/>
    <w:rsid w:val="076F3599"/>
    <w:rsid w:val="07886409"/>
    <w:rsid w:val="07D6476B"/>
    <w:rsid w:val="07E43686"/>
    <w:rsid w:val="081E189C"/>
    <w:rsid w:val="08444D3B"/>
    <w:rsid w:val="085D0A47"/>
    <w:rsid w:val="08640C24"/>
    <w:rsid w:val="089A4646"/>
    <w:rsid w:val="08C01BD2"/>
    <w:rsid w:val="08D226FF"/>
    <w:rsid w:val="09652EA6"/>
    <w:rsid w:val="09F558AC"/>
    <w:rsid w:val="0A917CCA"/>
    <w:rsid w:val="0A9F4195"/>
    <w:rsid w:val="0AA51F88"/>
    <w:rsid w:val="0AE0655C"/>
    <w:rsid w:val="0AEA2F37"/>
    <w:rsid w:val="0B2621C1"/>
    <w:rsid w:val="0B3A2110"/>
    <w:rsid w:val="0B3F7726"/>
    <w:rsid w:val="0B5C2086"/>
    <w:rsid w:val="0B923CFA"/>
    <w:rsid w:val="0BCA5A03"/>
    <w:rsid w:val="0BE8391A"/>
    <w:rsid w:val="0C3B1C9C"/>
    <w:rsid w:val="0C3E178C"/>
    <w:rsid w:val="0C7E5E7F"/>
    <w:rsid w:val="0D021C4F"/>
    <w:rsid w:val="0D044784"/>
    <w:rsid w:val="0D077DD0"/>
    <w:rsid w:val="0D136775"/>
    <w:rsid w:val="0D887163"/>
    <w:rsid w:val="0D927FE1"/>
    <w:rsid w:val="0E060087"/>
    <w:rsid w:val="0E5E6115"/>
    <w:rsid w:val="0E6A4ABA"/>
    <w:rsid w:val="0E6F20D1"/>
    <w:rsid w:val="0E8A2A67"/>
    <w:rsid w:val="0EF6634E"/>
    <w:rsid w:val="0F087E2F"/>
    <w:rsid w:val="0F096B8F"/>
    <w:rsid w:val="0F2B249C"/>
    <w:rsid w:val="0F543075"/>
    <w:rsid w:val="0F5D461F"/>
    <w:rsid w:val="0F63063F"/>
    <w:rsid w:val="0F6B0AEA"/>
    <w:rsid w:val="0F7200CA"/>
    <w:rsid w:val="0F7658A1"/>
    <w:rsid w:val="0F8E47D8"/>
    <w:rsid w:val="0F9C449E"/>
    <w:rsid w:val="0FA25EF9"/>
    <w:rsid w:val="0FB649E7"/>
    <w:rsid w:val="0FF07241"/>
    <w:rsid w:val="101C3B92"/>
    <w:rsid w:val="101F6716"/>
    <w:rsid w:val="10280789"/>
    <w:rsid w:val="10440F06"/>
    <w:rsid w:val="104E5D16"/>
    <w:rsid w:val="1057106E"/>
    <w:rsid w:val="106F63B8"/>
    <w:rsid w:val="107A6073"/>
    <w:rsid w:val="10844706"/>
    <w:rsid w:val="10881228"/>
    <w:rsid w:val="10A02426"/>
    <w:rsid w:val="10D66437"/>
    <w:rsid w:val="10EC4CD3"/>
    <w:rsid w:val="111156C1"/>
    <w:rsid w:val="11743805"/>
    <w:rsid w:val="11951E4E"/>
    <w:rsid w:val="11991213"/>
    <w:rsid w:val="11B4024C"/>
    <w:rsid w:val="127B54E8"/>
    <w:rsid w:val="12C81DAF"/>
    <w:rsid w:val="130354DD"/>
    <w:rsid w:val="131E7C21"/>
    <w:rsid w:val="13286CF2"/>
    <w:rsid w:val="133B6A25"/>
    <w:rsid w:val="133D5C9F"/>
    <w:rsid w:val="13427DB4"/>
    <w:rsid w:val="1356385F"/>
    <w:rsid w:val="135E44C2"/>
    <w:rsid w:val="137361BF"/>
    <w:rsid w:val="137D4216"/>
    <w:rsid w:val="138A3509"/>
    <w:rsid w:val="13E70649"/>
    <w:rsid w:val="14076907"/>
    <w:rsid w:val="14101C60"/>
    <w:rsid w:val="14237BE5"/>
    <w:rsid w:val="14771CDF"/>
    <w:rsid w:val="14C667C2"/>
    <w:rsid w:val="14F41582"/>
    <w:rsid w:val="151439D2"/>
    <w:rsid w:val="153B40D2"/>
    <w:rsid w:val="15545B7C"/>
    <w:rsid w:val="155D0ED5"/>
    <w:rsid w:val="15655FDB"/>
    <w:rsid w:val="1576169C"/>
    <w:rsid w:val="15AA7E92"/>
    <w:rsid w:val="15B16B67"/>
    <w:rsid w:val="15D66ED9"/>
    <w:rsid w:val="162B2D81"/>
    <w:rsid w:val="16331C36"/>
    <w:rsid w:val="16337E88"/>
    <w:rsid w:val="163D2AB4"/>
    <w:rsid w:val="164D0F49"/>
    <w:rsid w:val="16573B76"/>
    <w:rsid w:val="16647713"/>
    <w:rsid w:val="168406E3"/>
    <w:rsid w:val="168F4FD4"/>
    <w:rsid w:val="16AB2114"/>
    <w:rsid w:val="16E3540A"/>
    <w:rsid w:val="1720665E"/>
    <w:rsid w:val="178A352D"/>
    <w:rsid w:val="17B60D70"/>
    <w:rsid w:val="17BB0135"/>
    <w:rsid w:val="17C3523B"/>
    <w:rsid w:val="17CF3BE0"/>
    <w:rsid w:val="17EF7DDE"/>
    <w:rsid w:val="17FE5D44"/>
    <w:rsid w:val="18344781"/>
    <w:rsid w:val="185365BF"/>
    <w:rsid w:val="18786026"/>
    <w:rsid w:val="18954E2A"/>
    <w:rsid w:val="18B74DA0"/>
    <w:rsid w:val="18DA283C"/>
    <w:rsid w:val="18E60774"/>
    <w:rsid w:val="18E67433"/>
    <w:rsid w:val="19324427"/>
    <w:rsid w:val="193C7053"/>
    <w:rsid w:val="194B7296"/>
    <w:rsid w:val="19874772"/>
    <w:rsid w:val="1990114D"/>
    <w:rsid w:val="19936AE1"/>
    <w:rsid w:val="19D83220"/>
    <w:rsid w:val="19EF40C6"/>
    <w:rsid w:val="1A562397"/>
    <w:rsid w:val="1A590DA9"/>
    <w:rsid w:val="1A705206"/>
    <w:rsid w:val="1A78230D"/>
    <w:rsid w:val="1A8B6099"/>
    <w:rsid w:val="1A945F1F"/>
    <w:rsid w:val="1B086E06"/>
    <w:rsid w:val="1B124510"/>
    <w:rsid w:val="1B3D393E"/>
    <w:rsid w:val="1B5744E8"/>
    <w:rsid w:val="1B6A434C"/>
    <w:rsid w:val="1B903686"/>
    <w:rsid w:val="1B92495B"/>
    <w:rsid w:val="1BA3160C"/>
    <w:rsid w:val="1BBB6955"/>
    <w:rsid w:val="1C0C71B1"/>
    <w:rsid w:val="1C6A3ED7"/>
    <w:rsid w:val="1CA4563B"/>
    <w:rsid w:val="1CA81A8E"/>
    <w:rsid w:val="1CF77E61"/>
    <w:rsid w:val="1D2F1C3B"/>
    <w:rsid w:val="1D385D84"/>
    <w:rsid w:val="1E3067E6"/>
    <w:rsid w:val="1E35213E"/>
    <w:rsid w:val="1E3B5B2B"/>
    <w:rsid w:val="1E57048B"/>
    <w:rsid w:val="1EB63404"/>
    <w:rsid w:val="1EBB0A1A"/>
    <w:rsid w:val="1F6115C2"/>
    <w:rsid w:val="1F83778A"/>
    <w:rsid w:val="1F9A2D26"/>
    <w:rsid w:val="1F9C4CF0"/>
    <w:rsid w:val="1F9D6372"/>
    <w:rsid w:val="1FB0010B"/>
    <w:rsid w:val="1FBFFEB0"/>
    <w:rsid w:val="1FD004F5"/>
    <w:rsid w:val="1FF24910"/>
    <w:rsid w:val="202076CF"/>
    <w:rsid w:val="20350E5D"/>
    <w:rsid w:val="203B1E13"/>
    <w:rsid w:val="2040567B"/>
    <w:rsid w:val="204A64FA"/>
    <w:rsid w:val="20651585"/>
    <w:rsid w:val="20943C19"/>
    <w:rsid w:val="20A025BE"/>
    <w:rsid w:val="20A91472"/>
    <w:rsid w:val="20B147CB"/>
    <w:rsid w:val="20B47E17"/>
    <w:rsid w:val="20C55B80"/>
    <w:rsid w:val="212B632B"/>
    <w:rsid w:val="218D48F0"/>
    <w:rsid w:val="21C65A76"/>
    <w:rsid w:val="21E375A4"/>
    <w:rsid w:val="21E62252"/>
    <w:rsid w:val="22020AA9"/>
    <w:rsid w:val="221E5F59"/>
    <w:rsid w:val="235A6A54"/>
    <w:rsid w:val="235C6C70"/>
    <w:rsid w:val="23C2284B"/>
    <w:rsid w:val="23FB7503"/>
    <w:rsid w:val="24013FEB"/>
    <w:rsid w:val="24487261"/>
    <w:rsid w:val="244A2F6C"/>
    <w:rsid w:val="24650193"/>
    <w:rsid w:val="246B6A3F"/>
    <w:rsid w:val="24BC54EC"/>
    <w:rsid w:val="24D34D10"/>
    <w:rsid w:val="24D942F0"/>
    <w:rsid w:val="252217F3"/>
    <w:rsid w:val="2523453A"/>
    <w:rsid w:val="252B1B61"/>
    <w:rsid w:val="25485BB9"/>
    <w:rsid w:val="255D0A7D"/>
    <w:rsid w:val="256E2C8A"/>
    <w:rsid w:val="25C7728B"/>
    <w:rsid w:val="25E60A73"/>
    <w:rsid w:val="25FB6420"/>
    <w:rsid w:val="26215F4F"/>
    <w:rsid w:val="26235823"/>
    <w:rsid w:val="263B7010"/>
    <w:rsid w:val="269E759F"/>
    <w:rsid w:val="26F1147D"/>
    <w:rsid w:val="272730F1"/>
    <w:rsid w:val="27303202"/>
    <w:rsid w:val="27391076"/>
    <w:rsid w:val="27402404"/>
    <w:rsid w:val="275DFFED"/>
    <w:rsid w:val="277F4CDB"/>
    <w:rsid w:val="279978A1"/>
    <w:rsid w:val="27AB1F74"/>
    <w:rsid w:val="27C923FA"/>
    <w:rsid w:val="27EB2370"/>
    <w:rsid w:val="283C7070"/>
    <w:rsid w:val="283E338B"/>
    <w:rsid w:val="285717B4"/>
    <w:rsid w:val="28A15125"/>
    <w:rsid w:val="28A276F6"/>
    <w:rsid w:val="29820AB2"/>
    <w:rsid w:val="29995DFC"/>
    <w:rsid w:val="29FF65A7"/>
    <w:rsid w:val="2A3A138D"/>
    <w:rsid w:val="2A9036A3"/>
    <w:rsid w:val="2AB56C65"/>
    <w:rsid w:val="2AD27817"/>
    <w:rsid w:val="2BA94DE0"/>
    <w:rsid w:val="2BC03B14"/>
    <w:rsid w:val="2BE21CDC"/>
    <w:rsid w:val="2C1F4CDE"/>
    <w:rsid w:val="2C9D5C03"/>
    <w:rsid w:val="2CAF475D"/>
    <w:rsid w:val="2CAF6975"/>
    <w:rsid w:val="2CB216AE"/>
    <w:rsid w:val="2CDE6947"/>
    <w:rsid w:val="2D5E35E4"/>
    <w:rsid w:val="2D6F134E"/>
    <w:rsid w:val="2D8172D3"/>
    <w:rsid w:val="2D9C6103"/>
    <w:rsid w:val="2DA51213"/>
    <w:rsid w:val="2DC54852"/>
    <w:rsid w:val="2DC72F38"/>
    <w:rsid w:val="2E536EC1"/>
    <w:rsid w:val="2E5C3FC8"/>
    <w:rsid w:val="2E7E50A6"/>
    <w:rsid w:val="2EF97A69"/>
    <w:rsid w:val="2F0C0A43"/>
    <w:rsid w:val="2F1A353B"/>
    <w:rsid w:val="2F337F5C"/>
    <w:rsid w:val="30262EC1"/>
    <w:rsid w:val="309061AB"/>
    <w:rsid w:val="30A811B7"/>
    <w:rsid w:val="30C61BCC"/>
    <w:rsid w:val="30CD01D9"/>
    <w:rsid w:val="311C7A3E"/>
    <w:rsid w:val="314E571E"/>
    <w:rsid w:val="31592A40"/>
    <w:rsid w:val="31666628"/>
    <w:rsid w:val="316B2774"/>
    <w:rsid w:val="31772EC7"/>
    <w:rsid w:val="31A3585E"/>
    <w:rsid w:val="31B5579D"/>
    <w:rsid w:val="31D200FD"/>
    <w:rsid w:val="31E66514"/>
    <w:rsid w:val="32456B21"/>
    <w:rsid w:val="324A459B"/>
    <w:rsid w:val="32535244"/>
    <w:rsid w:val="326F4556"/>
    <w:rsid w:val="328A5CFA"/>
    <w:rsid w:val="32C4213C"/>
    <w:rsid w:val="32D0288E"/>
    <w:rsid w:val="33092244"/>
    <w:rsid w:val="331A7FAD"/>
    <w:rsid w:val="333F5C66"/>
    <w:rsid w:val="334D2131"/>
    <w:rsid w:val="339E473B"/>
    <w:rsid w:val="340824FC"/>
    <w:rsid w:val="340C598E"/>
    <w:rsid w:val="340D2243"/>
    <w:rsid w:val="34125D6B"/>
    <w:rsid w:val="34140EA1"/>
    <w:rsid w:val="342A2472"/>
    <w:rsid w:val="347E456C"/>
    <w:rsid w:val="34873421"/>
    <w:rsid w:val="34BD542E"/>
    <w:rsid w:val="35040F15"/>
    <w:rsid w:val="35374E47"/>
    <w:rsid w:val="354237EC"/>
    <w:rsid w:val="35521C81"/>
    <w:rsid w:val="35617BF9"/>
    <w:rsid w:val="35B244CD"/>
    <w:rsid w:val="35D00DF7"/>
    <w:rsid w:val="35ED7BFB"/>
    <w:rsid w:val="360F36CE"/>
    <w:rsid w:val="365D08DD"/>
    <w:rsid w:val="36BD75CE"/>
    <w:rsid w:val="372413FB"/>
    <w:rsid w:val="372431A9"/>
    <w:rsid w:val="3744384B"/>
    <w:rsid w:val="377D0B0B"/>
    <w:rsid w:val="37BA3A35"/>
    <w:rsid w:val="37C17446"/>
    <w:rsid w:val="383B2EA0"/>
    <w:rsid w:val="384F06F9"/>
    <w:rsid w:val="386677F1"/>
    <w:rsid w:val="386F1750"/>
    <w:rsid w:val="387243E8"/>
    <w:rsid w:val="38740160"/>
    <w:rsid w:val="387C7014"/>
    <w:rsid w:val="389E6F8B"/>
    <w:rsid w:val="38EE7BF2"/>
    <w:rsid w:val="38FD0155"/>
    <w:rsid w:val="39140A3F"/>
    <w:rsid w:val="391D07F7"/>
    <w:rsid w:val="39251934"/>
    <w:rsid w:val="39365415"/>
    <w:rsid w:val="397D4DF2"/>
    <w:rsid w:val="39820A82"/>
    <w:rsid w:val="39877913"/>
    <w:rsid w:val="39F74BA5"/>
    <w:rsid w:val="3AAC6B47"/>
    <w:rsid w:val="3AC86541"/>
    <w:rsid w:val="3AEF5B31"/>
    <w:rsid w:val="3B0C4680"/>
    <w:rsid w:val="3B0C643A"/>
    <w:rsid w:val="3B1F1A60"/>
    <w:rsid w:val="3B3C308E"/>
    <w:rsid w:val="3B6F4C0F"/>
    <w:rsid w:val="3B8B032E"/>
    <w:rsid w:val="3B936929"/>
    <w:rsid w:val="3BA24FE4"/>
    <w:rsid w:val="3BFB5B1D"/>
    <w:rsid w:val="3C011D0B"/>
    <w:rsid w:val="3C4936B2"/>
    <w:rsid w:val="3C803352"/>
    <w:rsid w:val="3C8D17F0"/>
    <w:rsid w:val="3CA32DC2"/>
    <w:rsid w:val="3CB52527"/>
    <w:rsid w:val="3CCA46BF"/>
    <w:rsid w:val="3D037D04"/>
    <w:rsid w:val="3DE15BC8"/>
    <w:rsid w:val="3DF5764D"/>
    <w:rsid w:val="3E330175"/>
    <w:rsid w:val="3E4660FB"/>
    <w:rsid w:val="3E5325C6"/>
    <w:rsid w:val="3E6DF6DC"/>
    <w:rsid w:val="3E746D7E"/>
    <w:rsid w:val="3EC06FE2"/>
    <w:rsid w:val="3F1C50AD"/>
    <w:rsid w:val="3F1E4982"/>
    <w:rsid w:val="3F3A590F"/>
    <w:rsid w:val="3F581721"/>
    <w:rsid w:val="3F6A406B"/>
    <w:rsid w:val="3F6C0C0E"/>
    <w:rsid w:val="3F893CBF"/>
    <w:rsid w:val="3F8E13F7"/>
    <w:rsid w:val="3F9115F7"/>
    <w:rsid w:val="3F9410E8"/>
    <w:rsid w:val="3FCA4B09"/>
    <w:rsid w:val="3FCFDA4A"/>
    <w:rsid w:val="401C03D6"/>
    <w:rsid w:val="40861B2C"/>
    <w:rsid w:val="40AB66E9"/>
    <w:rsid w:val="40C81A57"/>
    <w:rsid w:val="40DE261A"/>
    <w:rsid w:val="40FC63F3"/>
    <w:rsid w:val="410D345B"/>
    <w:rsid w:val="413F6DB1"/>
    <w:rsid w:val="414240D0"/>
    <w:rsid w:val="41586871"/>
    <w:rsid w:val="416F7716"/>
    <w:rsid w:val="419B1A30"/>
    <w:rsid w:val="420625A2"/>
    <w:rsid w:val="427E60E8"/>
    <w:rsid w:val="42CB3152"/>
    <w:rsid w:val="42DC0DDB"/>
    <w:rsid w:val="436F39FE"/>
    <w:rsid w:val="43931DE2"/>
    <w:rsid w:val="439B2DFD"/>
    <w:rsid w:val="43B22CC6"/>
    <w:rsid w:val="43D403D5"/>
    <w:rsid w:val="43D56927"/>
    <w:rsid w:val="43F14D5A"/>
    <w:rsid w:val="44224F14"/>
    <w:rsid w:val="4423308D"/>
    <w:rsid w:val="4453011D"/>
    <w:rsid w:val="44945699"/>
    <w:rsid w:val="44D22496"/>
    <w:rsid w:val="44F56185"/>
    <w:rsid w:val="450B59A8"/>
    <w:rsid w:val="45203523"/>
    <w:rsid w:val="45224182"/>
    <w:rsid w:val="4561381A"/>
    <w:rsid w:val="4585575A"/>
    <w:rsid w:val="458B6AE9"/>
    <w:rsid w:val="45A32CAB"/>
    <w:rsid w:val="45BE11FB"/>
    <w:rsid w:val="4605689B"/>
    <w:rsid w:val="462036D5"/>
    <w:rsid w:val="46252A99"/>
    <w:rsid w:val="46482050"/>
    <w:rsid w:val="46CE3131"/>
    <w:rsid w:val="471F398D"/>
    <w:rsid w:val="476D2268"/>
    <w:rsid w:val="4770243A"/>
    <w:rsid w:val="4774202F"/>
    <w:rsid w:val="478F0B12"/>
    <w:rsid w:val="479779C7"/>
    <w:rsid w:val="47B839DD"/>
    <w:rsid w:val="47DD7AD0"/>
    <w:rsid w:val="482C010F"/>
    <w:rsid w:val="48343468"/>
    <w:rsid w:val="484A61BF"/>
    <w:rsid w:val="485633DE"/>
    <w:rsid w:val="48A44149"/>
    <w:rsid w:val="48EB7FCA"/>
    <w:rsid w:val="492A1279"/>
    <w:rsid w:val="49887D00"/>
    <w:rsid w:val="49935F6C"/>
    <w:rsid w:val="49CF3448"/>
    <w:rsid w:val="49DE368B"/>
    <w:rsid w:val="49F74603"/>
    <w:rsid w:val="4A0A4480"/>
    <w:rsid w:val="4A203CA4"/>
    <w:rsid w:val="4A3855BE"/>
    <w:rsid w:val="4A4B2AAE"/>
    <w:rsid w:val="4A4C4A99"/>
    <w:rsid w:val="4A62606A"/>
    <w:rsid w:val="4A802994"/>
    <w:rsid w:val="4AA306D4"/>
    <w:rsid w:val="4AAE5753"/>
    <w:rsid w:val="4AB03279"/>
    <w:rsid w:val="4AB34B18"/>
    <w:rsid w:val="4AC7411F"/>
    <w:rsid w:val="4AEC1DD8"/>
    <w:rsid w:val="4AF31159"/>
    <w:rsid w:val="4B0F78B7"/>
    <w:rsid w:val="4B117A90"/>
    <w:rsid w:val="4B2E0642"/>
    <w:rsid w:val="4B425E9C"/>
    <w:rsid w:val="4B5160DF"/>
    <w:rsid w:val="4BB74194"/>
    <w:rsid w:val="4C1C493F"/>
    <w:rsid w:val="4C3C7520"/>
    <w:rsid w:val="4C4B0D80"/>
    <w:rsid w:val="4C9B3B9E"/>
    <w:rsid w:val="4CC17D34"/>
    <w:rsid w:val="4CEA0599"/>
    <w:rsid w:val="4D185106"/>
    <w:rsid w:val="4D41465D"/>
    <w:rsid w:val="4D461C73"/>
    <w:rsid w:val="4D812215"/>
    <w:rsid w:val="4D897DB2"/>
    <w:rsid w:val="4D924EB8"/>
    <w:rsid w:val="4DA644C0"/>
    <w:rsid w:val="4DC64B62"/>
    <w:rsid w:val="4DD86643"/>
    <w:rsid w:val="4E4A5793"/>
    <w:rsid w:val="4E4D5283"/>
    <w:rsid w:val="4E526607"/>
    <w:rsid w:val="4E6649DD"/>
    <w:rsid w:val="4E8F158A"/>
    <w:rsid w:val="4E962786"/>
    <w:rsid w:val="4EA50C1B"/>
    <w:rsid w:val="4ED96B17"/>
    <w:rsid w:val="4EE554BC"/>
    <w:rsid w:val="4F4B0D2C"/>
    <w:rsid w:val="4F4B3D85"/>
    <w:rsid w:val="4F7F146C"/>
    <w:rsid w:val="4F8867D3"/>
    <w:rsid w:val="4F9111A0"/>
    <w:rsid w:val="4FB235F0"/>
    <w:rsid w:val="4FC41575"/>
    <w:rsid w:val="4FE44462"/>
    <w:rsid w:val="50033E4B"/>
    <w:rsid w:val="504A1A7A"/>
    <w:rsid w:val="50B138A7"/>
    <w:rsid w:val="50C01D3C"/>
    <w:rsid w:val="50E023DF"/>
    <w:rsid w:val="50E53551"/>
    <w:rsid w:val="50FA2CEF"/>
    <w:rsid w:val="5100038B"/>
    <w:rsid w:val="5100368A"/>
    <w:rsid w:val="51200A2D"/>
    <w:rsid w:val="513B7615"/>
    <w:rsid w:val="514A5AAA"/>
    <w:rsid w:val="516A7EFA"/>
    <w:rsid w:val="518965D2"/>
    <w:rsid w:val="51EB4B97"/>
    <w:rsid w:val="51F37EF0"/>
    <w:rsid w:val="520B7076"/>
    <w:rsid w:val="5253273C"/>
    <w:rsid w:val="526B3F2A"/>
    <w:rsid w:val="52AB2578"/>
    <w:rsid w:val="52BD163A"/>
    <w:rsid w:val="52F757BE"/>
    <w:rsid w:val="52FD1026"/>
    <w:rsid w:val="534F5434"/>
    <w:rsid w:val="53760DD8"/>
    <w:rsid w:val="537F5871"/>
    <w:rsid w:val="53A53E42"/>
    <w:rsid w:val="53FC752F"/>
    <w:rsid w:val="5455279C"/>
    <w:rsid w:val="546D3F89"/>
    <w:rsid w:val="54B03E76"/>
    <w:rsid w:val="54BA6AA3"/>
    <w:rsid w:val="54DA0EF3"/>
    <w:rsid w:val="54E351D9"/>
    <w:rsid w:val="54E83610"/>
    <w:rsid w:val="54F31C6C"/>
    <w:rsid w:val="55230695"/>
    <w:rsid w:val="55434CEA"/>
    <w:rsid w:val="55535C60"/>
    <w:rsid w:val="55CF47D0"/>
    <w:rsid w:val="561346BC"/>
    <w:rsid w:val="565A22EB"/>
    <w:rsid w:val="56867584"/>
    <w:rsid w:val="568B06F7"/>
    <w:rsid w:val="569C0B56"/>
    <w:rsid w:val="56B37C4E"/>
    <w:rsid w:val="56BA722E"/>
    <w:rsid w:val="56F30EB4"/>
    <w:rsid w:val="57256D9D"/>
    <w:rsid w:val="573E58C2"/>
    <w:rsid w:val="58062172"/>
    <w:rsid w:val="58155C60"/>
    <w:rsid w:val="581A61D6"/>
    <w:rsid w:val="5821437D"/>
    <w:rsid w:val="5829466B"/>
    <w:rsid w:val="584B45E2"/>
    <w:rsid w:val="58975328"/>
    <w:rsid w:val="58AC0BB6"/>
    <w:rsid w:val="58C223CA"/>
    <w:rsid w:val="59232E69"/>
    <w:rsid w:val="592C7D58"/>
    <w:rsid w:val="59345076"/>
    <w:rsid w:val="5960230F"/>
    <w:rsid w:val="59815DE1"/>
    <w:rsid w:val="59934492"/>
    <w:rsid w:val="59BE5287"/>
    <w:rsid w:val="59D10B16"/>
    <w:rsid w:val="5A2E07E0"/>
    <w:rsid w:val="5A4D6F7B"/>
    <w:rsid w:val="5A5D23AA"/>
    <w:rsid w:val="5A7631A9"/>
    <w:rsid w:val="5B25654A"/>
    <w:rsid w:val="5B5E287E"/>
    <w:rsid w:val="5B73EE39"/>
    <w:rsid w:val="5B7D432C"/>
    <w:rsid w:val="5BD20B76"/>
    <w:rsid w:val="5BD30ACD"/>
    <w:rsid w:val="5C1178F0"/>
    <w:rsid w:val="5C82259C"/>
    <w:rsid w:val="5CC17396"/>
    <w:rsid w:val="5CFAC9C4"/>
    <w:rsid w:val="5D0E613A"/>
    <w:rsid w:val="5D301FF8"/>
    <w:rsid w:val="5D7A166C"/>
    <w:rsid w:val="5D812854"/>
    <w:rsid w:val="5DC42740"/>
    <w:rsid w:val="5DDE6F83"/>
    <w:rsid w:val="5DE52DE2"/>
    <w:rsid w:val="5DF9688E"/>
    <w:rsid w:val="5E082F75"/>
    <w:rsid w:val="5E2F0501"/>
    <w:rsid w:val="5E437B09"/>
    <w:rsid w:val="5E6A32E8"/>
    <w:rsid w:val="5EAF519E"/>
    <w:rsid w:val="5EF37781"/>
    <w:rsid w:val="5F3D27AA"/>
    <w:rsid w:val="5F561B6F"/>
    <w:rsid w:val="5F57E5CA"/>
    <w:rsid w:val="5F5E5B1D"/>
    <w:rsid w:val="5FCF5AF8"/>
    <w:rsid w:val="5FDC78E1"/>
    <w:rsid w:val="5FFE1F39"/>
    <w:rsid w:val="601520E1"/>
    <w:rsid w:val="604670F0"/>
    <w:rsid w:val="60E6759D"/>
    <w:rsid w:val="611A455B"/>
    <w:rsid w:val="612260FC"/>
    <w:rsid w:val="61241E74"/>
    <w:rsid w:val="61333E65"/>
    <w:rsid w:val="614147D4"/>
    <w:rsid w:val="617050B9"/>
    <w:rsid w:val="61BB46FB"/>
    <w:rsid w:val="61C36D6A"/>
    <w:rsid w:val="61C87E0E"/>
    <w:rsid w:val="622A74BA"/>
    <w:rsid w:val="62326812"/>
    <w:rsid w:val="624215C5"/>
    <w:rsid w:val="62613F3B"/>
    <w:rsid w:val="626F08D2"/>
    <w:rsid w:val="62816E52"/>
    <w:rsid w:val="628A21AA"/>
    <w:rsid w:val="62917095"/>
    <w:rsid w:val="62AE66F6"/>
    <w:rsid w:val="62C236F2"/>
    <w:rsid w:val="638210D3"/>
    <w:rsid w:val="638906B4"/>
    <w:rsid w:val="63AA3121"/>
    <w:rsid w:val="64651E3F"/>
    <w:rsid w:val="64A27A64"/>
    <w:rsid w:val="64AFCBD0"/>
    <w:rsid w:val="64E33DF4"/>
    <w:rsid w:val="64FB738F"/>
    <w:rsid w:val="65031DA0"/>
    <w:rsid w:val="653308D7"/>
    <w:rsid w:val="65404DA2"/>
    <w:rsid w:val="656B0071"/>
    <w:rsid w:val="65815627"/>
    <w:rsid w:val="658C6239"/>
    <w:rsid w:val="65A43583"/>
    <w:rsid w:val="65CD2ADA"/>
    <w:rsid w:val="65FF26E4"/>
    <w:rsid w:val="660E4EA0"/>
    <w:rsid w:val="663F3074"/>
    <w:rsid w:val="669C35D3"/>
    <w:rsid w:val="66D25ECE"/>
    <w:rsid w:val="66D96AE7"/>
    <w:rsid w:val="671168C3"/>
    <w:rsid w:val="67C41CBB"/>
    <w:rsid w:val="685E3EBD"/>
    <w:rsid w:val="68AA7102"/>
    <w:rsid w:val="68D777CC"/>
    <w:rsid w:val="68E75CE9"/>
    <w:rsid w:val="68F16ADF"/>
    <w:rsid w:val="690A5DF3"/>
    <w:rsid w:val="694035C3"/>
    <w:rsid w:val="69A2602B"/>
    <w:rsid w:val="69CD64A5"/>
    <w:rsid w:val="69F148BD"/>
    <w:rsid w:val="6A1707C7"/>
    <w:rsid w:val="6A1D3904"/>
    <w:rsid w:val="6A356EA0"/>
    <w:rsid w:val="6AA41543"/>
    <w:rsid w:val="6AFF2A6C"/>
    <w:rsid w:val="6B502858"/>
    <w:rsid w:val="6B5D66AE"/>
    <w:rsid w:val="6BBC2AED"/>
    <w:rsid w:val="6BDF5315"/>
    <w:rsid w:val="6C101972"/>
    <w:rsid w:val="6C2947E2"/>
    <w:rsid w:val="6C360CAD"/>
    <w:rsid w:val="6C4B78C9"/>
    <w:rsid w:val="6C661592"/>
    <w:rsid w:val="6C8B0FF9"/>
    <w:rsid w:val="6C8B2DA7"/>
    <w:rsid w:val="6CB54B37"/>
    <w:rsid w:val="6CC462B9"/>
    <w:rsid w:val="6CD06CF5"/>
    <w:rsid w:val="6CF44DF0"/>
    <w:rsid w:val="6D4443A5"/>
    <w:rsid w:val="6D5910F7"/>
    <w:rsid w:val="6D835208"/>
    <w:rsid w:val="6D99255B"/>
    <w:rsid w:val="6D9F3BE5"/>
    <w:rsid w:val="6DB62366"/>
    <w:rsid w:val="6DC63340"/>
    <w:rsid w:val="6DC9002B"/>
    <w:rsid w:val="6DE94229"/>
    <w:rsid w:val="6DFA6436"/>
    <w:rsid w:val="6E070B53"/>
    <w:rsid w:val="6E2434B3"/>
    <w:rsid w:val="6E405E13"/>
    <w:rsid w:val="6E5F44EB"/>
    <w:rsid w:val="6E69536A"/>
    <w:rsid w:val="6E7B6E4B"/>
    <w:rsid w:val="6E895A0C"/>
    <w:rsid w:val="6EBAEEF7"/>
    <w:rsid w:val="6EC922AC"/>
    <w:rsid w:val="6EDC16EB"/>
    <w:rsid w:val="6F0A4571"/>
    <w:rsid w:val="6F1522E3"/>
    <w:rsid w:val="6F40256E"/>
    <w:rsid w:val="6F5222A2"/>
    <w:rsid w:val="6F7264A0"/>
    <w:rsid w:val="6F926B42"/>
    <w:rsid w:val="6F954A09"/>
    <w:rsid w:val="6FB75A30"/>
    <w:rsid w:val="6FC37AD4"/>
    <w:rsid w:val="6FCA1E38"/>
    <w:rsid w:val="6FD7038D"/>
    <w:rsid w:val="6FF13869"/>
    <w:rsid w:val="701A692C"/>
    <w:rsid w:val="701B6B38"/>
    <w:rsid w:val="7046283D"/>
    <w:rsid w:val="704F233D"/>
    <w:rsid w:val="706B361B"/>
    <w:rsid w:val="70817FC6"/>
    <w:rsid w:val="70E21403"/>
    <w:rsid w:val="70E62CA2"/>
    <w:rsid w:val="712D08D1"/>
    <w:rsid w:val="714300F4"/>
    <w:rsid w:val="717007BD"/>
    <w:rsid w:val="717C1858"/>
    <w:rsid w:val="71AD28A8"/>
    <w:rsid w:val="71B07FF4"/>
    <w:rsid w:val="71C07997"/>
    <w:rsid w:val="71E03B95"/>
    <w:rsid w:val="71EC42E8"/>
    <w:rsid w:val="71FC1A5C"/>
    <w:rsid w:val="7205184D"/>
    <w:rsid w:val="727A7B45"/>
    <w:rsid w:val="729A7419"/>
    <w:rsid w:val="72BB1F0C"/>
    <w:rsid w:val="73334198"/>
    <w:rsid w:val="735A1725"/>
    <w:rsid w:val="73B01C95"/>
    <w:rsid w:val="73EB05CF"/>
    <w:rsid w:val="73F41B79"/>
    <w:rsid w:val="74367A9C"/>
    <w:rsid w:val="7491561A"/>
    <w:rsid w:val="74D3178F"/>
    <w:rsid w:val="74F3598D"/>
    <w:rsid w:val="75120509"/>
    <w:rsid w:val="75377B38"/>
    <w:rsid w:val="755D72AA"/>
    <w:rsid w:val="75A60C51"/>
    <w:rsid w:val="75AD0232"/>
    <w:rsid w:val="75BA64AB"/>
    <w:rsid w:val="75E17EDC"/>
    <w:rsid w:val="75ED6880"/>
    <w:rsid w:val="761262E7"/>
    <w:rsid w:val="76385113"/>
    <w:rsid w:val="76562678"/>
    <w:rsid w:val="767E1BCE"/>
    <w:rsid w:val="7682346D"/>
    <w:rsid w:val="76982FF6"/>
    <w:rsid w:val="76A24C7A"/>
    <w:rsid w:val="76C04809"/>
    <w:rsid w:val="77147E3D"/>
    <w:rsid w:val="7715608F"/>
    <w:rsid w:val="773F4EBA"/>
    <w:rsid w:val="778C4C53"/>
    <w:rsid w:val="778CFDC4"/>
    <w:rsid w:val="779D7E32"/>
    <w:rsid w:val="77EDE09C"/>
    <w:rsid w:val="78520C1D"/>
    <w:rsid w:val="78AD1F79"/>
    <w:rsid w:val="78B05A6F"/>
    <w:rsid w:val="78BE1364"/>
    <w:rsid w:val="78F345B0"/>
    <w:rsid w:val="7929374A"/>
    <w:rsid w:val="792A1003"/>
    <w:rsid w:val="79442C5B"/>
    <w:rsid w:val="797A667D"/>
    <w:rsid w:val="79825532"/>
    <w:rsid w:val="7A830DB6"/>
    <w:rsid w:val="7A9E45ED"/>
    <w:rsid w:val="7AAA11E4"/>
    <w:rsid w:val="7ABC4A73"/>
    <w:rsid w:val="7AC07508"/>
    <w:rsid w:val="7B3D7962"/>
    <w:rsid w:val="7B811F45"/>
    <w:rsid w:val="7BAB5214"/>
    <w:rsid w:val="7BB120FE"/>
    <w:rsid w:val="7BD76009"/>
    <w:rsid w:val="7BDF4EBD"/>
    <w:rsid w:val="7C0641F8"/>
    <w:rsid w:val="7C507B69"/>
    <w:rsid w:val="7C572CA5"/>
    <w:rsid w:val="7C9B5288"/>
    <w:rsid w:val="7D0C1CE2"/>
    <w:rsid w:val="7D360B0D"/>
    <w:rsid w:val="7D386D3C"/>
    <w:rsid w:val="7D6E64F9"/>
    <w:rsid w:val="7D731D61"/>
    <w:rsid w:val="7D7653AD"/>
    <w:rsid w:val="7DBD2FDC"/>
    <w:rsid w:val="7DDC7057"/>
    <w:rsid w:val="7DFF3A1B"/>
    <w:rsid w:val="7E2E5C88"/>
    <w:rsid w:val="7E325778"/>
    <w:rsid w:val="7E70004F"/>
    <w:rsid w:val="7EB77A2B"/>
    <w:rsid w:val="7EC57519"/>
    <w:rsid w:val="7EED78F1"/>
    <w:rsid w:val="7EEF3669"/>
    <w:rsid w:val="7EF90044"/>
    <w:rsid w:val="7F0E31BD"/>
    <w:rsid w:val="7F2A5316"/>
    <w:rsid w:val="7F590064"/>
    <w:rsid w:val="7FC95C68"/>
    <w:rsid w:val="7FCE9F2A"/>
    <w:rsid w:val="7FFA6A5B"/>
    <w:rsid w:val="B7FEB47E"/>
    <w:rsid w:val="BBFF8C40"/>
    <w:rsid w:val="BFFCBC01"/>
    <w:rsid w:val="C6E78222"/>
    <w:rsid w:val="C70BD690"/>
    <w:rsid w:val="D5FA8A91"/>
    <w:rsid w:val="D9A7EC6B"/>
    <w:rsid w:val="DD6BA53B"/>
    <w:rsid w:val="DDF13C5D"/>
    <w:rsid w:val="DFFF9BB5"/>
    <w:rsid w:val="E6AFB2A1"/>
    <w:rsid w:val="E6FFCDE6"/>
    <w:rsid w:val="E7ADC701"/>
    <w:rsid w:val="E7FD5140"/>
    <w:rsid w:val="ECDFF5AA"/>
    <w:rsid w:val="EEF9D11E"/>
    <w:rsid w:val="EFCF3B41"/>
    <w:rsid w:val="EFD3F4F3"/>
    <w:rsid w:val="F747A70B"/>
    <w:rsid w:val="F8BFDF1C"/>
    <w:rsid w:val="FAFEBDE5"/>
    <w:rsid w:val="FB3DAC9B"/>
    <w:rsid w:val="FBBB8ABF"/>
    <w:rsid w:val="FD6D7CAF"/>
    <w:rsid w:val="FD7B6A7D"/>
    <w:rsid w:val="FDBF4531"/>
    <w:rsid w:val="FEC30AC3"/>
    <w:rsid w:val="FEFF893A"/>
    <w:rsid w:val="FF3F59ED"/>
    <w:rsid w:val="FF4D0067"/>
    <w:rsid w:val="FF73FD1B"/>
    <w:rsid w:val="FFE7F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qFormat/>
    <w:uiPriority w:val="1"/>
  </w:style>
  <w:style w:type="table" w:default="1" w:styleId="62">
    <w:name w:val="Normal Table"/>
    <w:qFormat/>
    <w:uiPriority w:val="99"/>
    <w:tblPr>
      <w:tblCellMar>
        <w:top w:w="0" w:type="dxa"/>
        <w:left w:w="108" w:type="dxa"/>
        <w:bottom w:w="0" w:type="dxa"/>
        <w:right w:w="108" w:type="dxa"/>
      </w:tblCellMar>
    </w:tblPr>
  </w:style>
  <w:style w:type="paragraph" w:styleId="5">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4"/>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24"/>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2"/>
    <w:qFormat/>
    <w:uiPriority w:val="0"/>
    <w:pPr>
      <w:ind w:firstLine="420"/>
    </w:pPr>
    <w:rPr>
      <w:rFonts w:hAnsi="Calibri" w:cs="Times New Roman"/>
      <w:snapToGrid/>
      <w:szCs w:val="20"/>
    </w:rPr>
  </w:style>
  <w:style w:type="paragraph" w:styleId="25">
    <w:name w:val="Body Text Indent"/>
    <w:basedOn w:val="1"/>
    <w:next w:val="26"/>
    <w:link w:val="266"/>
    <w:qFormat/>
    <w:uiPriority w:val="0"/>
    <w:pPr>
      <w:spacing w:line="480" w:lineRule="exact"/>
      <w:ind w:firstLine="480" w:firstLineChars="200"/>
    </w:pPr>
    <w:rPr>
      <w:rFonts w:ascii="宋体" w:hAnsi="宋体"/>
      <w:sz w:val="24"/>
    </w:rPr>
  </w:style>
  <w:style w:type="paragraph" w:styleId="26">
    <w:name w:val="Body Text First Indent 2"/>
    <w:basedOn w:val="25"/>
    <w:next w:val="23"/>
    <w:link w:val="123"/>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127"/>
    <w:qFormat/>
    <w:uiPriority w:val="0"/>
    <w:rPr>
      <w:rFonts w:ascii="宋体" w:hAnsi="Courier New" w:cs="Arial"/>
      <w:snapToGrid w:val="0"/>
      <w:szCs w:val="21"/>
    </w:rPr>
  </w:style>
  <w:style w:type="paragraph" w:styleId="35">
    <w:name w:val="toc 2"/>
    <w:basedOn w:val="1"/>
    <w:next w:val="1"/>
    <w:qFormat/>
    <w:uiPriority w:val="0"/>
    <w:pPr>
      <w:ind w:left="420" w:leftChars="200"/>
    </w:p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3"/>
    <w:qFormat/>
    <w:uiPriority w:val="0"/>
    <w:pPr>
      <w:ind w:left="100" w:leftChars="2500"/>
    </w:pPr>
    <w:rPr>
      <w:rFonts w:ascii="宋体"/>
      <w:sz w:val="24"/>
      <w:szCs w:val="21"/>
      <w:lang w:val="zh-CN"/>
    </w:rPr>
  </w:style>
  <w:style w:type="paragraph" w:styleId="39">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0">
    <w:name w:val="endnote text"/>
    <w:basedOn w:val="1"/>
    <w:link w:val="932"/>
    <w:qFormat/>
    <w:uiPriority w:val="0"/>
    <w:rPr>
      <w:lang w:val="zh-CN"/>
    </w:rPr>
  </w:style>
  <w:style w:type="paragraph" w:styleId="41">
    <w:name w:val="Balloon Text"/>
    <w:basedOn w:val="1"/>
    <w:link w:val="190"/>
    <w:qFormat/>
    <w:uiPriority w:val="0"/>
    <w:rPr>
      <w:sz w:val="18"/>
      <w:szCs w:val="18"/>
    </w:rPr>
  </w:style>
  <w:style w:type="paragraph" w:styleId="42">
    <w:name w:val="footer"/>
    <w:basedOn w:val="1"/>
    <w:link w:val="384"/>
    <w:qFormat/>
    <w:uiPriority w:val="99"/>
    <w:pPr>
      <w:tabs>
        <w:tab w:val="center" w:pos="4153"/>
        <w:tab w:val="right" w:pos="8306"/>
      </w:tabs>
      <w:snapToGrid w:val="0"/>
      <w:jc w:val="left"/>
    </w:pPr>
    <w:rPr>
      <w:sz w:val="18"/>
      <w:szCs w:val="18"/>
    </w:rPr>
  </w:style>
  <w:style w:type="paragraph" w:styleId="43">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6"/>
    <w:qFormat/>
    <w:uiPriority w:val="0"/>
    <w:pPr>
      <w:spacing w:line="360" w:lineRule="auto"/>
      <w:ind w:firstLine="420"/>
    </w:pPr>
    <w:rPr>
      <w:sz w:val="24"/>
      <w:szCs w:val="20"/>
    </w:r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8"/>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0">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82">
    <w:name w:val="TOC 71"/>
    <w:basedOn w:val="1"/>
    <w:next w:val="1"/>
    <w:qFormat/>
    <w:uiPriority w:val="0"/>
    <w:pPr>
      <w:widowControl/>
      <w:wordWrap w:val="0"/>
      <w:ind w:left="2550"/>
      <w:jc w:val="both"/>
    </w:pPr>
    <w:rPr>
      <w:rFonts w:hint="default" w:ascii="Calibri" w:hAnsi="Calibri" w:eastAsia="宋体" w:cs="Times New Roman"/>
      <w:kern w:val="0"/>
      <w:sz w:val="21"/>
      <w:szCs w:val="21"/>
      <w:lang w:val="en-US" w:eastAsia="zh-CN" w:bidi="ar"/>
    </w:rPr>
  </w:style>
  <w:style w:type="paragraph" w:customStyle="1" w:styleId="83">
    <w:name w:val="Heading1"/>
    <w:basedOn w:val="1"/>
    <w:next w:val="1"/>
    <w:autoRedefine/>
    <w:qFormat/>
    <w:uiPriority w:val="0"/>
    <w:pPr>
      <w:keepNext/>
      <w:keepLines/>
      <w:spacing w:before="340" w:after="330" w:line="578" w:lineRule="auto"/>
      <w:ind w:left="425" w:hanging="425"/>
    </w:pPr>
    <w:rPr>
      <w:rFonts w:eastAsia="仿宋_GB2312"/>
      <w:b/>
      <w:kern w:val="44"/>
      <w:sz w:val="44"/>
      <w:szCs w:val="20"/>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_a065a2bc-5607-4f88-bb9a-f4f6c7b4e0ea"/>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1"/>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_29dca83e-cfa0-4d29-9006-28a1b752e563"/>
    <w:qFormat/>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26"/>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9"/>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3"/>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8"/>
    <w:qFormat/>
    <w:uiPriority w:val="0"/>
    <w:rPr>
      <w:rFonts w:ascii="宋体"/>
      <w:kern w:val="2"/>
      <w:sz w:val="24"/>
      <w:szCs w:val="21"/>
      <w:lang w:val="zh-CN"/>
    </w:rPr>
  </w:style>
  <w:style w:type="character" w:customStyle="1" w:styleId="184">
    <w:name w:val="标题 9 Char"/>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qFormat/>
    <w:uiPriority w:val="99"/>
    <w:rPr>
      <w:rFonts w:ascii="Times New Roman" w:hAnsi="Times New Roman" w:eastAsia="宋体" w:cs="Times New Roman"/>
      <w:szCs w:val="24"/>
    </w:rPr>
  </w:style>
  <w:style w:type="character" w:customStyle="1" w:styleId="190">
    <w:name w:val="批注框文本 Char"/>
    <w:link w:val="41"/>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8"/>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9"/>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1"/>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_b6bb7154-40a1-4532-be09-cdbace51fda5"/>
    <w:qFormat/>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6"/>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80"/>
    <w:qFormat/>
    <w:uiPriority w:val="0"/>
    <w:rPr>
      <w:rFonts w:ascii="仿宋_GB2312"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List Paragraph"/>
    <w:basedOn w:val="1"/>
    <w:next w:val="23"/>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_856f206f-2151-488a-bf44-70c62fd33d46"/>
    <w:qFormat/>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8"/>
    <w:qFormat/>
    <w:uiPriority w:val="0"/>
    <w:rPr>
      <w:rFonts w:ascii="黑体" w:hAnsi="Courier New" w:eastAsia="黑体"/>
    </w:rPr>
  </w:style>
  <w:style w:type="character" w:customStyle="1" w:styleId="303">
    <w:name w:val="正文文本 2 Char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9"/>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2"/>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99"/>
    <w:rPr>
      <w:kern w:val="2"/>
      <w:sz w:val="21"/>
      <w:szCs w:val="24"/>
    </w:rPr>
  </w:style>
  <w:style w:type="character" w:customStyle="1" w:styleId="346">
    <w:name w:val="签名 Char"/>
    <w:link w:val="44"/>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5"/>
    <w:qFormat/>
    <w:uiPriority w:val="0"/>
    <w:rPr>
      <w:kern w:val="2"/>
      <w:sz w:val="24"/>
    </w:rPr>
  </w:style>
  <w:style w:type="character" w:customStyle="1" w:styleId="377">
    <w:name w:val="日期 Char1"/>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2"/>
    <w:qFormat/>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3"/>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No Spacing"/>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0"/>
    <w:next w:val="80"/>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0"/>
    <w:next w:val="80"/>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7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79"/>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79"/>
    <w:qFormat/>
    <w:uiPriority w:val="0"/>
    <w:pPr>
      <w:tabs>
        <w:tab w:val="left" w:pos="1260"/>
        <w:tab w:val="left" w:pos="1680"/>
        <w:tab w:val="left" w:pos="2100"/>
      </w:tabs>
      <w:ind w:left="0"/>
      <w:outlineLvl w:val="3"/>
    </w:pPr>
  </w:style>
  <w:style w:type="paragraph" w:customStyle="1" w:styleId="657">
    <w:name w:val="一级条标题"/>
    <w:basedOn w:val="658"/>
    <w:next w:val="79"/>
    <w:qFormat/>
    <w:uiPriority w:val="0"/>
    <w:pPr>
      <w:tabs>
        <w:tab w:val="left" w:pos="1260"/>
        <w:tab w:val="left" w:pos="1680"/>
      </w:tabs>
      <w:spacing w:before="0" w:after="0"/>
      <w:ind w:left="1680"/>
      <w:outlineLvl w:val="2"/>
    </w:pPr>
  </w:style>
  <w:style w:type="paragraph" w:customStyle="1" w:styleId="658">
    <w:name w:val="章标题"/>
    <w:next w:val="7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79"/>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79"/>
    <w:qFormat/>
    <w:uiPriority w:val="0"/>
    <w:pPr>
      <w:tabs>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5"/>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0"/>
    <w:qFormat/>
    <w:uiPriority w:val="0"/>
    <w:rPr>
      <w:kern w:val="2"/>
      <w:sz w:val="21"/>
      <w:szCs w:val="24"/>
      <w:lang w:val="zh-CN"/>
    </w:rPr>
  </w:style>
  <w:style w:type="character" w:customStyle="1" w:styleId="933">
    <w:name w:val="无间隔 Char"/>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qFormat/>
    <w:uiPriority w:val="99"/>
    <w:rPr>
      <w:rFonts w:ascii="Times New Roman" w:hAnsi="Times New Roman" w:eastAsia="宋体" w:cs="Times New Roman"/>
      <w:kern w:val="2"/>
      <w:sz w:val="21"/>
      <w:szCs w:val="24"/>
      <w:lang w:val="en-US" w:eastAsia="zh-CN" w:bidi="ar-SA"/>
    </w:rPr>
  </w:style>
  <w:style w:type="paragraph" w:customStyle="1" w:styleId="965">
    <w:name w:val="[Normal]"/>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paragraph" w:customStyle="1" w:styleId="966">
    <w:name w:val="Plain Text"/>
    <w:basedOn w:val="967"/>
    <w:autoRedefine/>
    <w:qFormat/>
    <w:uiPriority w:val="0"/>
    <w:pPr>
      <w:widowControl/>
      <w:jc w:val="left"/>
    </w:pPr>
    <w:rPr>
      <w:rFonts w:hAnsi="Courier New"/>
    </w:rPr>
  </w:style>
  <w:style w:type="paragraph" w:customStyle="1" w:styleId="967">
    <w:name w:val="Normal"/>
    <w:basedOn w:val="1"/>
    <w:autoRedefine/>
    <w:qFormat/>
    <w:uiPriority w:val="0"/>
    <w:rPr>
      <w:rFonts w:ascii="宋体" w:hAnsi="宋体" w:eastAsia="宋体" w:cs="宋体"/>
      <w:szCs w:val="21"/>
    </w:rPr>
  </w:style>
  <w:style w:type="paragraph" w:customStyle="1" w:styleId="968">
    <w:name w:val="工信院正文"/>
    <w:basedOn w:val="1"/>
    <w:qFormat/>
    <w:uiPriority w:val="0"/>
    <w:pPr>
      <w:widowControl w:val="0"/>
      <w:spacing w:line="600" w:lineRule="exact"/>
      <w:ind w:firstLine="200" w:firstLineChars="200"/>
      <w:jc w:val="both"/>
    </w:pPr>
    <w:rPr>
      <w:rFonts w:ascii="Times New Roman" w:hAnsi="Times New Roman" w:eastAsia="仿宋_GB2312" w:cs="Times New Roman"/>
      <w:kern w:val="2"/>
      <w:sz w:val="32"/>
      <w:szCs w:val="32"/>
      <w:lang w:val="en-US" w:eastAsia="zh-CN" w:bidi="ar-SA"/>
    </w:rPr>
  </w:style>
  <w:style w:type="character" w:customStyle="1" w:styleId="969">
    <w:name w:val="NormalCharacter"/>
    <w:link w:val="970"/>
    <w:qFormat/>
    <w:uiPriority w:val="0"/>
    <w:rPr>
      <w:rFonts w:ascii="Calibri"/>
      <w:szCs w:val="22"/>
    </w:rPr>
  </w:style>
  <w:style w:type="paragraph" w:customStyle="1" w:styleId="970">
    <w:name w:val="UserStyle_127"/>
    <w:basedOn w:val="1"/>
    <w:link w:val="969"/>
    <w:qFormat/>
    <w:uiPriority w:val="0"/>
    <w:pPr>
      <w:spacing w:after="160" w:line="240" w:lineRule="exact"/>
      <w:jc w:val="left"/>
    </w:pPr>
    <w:rPr>
      <w:rFonts w:ascii="Calibr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23168</Words>
  <Characters>24678</Characters>
  <Paragraphs>1943</Paragraphs>
  <TotalTime>1</TotalTime>
  <ScaleCrop>false</ScaleCrop>
  <LinksUpToDate>false</LinksUpToDate>
  <CharactersWithSpaces>26514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2021-08-03T16:22:00Z</dcterms:created>
  <dc:creator>玥</dc:creator>
  <cp:lastModifiedBy>雏菊</cp:lastModifiedBy>
  <cp:lastPrinted>2025-06-16T01:28:00Z</cp:lastPrinted>
  <dcterms:modified xsi:type="dcterms:W3CDTF">2025-07-07T09:02:40Z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90662660324D4FFC8A162D175BC9D3D7_13</vt:lpwstr>
  </property>
  <property fmtid="{D5CDD505-2E9C-101B-9397-08002B2CF9AE}" pid="5" name="KSOTemplateDocerSaveRecord">
    <vt:lpwstr>eyJoZGlkIjoiNzA5MDFkZTk5YjllODQxYjExNzBmNTljNmE1NmUyNjEiLCJ1c2VySWQiOiI2OTgxMzE0MjgifQ==</vt:lpwstr>
  </property>
</Properties>
</file>