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C699DF">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嵊州市中医院医共体救治能力提升工程（金庭分院异地新建）康复设备采购项目（第二次）</w:t>
      </w:r>
    </w:p>
    <w:p w14:paraId="2E2BA901">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28"/>
          <w:szCs w:val="28"/>
          <w:highlight w:val="none"/>
          <w:lang w:eastAsia="zh-CN"/>
        </w:rPr>
      </w:pPr>
      <w:r>
        <w:rPr>
          <w:rFonts w:hint="eastAsia" w:ascii="仿宋" w:hAnsi="仿宋" w:eastAsia="仿宋" w:cs="仿宋"/>
          <w:b/>
          <w:sz w:val="28"/>
          <w:szCs w:val="28"/>
        </w:rPr>
        <w:t>招标编号:</w:t>
      </w:r>
      <w:r>
        <w:rPr>
          <w:rFonts w:hint="eastAsia" w:ascii="仿宋" w:hAnsi="仿宋" w:eastAsia="仿宋" w:cs="仿宋"/>
          <w:b/>
          <w:sz w:val="28"/>
          <w:szCs w:val="28"/>
          <w:highlight w:val="none"/>
          <w:lang w:eastAsia="zh-CN"/>
        </w:rPr>
        <w:t>SZZT-H250513JC（2）</w:t>
      </w:r>
    </w:p>
    <w:p w14:paraId="7A6AEDB6">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4712257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18F2A35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66371EC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5D674CB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7054061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02F2799A">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（电子招投标）</w:t>
      </w:r>
    </w:p>
    <w:tbl>
      <w:tblPr>
        <w:tblStyle w:val="62"/>
        <w:tblW w:w="7413" w:type="dxa"/>
        <w:jc w:val="center"/>
        <w:tblLayout w:type="fixed"/>
        <w:tblCellMar>
          <w:top w:w="0" w:type="dxa"/>
          <w:left w:w="108" w:type="dxa"/>
          <w:bottom w:w="0" w:type="dxa"/>
          <w:right w:w="108" w:type="dxa"/>
        </w:tblCellMar>
      </w:tblPr>
      <w:tblGrid>
        <w:gridCol w:w="2133"/>
        <w:gridCol w:w="5280"/>
      </w:tblGrid>
      <w:tr w14:paraId="02C30279">
        <w:tblPrEx>
          <w:tblCellMar>
            <w:top w:w="0" w:type="dxa"/>
            <w:left w:w="108" w:type="dxa"/>
            <w:bottom w:w="0" w:type="dxa"/>
            <w:right w:w="108" w:type="dxa"/>
          </w:tblCellMar>
        </w:tblPrEx>
        <w:trPr>
          <w:trHeight w:val="740"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00F981D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55A46FA1">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嵊州市卫生健康局</w:t>
            </w:r>
          </w:p>
        </w:tc>
      </w:tr>
      <w:tr w14:paraId="4EECE571">
        <w:tblPrEx>
          <w:tblCellMar>
            <w:top w:w="0" w:type="dxa"/>
            <w:left w:w="108" w:type="dxa"/>
            <w:bottom w:w="0" w:type="dxa"/>
            <w:right w:w="108" w:type="dxa"/>
          </w:tblCellMar>
        </w:tblPrEx>
        <w:trPr>
          <w:trHeight w:val="649"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5A66ED83">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32568E58">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3488A7EC">
        <w:tblPrEx>
          <w:tblCellMar>
            <w:top w:w="0" w:type="dxa"/>
            <w:left w:w="108" w:type="dxa"/>
            <w:bottom w:w="0" w:type="dxa"/>
            <w:right w:w="108" w:type="dxa"/>
          </w:tblCellMar>
        </w:tblPrEx>
        <w:trPr>
          <w:trHeight w:val="628"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07B7A3C1">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fitText w:val="1680" w:id="1074953135"/>
              </w:rPr>
              <w:t>监督单</w:t>
            </w:r>
            <w:r>
              <w:rPr>
                <w:rFonts w:hint="eastAsia" w:ascii="仿宋" w:hAnsi="仿宋" w:eastAsia="仿宋" w:cs="仿宋"/>
                <w:spacing w:val="1"/>
                <w:kern w:val="0"/>
                <w:sz w:val="28"/>
                <w:szCs w:val="28"/>
                <w:fitText w:val="1680" w:id="1074953135"/>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3DCF23A9">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val="en-US" w:eastAsia="zh-CN"/>
              </w:rPr>
              <w:t>嵊州市采购监管</w:t>
            </w:r>
          </w:p>
        </w:tc>
      </w:tr>
      <w:tr w14:paraId="3FBCC0D3">
        <w:tblPrEx>
          <w:tblCellMar>
            <w:top w:w="0" w:type="dxa"/>
            <w:left w:w="108" w:type="dxa"/>
            <w:bottom w:w="0" w:type="dxa"/>
            <w:right w:w="108" w:type="dxa"/>
          </w:tblCellMar>
        </w:tblPrEx>
        <w:trPr>
          <w:trHeight w:val="652" w:hRule="atLeast"/>
          <w:jc w:val="center"/>
        </w:trPr>
        <w:tc>
          <w:tcPr>
            <w:tcW w:w="7413" w:type="dxa"/>
            <w:gridSpan w:val="2"/>
            <w:tcBorders>
              <w:top w:val="single" w:color="auto" w:sz="4" w:space="0"/>
              <w:left w:val="single" w:color="auto" w:sz="4" w:space="0"/>
              <w:bottom w:val="single" w:color="auto" w:sz="4" w:space="0"/>
              <w:right w:val="single" w:color="auto" w:sz="4" w:space="0"/>
            </w:tcBorders>
            <w:noWrap w:val="0"/>
            <w:vAlign w:val="top"/>
          </w:tcPr>
          <w:p w14:paraId="23044E9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41985235">
      <w:pPr>
        <w:pStyle w:val="42"/>
        <w:tabs>
          <w:tab w:val="right" w:leader="dot" w:pos="8834"/>
        </w:tabs>
        <w:spacing w:before="0" w:after="0"/>
        <w:jc w:val="center"/>
        <w:rPr>
          <w:rFonts w:hint="eastAsia" w:ascii="仿宋" w:hAnsi="仿宋" w:eastAsia="仿宋" w:cs="仿宋"/>
          <w:color w:val="auto"/>
          <w:sz w:val="44"/>
          <w:szCs w:val="44"/>
        </w:rPr>
      </w:pPr>
      <w:bookmarkStart w:id="0" w:name="_Toc381971518"/>
      <w:bookmarkStart w:id="1" w:name="_Toc330215439"/>
      <w:bookmarkStart w:id="2" w:name="_Toc330214814"/>
      <w:bookmarkStart w:id="3" w:name="_Toc330212020"/>
      <w:bookmarkStart w:id="4" w:name="_Toc330215241"/>
      <w:bookmarkStart w:id="5" w:name="_Toc330214686"/>
      <w:r>
        <w:rPr>
          <w:rFonts w:hint="eastAsia" w:ascii="仿宋" w:hAnsi="仿宋" w:eastAsia="仿宋" w:cs="仿宋"/>
          <w:color w:val="auto"/>
          <w:sz w:val="24"/>
          <w:szCs w:val="24"/>
        </w:rPr>
        <w:br w:type="page"/>
      </w:r>
      <w:r>
        <w:rPr>
          <w:rFonts w:hint="eastAsia" w:ascii="仿宋" w:hAnsi="仿宋" w:eastAsia="仿宋" w:cs="仿宋"/>
          <w:color w:val="auto"/>
          <w:sz w:val="44"/>
          <w:szCs w:val="44"/>
        </w:rPr>
        <w:t>目  录</w:t>
      </w:r>
    </w:p>
    <w:p w14:paraId="28A9718F">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03AA61C">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7</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7C26650">
      <w:pPr>
        <w:pStyle w:val="42"/>
        <w:tabs>
          <w:tab w:val="right" w:leader="dot" w:pos="8941"/>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9</w:t>
      </w:r>
    </w:p>
    <w:p w14:paraId="682065BB">
      <w:pPr>
        <w:pStyle w:val="42"/>
        <w:tabs>
          <w:tab w:val="right" w:leader="dot" w:pos="8941"/>
        </w:tabs>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6</w:t>
      </w:r>
    </w:p>
    <w:p w14:paraId="47088211">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C45230B">
      <w:pPr>
        <w:pStyle w:val="42"/>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B5E7A3B">
      <w:pPr>
        <w:pStyle w:val="42"/>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headerReference r:id="rId5" w:type="default"/>
          <w:footerReference r:id="rId6" w:type="default"/>
          <w:pgSz w:w="11850" w:h="16783"/>
          <w:pgMar w:top="1304" w:right="1196" w:bottom="1247" w:left="1344" w:header="851" w:footer="992" w:gutter="0"/>
          <w:pgBorders>
            <w:top w:val="none" w:sz="0" w:space="0"/>
            <w:left w:val="none" w:sz="0" w:space="0"/>
            <w:bottom w:val="none" w:sz="0" w:space="0"/>
            <w:right w:val="none" w:sz="0" w:space="0"/>
          </w:pgBorders>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38DF7189">
      <w:pPr>
        <w:pStyle w:val="34"/>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42A5D4A3">
      <w:pPr>
        <w:spacing w:line="300" w:lineRule="exact"/>
        <w:jc w:val="center"/>
        <w:rPr>
          <w:rFonts w:hint="eastAsia" w:ascii="仿宋" w:hAnsi="仿宋" w:eastAsia="仿宋" w:cs="仿宋"/>
          <w:color w:val="auto"/>
          <w:spacing w:val="6"/>
        </w:rPr>
      </w:pPr>
    </w:p>
    <w:p w14:paraId="5451C69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5BF3301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嵊州市中医院医共体救治能力提升工程（金庭分院异地新建）康复设备采购项目（第二次）</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8月7 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（北京时间）前递交（上传）投标文件。                 </w:t>
      </w:r>
    </w:p>
    <w:p w14:paraId="294021A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2"/>
        </w:rPr>
      </w:pPr>
      <w:bookmarkStart w:id="9" w:name="_Toc51"/>
      <w:bookmarkStart w:id="10" w:name="_Toc1296"/>
      <w:bookmarkStart w:id="11" w:name="_Toc7442"/>
      <w:bookmarkStart w:id="12" w:name="_Toc7940"/>
      <w:bookmarkStart w:id="13" w:name="_Toc205"/>
      <w:r>
        <w:rPr>
          <w:rFonts w:hint="eastAsia" w:ascii="仿宋" w:hAnsi="仿宋" w:eastAsia="仿宋" w:cs="仿宋"/>
          <w:b/>
          <w:bCs/>
          <w:color w:val="auto"/>
          <w:sz w:val="24"/>
          <w:szCs w:val="22"/>
        </w:rPr>
        <w:t>一、项目基本情况</w:t>
      </w:r>
      <w:bookmarkEnd w:id="9"/>
      <w:bookmarkEnd w:id="10"/>
      <w:bookmarkEnd w:id="11"/>
      <w:bookmarkEnd w:id="12"/>
      <w:bookmarkEnd w:id="13"/>
    </w:p>
    <w:p w14:paraId="7BFB12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SZZT-H250513JC（2）</w:t>
      </w:r>
    </w:p>
    <w:p w14:paraId="2B7F6090">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none"/>
          <w:vertAlign w:val="baseline"/>
          <w:lang w:eastAsia="zh-CN"/>
        </w:rPr>
        <w:t>嵊州市中医院医共体救治能力提升工程（金庭分院异地新建）康复设备采购项目（第二次）</w:t>
      </w:r>
    </w:p>
    <w:p w14:paraId="28B1B41C">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 xml:space="preserve">330000.00 </w:t>
      </w:r>
    </w:p>
    <w:p w14:paraId="6E358E80">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u w:val="none"/>
          <w:vertAlign w:val="baseline"/>
          <w:lang w:val="en-US" w:eastAsia="zh-CN"/>
        </w:rPr>
        <w:t>33</w:t>
      </w:r>
      <w:r>
        <w:rPr>
          <w:rFonts w:hint="eastAsia" w:ascii="仿宋" w:hAnsi="仿宋" w:eastAsia="仿宋" w:cs="仿宋"/>
          <w:color w:val="auto"/>
          <w:sz w:val="24"/>
          <w:szCs w:val="24"/>
          <w:u w:val="none"/>
          <w:vertAlign w:val="baseline"/>
          <w:lang w:eastAsia="zh-CN"/>
        </w:rPr>
        <w:t>0000</w:t>
      </w:r>
      <w:r>
        <w:rPr>
          <w:rFonts w:hint="eastAsia" w:ascii="仿宋" w:hAnsi="仿宋" w:eastAsia="仿宋" w:cs="仿宋"/>
          <w:color w:val="auto"/>
          <w:sz w:val="24"/>
          <w:szCs w:val="24"/>
          <w:u w:val="none"/>
          <w:vertAlign w:val="baseline"/>
          <w:lang w:val="en-US" w:eastAsia="zh-CN"/>
        </w:rPr>
        <w:t>.00</w:t>
      </w:r>
    </w:p>
    <w:p w14:paraId="2B6E1DB3">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none"/>
          <w:vertAlign w:val="baseline"/>
          <w:lang w:eastAsia="zh-CN"/>
        </w:rPr>
        <w:t>采购需求</w:t>
      </w:r>
      <w:r>
        <w:rPr>
          <w:rFonts w:hint="eastAsia" w:ascii="仿宋" w:hAnsi="仿宋" w:eastAsia="仿宋" w:cs="仿宋"/>
          <w:color w:val="auto"/>
          <w:sz w:val="24"/>
          <w:szCs w:val="24"/>
        </w:rPr>
        <w:t>：</w:t>
      </w:r>
    </w:p>
    <w:tbl>
      <w:tblPr>
        <w:tblStyle w:val="63"/>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658"/>
        <w:gridCol w:w="1167"/>
        <w:gridCol w:w="1263"/>
        <w:gridCol w:w="2482"/>
        <w:gridCol w:w="945"/>
      </w:tblGrid>
      <w:tr w14:paraId="5C1A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2E484E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序号</w:t>
            </w:r>
          </w:p>
        </w:tc>
        <w:tc>
          <w:tcPr>
            <w:tcW w:w="2658" w:type="dxa"/>
            <w:noWrap w:val="0"/>
            <w:vAlign w:val="center"/>
          </w:tcPr>
          <w:p w14:paraId="019FE5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采购内容</w:t>
            </w:r>
          </w:p>
        </w:tc>
        <w:tc>
          <w:tcPr>
            <w:tcW w:w="1167" w:type="dxa"/>
            <w:noWrap w:val="0"/>
            <w:vAlign w:val="center"/>
          </w:tcPr>
          <w:p w14:paraId="76636E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w:t>
            </w:r>
          </w:p>
        </w:tc>
        <w:tc>
          <w:tcPr>
            <w:tcW w:w="1263" w:type="dxa"/>
            <w:noWrap w:val="0"/>
            <w:vAlign w:val="center"/>
          </w:tcPr>
          <w:p w14:paraId="295A53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预算价（万元）</w:t>
            </w:r>
          </w:p>
        </w:tc>
        <w:tc>
          <w:tcPr>
            <w:tcW w:w="2482" w:type="dxa"/>
            <w:noWrap w:val="0"/>
            <w:vAlign w:val="center"/>
          </w:tcPr>
          <w:p w14:paraId="3107AB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简要规格描述或项目基本概况介绍、用途</w:t>
            </w:r>
          </w:p>
        </w:tc>
        <w:tc>
          <w:tcPr>
            <w:tcW w:w="945" w:type="dxa"/>
            <w:noWrap w:val="0"/>
            <w:vAlign w:val="center"/>
          </w:tcPr>
          <w:p w14:paraId="48DE85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备注</w:t>
            </w:r>
          </w:p>
        </w:tc>
      </w:tr>
      <w:tr w14:paraId="0EBF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17" w:type="dxa"/>
            <w:noWrap w:val="0"/>
            <w:vAlign w:val="center"/>
          </w:tcPr>
          <w:p w14:paraId="78E446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w:t>
            </w:r>
          </w:p>
        </w:tc>
        <w:tc>
          <w:tcPr>
            <w:tcW w:w="2658" w:type="dxa"/>
            <w:noWrap w:val="0"/>
            <w:vAlign w:val="center"/>
          </w:tcPr>
          <w:p w14:paraId="377135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eastAsia="zh-CN"/>
              </w:rPr>
            </w:pPr>
            <w:r>
              <w:rPr>
                <w:rFonts w:hint="eastAsia" w:ascii="仿宋" w:hAnsi="仿宋" w:eastAsia="仿宋" w:cs="仿宋"/>
                <w:color w:val="auto"/>
                <w:sz w:val="24"/>
                <w:szCs w:val="24"/>
                <w:u w:val="none"/>
                <w:vertAlign w:val="baseline"/>
                <w:lang w:val="en-US" w:eastAsia="zh-CN"/>
              </w:rPr>
              <w:t>康复设备</w:t>
            </w:r>
          </w:p>
        </w:tc>
        <w:tc>
          <w:tcPr>
            <w:tcW w:w="1167" w:type="dxa"/>
            <w:noWrap w:val="0"/>
            <w:vAlign w:val="center"/>
          </w:tcPr>
          <w:p w14:paraId="666F8E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1批</w:t>
            </w:r>
          </w:p>
        </w:tc>
        <w:tc>
          <w:tcPr>
            <w:tcW w:w="1263" w:type="dxa"/>
            <w:noWrap w:val="0"/>
            <w:vAlign w:val="center"/>
          </w:tcPr>
          <w:p w14:paraId="7DAF54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33万元</w:t>
            </w:r>
          </w:p>
        </w:tc>
        <w:tc>
          <w:tcPr>
            <w:tcW w:w="2482" w:type="dxa"/>
            <w:noWrap w:val="0"/>
            <w:vAlign w:val="center"/>
          </w:tcPr>
          <w:p w14:paraId="36DEAA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详见采购文件</w:t>
            </w:r>
          </w:p>
        </w:tc>
        <w:tc>
          <w:tcPr>
            <w:tcW w:w="945" w:type="dxa"/>
            <w:noWrap w:val="0"/>
            <w:vAlign w:val="center"/>
          </w:tcPr>
          <w:p w14:paraId="397D8C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仿宋" w:hAnsi="仿宋" w:eastAsia="仿宋" w:cs="仿宋"/>
                <w:color w:val="auto"/>
                <w:sz w:val="24"/>
                <w:szCs w:val="24"/>
                <w:vertAlign w:val="baseline"/>
                <w:lang w:val="en-US" w:eastAsia="zh-CN"/>
              </w:rPr>
            </w:pPr>
          </w:p>
        </w:tc>
      </w:tr>
    </w:tbl>
    <w:p w14:paraId="46AC1647">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12A82227">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0BE81783">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8467"/>
      <w:bookmarkStart w:id="15" w:name="_Toc15110"/>
      <w:bookmarkStart w:id="16" w:name="_Toc16903"/>
      <w:bookmarkStart w:id="17" w:name="_Toc23808"/>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55147C5C">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CB3AA17">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4B031AE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003400FF">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B449D8C">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u w:val="single"/>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货物全部由符合政策要求的中小企业制造，提供中小企业声明函；</w:t>
      </w:r>
    </w:p>
    <w:p w14:paraId="144DF0E2">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货物全部由符合政策要求的小微企业制造，提供中小企业声明函；</w:t>
      </w:r>
    </w:p>
    <w:p w14:paraId="11C3718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54EC192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594E97B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3.本项目的特定资格要求：</w:t>
      </w:r>
      <w:bookmarkStart w:id="18" w:name="_Toc15943"/>
      <w:bookmarkStart w:id="19" w:name="_Toc27978"/>
      <w:bookmarkStart w:id="20" w:name="_Toc3212"/>
      <w:bookmarkStart w:id="21" w:name="_Toc2807"/>
      <w:r>
        <w:rPr>
          <w:rFonts w:hint="eastAsia" w:ascii="仿宋" w:hAnsi="仿宋" w:eastAsia="仿宋" w:cs="仿宋"/>
          <w:color w:val="auto"/>
          <w:sz w:val="24"/>
          <w:highlight w:val="none"/>
        </w:rPr>
        <w:t>投标人须为医疗器械设备合法经营或生产企业；投标产品属第三类医疗器械的，投标人应提供有效的医疗器械生产或经营许可证，投标产品属第二类医疗器械的，投标人应提供有效的医疗器械备案凭证。</w:t>
      </w:r>
    </w:p>
    <w:p w14:paraId="105CF3D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748DC881">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7月17日</w:t>
      </w:r>
      <w:r>
        <w:rPr>
          <w:rFonts w:hint="eastAsia" w:ascii="仿宋" w:hAnsi="仿宋" w:eastAsia="仿宋" w:cs="仿宋"/>
          <w:color w:val="auto"/>
          <w:sz w:val="24"/>
          <w:szCs w:val="24"/>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8月7 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0499D003">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508E1EAC">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095C275F">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4B6B712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22" w:name="_Toc16226"/>
      <w:bookmarkStart w:id="23" w:name="_Toc11248"/>
      <w:bookmarkStart w:id="24" w:name="_Toc11706"/>
      <w:bookmarkStart w:id="25" w:name="_Toc13176"/>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775F4E76">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color w:val="auto"/>
          <w:sz w:val="24"/>
          <w:szCs w:val="24"/>
          <w:highlight w:val="none"/>
        </w:rPr>
      </w:pPr>
      <w:bookmarkStart w:id="26" w:name="_Toc19467"/>
      <w:bookmarkStart w:id="27" w:name="_Toc11106"/>
      <w:bookmarkStart w:id="28" w:name="_Toc2220"/>
      <w:bookmarkStart w:id="29" w:name="_Toc300"/>
      <w:r>
        <w:rPr>
          <w:rFonts w:hint="eastAsia" w:ascii="仿宋" w:hAnsi="仿宋" w:eastAsia="仿宋" w:cs="仿宋"/>
          <w:b/>
          <w:bCs/>
          <w:color w:val="auto"/>
          <w:sz w:val="24"/>
          <w:szCs w:val="24"/>
        </w:rPr>
        <w:t>提交投标文件截止时间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8月7日09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bookmarkEnd w:id="26"/>
      <w:bookmarkEnd w:id="27"/>
      <w:bookmarkEnd w:id="28"/>
      <w:bookmarkEnd w:id="29"/>
    </w:p>
    <w:p w14:paraId="101F91A5">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投标地点（网址）：</w:t>
      </w:r>
      <w:r>
        <w:rPr>
          <w:rFonts w:hint="eastAsia" w:ascii="仿宋" w:hAnsi="仿宋" w:eastAsia="仿宋" w:cs="仿宋"/>
          <w:color w:val="auto"/>
          <w:kern w:val="0"/>
          <w:sz w:val="24"/>
          <w:szCs w:val="24"/>
          <w:highlight w:val="none"/>
        </w:rPr>
        <w:t>政采云平台 </w:t>
      </w:r>
      <w:r>
        <w:rPr>
          <w:rFonts w:hint="eastAsia" w:ascii="仿宋" w:hAnsi="仿宋" w:eastAsia="仿宋" w:cs="仿宋"/>
          <w:color w:val="auto"/>
          <w:sz w:val="24"/>
          <w:highlight w:val="none"/>
        </w:rPr>
        <w:t xml:space="preserve">（https://www.zcygov.cn/） </w:t>
      </w:r>
    </w:p>
    <w:p w14:paraId="7B237A00">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highlight w:val="none"/>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8月 7日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（北京时间）</w:t>
      </w:r>
    </w:p>
    <w:p w14:paraId="1F5210E4">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5AE57D6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0" w:name="_Toc10679"/>
      <w:bookmarkStart w:id="31" w:name="_Toc30294"/>
      <w:bookmarkStart w:id="32" w:name="_Toc22821"/>
      <w:bookmarkStart w:id="33" w:name="_Toc9172"/>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5BE88516">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02ACBD9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4" w:name="_Toc22889"/>
      <w:bookmarkStart w:id="35" w:name="_Toc19205"/>
      <w:bookmarkStart w:id="36" w:name="_Toc27686"/>
      <w:bookmarkStart w:id="37" w:name="_Toc27691"/>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770EAA99">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bookmarkStart w:id="38" w:name="_Toc26722"/>
      <w:bookmarkStart w:id="39" w:name="_Toc8003"/>
      <w:bookmarkStart w:id="40" w:name="_Toc6104"/>
      <w:bookmarkStart w:id="41" w:name="_Toc1977"/>
      <w:r>
        <w:rPr>
          <w:rFonts w:hint="eastAsia" w:ascii="仿宋" w:hAnsi="仿宋" w:eastAsia="仿宋" w:cs="仿宋"/>
          <w:color w:val="auto"/>
          <w:sz w:val="24"/>
          <w:lang w:val="en-US" w:eastAsia="zh-CN"/>
        </w:rPr>
        <w:t>1</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3A5ADF">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F4F3024">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2AB18AB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0085897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val="en-US" w:eastAsia="zh-CN"/>
        </w:rPr>
        <w:t>嵊州市卫生健康局</w:t>
      </w:r>
    </w:p>
    <w:p w14:paraId="0688807A">
      <w:pPr>
        <w:pStyle w:val="58"/>
        <w:keepNext w:val="0"/>
        <w:keepLines w:val="0"/>
        <w:pageBreakBefore w:val="0"/>
        <w:kinsoku/>
        <w:wordWrap/>
        <w:overflowPunct/>
        <w:topLinePunct w:val="0"/>
        <w:autoSpaceDE/>
        <w:autoSpaceDN/>
        <w:bidi w:val="0"/>
        <w:adjustRightInd/>
        <w:spacing w:before="0" w:beforeLines="0" w:after="0" w:afterLines="0" w:line="440" w:lineRule="exact"/>
        <w:ind w:firstLine="480" w:firstLineChars="200"/>
        <w:jc w:val="left"/>
        <w:textAlignment w:val="auto"/>
        <w:outlineLvl w:val="9"/>
        <w:rPr>
          <w:rFonts w:hint="eastAsia" w:ascii="仿宋" w:hAnsi="仿宋" w:eastAsia="仿宋" w:cs="仿宋"/>
          <w:b w:val="0"/>
          <w:bCs w:val="0"/>
          <w:color w:val="auto"/>
          <w:kern w:val="0"/>
          <w:sz w:val="24"/>
          <w:szCs w:val="24"/>
          <w:lang w:val="en-US" w:eastAsia="zh-CN"/>
        </w:rPr>
      </w:pPr>
      <w:bookmarkStart w:id="42" w:name="_Toc23247"/>
      <w:bookmarkStart w:id="43" w:name="_Toc3257"/>
      <w:bookmarkStart w:id="44" w:name="_Toc28193"/>
      <w:r>
        <w:rPr>
          <w:rFonts w:hint="eastAsia" w:ascii="仿宋" w:hAnsi="仿宋" w:eastAsia="仿宋" w:cs="仿宋"/>
          <w:b w:val="0"/>
          <w:bCs w:val="0"/>
          <w:color w:val="auto"/>
          <w:kern w:val="0"/>
          <w:sz w:val="24"/>
          <w:szCs w:val="24"/>
        </w:rPr>
        <w:t>地址：</w:t>
      </w:r>
      <w:bookmarkEnd w:id="42"/>
      <w:bookmarkEnd w:id="43"/>
      <w:bookmarkEnd w:id="44"/>
      <w:r>
        <w:rPr>
          <w:rFonts w:hint="eastAsia" w:ascii="仿宋" w:hAnsi="仿宋" w:eastAsia="仿宋" w:cs="仿宋"/>
          <w:b w:val="0"/>
          <w:bCs w:val="0"/>
          <w:color w:val="auto"/>
          <w:kern w:val="0"/>
          <w:sz w:val="24"/>
          <w:szCs w:val="24"/>
          <w:lang w:val="zh-CN" w:eastAsia="zh-CN"/>
        </w:rPr>
        <w:t>嵊州市兴旺街1号</w:t>
      </w:r>
      <w:r>
        <w:rPr>
          <w:rFonts w:hint="eastAsia" w:ascii="宋体" w:hAnsi="宋体" w:eastAsia="宋体" w:cs="宋体"/>
          <w:color w:val="auto"/>
          <w:lang w:val="zh-CN"/>
        </w:rPr>
        <w:t xml:space="preserve"> </w:t>
      </w:r>
      <w:r>
        <w:rPr>
          <w:rFonts w:hint="eastAsia" w:ascii="仿宋" w:hAnsi="仿宋" w:eastAsia="仿宋" w:cs="仿宋"/>
          <w:b w:val="0"/>
          <w:bCs w:val="0"/>
          <w:color w:val="auto"/>
          <w:kern w:val="0"/>
          <w:sz w:val="24"/>
          <w:szCs w:val="24"/>
        </w:rPr>
        <w:t xml:space="preserve"> </w:t>
      </w:r>
    </w:p>
    <w:p w14:paraId="529DDA1C">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姚先生</w:t>
      </w:r>
    </w:p>
    <w:p w14:paraId="562DFCC0">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项目联系方式（询问）：0575-83517899</w:t>
      </w:r>
    </w:p>
    <w:p w14:paraId="39039B7B">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质疑联系人：求先生</w:t>
      </w:r>
    </w:p>
    <w:p w14:paraId="5D5BDED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lang w:val="en-US" w:eastAsia="zh-CN"/>
        </w:rPr>
        <w:t>质疑联系方式：0575-83275208</w:t>
      </w:r>
    </w:p>
    <w:p w14:paraId="4552199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3B20FC3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4E8DF959">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5AC127A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w:t>
      </w:r>
      <w:r>
        <w:rPr>
          <w:rFonts w:hint="eastAsia" w:ascii="仿宋" w:hAnsi="仿宋" w:eastAsia="仿宋" w:cs="仿宋"/>
          <w:color w:val="auto"/>
          <w:kern w:val="0"/>
          <w:sz w:val="24"/>
          <w:szCs w:val="24"/>
          <w:lang w:val="en-US" w:eastAsia="zh-CN"/>
        </w:rPr>
        <w:t>金钗</w:t>
      </w:r>
      <w:r>
        <w:rPr>
          <w:rFonts w:hint="eastAsia" w:ascii="仿宋" w:hAnsi="仿宋" w:eastAsia="仿宋" w:cs="仿宋"/>
          <w:color w:val="auto"/>
          <w:kern w:val="0"/>
          <w:sz w:val="24"/>
          <w:szCs w:val="24"/>
        </w:rPr>
        <w:t>              </w:t>
      </w:r>
    </w:p>
    <w:p w14:paraId="4920AFC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w:t>
      </w:r>
      <w:r>
        <w:rPr>
          <w:rFonts w:hint="eastAsia" w:ascii="仿宋" w:hAnsi="仿宋" w:eastAsia="仿宋" w:cs="仿宋"/>
          <w:color w:val="auto"/>
          <w:kern w:val="0"/>
          <w:sz w:val="24"/>
          <w:szCs w:val="24"/>
          <w:lang w:eastAsia="zh-CN"/>
        </w:rPr>
        <w:t>83018232</w:t>
      </w:r>
      <w:r>
        <w:rPr>
          <w:rFonts w:hint="eastAsia" w:ascii="仿宋" w:hAnsi="仿宋" w:eastAsia="仿宋" w:cs="仿宋"/>
          <w:color w:val="auto"/>
          <w:kern w:val="0"/>
          <w:sz w:val="24"/>
          <w:szCs w:val="24"/>
        </w:rPr>
        <w:t> </w:t>
      </w:r>
    </w:p>
    <w:p w14:paraId="713526A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057F3A8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2259F589">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A29EE1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名称：嵊州市采购监管             </w:t>
      </w:r>
    </w:p>
    <w:p w14:paraId="19F5202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地址：浙江省绍兴市嵊州市三江街道国资综合大楼1004室               </w:t>
      </w:r>
    </w:p>
    <w:p w14:paraId="7A5592E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761747A6">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36868C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63EB77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48AAE909">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5" w:name="_Toc21094"/>
      <w:r>
        <w:rPr>
          <w:rFonts w:hint="eastAsia" w:ascii="仿宋" w:hAnsi="仿宋" w:eastAsia="仿宋" w:cs="仿宋"/>
          <w:b/>
          <w:color w:val="auto"/>
          <w:sz w:val="36"/>
          <w:szCs w:val="36"/>
        </w:rPr>
        <w:t>第二章  投标人须知</w:t>
      </w:r>
      <w:bookmarkEnd w:id="45"/>
    </w:p>
    <w:p w14:paraId="71DDA8E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6" w:name="_Toc504504522"/>
      <w:bookmarkStart w:id="47" w:name="_Toc381971525"/>
      <w:bookmarkStart w:id="48" w:name="_Toc330215253"/>
      <w:bookmarkStart w:id="49" w:name="_Toc330214826"/>
      <w:bookmarkStart w:id="50" w:name="_Toc330214698"/>
      <w:bookmarkStart w:id="51" w:name="_Toc330215451"/>
      <w:bookmarkStart w:id="52" w:name="_Toc6182"/>
      <w:bookmarkStart w:id="53" w:name="_Toc330212031"/>
      <w:bookmarkStart w:id="54" w:name="_Toc504504448"/>
      <w:r>
        <w:rPr>
          <w:rFonts w:hint="eastAsia" w:ascii="仿宋" w:hAnsi="仿宋" w:eastAsia="仿宋" w:cs="仿宋"/>
          <w:color w:val="auto"/>
          <w:sz w:val="30"/>
          <w:szCs w:val="30"/>
        </w:rPr>
        <w:t>前附表</w:t>
      </w:r>
      <w:bookmarkEnd w:id="46"/>
      <w:bookmarkEnd w:id="47"/>
      <w:bookmarkEnd w:id="48"/>
      <w:bookmarkEnd w:id="49"/>
      <w:bookmarkEnd w:id="50"/>
      <w:bookmarkEnd w:id="51"/>
      <w:bookmarkEnd w:id="52"/>
      <w:bookmarkEnd w:id="53"/>
      <w:bookmarkEnd w:id="54"/>
    </w:p>
    <w:tbl>
      <w:tblPr>
        <w:tblStyle w:val="62"/>
        <w:tblW w:w="9717"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650"/>
        <w:gridCol w:w="7186"/>
      </w:tblGrid>
      <w:tr w14:paraId="7B559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0DE992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bookmarkStart w:id="55" w:name="_Toc24305"/>
            <w:bookmarkStart w:id="56" w:name="_Toc330214699"/>
            <w:bookmarkStart w:id="57" w:name="_Toc381971526"/>
            <w:bookmarkStart w:id="58" w:name="_Toc504504523"/>
            <w:bookmarkStart w:id="59" w:name="_Toc330212058"/>
            <w:bookmarkStart w:id="60" w:name="_Toc330215452"/>
            <w:bookmarkStart w:id="61" w:name="_Toc330214827"/>
            <w:bookmarkStart w:id="62" w:name="_Toc330215254"/>
            <w:r>
              <w:rPr>
                <w:rFonts w:hint="eastAsia" w:ascii="仿宋" w:hAnsi="仿宋" w:eastAsia="仿宋" w:cs="仿宋"/>
                <w:b/>
                <w:color w:val="auto"/>
                <w:sz w:val="24"/>
                <w:szCs w:val="24"/>
                <w:highlight w:val="none"/>
              </w:rPr>
              <w:t>序号</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7906F7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6549B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01C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51FBC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4C7A43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项目名称</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53832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40"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none"/>
                <w:vertAlign w:val="baseline"/>
                <w:lang w:eastAsia="zh-CN"/>
              </w:rPr>
              <w:t>嵊州市中医院医共体救治能力提升工程（金庭分院异地新建）康复设备采购项目（第二次）</w:t>
            </w:r>
          </w:p>
        </w:tc>
      </w:tr>
      <w:tr w14:paraId="4652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124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7F3F32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BAB884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8F0206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71996A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CAD0D3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7500B5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4212CE4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5287170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BF82A7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highlight w:val="none"/>
                <w:lang w:val="zh-CN"/>
              </w:rPr>
              <w:t>投标报价出现下列情形的，投标无效：</w:t>
            </w:r>
          </w:p>
          <w:p w14:paraId="18E2ED8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投标文件出现不是唯一的、有选择性投标报价的；</w:t>
            </w:r>
          </w:p>
          <w:p w14:paraId="21875C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15CDDDA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BF73B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6D3B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47C90F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60E027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FADCA5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5013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546B7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3A56D7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93190A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本项目不得转包。</w:t>
            </w:r>
          </w:p>
        </w:tc>
      </w:tr>
      <w:tr w14:paraId="00DAE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764AEF1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15BD1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4D9CA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0132759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0A35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7CD04D7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650" w:type="dxa"/>
            <w:vMerge w:val="restart"/>
            <w:tcBorders>
              <w:top w:val="single" w:color="000000" w:sz="8" w:space="0"/>
              <w:left w:val="single" w:color="auto" w:sz="4" w:space="0"/>
              <w:right w:val="single" w:color="000000" w:sz="8" w:space="0"/>
            </w:tcBorders>
            <w:noWrap w:val="0"/>
            <w:vAlign w:val="center"/>
          </w:tcPr>
          <w:p w14:paraId="12C34E8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w:t>
            </w:r>
            <w:r>
              <w:rPr>
                <w:rFonts w:hint="eastAsia" w:ascii="仿宋" w:hAnsi="仿宋" w:eastAsia="仿宋" w:cs="仿宋"/>
                <w:b/>
                <w:bCs/>
                <w:color w:val="auto"/>
                <w:sz w:val="24"/>
                <w:szCs w:val="24"/>
                <w:highlight w:val="none"/>
                <w:lang w:eastAsia="zh-CN"/>
              </w:rPr>
              <w:t>证明</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商务技术、报价</w:t>
            </w:r>
            <w:r>
              <w:rPr>
                <w:rFonts w:hint="eastAsia" w:ascii="仿宋" w:hAnsi="仿宋" w:eastAsia="仿宋" w:cs="仿宋"/>
                <w:b/>
                <w:bCs/>
                <w:color w:val="auto"/>
                <w:sz w:val="24"/>
                <w:szCs w:val="24"/>
                <w:highlight w:val="none"/>
              </w:rPr>
              <w:t>文件</w:t>
            </w:r>
          </w:p>
        </w:tc>
        <w:tc>
          <w:tcPr>
            <w:tcW w:w="7186" w:type="dxa"/>
            <w:tcBorders>
              <w:top w:val="single" w:color="000000" w:sz="8" w:space="0"/>
              <w:left w:val="single" w:color="000000" w:sz="2" w:space="0"/>
              <w:bottom w:val="single" w:color="auto" w:sz="4" w:space="0"/>
              <w:right w:val="single" w:color="000000" w:sz="8" w:space="0"/>
            </w:tcBorders>
            <w:noWrap w:val="0"/>
            <w:vAlign w:val="center"/>
          </w:tcPr>
          <w:p w14:paraId="30D43F4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1C37A19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1415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5AB66E7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5136949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695E9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513C2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575F442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noWrap w:val="0"/>
            <w:vAlign w:val="center"/>
          </w:tcPr>
          <w:p w14:paraId="511D730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094229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4B6E2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881" w:type="dxa"/>
            <w:tcBorders>
              <w:left w:val="single" w:color="auto" w:sz="4" w:space="0"/>
              <w:bottom w:val="single" w:color="auto" w:sz="4" w:space="0"/>
              <w:right w:val="single" w:color="auto" w:sz="4" w:space="0"/>
            </w:tcBorders>
            <w:noWrap w:val="0"/>
            <w:vAlign w:val="center"/>
          </w:tcPr>
          <w:p w14:paraId="704154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50" w:type="dxa"/>
            <w:tcBorders>
              <w:left w:val="single" w:color="auto" w:sz="4" w:space="0"/>
              <w:bottom w:val="single" w:color="000000" w:sz="8" w:space="0"/>
              <w:right w:val="single" w:color="000000" w:sz="8" w:space="0"/>
            </w:tcBorders>
            <w:noWrap w:val="0"/>
            <w:vAlign w:val="center"/>
          </w:tcPr>
          <w:p w14:paraId="44897254">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rPr>
              <w:t>投标文件形式</w:t>
            </w:r>
          </w:p>
        </w:tc>
        <w:tc>
          <w:tcPr>
            <w:tcW w:w="7186" w:type="dxa"/>
            <w:tcBorders>
              <w:top w:val="single" w:color="auto" w:sz="4" w:space="0"/>
              <w:left w:val="single" w:color="000000" w:sz="2" w:space="0"/>
              <w:bottom w:val="single" w:color="000000" w:sz="8" w:space="0"/>
              <w:right w:val="single" w:color="000000" w:sz="8" w:space="0"/>
            </w:tcBorders>
            <w:noWrap w:val="0"/>
            <w:vAlign w:val="top"/>
          </w:tcPr>
          <w:p w14:paraId="4D020C7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电子投标文包括“电子加密投标文件”和“备份投标文件”，在投标</w:t>
            </w:r>
            <w:r>
              <w:rPr>
                <w:rFonts w:hint="eastAsia" w:ascii="仿宋" w:hAnsi="仿宋" w:eastAsia="仿宋" w:cs="仿宋"/>
                <w:color w:val="auto"/>
                <w:sz w:val="24"/>
                <w:szCs w:val="24"/>
                <w:highlight w:val="none"/>
              </w:rPr>
              <w:t>文件编制完成后同时生成。</w:t>
            </w:r>
          </w:p>
          <w:p w14:paraId="3F83AF41">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3"/>
                <w:sz w:val="24"/>
                <w:szCs w:val="24"/>
                <w:highlight w:val="none"/>
              </w:rPr>
              <w:t>“电子加密投标文件”是指通过“政采云电子交易客户端”完成投标</w:t>
            </w:r>
            <w:r>
              <w:rPr>
                <w:rFonts w:hint="eastAsia" w:ascii="仿宋" w:hAnsi="仿宋" w:eastAsia="仿宋" w:cs="仿宋"/>
                <w:color w:val="auto"/>
                <w:sz w:val="24"/>
                <w:szCs w:val="24"/>
                <w:highlight w:val="none"/>
              </w:rPr>
              <w:t>文件编制后生成并加密的数据电文形式的投标文件。</w:t>
            </w:r>
          </w:p>
          <w:p w14:paraId="5A5E9BB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3"/>
                <w:sz w:val="24"/>
                <w:szCs w:val="24"/>
                <w:highlight w:val="none"/>
              </w:rPr>
              <w:t>“备份投标文件”是指与“电子加密投标文件”同时生成的数据电文</w:t>
            </w:r>
            <w:r>
              <w:rPr>
                <w:rFonts w:hint="eastAsia" w:ascii="仿宋" w:hAnsi="仿宋" w:eastAsia="仿宋" w:cs="仿宋"/>
                <w:color w:val="auto"/>
                <w:sz w:val="24"/>
                <w:szCs w:val="24"/>
                <w:highlight w:val="none"/>
              </w:rPr>
              <w:t>形式的电子文件（备份标书，用于供应商标书解密异常时应急使用），</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z w:val="24"/>
                <w:szCs w:val="24"/>
                <w:highlight w:val="none"/>
              </w:rPr>
              <w:t>其他方式编制的备份投标文件视为无效备份投标文件。</w:t>
            </w:r>
          </w:p>
        </w:tc>
      </w:tr>
      <w:tr w14:paraId="03F3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881" w:type="dxa"/>
            <w:tcBorders>
              <w:left w:val="single" w:color="auto" w:sz="4" w:space="0"/>
              <w:bottom w:val="single" w:color="auto" w:sz="4" w:space="0"/>
              <w:right w:val="single" w:color="auto" w:sz="4" w:space="0"/>
            </w:tcBorders>
            <w:noWrap w:val="0"/>
            <w:vAlign w:val="center"/>
          </w:tcPr>
          <w:p w14:paraId="0D4DF05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50" w:type="dxa"/>
            <w:tcBorders>
              <w:left w:val="single" w:color="auto" w:sz="4" w:space="0"/>
              <w:bottom w:val="single" w:color="000000" w:sz="8" w:space="0"/>
              <w:right w:val="single" w:color="000000" w:sz="8" w:space="0"/>
            </w:tcBorders>
            <w:noWrap w:val="0"/>
            <w:vAlign w:val="center"/>
          </w:tcPr>
          <w:p w14:paraId="77783EF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投标文件份数</w:t>
            </w:r>
          </w:p>
        </w:tc>
        <w:tc>
          <w:tcPr>
            <w:tcW w:w="7186" w:type="dxa"/>
            <w:tcBorders>
              <w:top w:val="single" w:color="auto" w:sz="4" w:space="0"/>
              <w:left w:val="single" w:color="000000" w:sz="2" w:space="0"/>
              <w:bottom w:val="single" w:color="000000" w:sz="8" w:space="0"/>
              <w:right w:val="single" w:color="000000" w:sz="8" w:space="0"/>
            </w:tcBorders>
            <w:noWrap w:val="0"/>
            <w:vAlign w:val="center"/>
          </w:tcPr>
          <w:p w14:paraId="73C2D9AE">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本项目实行网上投标，供应商于“政采云”上提供电子投标文件。</w:t>
            </w:r>
          </w:p>
          <w:p w14:paraId="34832A2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在领取中标通知书时中标供应商</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提供纸质投标文件（与电子投标文件一致）至少三份</w:t>
            </w:r>
            <w:r>
              <w:rPr>
                <w:rFonts w:hint="eastAsia" w:ascii="仿宋" w:hAnsi="仿宋" w:eastAsia="仿宋" w:cs="仿宋"/>
                <w:b/>
                <w:bCs/>
                <w:color w:val="auto"/>
                <w:sz w:val="24"/>
                <w:szCs w:val="24"/>
                <w:highlight w:val="none"/>
                <w:lang w:eastAsia="zh-CN"/>
              </w:rPr>
              <w:t>（一正二副，胶装）</w:t>
            </w:r>
            <w:r>
              <w:rPr>
                <w:rFonts w:hint="eastAsia" w:ascii="仿宋" w:hAnsi="仿宋" w:eastAsia="仿宋" w:cs="仿宋"/>
                <w:b/>
                <w:bCs/>
                <w:color w:val="auto"/>
                <w:sz w:val="24"/>
                <w:szCs w:val="24"/>
                <w:highlight w:val="none"/>
              </w:rPr>
              <w:t>，递交至代理机构，如与电子投标文件不符将影响中标供应商领取中标通知书。</w:t>
            </w:r>
          </w:p>
        </w:tc>
      </w:tr>
      <w:tr w14:paraId="60DA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71F2CDE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5A0F7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350252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C32BC5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700846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7DB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C9F598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50" w:type="dxa"/>
            <w:tcBorders>
              <w:top w:val="single" w:color="000000" w:sz="8" w:space="0"/>
              <w:left w:val="single" w:color="auto" w:sz="4" w:space="0"/>
              <w:bottom w:val="single" w:color="000000" w:sz="8" w:space="0"/>
              <w:right w:val="single" w:color="000000" w:sz="8" w:space="0"/>
            </w:tcBorders>
            <w:noWrap w:val="0"/>
            <w:vAlign w:val="center"/>
          </w:tcPr>
          <w:p w14:paraId="2A8E766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3259A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6F60BE3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B要求提供，</w:t>
            </w:r>
          </w:p>
          <w:p w14:paraId="0C51BA4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3A7E889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63364FA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695EF2F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FE63C6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6915766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443C2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159C0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9034C3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68E151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82E74A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DE38EC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highlight w:val="none"/>
              </w:rPr>
              <w:t>。</w:t>
            </w:r>
          </w:p>
        </w:tc>
      </w:tr>
      <w:tr w14:paraId="560A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84751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41C023E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194310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14:paraId="46BD1AE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CB7D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1A7E1F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AC741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14CB2E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4A30097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颈腰椎牵引床。</w:t>
            </w:r>
          </w:p>
          <w:p w14:paraId="4F9A020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3BB08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E9C364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F0620E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A9830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3C069180">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5A4CBAF">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highlight w:val="none"/>
                <w:lang w:eastAsia="zh-CN"/>
              </w:rPr>
              <w:t>（有最新</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的以更新后的为准）：</w:t>
            </w:r>
          </w:p>
          <w:p w14:paraId="3D3CF894">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嵊州市中医院医共体救治能力提升工程（金庭分院异地新建）康复设备采购项目（第二次）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工业 </w:t>
            </w:r>
            <w:r>
              <w:rPr>
                <w:rFonts w:hint="eastAsia" w:ascii="仿宋" w:hAnsi="仿宋" w:eastAsia="仿宋" w:cs="仿宋"/>
                <w:color w:val="auto"/>
                <w:sz w:val="24"/>
                <w:szCs w:val="24"/>
                <w:highlight w:val="none"/>
              </w:rPr>
              <w:t>；</w:t>
            </w:r>
          </w:p>
          <w:p w14:paraId="1B6534D9">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说明：声明函中所列行业与采购文件所明确的行业不一致但不改变划型结果情形的，不影响声明有效性，也不作为虚假资料情形认定。</w:t>
            </w:r>
          </w:p>
        </w:tc>
      </w:tr>
      <w:tr w14:paraId="4061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91BAE7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7BE571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4747EF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E5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26AA49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2755391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3DF9F68">
            <w:pPr>
              <w:pStyle w:val="34"/>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嵊州市北直街81号粮食局附楼2楼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lang w:eastAsia="zh-CN"/>
              </w:rPr>
              <w:t>83018232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6CC2410">
            <w:pPr>
              <w:pStyle w:val="34"/>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2"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08DD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79B24D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68EB92E3">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7186" w:type="dxa"/>
            <w:tcBorders>
              <w:top w:val="single" w:color="000000" w:sz="8" w:space="0"/>
              <w:left w:val="single" w:color="000000" w:sz="2" w:space="0"/>
              <w:bottom w:val="single" w:color="000000" w:sz="8" w:space="0"/>
              <w:right w:val="single" w:color="000000" w:sz="8" w:space="0"/>
            </w:tcBorders>
            <w:noWrap w:val="0"/>
            <w:vAlign w:val="top"/>
          </w:tcPr>
          <w:p w14:paraId="4EA54E53">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8"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日内签订政府</w:t>
            </w:r>
            <w:r>
              <w:rPr>
                <w:rFonts w:hint="eastAsia" w:ascii="仿宋" w:hAnsi="仿宋" w:eastAsia="仿宋" w:cs="仿宋"/>
                <w:color w:val="auto"/>
                <w:spacing w:val="2"/>
                <w:sz w:val="24"/>
                <w:szCs w:val="24"/>
                <w:highlight w:val="none"/>
              </w:rPr>
              <w:t>采购合同。中标人拖延、拒签合同的，将被取消中标资格。</w:t>
            </w:r>
          </w:p>
        </w:tc>
      </w:tr>
      <w:tr w14:paraId="7D5C0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8B80E1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22B9A5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投标文件递交地点及时间</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5CD6B0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759EF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3965628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453BE2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开标</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707498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2FB5D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BA2966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50" w:type="dxa"/>
            <w:tcBorders>
              <w:top w:val="single" w:color="000000" w:sz="8" w:space="0"/>
              <w:left w:val="single" w:color="000000" w:sz="2" w:space="0"/>
              <w:bottom w:val="single" w:color="000000" w:sz="8" w:space="0"/>
              <w:right w:val="single" w:color="000000" w:sz="8" w:space="0"/>
            </w:tcBorders>
            <w:noWrap w:val="0"/>
            <w:vAlign w:val="center"/>
          </w:tcPr>
          <w:p w14:paraId="77D3F6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20A0185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4D445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9"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53F323D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650" w:type="dxa"/>
            <w:vMerge w:val="restart"/>
            <w:tcBorders>
              <w:top w:val="single" w:color="000000" w:sz="8" w:space="0"/>
              <w:left w:val="single" w:color="000000" w:sz="2" w:space="0"/>
              <w:right w:val="single" w:color="000000" w:sz="8" w:space="0"/>
            </w:tcBorders>
            <w:noWrap w:val="0"/>
            <w:vAlign w:val="center"/>
          </w:tcPr>
          <w:p w14:paraId="3D8E06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投标人信用信息事项</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317733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EA58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881" w:type="dxa"/>
            <w:vMerge w:val="continue"/>
            <w:tcBorders>
              <w:left w:val="single" w:color="000000" w:sz="8" w:space="0"/>
              <w:right w:val="single" w:color="000000" w:sz="2" w:space="0"/>
            </w:tcBorders>
            <w:noWrap w:val="0"/>
            <w:vAlign w:val="center"/>
          </w:tcPr>
          <w:p w14:paraId="54B8E6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right w:val="single" w:color="000000" w:sz="8" w:space="0"/>
            </w:tcBorders>
            <w:noWrap w:val="0"/>
            <w:vAlign w:val="center"/>
          </w:tcPr>
          <w:p w14:paraId="3D9D126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D5267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采购人或采购人委托的评审小组或采购代理机构现场查询投标人的信用记录，查询结果经确认后与采购文件一起存档。</w:t>
            </w:r>
          </w:p>
        </w:tc>
      </w:tr>
      <w:tr w14:paraId="290F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688BF6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650" w:type="dxa"/>
            <w:vMerge w:val="continue"/>
            <w:tcBorders>
              <w:left w:val="single" w:color="000000" w:sz="2" w:space="0"/>
              <w:bottom w:val="single" w:color="000000" w:sz="8" w:space="0"/>
              <w:right w:val="single" w:color="000000" w:sz="8" w:space="0"/>
            </w:tcBorders>
            <w:noWrap w:val="0"/>
            <w:vAlign w:val="center"/>
          </w:tcPr>
          <w:p w14:paraId="4FFE78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05753F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551BC6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5C9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881" w:type="dxa"/>
            <w:tcBorders>
              <w:left w:val="single" w:color="000000" w:sz="8" w:space="0"/>
              <w:bottom w:val="single" w:color="auto" w:sz="4" w:space="0"/>
              <w:right w:val="single" w:color="000000" w:sz="2" w:space="0"/>
            </w:tcBorders>
            <w:noWrap w:val="0"/>
            <w:vAlign w:val="center"/>
          </w:tcPr>
          <w:p w14:paraId="5E8DB01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50" w:type="dxa"/>
            <w:tcBorders>
              <w:left w:val="single" w:color="000000" w:sz="2" w:space="0"/>
              <w:bottom w:val="single" w:color="000000" w:sz="8" w:space="0"/>
              <w:right w:val="single" w:color="000000" w:sz="8" w:space="0"/>
            </w:tcBorders>
            <w:noWrap w:val="0"/>
            <w:vAlign w:val="center"/>
          </w:tcPr>
          <w:p w14:paraId="28D1049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7186" w:type="dxa"/>
            <w:tcBorders>
              <w:top w:val="single" w:color="000000" w:sz="8" w:space="0"/>
              <w:left w:val="single" w:color="000000" w:sz="2" w:space="0"/>
              <w:bottom w:val="single" w:color="000000" w:sz="8" w:space="0"/>
              <w:right w:val="single" w:color="000000" w:sz="8" w:space="0"/>
            </w:tcBorders>
            <w:noWrap w:val="0"/>
            <w:vAlign w:val="center"/>
          </w:tcPr>
          <w:p w14:paraId="6F18CB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73EB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E09CBA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549BAB0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需要落实的政府采购政策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包括保护环境、节约能源、促进中小企业发展等。详见招标文件第二部分总则。</w:t>
            </w:r>
          </w:p>
        </w:tc>
      </w:tr>
      <w:tr w14:paraId="71AD4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49495F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54C520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更正补充公告请自行登录浙江政府采购网查看下载。</w:t>
            </w:r>
          </w:p>
        </w:tc>
      </w:tr>
      <w:tr w14:paraId="33E0A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9"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F7F292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03E9EF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4194D73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7D0CF2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7C571C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0B293C50">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2BA72ADC">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4A7688B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3.2投标人通过“政采云”平台制作电子投标文件，投标文件制作详见“供应商-政府采购项目电子交易操作指南。</w:t>
            </w:r>
          </w:p>
          <w:p w14:paraId="32F44EF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7D217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28B93A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13193613">
            <w:pPr>
              <w:keepNext w:val="0"/>
              <w:keepLines w:val="0"/>
              <w:suppressLineNumbers w:val="0"/>
              <w:spacing w:before="0" w:beforeAutospacing="0" w:after="0" w:afterAutospacing="0" w:line="440" w:lineRule="exact"/>
              <w:ind w:left="0" w:right="0" w:firstLine="241"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lang w:val="en-US" w:eastAsia="zh-CN"/>
              </w:rPr>
              <w:t>采</w:t>
            </w:r>
            <w:r>
              <w:rPr>
                <w:rFonts w:hint="eastAsia" w:ascii="仿宋" w:hAnsi="仿宋" w:eastAsia="仿宋" w:cs="仿宋"/>
                <w:b/>
                <w:bCs/>
                <w:snapToGrid w:val="0"/>
                <w:color w:val="auto"/>
                <w:kern w:val="28"/>
                <w:sz w:val="24"/>
                <w:szCs w:val="20"/>
                <w:highlight w:val="none"/>
              </w:rPr>
              <w:t>购代理服务费：</w:t>
            </w:r>
          </w:p>
          <w:p w14:paraId="3B1E776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中标单位须向招标代理机构按如下标准和规定交纳中标服务费，请在投标报价中自行考虑：①</w:t>
            </w:r>
            <w:r>
              <w:rPr>
                <w:rFonts w:hint="eastAsia" w:ascii="仿宋" w:hAnsi="仿宋" w:eastAsia="仿宋" w:cs="仿宋"/>
                <w:color w:val="auto"/>
                <w:sz w:val="24"/>
                <w:szCs w:val="20"/>
                <w:highlight w:val="none"/>
              </w:rPr>
              <w:t>本项目代理服务费：按照以下标准收取:</w:t>
            </w:r>
          </w:p>
          <w:tbl>
            <w:tblPr>
              <w:tblStyle w:val="62"/>
              <w:tblW w:w="8299" w:type="dxa"/>
              <w:tblInd w:w="93" w:type="dxa"/>
              <w:tblLayout w:type="fixed"/>
              <w:tblCellMar>
                <w:top w:w="0" w:type="dxa"/>
                <w:left w:w="108" w:type="dxa"/>
                <w:bottom w:w="0" w:type="dxa"/>
                <w:right w:w="108" w:type="dxa"/>
              </w:tblCellMar>
            </w:tblPr>
            <w:tblGrid>
              <w:gridCol w:w="3433"/>
              <w:gridCol w:w="2433"/>
              <w:gridCol w:w="2433"/>
            </w:tblGrid>
            <w:tr w14:paraId="398432B4">
              <w:tblPrEx>
                <w:tblCellMar>
                  <w:top w:w="0" w:type="dxa"/>
                  <w:left w:w="108" w:type="dxa"/>
                  <w:bottom w:w="0" w:type="dxa"/>
                  <w:right w:w="108" w:type="dxa"/>
                </w:tblCellMar>
              </w:tblPrEx>
              <w:trPr>
                <w:trHeight w:val="885" w:hRule="atLeast"/>
              </w:trPr>
              <w:tc>
                <w:tcPr>
                  <w:tcW w:w="3433"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6CE7939">
                  <w:pPr>
                    <w:keepNext w:val="0"/>
                    <w:keepLines w:val="0"/>
                    <w:widowControl/>
                    <w:suppressLineNumbers w:val="0"/>
                    <w:spacing w:before="0" w:beforeAutospacing="0" w:after="0" w:afterAutospacing="0" w:line="400" w:lineRule="exact"/>
                    <w:ind w:left="0" w:right="0"/>
                    <w:jc w:val="left"/>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 xml:space="preserve">              服务类型金额（万元）        </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73B9EE3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货物招标</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6BC55E3">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服务招标</w:t>
                  </w:r>
                </w:p>
              </w:tc>
            </w:tr>
            <w:tr w14:paraId="0C3FF425">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1B5FF8B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30以下部分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FBB985D">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02F40E0">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r>
            <w:tr w14:paraId="6FAD5886">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4D16D64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30-100部分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C053F0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70F7AAF0">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r>
            <w:tr w14:paraId="7C66C00A">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0109D1A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100-500部分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7B4883BE">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0.6%</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B2D155A">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0.5%</w:t>
                  </w:r>
                </w:p>
              </w:tc>
            </w:tr>
            <w:tr w14:paraId="6F6BB448">
              <w:tblPrEx>
                <w:tblCellMar>
                  <w:top w:w="0" w:type="dxa"/>
                  <w:left w:w="108" w:type="dxa"/>
                  <w:bottom w:w="0" w:type="dxa"/>
                  <w:right w:w="108" w:type="dxa"/>
                </w:tblCellMar>
              </w:tblPrEx>
              <w:trPr>
                <w:trHeight w:val="43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382DBB41">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500以上部分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21D3EAFF">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0.3%</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8618C5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0.2%</w:t>
                  </w:r>
                </w:p>
              </w:tc>
            </w:tr>
          </w:tbl>
          <w:p w14:paraId="497330F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收款单位（户名）：嵊州市中天工程建设招标代理有限公司 </w:t>
            </w:r>
          </w:p>
          <w:p w14:paraId="05DB041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w:t>
            </w:r>
            <w:r>
              <w:rPr>
                <w:rFonts w:hint="eastAsia" w:ascii="仿宋" w:hAnsi="仿宋" w:eastAsia="仿宋" w:cs="仿宋"/>
                <w:color w:val="auto"/>
                <w:sz w:val="24"/>
                <w:szCs w:val="24"/>
                <w:highlight w:val="none"/>
                <w:lang w:val="en-US" w:eastAsia="zh-CN"/>
              </w:rPr>
              <w:t>户银行</w:t>
            </w:r>
            <w:r>
              <w:rPr>
                <w:rFonts w:hint="eastAsia" w:ascii="仿宋" w:hAnsi="仿宋" w:eastAsia="仿宋" w:cs="仿宋"/>
                <w:color w:val="auto"/>
                <w:sz w:val="24"/>
                <w:szCs w:val="24"/>
                <w:highlight w:val="none"/>
                <w:lang w:val="zh-CN"/>
              </w:rPr>
              <w:t>：交通银行嵊州支行</w:t>
            </w:r>
          </w:p>
          <w:p w14:paraId="383BE93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账  号：291026105012017002449 </w:t>
            </w:r>
          </w:p>
        </w:tc>
      </w:tr>
      <w:tr w14:paraId="67430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555745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836" w:type="dxa"/>
            <w:gridSpan w:val="2"/>
            <w:tcBorders>
              <w:top w:val="single" w:color="000000" w:sz="8" w:space="0"/>
              <w:left w:val="single" w:color="000000" w:sz="2" w:space="0"/>
              <w:bottom w:val="single" w:color="000000" w:sz="8" w:space="0"/>
              <w:right w:val="single" w:color="000000" w:sz="8" w:space="0"/>
            </w:tcBorders>
            <w:noWrap w:val="0"/>
            <w:vAlign w:val="center"/>
          </w:tcPr>
          <w:p w14:paraId="61DA216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"mailto:360745117@qq.com" \h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972281693@qq.com</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，联系人：金钗，电话：0575-83018232）</w:t>
            </w:r>
          </w:p>
        </w:tc>
      </w:tr>
      <w:tr w14:paraId="0A26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54884E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解释：凡涉及本招标文件的解释权属于采购人</w:t>
            </w:r>
            <w:r>
              <w:rPr>
                <w:rFonts w:hint="eastAsia" w:ascii="仿宋" w:hAnsi="仿宋" w:eastAsia="仿宋" w:cs="仿宋"/>
                <w:b/>
                <w:bCs/>
                <w:color w:val="auto"/>
                <w:sz w:val="24"/>
                <w:szCs w:val="24"/>
                <w:highlight w:val="none"/>
                <w:lang w:val="en-US" w:eastAsia="zh-CN"/>
              </w:rPr>
              <w:t>和采购代理机构</w:t>
            </w:r>
            <w:r>
              <w:rPr>
                <w:rFonts w:hint="eastAsia" w:ascii="仿宋" w:hAnsi="仿宋" w:eastAsia="仿宋" w:cs="仿宋"/>
                <w:b/>
                <w:bCs/>
                <w:color w:val="auto"/>
                <w:sz w:val="24"/>
                <w:szCs w:val="24"/>
                <w:highlight w:val="none"/>
              </w:rPr>
              <w:t>。</w:t>
            </w:r>
          </w:p>
        </w:tc>
      </w:tr>
      <w:tr w14:paraId="796F0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54F91C7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tr w14:paraId="65DBD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0AA10F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285DCA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09E240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lang w:val="en-US" w:eastAsia="zh-CN"/>
              </w:rPr>
              <w:t>2、政采云公司如对电子化开标及评审程序有调整的，按调整后的程序操作。</w:t>
            </w:r>
          </w:p>
        </w:tc>
      </w:tr>
      <w:tr w14:paraId="4298A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272C189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tc>
      </w:tr>
      <w:tr w14:paraId="41F61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17" w:type="dxa"/>
            <w:gridSpan w:val="3"/>
            <w:tcBorders>
              <w:top w:val="single" w:color="auto" w:sz="4" w:space="0"/>
              <w:left w:val="single" w:color="000000" w:sz="8" w:space="0"/>
              <w:bottom w:val="single" w:color="auto" w:sz="4" w:space="0"/>
              <w:right w:val="single" w:color="000000" w:sz="8" w:space="0"/>
            </w:tcBorders>
            <w:noWrap w:val="0"/>
            <w:vAlign w:val="center"/>
          </w:tcPr>
          <w:p w14:paraId="081213F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bl>
    <w:p w14:paraId="006E33CF">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1"/>
        <w:rPr>
          <w:rFonts w:hint="eastAsia" w:ascii="仿宋" w:hAnsi="仿宋" w:eastAsia="仿宋" w:cs="仿宋"/>
          <w:b/>
          <w:color w:val="auto"/>
        </w:rPr>
      </w:pPr>
    </w:p>
    <w:p w14:paraId="7C0371EE">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5"/>
      <w:bookmarkEnd w:id="56"/>
      <w:bookmarkEnd w:id="57"/>
      <w:bookmarkEnd w:id="58"/>
      <w:bookmarkEnd w:id="59"/>
      <w:bookmarkEnd w:id="60"/>
      <w:bookmarkEnd w:id="61"/>
      <w:bookmarkEnd w:id="62"/>
    </w:p>
    <w:p w14:paraId="40D0ECA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bookmarkStart w:id="63" w:name="_Toc504504524"/>
      <w:bookmarkStart w:id="64" w:name="_Toc330215453"/>
      <w:bookmarkStart w:id="65" w:name="_Toc381971527"/>
      <w:bookmarkStart w:id="66" w:name="_Toc330214828"/>
      <w:bookmarkStart w:id="67" w:name="_Toc330214700"/>
      <w:bookmarkStart w:id="68" w:name="_Toc330215255"/>
      <w:bookmarkStart w:id="69" w:name="_Toc330212059"/>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3"/>
      <w:bookmarkEnd w:id="64"/>
      <w:bookmarkEnd w:id="65"/>
      <w:bookmarkEnd w:id="66"/>
      <w:bookmarkEnd w:id="67"/>
      <w:bookmarkEnd w:id="68"/>
      <w:bookmarkEnd w:id="69"/>
    </w:p>
    <w:p w14:paraId="4CC2AF26">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bookmarkStart w:id="70" w:name="_Toc330215256"/>
      <w:bookmarkStart w:id="71" w:name="_Toc504504525"/>
      <w:bookmarkStart w:id="72" w:name="_Toc381971528"/>
      <w:bookmarkStart w:id="73" w:name="_Toc330212060"/>
      <w:bookmarkStart w:id="74" w:name="_Toc330215454"/>
      <w:bookmarkStart w:id="75" w:name="_Toc330214829"/>
      <w:bookmarkStart w:id="76" w:name="_Toc330214701"/>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2577F2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70"/>
      <w:bookmarkEnd w:id="71"/>
      <w:bookmarkEnd w:id="72"/>
      <w:bookmarkEnd w:id="73"/>
      <w:bookmarkEnd w:id="74"/>
      <w:bookmarkEnd w:id="75"/>
      <w:bookmarkEnd w:id="76"/>
    </w:p>
    <w:p w14:paraId="60CE075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bookmarkStart w:id="77" w:name="_Toc330214832"/>
      <w:bookmarkStart w:id="78" w:name="_Toc330214704"/>
      <w:bookmarkStart w:id="79" w:name="_Toc330215259"/>
      <w:bookmarkStart w:id="80" w:name="_Toc381971531"/>
      <w:bookmarkStart w:id="81" w:name="_Toc504504526"/>
      <w:bookmarkStart w:id="82" w:name="_Toc330215457"/>
      <w:bookmarkStart w:id="83" w:name="_Toc330212063"/>
      <w:r>
        <w:rPr>
          <w:rFonts w:hint="eastAsia" w:ascii="仿宋" w:hAnsi="仿宋" w:eastAsia="仿宋" w:cs="仿宋"/>
          <w:sz w:val="24"/>
          <w:szCs w:val="24"/>
        </w:rPr>
        <w:t>2.1 “采购人”系指招标公告中载明的本项目的采购人。</w:t>
      </w:r>
    </w:p>
    <w:p w14:paraId="58BC23E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4AC2B79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42100BB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7200524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3620D93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7B76886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“★”系指实质性指标要求条款，“▲” 系指主要性能指标要求</w:t>
      </w:r>
      <w:r>
        <w:rPr>
          <w:rFonts w:hint="eastAsia" w:ascii="仿宋" w:hAnsi="仿宋" w:eastAsia="仿宋" w:cs="仿宋"/>
          <w:sz w:val="24"/>
          <w:szCs w:val="24"/>
        </w:rPr>
        <w:t>条款。“</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4D85F4CE">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0E9278C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A952CF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5BA4203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B91B1D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★3.2.2</w:t>
      </w:r>
      <w:r>
        <w:rPr>
          <w:rFonts w:hint="eastAsia" w:ascii="仿宋" w:hAnsi="仿宋" w:eastAsia="仿宋" w:cs="仿宋"/>
          <w:b/>
          <w:color w:val="auto"/>
          <w:sz w:val="24"/>
          <w:szCs w:val="24"/>
        </w:rPr>
        <w:t>采购人拟采购的产品属于政府强制采购的节能产品品目清单范围的，投标人未按招标文件要求提供国家确定的认证机构出具的、处于有效期之内的节能产品认证证书，投标无效。</w:t>
      </w:r>
    </w:p>
    <w:p w14:paraId="276241C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2CE54E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6BC10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2CBD853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7792809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53ABDAA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4E84DA3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172A8CD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5B70FE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353DE73C">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06DAD41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42001D6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417E97F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0D467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126E576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4B9852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4268C43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17669B9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0B9BC00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1DACDB7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129E75B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BB15CD4">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7E49A5E7">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5CFAA4CA">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6A57BD4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7924FDB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3A9F586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570A4BBE">
      <w:pPr>
        <w:pStyle w:val="18"/>
        <w:keepNext w:val="0"/>
        <w:keepLines w:val="0"/>
        <w:pageBreakBefore w:val="0"/>
        <w:widowControl w:val="0"/>
        <w:kinsoku/>
        <w:wordWrap/>
        <w:overflowPunct/>
        <w:topLinePunct w:val="0"/>
        <w:autoSpaceDE/>
        <w:autoSpaceDN/>
        <w:bidi w:val="0"/>
        <w:snapToGrid w:val="0"/>
        <w:spacing w:line="44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48E8C3A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5506BA9E">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35B418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053922F0">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67A256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112EF2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36719D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8427A3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0DC838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E2ACA7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5688148">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5B6D25F0">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3DB464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53C936B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7F6A60E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6A0A2A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5C6536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157A20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13FDCC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5D58FC8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5965B3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6C55C189">
      <w:pPr>
        <w:pStyle w:val="34"/>
        <w:keepNext w:val="0"/>
        <w:keepLines w:val="0"/>
        <w:pageBreakBefore w:val="0"/>
        <w:widowControl w:val="0"/>
        <w:kinsoku/>
        <w:wordWrap/>
        <w:overflowPunct/>
        <w:topLinePunct w:val="0"/>
        <w:autoSpaceDE/>
        <w:autoSpaceDN/>
        <w:bidi w:val="0"/>
        <w:adjustRightInd w:val="0"/>
        <w:spacing w:before="0" w:beforeLines="0" w:beforeAutospacing="0" w:after="0" w:afterLines="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22C36AEE">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033BD3B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2077CEB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6DDB231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809F46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6E8980C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45BC8A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59F6FCF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5D962C05">
      <w:pPr>
        <w:pStyle w:val="25"/>
        <w:keepNext w:val="0"/>
        <w:keepLines w:val="0"/>
        <w:pageBreakBefore w:val="0"/>
        <w:widowControl w:val="0"/>
        <w:kinsoku/>
        <w:wordWrap/>
        <w:overflowPunct/>
        <w:topLinePunct w:val="0"/>
        <w:bidi w:val="0"/>
        <w:adjustRightInd w:val="0"/>
        <w:spacing w:after="0" w:afterLines="0" w:line="44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000000"/>
          <w:sz w:val="24"/>
          <w:szCs w:val="24"/>
          <w:lang w:val="zh-CN"/>
        </w:rPr>
        <w:t>投标供应商</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信用中国</w:t>
      </w:r>
      <w:r>
        <w:rPr>
          <w:rFonts w:hint="eastAsia" w:ascii="仿宋" w:hAnsi="仿宋" w:eastAsia="仿宋" w:cs="仿宋"/>
          <w:color w:val="000000"/>
          <w:sz w:val="24"/>
          <w:szCs w:val="24"/>
        </w:rPr>
        <w:t>”(www.creditchina.gov.cn)；“</w:t>
      </w:r>
      <w:r>
        <w:rPr>
          <w:rFonts w:hint="eastAsia" w:ascii="仿宋" w:hAnsi="仿宋" w:eastAsia="仿宋" w:cs="仿宋"/>
          <w:color w:val="000000"/>
          <w:sz w:val="24"/>
          <w:szCs w:val="24"/>
          <w:lang w:val="zh-CN"/>
        </w:rPr>
        <w:t>中国政府采购网</w:t>
      </w:r>
      <w:r>
        <w:rPr>
          <w:rFonts w:hint="eastAsia" w:ascii="仿宋" w:hAnsi="仿宋" w:eastAsia="仿宋" w:cs="仿宋"/>
          <w:color w:val="000000"/>
          <w:sz w:val="24"/>
          <w:szCs w:val="24"/>
        </w:rPr>
        <w:t>”（www.ccgp.gov.cn）</w:t>
      </w:r>
      <w:r>
        <w:rPr>
          <w:rFonts w:hint="eastAsia" w:ascii="仿宋" w:hAnsi="仿宋" w:eastAsia="仿宋" w:cs="仿宋"/>
          <w:color w:val="000000"/>
          <w:sz w:val="24"/>
          <w:szCs w:val="24"/>
          <w:lang w:val="zh-CN"/>
        </w:rPr>
        <w:t>信用记录查询网页截图</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采购公告发布之日至响应文件递交截止时间前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094E138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7AFBDA87">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6882FFF">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2 营业执照扫描件</w:t>
      </w:r>
    </w:p>
    <w:p w14:paraId="65C9D258">
      <w:pPr>
        <w:pStyle w:val="25"/>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本项目的特定资格要求（如果有)</w:t>
      </w:r>
    </w:p>
    <w:p w14:paraId="1C3EE3B5">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w:t>
      </w:r>
    </w:p>
    <w:p w14:paraId="4CE32A6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60E68F3E">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AA3C8BE">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b w:val="0"/>
          <w:color w:val="auto"/>
          <w:sz w:val="24"/>
          <w:szCs w:val="24"/>
          <w:highlight w:val="none"/>
        </w:rPr>
        <w:t>法定代表人及其授权代表身份证复印件（正反面）</w:t>
      </w:r>
      <w:r>
        <w:rPr>
          <w:rFonts w:hint="eastAsia" w:ascii="仿宋" w:hAnsi="仿宋" w:eastAsia="仿宋" w:cs="仿宋"/>
          <w:color w:val="auto"/>
          <w:sz w:val="24"/>
          <w:szCs w:val="24"/>
          <w:highlight w:val="none"/>
        </w:rPr>
        <w:t>（格式自拟）</w:t>
      </w:r>
    </w:p>
    <w:p w14:paraId="4D633339">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C76B49E">
      <w:pPr>
        <w:pStyle w:val="25"/>
        <w:keepNext w:val="0"/>
        <w:keepLines w:val="0"/>
        <w:pageBreakBefore w:val="0"/>
        <w:widowControl w:val="0"/>
        <w:kinsoku/>
        <w:wordWrap/>
        <w:overflowPunct/>
        <w:topLinePunct w:val="0"/>
        <w:bidi w:val="0"/>
        <w:adjustRightInd w:val="0"/>
        <w:spacing w:after="0" w:afterLines="0" w:line="360" w:lineRule="auto"/>
        <w:ind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sz w:val="24"/>
          <w:szCs w:val="24"/>
          <w:highlight w:val="none"/>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1190D27">
      <w:pPr>
        <w:pStyle w:val="26"/>
        <w:keepNext w:val="0"/>
        <w:keepLines w:val="0"/>
        <w:pageBreakBefore w:val="0"/>
        <w:widowControl w:val="0"/>
        <w:kinsoku/>
        <w:wordWrap/>
        <w:overflowPunct/>
        <w:topLinePunct w:val="0"/>
        <w:bidi w:val="0"/>
        <w:adjustRightInd w:val="0"/>
        <w:spacing w:after="0" w:afterLines="0" w:line="360" w:lineRule="auto"/>
        <w:ind w:firstLine="782" w:firstLineChars="326"/>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10 </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组成</w:t>
      </w:r>
      <w:r>
        <w:rPr>
          <w:rFonts w:hint="eastAsia" w:ascii="仿宋" w:hAnsi="仿宋" w:eastAsia="仿宋" w:cs="仿宋"/>
          <w:snapToGrid w:val="0"/>
          <w:kern w:val="2"/>
          <w:sz w:val="24"/>
          <w:szCs w:val="24"/>
          <w:highlight w:val="none"/>
          <w:lang w:val="zh-CN" w:eastAsia="zh-CN" w:bidi="ar-SA"/>
        </w:rPr>
        <w:t>人员名单</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8944095">
      <w:pPr>
        <w:pStyle w:val="25"/>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11 </w:t>
      </w:r>
      <w:r>
        <w:rPr>
          <w:rFonts w:hint="eastAsia" w:ascii="仿宋" w:hAnsi="仿宋" w:eastAsia="仿宋" w:cs="仿宋"/>
          <w:sz w:val="24"/>
          <w:szCs w:val="24"/>
          <w:highlight w:val="none"/>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F887F1B">
      <w:pPr>
        <w:pStyle w:val="26"/>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sz w:val="24"/>
          <w:szCs w:val="24"/>
          <w:highlight w:val="none"/>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79052B9F">
      <w:pPr>
        <w:keepNext w:val="0"/>
        <w:keepLines w:val="0"/>
        <w:pageBreakBefore w:val="0"/>
        <w:widowControl w:val="0"/>
        <w:kinsoku/>
        <w:wordWrap/>
        <w:overflowPunct/>
        <w:topLinePunct w:val="0"/>
        <w:bidi w:val="0"/>
        <w:adjustRightInd w:val="0"/>
        <w:spacing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13 </w:t>
      </w:r>
      <w:r>
        <w:rPr>
          <w:rFonts w:hint="eastAsia" w:ascii="仿宋" w:hAnsi="仿宋" w:eastAsia="仿宋" w:cs="仿宋"/>
          <w:b w:val="0"/>
          <w:snapToGrid w:val="0"/>
          <w:kern w:val="2"/>
          <w:sz w:val="24"/>
          <w:szCs w:val="24"/>
          <w:highlight w:val="none"/>
          <w:lang w:val="zh-CN" w:eastAsia="zh-CN"/>
        </w:rPr>
        <w:t>同类</w:t>
      </w:r>
      <w:r>
        <w:rPr>
          <w:rFonts w:hint="eastAsia" w:ascii="仿宋" w:hAnsi="仿宋" w:eastAsia="仿宋" w:cs="仿宋"/>
          <w:b w:val="0"/>
          <w:kern w:val="2"/>
          <w:sz w:val="24"/>
          <w:szCs w:val="24"/>
          <w:highlight w:val="none"/>
          <w:lang w:val="en-US" w:eastAsia="zh-CN"/>
        </w:rPr>
        <w:t>项目</w:t>
      </w:r>
      <w:r>
        <w:rPr>
          <w:rFonts w:hint="eastAsia" w:ascii="仿宋" w:hAnsi="仿宋" w:eastAsia="仿宋" w:cs="仿宋"/>
          <w:b w:val="0"/>
          <w:kern w:val="2"/>
          <w:sz w:val="24"/>
          <w:szCs w:val="24"/>
          <w:highlight w:val="none"/>
          <w:lang w:val="en-US"/>
        </w:rPr>
        <w:t>业绩</w:t>
      </w:r>
      <w:r>
        <w:rPr>
          <w:rFonts w:hint="eastAsia" w:ascii="仿宋" w:hAnsi="仿宋" w:eastAsia="仿宋" w:cs="仿宋"/>
          <w:b w:val="0"/>
          <w:kern w:val="2"/>
          <w:sz w:val="24"/>
          <w:szCs w:val="24"/>
          <w:highlight w:val="none"/>
          <w:lang w:val="en-US" w:eastAsia="zh-CN"/>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0090A67">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w:t>
      </w:r>
      <w:r>
        <w:rPr>
          <w:rFonts w:hint="eastAsia" w:ascii="仿宋" w:hAnsi="仿宋" w:eastAsia="仿宋" w:cs="仿宋"/>
          <w:b w:val="0"/>
          <w:sz w:val="24"/>
          <w:szCs w:val="24"/>
          <w:highlight w:val="none"/>
          <w:lang w:val="zh-CN"/>
        </w:rPr>
        <w:t>投标产品规格配置清单</w:t>
      </w:r>
      <w:r>
        <w:rPr>
          <w:rFonts w:hint="eastAsia" w:ascii="仿宋" w:hAnsi="仿宋" w:eastAsia="仿宋" w:cs="仿宋"/>
          <w:b w:val="0"/>
          <w:sz w:val="24"/>
          <w:szCs w:val="24"/>
          <w:highlight w:val="none"/>
          <w:lang w:val="zh-CN"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FAFC23E">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15廉政承诺书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713CE9C4">
      <w:pPr>
        <w:keepNext w:val="0"/>
        <w:keepLines w:val="0"/>
        <w:pageBreakBefore w:val="0"/>
        <w:widowControl/>
        <w:kinsoku/>
        <w:wordWrap/>
        <w:overflowPunct/>
        <w:topLinePunct w:val="0"/>
        <w:bidi w:val="0"/>
        <w:adjustRightInd/>
        <w:snapToGrid/>
        <w:spacing w:line="360" w:lineRule="auto"/>
        <w:ind w:left="0" w:leftChars="0"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u w:val="none"/>
        </w:rPr>
        <w:t>未尽事宜请各投标单位按评分标准和相对应标项相关要求制作</w:t>
      </w:r>
      <w:r>
        <w:rPr>
          <w:rFonts w:hint="eastAsia" w:ascii="仿宋" w:hAnsi="仿宋" w:eastAsia="仿宋" w:cs="仿宋"/>
          <w:color w:val="auto"/>
          <w:sz w:val="24"/>
          <w:szCs w:val="24"/>
          <w:highlight w:val="none"/>
        </w:rPr>
        <w:t>（格式自拟）</w:t>
      </w:r>
    </w:p>
    <w:p w14:paraId="2671E19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17 </w:t>
      </w:r>
      <w:r>
        <w:rPr>
          <w:rFonts w:hint="eastAsia" w:ascii="仿宋" w:hAnsi="仿宋" w:eastAsia="仿宋" w:cs="仿宋"/>
          <w:color w:val="auto"/>
          <w:sz w:val="24"/>
          <w:szCs w:val="24"/>
          <w:highlight w:val="none"/>
        </w:rPr>
        <w:t>投标人需要说明的其他文件和说明（格式自拟）</w:t>
      </w:r>
    </w:p>
    <w:p w14:paraId="0A97E01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 xml:space="preserve">3报价文件： </w:t>
      </w:r>
    </w:p>
    <w:p w14:paraId="0513FEDE">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0183EC3D">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投标报价明细表</w:t>
      </w:r>
      <w:r>
        <w:rPr>
          <w:rFonts w:hint="eastAsia" w:ascii="仿宋" w:hAnsi="仿宋" w:eastAsia="仿宋" w:cs="仿宋"/>
          <w:color w:val="auto"/>
          <w:sz w:val="24"/>
          <w:highlight w:val="none"/>
          <w:lang w:eastAsia="zh-CN"/>
        </w:rPr>
        <w:t>（格式附后）；</w:t>
      </w:r>
    </w:p>
    <w:p w14:paraId="00011C54">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中小企业声明函（如果有）（格式附后）；</w:t>
      </w:r>
    </w:p>
    <w:p w14:paraId="0D04E85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 xml:space="preserve"> 残疾人福利性单位声明函（如果有）（格式附后）。</w:t>
      </w:r>
    </w:p>
    <w:p w14:paraId="0E22289F">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E6B7D51">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72AD0468">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368B4AE3">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691061E5">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45105D94">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0C9CC98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C4F42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B245BA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63516A5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2792A9D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7CCA44A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01788259">
      <w:pPr>
        <w:pStyle w:val="221"/>
        <w:keepNext w:val="0"/>
        <w:keepLines w:val="0"/>
        <w:pageBreakBefore w:val="0"/>
        <w:widowControl w:val="0"/>
        <w:kinsoku/>
        <w:wordWrap/>
        <w:overflowPunct/>
        <w:topLinePunct w:val="0"/>
        <w:bidi w:val="0"/>
        <w:adjustRightInd w:val="0"/>
        <w:spacing w:before="0" w:beforeLines="0" w:line="44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6EA10A1B">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125FA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14B22B8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1EE3BE4D">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0BB2B9F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270A3C4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56CD3A63">
      <w:pPr>
        <w:pStyle w:val="221"/>
        <w:keepNext w:val="0"/>
        <w:keepLines w:val="0"/>
        <w:pageBreakBefore w:val="0"/>
        <w:widowControl w:val="0"/>
        <w:kinsoku/>
        <w:wordWrap/>
        <w:overflowPunct/>
        <w:topLinePunct w:val="0"/>
        <w:autoSpaceDE/>
        <w:autoSpaceDN/>
        <w:bidi w:val="0"/>
        <w:adjustRightInd w:val="0"/>
        <w:snapToGrid/>
        <w:spacing w:before="0" w:beforeLines="0" w:beforeAutospacing="0" w:line="44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406DD615">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2D206BC8">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399EA1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6F8228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187029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w:t>
      </w:r>
      <w:r>
        <w:rPr>
          <w:rFonts w:hint="eastAsia" w:ascii="仿宋" w:hAnsi="仿宋" w:eastAsia="仿宋" w:cs="仿宋"/>
          <w:color w:val="auto"/>
          <w:sz w:val="24"/>
          <w:lang w:val="en-US" w:eastAsia="zh-CN"/>
        </w:rPr>
        <w:t>评标委员会对资格和商务技术响应文</w:t>
      </w:r>
      <w:r>
        <w:rPr>
          <w:rFonts w:hint="eastAsia" w:ascii="仿宋" w:hAnsi="仿宋" w:eastAsia="仿宋" w:cs="仿宋"/>
          <w:sz w:val="24"/>
          <w:lang w:val="en-US" w:eastAsia="zh-CN"/>
        </w:rPr>
        <w:t>件进行评审。</w:t>
      </w:r>
    </w:p>
    <w:p w14:paraId="20FB77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514E999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5F2D93C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00068CF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31ADBAD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102626F0">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4746EE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0BD88F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733BCC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5E8D41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271B38C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5D109DB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CE35C">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11D86EF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37E318F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022465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6887EA5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5932354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5F0F46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2A9895A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3E647F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1C2E6C5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3475B6FC">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6896013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57D7B8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w:t>
      </w:r>
      <w:r>
        <w:rPr>
          <w:rFonts w:hint="eastAsia" w:ascii="仿宋" w:hAnsi="仿宋" w:eastAsia="仿宋" w:cs="仿宋"/>
          <w:color w:val="auto"/>
          <w:sz w:val="24"/>
          <w:lang w:val="en-US" w:eastAsia="zh-CN"/>
        </w:rPr>
        <w:t>标文件规定，采购人或采购人代表或采购代理机构对投标人进行资格审查，以确定投标人是否具备投标资</w:t>
      </w:r>
      <w:r>
        <w:rPr>
          <w:rFonts w:hint="eastAsia" w:ascii="仿宋" w:hAnsi="仿宋" w:eastAsia="仿宋" w:cs="仿宋"/>
          <w:sz w:val="24"/>
          <w:lang w:val="en-US" w:eastAsia="zh-CN"/>
        </w:rPr>
        <w:t>格。</w:t>
      </w:r>
    </w:p>
    <w:p w14:paraId="2145B14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4ECDCF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50CF5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5D4F362D">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5251B04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7286BF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6B38BDB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39E631C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2C3C75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F37793F">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298BE4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21DB5A1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4D1AB2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5EB7D7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7CE6F06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21034D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576C7D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317946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1BBFBAC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7CD0D91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58A9B0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57EBA5A1">
      <w:pPr>
        <w:pStyle w:val="16"/>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5A61E9AA">
      <w:pPr>
        <w:pStyle w:val="16"/>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76B8109">
      <w:pPr>
        <w:pStyle w:val="34"/>
        <w:keepNext w:val="0"/>
        <w:keepLines w:val="0"/>
        <w:pageBreakBefore w:val="0"/>
        <w:widowControl w:val="0"/>
        <w:kinsoku/>
        <w:wordWrap/>
        <w:overflowPunct/>
        <w:topLinePunct w:val="0"/>
        <w:autoSpaceDE/>
        <w:autoSpaceDN/>
        <w:bidi w:val="0"/>
        <w:snapToGrid w:val="0"/>
        <w:spacing w:before="0" w:beforeLines="0" w:after="0" w:afterLines="0" w:line="44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47ED9359">
      <w:pPr>
        <w:keepNext w:val="0"/>
        <w:keepLines w:val="0"/>
        <w:pageBreakBefore w:val="0"/>
        <w:widowControl w:val="0"/>
        <w:tabs>
          <w:tab w:val="left" w:pos="4085"/>
        </w:tabs>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17AC73B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34F51E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503C481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24FED5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0265BDF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761F53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2E8AEE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5460F26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3E3235F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0A8CBD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6EF036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2C30B3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1074037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DA594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0F94D56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02E56A8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264F2D2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0214AD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4126EFB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34AFC83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1CA357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16DA0A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7FA98A8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6BA7C4A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7072A7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1A95C1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6DD0E67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3D9E84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583F671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27E7E7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7ECA5E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7C1DE8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4188AC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67B8C17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0C46466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3DA6E99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78F432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538E61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5C1F6C4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129403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2</w:t>
      </w:r>
      <w:r>
        <w:rPr>
          <w:rFonts w:hint="eastAsia" w:ascii="仿宋" w:hAnsi="仿宋" w:eastAsia="仿宋" w:cs="仿宋"/>
          <w:sz w:val="24"/>
        </w:rPr>
        <w:t>评标委员会认定有重大偏差或实质性不响应招标文件要求的；</w:t>
      </w:r>
    </w:p>
    <w:p w14:paraId="50BB5F7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3</w:t>
      </w:r>
      <w:r>
        <w:rPr>
          <w:rFonts w:hint="eastAsia" w:ascii="仿宋" w:hAnsi="仿宋" w:eastAsia="仿宋" w:cs="仿宋"/>
          <w:sz w:val="24"/>
        </w:rPr>
        <w:t>投标文件出现不是唯一的、有选择性投标报价的；</w:t>
      </w:r>
    </w:p>
    <w:p w14:paraId="56D534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24参与同一个采购包(标段)的供应商存在下列情形之一的其投标(响应)文件无效:</w:t>
      </w:r>
    </w:p>
    <w:p w14:paraId="1D85E6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8.24.1不同供应商的电子投标(响应)文件上传计算机的网卡MAC地址、CPU序列号和硬盘序列号等硬件信息相同的;</w:t>
      </w:r>
    </w:p>
    <w:p w14:paraId="0152389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8.24.2上传的电子投标(响应)文件若出现使用本项目其他投标(响应)供应商的数字证书加密的，或者加盖本项目其他投标(响应)供应商的电子印章的;</w:t>
      </w:r>
    </w:p>
    <w:p w14:paraId="2E556C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8.24.3不同供应商的投标(响应)文件的内容存在三处(含)以上错误一致，且无法合理解释的;</w:t>
      </w:r>
    </w:p>
    <w:p w14:paraId="3A221AF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8.24.4不同供应商联系人为同一人或不同联系人的联系电话一致，且无法合理解释的。</w:t>
      </w:r>
    </w:p>
    <w:p w14:paraId="2FD6B83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其他违反法律、法规的情形。</w:t>
      </w:r>
    </w:p>
    <w:p w14:paraId="499A7262">
      <w:pPr>
        <w:keepNext w:val="0"/>
        <w:keepLines w:val="0"/>
        <w:pageBreakBefore w:val="0"/>
        <w:widowControl w:val="0"/>
        <w:kinsoku/>
        <w:wordWrap/>
        <w:overflowPunct/>
        <w:topLinePunct w:val="0"/>
        <w:autoSpaceDE/>
        <w:autoSpaceDN/>
        <w:bidi w:val="0"/>
        <w:adjustRightInd/>
        <w:snapToGrid/>
        <w:spacing w:line="470" w:lineRule="exact"/>
        <w:ind w:left="0" w:firstLine="482" w:firstLineChars="200"/>
        <w:textAlignment w:val="auto"/>
        <w:outlineLvl w:val="2"/>
        <w:rPr>
          <w:rFonts w:hint="eastAsia" w:ascii="仿宋" w:hAnsi="仿宋" w:eastAsia="仿宋" w:cs="仿宋"/>
          <w:b/>
          <w:color w:val="auto"/>
          <w:sz w:val="24"/>
          <w:highlight w:val="none"/>
          <w:lang w:val="en-US"/>
        </w:rPr>
      </w:pPr>
      <w:r>
        <w:rPr>
          <w:rFonts w:hint="eastAsia" w:ascii="仿宋" w:hAnsi="仿宋" w:eastAsia="仿宋" w:cs="仿宋"/>
          <w:b/>
          <w:kern w:val="0"/>
          <w:sz w:val="24"/>
        </w:rPr>
        <w:t>9.</w:t>
      </w:r>
      <w:r>
        <w:rPr>
          <w:rFonts w:hint="eastAsia" w:ascii="仿宋" w:hAnsi="仿宋" w:eastAsia="仿宋" w:cs="仿宋"/>
          <w:b/>
          <w:color w:val="auto"/>
          <w:sz w:val="24"/>
          <w:highlight w:val="none"/>
          <w:lang w:val="en-US"/>
        </w:rPr>
        <w:t>废标的情形</w:t>
      </w:r>
    </w:p>
    <w:p w14:paraId="6B59DD01">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18671ED5">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58D84D7F">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384C7555">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542C6C0D">
      <w:pPr>
        <w:snapToGrid w:val="0"/>
        <w:spacing w:line="360" w:lineRule="auto"/>
        <w:ind w:firstLine="480" w:firstLineChars="200"/>
        <w:rPr>
          <w:rFonts w:hint="eastAsia" w:ascii="仿宋" w:hAnsi="仿宋" w:eastAsia="仿宋" w:cs="仿宋"/>
          <w:b/>
          <w:kern w:val="0"/>
          <w:sz w:val="24"/>
        </w:rPr>
      </w:pPr>
      <w:r>
        <w:rPr>
          <w:rFonts w:hint="eastAsia" w:ascii="仿宋" w:hAnsi="仿宋" w:eastAsia="仿宋" w:cs="仿宋"/>
          <w:bCs/>
          <w:color w:val="auto"/>
          <w:kern w:val="0"/>
          <w:sz w:val="24"/>
          <w:highlight w:val="none"/>
        </w:rPr>
        <w:t>9.4因重大变故，采购任务取消的。</w:t>
      </w:r>
    </w:p>
    <w:p w14:paraId="4D6025B5">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10</w:t>
      </w:r>
      <w:r>
        <w:rPr>
          <w:rFonts w:hint="eastAsia" w:ascii="仿宋" w:hAnsi="仿宋" w:eastAsia="仿宋" w:cs="仿宋"/>
          <w:b/>
          <w:kern w:val="0"/>
          <w:sz w:val="24"/>
        </w:rPr>
        <w:t>评标过程保密</w:t>
      </w:r>
    </w:p>
    <w:p w14:paraId="35E84D0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4FB6B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13AA754B">
      <w:pPr>
        <w:pStyle w:val="34"/>
        <w:keepNext w:val="0"/>
        <w:keepLines w:val="0"/>
        <w:pageBreakBefore w:val="0"/>
        <w:widowControl w:val="0"/>
        <w:kinsoku/>
        <w:wordWrap/>
        <w:overflowPunct/>
        <w:topLinePunct w:val="0"/>
        <w:autoSpaceDE/>
        <w:autoSpaceDN/>
        <w:bidi w:val="0"/>
        <w:adjustRightInd w:val="0"/>
        <w:spacing w:before="0" w:beforeLines="0" w:after="0" w:afterLines="0" w:line="440" w:lineRule="exact"/>
        <w:ind w:left="0" w:leftChars="0" w:firstLine="726"/>
        <w:jc w:val="center"/>
        <w:textAlignment w:val="auto"/>
        <w:rPr>
          <w:rFonts w:hint="eastAsia" w:ascii="仿宋" w:hAnsi="仿宋" w:eastAsia="仿宋" w:cs="仿宋"/>
          <w:b/>
          <w:sz w:val="32"/>
          <w:szCs w:val="32"/>
        </w:rPr>
      </w:pPr>
      <w:bookmarkStart w:id="84" w:name="_Toc81372953"/>
      <w:bookmarkStart w:id="85" w:name="_Toc81372776"/>
      <w:bookmarkStart w:id="86" w:name="_Toc84325929"/>
      <w:r>
        <w:rPr>
          <w:rFonts w:hint="eastAsia" w:ascii="仿宋" w:hAnsi="仿宋" w:eastAsia="仿宋" w:cs="仿宋"/>
          <w:b/>
          <w:sz w:val="32"/>
          <w:szCs w:val="32"/>
        </w:rPr>
        <w:t>五、授予合同</w:t>
      </w:r>
    </w:p>
    <w:bookmarkEnd w:id="84"/>
    <w:bookmarkEnd w:id="85"/>
    <w:bookmarkEnd w:id="86"/>
    <w:p w14:paraId="7DA7D8C2">
      <w:pPr>
        <w:pStyle w:val="16"/>
        <w:keepNext w:val="0"/>
        <w:keepLines w:val="0"/>
        <w:pageBreakBefore w:val="0"/>
        <w:tabs>
          <w:tab w:val="clear" w:pos="900"/>
        </w:tabs>
        <w:kinsoku/>
        <w:wordWrap/>
        <w:overflowPunct/>
        <w:topLinePunct w:val="0"/>
        <w:autoSpaceDE/>
        <w:autoSpaceDN/>
        <w:bidi w:val="0"/>
        <w:snapToGrid/>
        <w:spacing w:after="0" w:afterLines="0" w:line="44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2F1665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047D335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5166DD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6256317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4702F1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6D927CEB">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233EE5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1AD9845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3762043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05E5F986">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096E6A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1ED2689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2BEB79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42AC6090">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5ACF957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7A51A7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694174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F9BFC65">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7222FB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4B30EC7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2E3D01DE">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6E16FB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4CF1AB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3F2D941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43FF836D">
      <w:pPr>
        <w:keepNext w:val="0"/>
        <w:keepLines w:val="0"/>
        <w:pageBreakBefore w:val="0"/>
        <w:kinsoku/>
        <w:wordWrap/>
        <w:overflowPunct/>
        <w:topLinePunct w:val="0"/>
        <w:bidi w:val="0"/>
        <w:adjustRightInd/>
        <w:spacing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DB88E92">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FB7258E">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4B321E">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0A44CF2D">
      <w:pPr>
        <w:keepNext w:val="0"/>
        <w:keepLines w:val="0"/>
        <w:pageBreakBefore w:val="0"/>
        <w:kinsoku/>
        <w:wordWrap/>
        <w:overflowPunct/>
        <w:topLinePunct w:val="0"/>
        <w:autoSpaceDE w:val="0"/>
        <w:autoSpaceDN w:val="0"/>
        <w:bidi w:val="0"/>
        <w:adjustRightInd w:val="0"/>
        <w:spacing w:line="44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64CFD7">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0321D4E">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59D9A8CD">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38D84632">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3748111">
      <w:pPr>
        <w:keepNext w:val="0"/>
        <w:keepLines w:val="0"/>
        <w:pageBreakBefore w:val="0"/>
        <w:widowControl/>
        <w:kinsoku/>
        <w:wordWrap/>
        <w:overflowPunct/>
        <w:topLinePunct w:val="0"/>
        <w:bidi w:val="0"/>
        <w:adjustRightInd w:val="0"/>
        <w:snapToGrid w:val="0"/>
        <w:spacing w:line="44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5063B80D">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50C422F">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0AB20E3">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4CDFD9C7">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4A821C8D">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054A17F3">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91A75FC">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24592BB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5A69702C">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10CE6AE1">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6A635DA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5E0552D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29B5C7C">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658B144D">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29ECC4AC">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18FB7F5">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5CBECB3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99A9A5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043C86A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2B6F58A9">
      <w:pPr>
        <w:pStyle w:val="25"/>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2E842037">
      <w:pPr>
        <w:rPr>
          <w:rFonts w:hint="eastAsia" w:ascii="仿宋" w:hAnsi="仿宋" w:eastAsia="仿宋" w:cs="仿宋"/>
        </w:rPr>
      </w:pPr>
    </w:p>
    <w:p w14:paraId="78EB2CA4">
      <w:pPr>
        <w:pStyle w:val="60"/>
        <w:rPr>
          <w:rFonts w:hint="eastAsia" w:ascii="仿宋" w:hAnsi="仿宋" w:eastAsia="仿宋" w:cs="仿宋"/>
        </w:rPr>
      </w:pPr>
    </w:p>
    <w:p w14:paraId="35B5C7C5">
      <w:pPr>
        <w:pStyle w:val="61"/>
        <w:rPr>
          <w:rFonts w:hint="eastAsia" w:ascii="仿宋" w:hAnsi="仿宋" w:eastAsia="仿宋" w:cs="仿宋"/>
        </w:rPr>
      </w:pPr>
    </w:p>
    <w:p w14:paraId="3750AAA2">
      <w:pPr>
        <w:rPr>
          <w:rFonts w:hint="eastAsia" w:ascii="仿宋" w:hAnsi="仿宋" w:eastAsia="仿宋" w:cs="仿宋"/>
        </w:rPr>
      </w:pPr>
    </w:p>
    <w:p w14:paraId="71F26275">
      <w:pPr>
        <w:pStyle w:val="60"/>
        <w:rPr>
          <w:rFonts w:hint="eastAsia" w:ascii="仿宋" w:hAnsi="仿宋" w:eastAsia="仿宋" w:cs="仿宋"/>
        </w:rPr>
      </w:pPr>
    </w:p>
    <w:p w14:paraId="18EEA64A">
      <w:pPr>
        <w:rPr>
          <w:rFonts w:hint="eastAsia" w:ascii="仿宋" w:hAnsi="仿宋" w:eastAsia="仿宋" w:cs="仿宋"/>
        </w:rPr>
        <w:sectPr>
          <w:footerReference r:id="rId7" w:type="default"/>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143061F7">
      <w:pPr>
        <w:pStyle w:val="4"/>
        <w:jc w:val="center"/>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2D47BDC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一、项目说明</w:t>
      </w:r>
    </w:p>
    <w:p w14:paraId="517802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1.投标人投标提供的设备必须是厂商原装的、全新的，型号、性能及指标符合国家及招标文件提出的有关技术、质量、安全标准。</w:t>
      </w:r>
    </w:p>
    <w:p w14:paraId="2F858A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2.所有设备在开箱检验时必须完好，无破损，配置与装箱单相符。数量、质量及性能不低于本需求书中提出的要求。</w:t>
      </w:r>
    </w:p>
    <w:p w14:paraId="6401C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3.设备外观清洁，标记编号以及盘面显示等字体清晰，明确。铭牌、使用指示、警告指示应以中文或英文及易懂的通用符号来表示；应准确无误地表明设备之型号、规格、制造厂及生产或出厂日期。</w:t>
      </w:r>
    </w:p>
    <w:p w14:paraId="3A98E6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4.对于影响设备正常工作的必要组成部分，无论在技术规范中指出与否，投标人都应提供并在投标文件中明确列出。</w:t>
      </w:r>
    </w:p>
    <w:p w14:paraId="75B2B7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5.所有货物提供出厂合格证等质量证明文件。</w:t>
      </w:r>
    </w:p>
    <w:p w14:paraId="4DD2DF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二、招标货物一览表</w:t>
      </w:r>
    </w:p>
    <w:tbl>
      <w:tblPr>
        <w:tblStyle w:val="62"/>
        <w:tblW w:w="479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438"/>
        <w:gridCol w:w="2516"/>
        <w:gridCol w:w="1124"/>
        <w:gridCol w:w="2011"/>
        <w:gridCol w:w="2091"/>
      </w:tblGrid>
      <w:tr w14:paraId="5DAB1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4" w:hRule="atLeast"/>
          <w:jc w:val="center"/>
        </w:trPr>
        <w:tc>
          <w:tcPr>
            <w:tcW w:w="783" w:type="pct"/>
            <w:noWrap w:val="0"/>
            <w:vAlign w:val="center"/>
          </w:tcPr>
          <w:p w14:paraId="008EA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序号</w:t>
            </w:r>
          </w:p>
        </w:tc>
        <w:tc>
          <w:tcPr>
            <w:tcW w:w="1370" w:type="pct"/>
            <w:noWrap w:val="0"/>
            <w:vAlign w:val="center"/>
          </w:tcPr>
          <w:p w14:paraId="7BD33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612" w:type="pct"/>
            <w:noWrap w:val="0"/>
            <w:vAlign w:val="center"/>
          </w:tcPr>
          <w:p w14:paraId="029AD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95" w:type="pct"/>
            <w:noWrap w:val="0"/>
            <w:vAlign w:val="center"/>
          </w:tcPr>
          <w:p w14:paraId="5E71B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万</w:t>
            </w:r>
            <w:r>
              <w:rPr>
                <w:rFonts w:hint="eastAsia" w:ascii="仿宋" w:hAnsi="仿宋" w:eastAsia="仿宋" w:cs="仿宋"/>
                <w:sz w:val="24"/>
                <w:szCs w:val="24"/>
                <w:highlight w:val="none"/>
              </w:rPr>
              <w:t>元)</w:t>
            </w:r>
          </w:p>
        </w:tc>
        <w:tc>
          <w:tcPr>
            <w:tcW w:w="1138" w:type="pct"/>
            <w:noWrap w:val="0"/>
            <w:vAlign w:val="center"/>
          </w:tcPr>
          <w:p w14:paraId="59756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DC3D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4" w:hRule="atLeast"/>
          <w:jc w:val="center"/>
        </w:trPr>
        <w:tc>
          <w:tcPr>
            <w:tcW w:w="783" w:type="pct"/>
            <w:noWrap w:val="0"/>
            <w:vAlign w:val="center"/>
          </w:tcPr>
          <w:p w14:paraId="6FEE0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70" w:type="pct"/>
            <w:noWrap w:val="0"/>
            <w:vAlign w:val="center"/>
          </w:tcPr>
          <w:p w14:paraId="25CEF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u w:val="none"/>
                <w:vertAlign w:val="baseline"/>
                <w:lang w:val="en-US" w:eastAsia="zh-CN"/>
              </w:rPr>
              <w:t>康复设备</w:t>
            </w:r>
          </w:p>
        </w:tc>
        <w:tc>
          <w:tcPr>
            <w:tcW w:w="612" w:type="pct"/>
            <w:noWrap w:val="0"/>
            <w:vAlign w:val="center"/>
          </w:tcPr>
          <w:p w14:paraId="0BCE1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1批</w:t>
            </w:r>
          </w:p>
        </w:tc>
        <w:tc>
          <w:tcPr>
            <w:tcW w:w="1095" w:type="pct"/>
            <w:noWrap w:val="0"/>
            <w:vAlign w:val="center"/>
          </w:tcPr>
          <w:p w14:paraId="7D635C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u w:val="none"/>
                <w:vertAlign w:val="baseline"/>
                <w:lang w:val="en-US" w:eastAsia="zh-CN"/>
              </w:rPr>
              <w:t>33万元</w:t>
            </w:r>
          </w:p>
        </w:tc>
        <w:tc>
          <w:tcPr>
            <w:tcW w:w="1138" w:type="pct"/>
            <w:noWrap w:val="0"/>
            <w:vAlign w:val="center"/>
          </w:tcPr>
          <w:p w14:paraId="1F11B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p>
        </w:tc>
      </w:tr>
    </w:tbl>
    <w:p w14:paraId="3A547D6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三、技术参数要求</w:t>
      </w:r>
      <w:bookmarkStart w:id="87" w:name="_Toc330212030"/>
      <w:bookmarkStart w:id="88" w:name="_Toc381971524"/>
      <w:bookmarkStart w:id="89" w:name="_Toc526685588"/>
      <w:bookmarkStart w:id="90" w:name="_Toc28565"/>
      <w:bookmarkStart w:id="91" w:name="_Toc330215450"/>
      <w:bookmarkStart w:id="92" w:name="_Toc330214697"/>
      <w:bookmarkStart w:id="93" w:name="_Toc330215252"/>
      <w:bookmarkStart w:id="94" w:name="_Toc449015655"/>
      <w:bookmarkStart w:id="95" w:name="_Toc530673191"/>
      <w:bookmarkStart w:id="96" w:name="_Toc330214825"/>
    </w:p>
    <w:tbl>
      <w:tblPr>
        <w:tblStyle w:val="62"/>
        <w:tblW w:w="931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085"/>
      </w:tblGrid>
      <w:tr w14:paraId="2E44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30" w:type="dxa"/>
            <w:noWrap w:val="0"/>
            <w:vAlign w:val="center"/>
          </w:tcPr>
          <w:p w14:paraId="66024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序号</w:t>
            </w:r>
          </w:p>
        </w:tc>
        <w:tc>
          <w:tcPr>
            <w:tcW w:w="8085" w:type="dxa"/>
            <w:noWrap w:val="0"/>
            <w:vAlign w:val="center"/>
          </w:tcPr>
          <w:p w14:paraId="00DD4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val="0"/>
                <w:sz w:val="24"/>
                <w:szCs w:val="24"/>
                <w:highlight w:val="none"/>
              </w:rPr>
            </w:pPr>
            <w:r>
              <w:rPr>
                <w:rFonts w:hint="eastAsia" w:ascii="宋体" w:hAnsi="宋体" w:eastAsia="宋体" w:cs="宋体"/>
                <w:b/>
                <w:color w:val="auto"/>
                <w:szCs w:val="20"/>
                <w:highlight w:val="none"/>
                <w:lang w:val="en-US" w:eastAsia="zh-CN"/>
              </w:rPr>
              <w:t>详细</w:t>
            </w:r>
            <w:r>
              <w:rPr>
                <w:rFonts w:hint="eastAsia" w:ascii="宋体" w:hAnsi="宋体" w:eastAsia="宋体" w:cs="宋体"/>
                <w:b/>
                <w:color w:val="auto"/>
                <w:szCs w:val="20"/>
                <w:highlight w:val="none"/>
              </w:rPr>
              <w:t>采购需求</w:t>
            </w:r>
          </w:p>
        </w:tc>
      </w:tr>
      <w:tr w14:paraId="235E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30" w:type="dxa"/>
            <w:noWrap w:val="0"/>
            <w:vAlign w:val="center"/>
          </w:tcPr>
          <w:p w14:paraId="61228E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设备一</w:t>
            </w:r>
          </w:p>
        </w:tc>
        <w:tc>
          <w:tcPr>
            <w:tcW w:w="8085" w:type="dxa"/>
            <w:noWrap w:val="0"/>
            <w:vAlign w:val="center"/>
          </w:tcPr>
          <w:p w14:paraId="6EDDA4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 xml:space="preserve">颈腰椎牵引床    1张 </w:t>
            </w:r>
          </w:p>
        </w:tc>
      </w:tr>
      <w:tr w14:paraId="256F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30" w:type="dxa"/>
            <w:noWrap w:val="0"/>
            <w:vAlign w:val="center"/>
          </w:tcPr>
          <w:p w14:paraId="361936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8085" w:type="dxa"/>
            <w:noWrap w:val="0"/>
            <w:vAlign w:val="center"/>
          </w:tcPr>
          <w:p w14:paraId="780850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颈椎、腰椎牵引康复</w:t>
            </w:r>
          </w:p>
        </w:tc>
      </w:tr>
      <w:tr w14:paraId="31C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30" w:type="dxa"/>
            <w:noWrap w:val="0"/>
            <w:vAlign w:val="center"/>
          </w:tcPr>
          <w:p w14:paraId="7E3333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8085" w:type="dxa"/>
            <w:noWrap w:val="0"/>
            <w:vAlign w:val="center"/>
          </w:tcPr>
          <w:p w14:paraId="7D157E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主要技术要求（技术参数和功能）及配置要求：</w:t>
            </w:r>
          </w:p>
        </w:tc>
      </w:tr>
      <w:tr w14:paraId="079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30" w:type="dxa"/>
            <w:noWrap w:val="0"/>
            <w:vAlign w:val="center"/>
          </w:tcPr>
          <w:p w14:paraId="59AF7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8085" w:type="dxa"/>
            <w:noWrap w:val="0"/>
            <w:vAlign w:val="top"/>
          </w:tcPr>
          <w:p w14:paraId="26EB3F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微电脑控制牵引力、牵引时间</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实时显示</w:t>
            </w:r>
          </w:p>
        </w:tc>
      </w:tr>
      <w:tr w14:paraId="0165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30" w:type="dxa"/>
            <w:noWrap w:val="0"/>
            <w:vAlign w:val="center"/>
          </w:tcPr>
          <w:p w14:paraId="123AE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8085" w:type="dxa"/>
            <w:noWrap w:val="0"/>
            <w:vAlign w:val="top"/>
          </w:tcPr>
          <w:p w14:paraId="2D3DFE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0"/>
                <w:highlight w:val="none"/>
              </w:rPr>
              <w:t>颈椎牵引力：0～300N，</w:t>
            </w:r>
            <w:r>
              <w:rPr>
                <w:rFonts w:hint="eastAsia" w:ascii="仿宋" w:hAnsi="仿宋" w:eastAsia="仿宋" w:cs="仿宋"/>
                <w:color w:val="auto"/>
                <w:sz w:val="24"/>
                <w:szCs w:val="20"/>
                <w:highlight w:val="none"/>
                <w:lang w:val="en-US" w:eastAsia="zh-CN"/>
              </w:rPr>
              <w:t>可调</w:t>
            </w:r>
          </w:p>
        </w:tc>
      </w:tr>
      <w:tr w14:paraId="6750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230" w:type="dxa"/>
            <w:noWrap w:val="0"/>
            <w:vAlign w:val="center"/>
          </w:tcPr>
          <w:p w14:paraId="5C906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8085" w:type="dxa"/>
            <w:noWrap w:val="0"/>
            <w:vAlign w:val="top"/>
          </w:tcPr>
          <w:p w14:paraId="73C9C2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0"/>
                <w:highlight w:val="none"/>
              </w:rPr>
              <w:t>腰椎牵引力：0～9</w:t>
            </w:r>
            <w:r>
              <w:rPr>
                <w:rFonts w:hint="eastAsia" w:ascii="仿宋" w:hAnsi="仿宋" w:eastAsia="仿宋" w:cs="仿宋"/>
                <w:color w:val="auto"/>
                <w:sz w:val="24"/>
                <w:szCs w:val="20"/>
                <w:highlight w:val="none"/>
                <w:lang w:val="en-US" w:eastAsia="zh-CN"/>
              </w:rPr>
              <w:t>0</w:t>
            </w:r>
            <w:r>
              <w:rPr>
                <w:rFonts w:hint="eastAsia" w:ascii="仿宋" w:hAnsi="仿宋" w:eastAsia="仿宋" w:cs="仿宋"/>
                <w:color w:val="auto"/>
                <w:sz w:val="24"/>
                <w:szCs w:val="20"/>
                <w:highlight w:val="none"/>
              </w:rPr>
              <w:t>0N，</w:t>
            </w:r>
            <w:r>
              <w:rPr>
                <w:rFonts w:hint="eastAsia" w:ascii="仿宋" w:hAnsi="仿宋" w:eastAsia="仿宋" w:cs="仿宋"/>
                <w:color w:val="auto"/>
                <w:sz w:val="24"/>
                <w:szCs w:val="20"/>
                <w:highlight w:val="none"/>
                <w:lang w:val="en-US" w:eastAsia="zh-CN"/>
              </w:rPr>
              <w:t>可调</w:t>
            </w:r>
          </w:p>
        </w:tc>
      </w:tr>
      <w:tr w14:paraId="6392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603D1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8085" w:type="dxa"/>
            <w:noWrap w:val="0"/>
            <w:vAlign w:val="top"/>
          </w:tcPr>
          <w:p w14:paraId="22BF8F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0"/>
                <w:highlight w:val="none"/>
              </w:rPr>
              <w:t>具有纵向牵引、上下成角牵引、左右旋转牵引；单一牵引，三维组合牵引</w:t>
            </w:r>
          </w:p>
        </w:tc>
      </w:tr>
      <w:tr w14:paraId="123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71FE2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8085" w:type="dxa"/>
            <w:noWrap w:val="0"/>
            <w:vAlign w:val="center"/>
          </w:tcPr>
          <w:p w14:paraId="6EBD3C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eastAsia="zh-CN"/>
              </w:rPr>
              <w:t>具有牵引力实时监测功能</w:t>
            </w:r>
          </w:p>
        </w:tc>
      </w:tr>
      <w:tr w14:paraId="05ED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385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8085" w:type="dxa"/>
            <w:noWrap w:val="0"/>
            <w:vAlign w:val="center"/>
          </w:tcPr>
          <w:p w14:paraId="04F55F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治疗时间：0～</w:t>
            </w:r>
            <w:r>
              <w:rPr>
                <w:rFonts w:hint="eastAsia" w:ascii="仿宋" w:hAnsi="仿宋" w:eastAsia="仿宋" w:cs="仿宋"/>
                <w:color w:val="auto"/>
                <w:sz w:val="24"/>
                <w:szCs w:val="20"/>
                <w:highlight w:val="none"/>
                <w:lang w:val="en-US" w:eastAsia="zh-CN"/>
              </w:rPr>
              <w:t>60</w:t>
            </w:r>
            <w:r>
              <w:rPr>
                <w:rFonts w:hint="eastAsia" w:ascii="仿宋" w:hAnsi="仿宋" w:eastAsia="仿宋" w:cs="仿宋"/>
                <w:color w:val="auto"/>
                <w:sz w:val="24"/>
                <w:szCs w:val="20"/>
                <w:highlight w:val="none"/>
              </w:rPr>
              <w:t>min可调</w:t>
            </w:r>
          </w:p>
        </w:tc>
      </w:tr>
      <w:tr w14:paraId="77D8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3D985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8085" w:type="dxa"/>
            <w:noWrap w:val="0"/>
            <w:vAlign w:val="center"/>
          </w:tcPr>
          <w:p w14:paraId="1F6CA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持续</w:t>
            </w:r>
            <w:r>
              <w:rPr>
                <w:rFonts w:hint="eastAsia" w:ascii="仿宋" w:hAnsi="仿宋" w:eastAsia="仿宋" w:cs="仿宋"/>
                <w:color w:val="auto"/>
                <w:sz w:val="24"/>
                <w:szCs w:val="20"/>
                <w:highlight w:val="none"/>
              </w:rPr>
              <w:t xml:space="preserve">牵引时间：0-9min可调 </w:t>
            </w:r>
          </w:p>
        </w:tc>
      </w:tr>
      <w:tr w14:paraId="6F01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650E3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8085" w:type="dxa"/>
            <w:noWrap w:val="0"/>
            <w:vAlign w:val="center"/>
          </w:tcPr>
          <w:p w14:paraId="5EC7A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间歇</w:t>
            </w:r>
            <w:r>
              <w:rPr>
                <w:rFonts w:hint="eastAsia" w:ascii="仿宋" w:hAnsi="仿宋" w:eastAsia="仿宋" w:cs="仿宋"/>
                <w:color w:val="auto"/>
                <w:sz w:val="24"/>
                <w:szCs w:val="20"/>
                <w:highlight w:val="none"/>
                <w:lang w:val="en-US" w:eastAsia="zh-CN"/>
              </w:rPr>
              <w:t>牵引</w:t>
            </w:r>
            <w:r>
              <w:rPr>
                <w:rFonts w:hint="eastAsia" w:ascii="仿宋" w:hAnsi="仿宋" w:eastAsia="仿宋" w:cs="仿宋"/>
                <w:color w:val="auto"/>
                <w:sz w:val="24"/>
                <w:szCs w:val="20"/>
                <w:highlight w:val="none"/>
              </w:rPr>
              <w:t>时间：0-90s可调</w:t>
            </w:r>
          </w:p>
        </w:tc>
      </w:tr>
      <w:tr w14:paraId="41D1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3FF90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8085" w:type="dxa"/>
            <w:noWrap w:val="0"/>
            <w:vAlign w:val="center"/>
          </w:tcPr>
          <w:p w14:paraId="672D39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牵引行程：0-200mm</w:t>
            </w:r>
          </w:p>
        </w:tc>
      </w:tr>
      <w:tr w14:paraId="7194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57949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8085" w:type="dxa"/>
            <w:noWrap w:val="0"/>
            <w:vAlign w:val="center"/>
          </w:tcPr>
          <w:p w14:paraId="6B6FA4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牵引力自动补偿</w:t>
            </w:r>
          </w:p>
        </w:tc>
      </w:tr>
      <w:tr w14:paraId="62F3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0A489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8085" w:type="dxa"/>
            <w:noWrap w:val="0"/>
            <w:vAlign w:val="center"/>
          </w:tcPr>
          <w:p w14:paraId="7B523E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rPr>
              <w:t>牵引</w:t>
            </w:r>
            <w:r>
              <w:rPr>
                <w:rFonts w:hint="eastAsia" w:ascii="仿宋" w:hAnsi="仿宋" w:eastAsia="仿宋" w:cs="仿宋"/>
                <w:color w:val="auto"/>
                <w:sz w:val="24"/>
                <w:szCs w:val="20"/>
                <w:highlight w:val="none"/>
                <w:lang w:val="en-US" w:eastAsia="zh-CN"/>
              </w:rPr>
              <w:t>床</w:t>
            </w:r>
            <w:r>
              <w:rPr>
                <w:rFonts w:hint="eastAsia" w:ascii="仿宋" w:hAnsi="仿宋" w:eastAsia="仿宋" w:cs="仿宋"/>
                <w:color w:val="auto"/>
                <w:sz w:val="24"/>
                <w:szCs w:val="20"/>
                <w:highlight w:val="none"/>
              </w:rPr>
              <w:t>承重</w:t>
            </w:r>
            <w:r>
              <w:rPr>
                <w:rFonts w:hint="default" w:ascii="仿宋" w:hAnsi="仿宋" w:eastAsia="仿宋" w:cs="仿宋"/>
                <w:color w:val="auto"/>
                <w:sz w:val="24"/>
                <w:szCs w:val="20"/>
                <w:highlight w:val="none"/>
              </w:rPr>
              <w:t>≥</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0kg</w:t>
            </w:r>
          </w:p>
        </w:tc>
      </w:tr>
      <w:tr w14:paraId="2283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30" w:type="dxa"/>
            <w:noWrap w:val="0"/>
            <w:vAlign w:val="center"/>
          </w:tcPr>
          <w:p w14:paraId="7F099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8085" w:type="dxa"/>
            <w:noWrap w:val="0"/>
            <w:vAlign w:val="center"/>
          </w:tcPr>
          <w:p w14:paraId="230FE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val="0"/>
                <w:bCs w:val="0"/>
                <w:color w:val="auto"/>
                <w:sz w:val="24"/>
                <w:szCs w:val="24"/>
                <w:highlight w:val="none"/>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eastAsia="zh-CN"/>
              </w:rPr>
              <w:t>具有紧急保护急退按键</w:t>
            </w:r>
          </w:p>
        </w:tc>
      </w:tr>
      <w:tr w14:paraId="00D4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230" w:type="dxa"/>
            <w:noWrap w:val="0"/>
            <w:vAlign w:val="center"/>
          </w:tcPr>
          <w:p w14:paraId="3C3EE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设备二</w:t>
            </w:r>
          </w:p>
        </w:tc>
        <w:tc>
          <w:tcPr>
            <w:tcW w:w="8085" w:type="dxa"/>
            <w:noWrap w:val="0"/>
            <w:vAlign w:val="bottom"/>
          </w:tcPr>
          <w:p w14:paraId="4974D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多功能牵引椅     1张</w:t>
            </w:r>
          </w:p>
        </w:tc>
      </w:tr>
      <w:tr w14:paraId="6E9E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D1E51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8085" w:type="dxa"/>
            <w:noWrap w:val="0"/>
            <w:vAlign w:val="center"/>
          </w:tcPr>
          <w:p w14:paraId="7F109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适用范围：颈椎牵引康复</w:t>
            </w:r>
          </w:p>
        </w:tc>
      </w:tr>
      <w:tr w14:paraId="4916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76AC3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8085" w:type="dxa"/>
            <w:noWrap w:val="0"/>
            <w:vAlign w:val="center"/>
          </w:tcPr>
          <w:p w14:paraId="655CC0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主要技术要求（技术参数和功能）及配置要求：</w:t>
            </w:r>
          </w:p>
        </w:tc>
      </w:tr>
      <w:tr w14:paraId="34C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D26C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w:t>
            </w:r>
          </w:p>
        </w:tc>
        <w:tc>
          <w:tcPr>
            <w:tcW w:w="8085" w:type="dxa"/>
            <w:noWrap w:val="0"/>
            <w:vAlign w:val="center"/>
          </w:tcPr>
          <w:p w14:paraId="7C527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微电脑控制牵引力、牵引时间，实时显示</w:t>
            </w:r>
          </w:p>
        </w:tc>
      </w:tr>
      <w:tr w14:paraId="3464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4668F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2</w:t>
            </w:r>
          </w:p>
        </w:tc>
        <w:tc>
          <w:tcPr>
            <w:tcW w:w="8085" w:type="dxa"/>
            <w:noWrap w:val="0"/>
            <w:vAlign w:val="center"/>
          </w:tcPr>
          <w:p w14:paraId="71802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颈椎牵引力范围：0～300N可调</w:t>
            </w:r>
          </w:p>
        </w:tc>
      </w:tr>
      <w:tr w14:paraId="2053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9C0E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3</w:t>
            </w:r>
          </w:p>
        </w:tc>
        <w:tc>
          <w:tcPr>
            <w:tcW w:w="8085" w:type="dxa"/>
            <w:noWrap w:val="0"/>
            <w:vAlign w:val="center"/>
          </w:tcPr>
          <w:p w14:paraId="2CA15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具有牵引力实时监测功能</w:t>
            </w:r>
          </w:p>
        </w:tc>
      </w:tr>
      <w:tr w14:paraId="62AC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0DA3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4</w:t>
            </w:r>
          </w:p>
        </w:tc>
        <w:tc>
          <w:tcPr>
            <w:tcW w:w="8085" w:type="dxa"/>
            <w:noWrap w:val="0"/>
            <w:vAlign w:val="center"/>
          </w:tcPr>
          <w:p w14:paraId="6C2F5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治疗时间：0～60min可调</w:t>
            </w:r>
          </w:p>
        </w:tc>
      </w:tr>
      <w:tr w14:paraId="284E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2D72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5</w:t>
            </w:r>
          </w:p>
        </w:tc>
        <w:tc>
          <w:tcPr>
            <w:tcW w:w="8085" w:type="dxa"/>
            <w:noWrap w:val="0"/>
            <w:vAlign w:val="center"/>
          </w:tcPr>
          <w:p w14:paraId="1E026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 xml:space="preserve">持续牵引时间：0-9min可调 </w:t>
            </w:r>
          </w:p>
        </w:tc>
      </w:tr>
      <w:tr w14:paraId="6FEF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3D14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6</w:t>
            </w:r>
          </w:p>
        </w:tc>
        <w:tc>
          <w:tcPr>
            <w:tcW w:w="8085" w:type="dxa"/>
            <w:noWrap w:val="0"/>
            <w:vAlign w:val="center"/>
          </w:tcPr>
          <w:p w14:paraId="155EF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间歇牵引时间：0-90s可调</w:t>
            </w:r>
          </w:p>
        </w:tc>
      </w:tr>
      <w:tr w14:paraId="058F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9702C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7</w:t>
            </w:r>
          </w:p>
        </w:tc>
        <w:tc>
          <w:tcPr>
            <w:tcW w:w="8085" w:type="dxa"/>
            <w:noWrap w:val="0"/>
            <w:vAlign w:val="center"/>
          </w:tcPr>
          <w:p w14:paraId="1624B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具有紧急保护急退按键</w:t>
            </w:r>
          </w:p>
        </w:tc>
      </w:tr>
      <w:tr w14:paraId="3D7F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AF44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8</w:t>
            </w:r>
          </w:p>
        </w:tc>
        <w:tc>
          <w:tcPr>
            <w:tcW w:w="8085" w:type="dxa"/>
            <w:noWrap w:val="0"/>
            <w:vAlign w:val="center"/>
          </w:tcPr>
          <w:p w14:paraId="316A1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牵引力自动补偿</w:t>
            </w:r>
          </w:p>
        </w:tc>
      </w:tr>
      <w:tr w14:paraId="6C6C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7177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9</w:t>
            </w:r>
          </w:p>
        </w:tc>
        <w:tc>
          <w:tcPr>
            <w:tcW w:w="8085" w:type="dxa"/>
            <w:noWrap w:val="0"/>
            <w:vAlign w:val="center"/>
          </w:tcPr>
          <w:p w14:paraId="1114E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牵引用椅与牵引绳的前后相对应位置可调</w:t>
            </w:r>
          </w:p>
        </w:tc>
      </w:tr>
      <w:tr w14:paraId="6227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E0AB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10</w:t>
            </w:r>
          </w:p>
        </w:tc>
        <w:tc>
          <w:tcPr>
            <w:tcW w:w="8085" w:type="dxa"/>
            <w:noWrap w:val="0"/>
            <w:vAlign w:val="center"/>
          </w:tcPr>
          <w:p w14:paraId="0714F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牵引用椅承重</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150kg</w:t>
            </w:r>
          </w:p>
        </w:tc>
      </w:tr>
      <w:tr w14:paraId="269A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7DDB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11</w:t>
            </w:r>
          </w:p>
        </w:tc>
        <w:tc>
          <w:tcPr>
            <w:tcW w:w="8085" w:type="dxa"/>
            <w:noWrap w:val="0"/>
            <w:vAlign w:val="center"/>
          </w:tcPr>
          <w:p w14:paraId="3F0E8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牵引行程：0-250mm</w:t>
            </w:r>
          </w:p>
        </w:tc>
      </w:tr>
      <w:tr w14:paraId="69DC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6CD3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12</w:t>
            </w:r>
          </w:p>
        </w:tc>
        <w:tc>
          <w:tcPr>
            <w:tcW w:w="8085" w:type="dxa"/>
            <w:noWrap w:val="0"/>
            <w:vAlign w:val="center"/>
          </w:tcPr>
          <w:p w14:paraId="34EEB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电源电压：AC220V±10%，电源频率：50Hz±2%；</w:t>
            </w:r>
          </w:p>
        </w:tc>
      </w:tr>
      <w:tr w14:paraId="5915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230" w:type="dxa"/>
            <w:noWrap w:val="0"/>
            <w:vAlign w:val="center"/>
          </w:tcPr>
          <w:p w14:paraId="3D85F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设备三</w:t>
            </w:r>
          </w:p>
        </w:tc>
        <w:tc>
          <w:tcPr>
            <w:tcW w:w="8085" w:type="dxa"/>
            <w:noWrap w:val="0"/>
            <w:vAlign w:val="center"/>
          </w:tcPr>
          <w:p w14:paraId="48FAA6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手功能康复仪   1台</w:t>
            </w:r>
          </w:p>
        </w:tc>
      </w:tr>
      <w:tr w14:paraId="3AE1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trPr>
        <w:tc>
          <w:tcPr>
            <w:tcW w:w="1230" w:type="dxa"/>
            <w:noWrap w:val="0"/>
            <w:vAlign w:val="center"/>
          </w:tcPr>
          <w:p w14:paraId="59D42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8085" w:type="dxa"/>
            <w:noWrap w:val="0"/>
            <w:vAlign w:val="center"/>
          </w:tcPr>
          <w:p w14:paraId="6C906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适用范围：适用于掌指关节、近端指间关节和远端指间关节的康复锻炼</w:t>
            </w:r>
          </w:p>
        </w:tc>
      </w:tr>
      <w:tr w14:paraId="64AB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230" w:type="dxa"/>
            <w:noWrap w:val="0"/>
            <w:vAlign w:val="center"/>
          </w:tcPr>
          <w:p w14:paraId="63483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8085" w:type="dxa"/>
            <w:noWrap w:val="0"/>
            <w:vAlign w:val="center"/>
          </w:tcPr>
          <w:p w14:paraId="57135D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主要技术要求（技术参数和功能）及配置要求：</w:t>
            </w:r>
          </w:p>
        </w:tc>
      </w:tr>
      <w:tr w14:paraId="640F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F6BB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8085" w:type="dxa"/>
            <w:noWrap w:val="0"/>
            <w:vAlign w:val="center"/>
          </w:tcPr>
          <w:p w14:paraId="514669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训练位置</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4个，可以单人或多人同时训练</w:t>
            </w:r>
          </w:p>
        </w:tc>
      </w:tr>
      <w:tr w14:paraId="2680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trPr>
        <w:tc>
          <w:tcPr>
            <w:tcW w:w="1230" w:type="dxa"/>
            <w:noWrap w:val="0"/>
            <w:vAlign w:val="center"/>
          </w:tcPr>
          <w:p w14:paraId="0B94D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8085" w:type="dxa"/>
            <w:noWrap w:val="0"/>
            <w:vAlign w:val="center"/>
          </w:tcPr>
          <w:p w14:paraId="5B9114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default" w:ascii="仿宋" w:hAnsi="仿宋" w:eastAsia="仿宋" w:cs="仿宋"/>
                <w:color w:val="auto"/>
                <w:sz w:val="24"/>
                <w:szCs w:val="20"/>
                <w:highlight w:val="none"/>
                <w:lang w:val="en-US" w:eastAsia="zh-CN"/>
              </w:rPr>
              <w:t>多种训练模式，更具不同的患者选择不同的训练模式，</w:t>
            </w:r>
            <w:r>
              <w:rPr>
                <w:rFonts w:hint="eastAsia" w:ascii="仿宋" w:hAnsi="仿宋" w:eastAsia="仿宋" w:cs="仿宋"/>
                <w:color w:val="auto"/>
                <w:sz w:val="24"/>
                <w:szCs w:val="20"/>
                <w:highlight w:val="none"/>
                <w:lang w:val="en-US" w:eastAsia="zh-CN"/>
              </w:rPr>
              <w:t>抓握训练、屈伸训练、手指训练、以及其他手指灵活度训练动作</w:t>
            </w:r>
          </w:p>
        </w:tc>
      </w:tr>
      <w:tr w14:paraId="2257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C39F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8085" w:type="dxa"/>
            <w:noWrap w:val="0"/>
            <w:vAlign w:val="center"/>
          </w:tcPr>
          <w:p w14:paraId="49C519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训练时间：1~30min可调</w:t>
            </w:r>
          </w:p>
        </w:tc>
      </w:tr>
      <w:tr w14:paraId="7165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4610D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8085" w:type="dxa"/>
            <w:noWrap w:val="0"/>
            <w:vAlign w:val="center"/>
          </w:tcPr>
          <w:p w14:paraId="176B78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default" w:ascii="仿宋" w:hAnsi="仿宋" w:eastAsia="仿宋" w:cs="仿宋"/>
                <w:color w:val="auto"/>
                <w:sz w:val="24"/>
                <w:szCs w:val="20"/>
                <w:highlight w:val="none"/>
                <w:lang w:val="en-US" w:eastAsia="zh-CN"/>
              </w:rPr>
              <w:t>抗阻训练，训练强度可</w:t>
            </w:r>
            <w:r>
              <w:rPr>
                <w:rFonts w:hint="eastAsia" w:ascii="仿宋" w:hAnsi="仿宋" w:eastAsia="仿宋" w:cs="仿宋"/>
                <w:color w:val="auto"/>
                <w:sz w:val="24"/>
                <w:szCs w:val="20"/>
                <w:highlight w:val="none"/>
                <w:lang w:val="en-US" w:eastAsia="zh-CN"/>
              </w:rPr>
              <w:t>调</w:t>
            </w:r>
          </w:p>
        </w:tc>
      </w:tr>
      <w:tr w14:paraId="2ED2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540D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8085" w:type="dxa"/>
            <w:noWrap w:val="0"/>
            <w:vAlign w:val="center"/>
          </w:tcPr>
          <w:p w14:paraId="409F8A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default" w:ascii="仿宋" w:hAnsi="仿宋" w:eastAsia="仿宋" w:cs="仿宋"/>
                <w:color w:val="auto"/>
                <w:sz w:val="24"/>
                <w:szCs w:val="20"/>
                <w:highlight w:val="none"/>
                <w:lang w:val="en-US" w:eastAsia="zh-CN"/>
              </w:rPr>
              <w:t>运行速度</w:t>
            </w:r>
            <w:r>
              <w:rPr>
                <w:rFonts w:hint="eastAsia" w:ascii="仿宋" w:hAnsi="仿宋" w:eastAsia="仿宋" w:cs="仿宋"/>
                <w:color w:val="auto"/>
                <w:sz w:val="24"/>
                <w:szCs w:val="20"/>
                <w:highlight w:val="none"/>
                <w:lang w:val="en-US" w:eastAsia="zh-CN"/>
              </w:rPr>
              <w:t xml:space="preserve"> 可调</w:t>
            </w:r>
          </w:p>
        </w:tc>
      </w:tr>
      <w:tr w14:paraId="0B08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9ADD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8085" w:type="dxa"/>
            <w:noWrap w:val="0"/>
            <w:vAlign w:val="center"/>
          </w:tcPr>
          <w:p w14:paraId="326985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痉挛保护功能：</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3可调</w:t>
            </w:r>
          </w:p>
        </w:tc>
      </w:tr>
      <w:tr w14:paraId="59E3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2915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8085" w:type="dxa"/>
            <w:noWrap w:val="0"/>
            <w:vAlign w:val="center"/>
          </w:tcPr>
          <w:p w14:paraId="453A81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内置游戏，提高患者的训练积极性</w:t>
            </w:r>
          </w:p>
        </w:tc>
      </w:tr>
      <w:tr w14:paraId="1047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BE4A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8085" w:type="dxa"/>
            <w:noWrap w:val="0"/>
            <w:vAlign w:val="center"/>
          </w:tcPr>
          <w:p w14:paraId="05F449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支持用户数据储存：提供用户信息的新增、查询、修改等功能</w:t>
            </w:r>
          </w:p>
        </w:tc>
      </w:tr>
      <w:tr w14:paraId="6869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F718F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w:t>
            </w:r>
          </w:p>
        </w:tc>
        <w:tc>
          <w:tcPr>
            <w:tcW w:w="8085" w:type="dxa"/>
            <w:noWrap w:val="0"/>
            <w:vAlign w:val="center"/>
          </w:tcPr>
          <w:p w14:paraId="5F4FE2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支持保存训练报告：记录用户每次的各项指标</w:t>
            </w:r>
          </w:p>
        </w:tc>
      </w:tr>
      <w:tr w14:paraId="213B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92EB1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w:t>
            </w:r>
          </w:p>
        </w:tc>
        <w:tc>
          <w:tcPr>
            <w:tcW w:w="8085" w:type="dxa"/>
            <w:noWrap w:val="0"/>
            <w:vAlign w:val="center"/>
          </w:tcPr>
          <w:p w14:paraId="0E1482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适用不同康复阶段的手功能精细化训练</w:t>
            </w:r>
          </w:p>
        </w:tc>
      </w:tr>
      <w:tr w14:paraId="075C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230" w:type="dxa"/>
            <w:noWrap w:val="0"/>
            <w:vAlign w:val="center"/>
          </w:tcPr>
          <w:p w14:paraId="6501A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设备四</w:t>
            </w:r>
          </w:p>
        </w:tc>
        <w:tc>
          <w:tcPr>
            <w:tcW w:w="8085" w:type="dxa"/>
            <w:noWrap w:val="0"/>
            <w:vAlign w:val="center"/>
          </w:tcPr>
          <w:p w14:paraId="1B536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低频脉冲痉挛治疗仪   1台</w:t>
            </w:r>
          </w:p>
        </w:tc>
      </w:tr>
      <w:tr w14:paraId="17F5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92641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一</w:t>
            </w:r>
          </w:p>
        </w:tc>
        <w:tc>
          <w:tcPr>
            <w:tcW w:w="8085" w:type="dxa"/>
            <w:noWrap w:val="0"/>
            <w:vAlign w:val="center"/>
          </w:tcPr>
          <w:p w14:paraId="117910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：缓解肌肉痉挛、</w:t>
            </w:r>
            <w:r>
              <w:rPr>
                <w:rFonts w:hint="default" w:ascii="仿宋" w:hAnsi="仿宋" w:eastAsia="仿宋" w:cs="仿宋"/>
                <w:color w:val="auto"/>
                <w:sz w:val="24"/>
                <w:szCs w:val="20"/>
                <w:highlight w:val="none"/>
                <w:lang w:val="en-US" w:eastAsia="zh-CN"/>
              </w:rPr>
              <w:t>促进血液循环</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恢复肌肉功能</w:t>
            </w:r>
            <w:r>
              <w:rPr>
                <w:rFonts w:hint="eastAsia" w:ascii="仿宋" w:hAnsi="仿宋" w:eastAsia="仿宋" w:cs="仿宋"/>
                <w:color w:val="auto"/>
                <w:sz w:val="24"/>
                <w:szCs w:val="20"/>
                <w:highlight w:val="none"/>
                <w:lang w:val="en-US" w:eastAsia="zh-CN"/>
              </w:rPr>
              <w:t>等</w:t>
            </w:r>
          </w:p>
        </w:tc>
      </w:tr>
      <w:tr w14:paraId="3F4F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923DF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二</w:t>
            </w:r>
          </w:p>
        </w:tc>
        <w:tc>
          <w:tcPr>
            <w:tcW w:w="8085" w:type="dxa"/>
            <w:noWrap w:val="0"/>
            <w:vAlign w:val="center"/>
          </w:tcPr>
          <w:p w14:paraId="68FD3F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主要技术要求（技术参数和功能）及配置要求：</w:t>
            </w:r>
          </w:p>
        </w:tc>
      </w:tr>
      <w:tr w14:paraId="5345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19A1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8085" w:type="dxa"/>
            <w:noWrap w:val="0"/>
            <w:vAlign w:val="center"/>
          </w:tcPr>
          <w:p w14:paraId="5C8AB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输出通道：</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2组输出</w:t>
            </w:r>
          </w:p>
        </w:tc>
      </w:tr>
      <w:tr w14:paraId="6FEC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5398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8085" w:type="dxa"/>
            <w:noWrap w:val="0"/>
            <w:vAlign w:val="center"/>
          </w:tcPr>
          <w:p w14:paraId="63E88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每路参数可独立调节</w:t>
            </w:r>
          </w:p>
        </w:tc>
      </w:tr>
      <w:tr w14:paraId="444F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A11A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8085" w:type="dxa"/>
            <w:noWrap w:val="0"/>
            <w:vAlign w:val="center"/>
          </w:tcPr>
          <w:p w14:paraId="0CFB6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输出波形：两组输出为双向不对称方波</w:t>
            </w:r>
          </w:p>
        </w:tc>
      </w:tr>
      <w:tr w14:paraId="2D27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1E59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8085" w:type="dxa"/>
            <w:noWrap w:val="0"/>
            <w:vAlign w:val="center"/>
          </w:tcPr>
          <w:p w14:paraId="560CC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输出脉冲周期：1s～2s可调</w:t>
            </w:r>
          </w:p>
        </w:tc>
      </w:tr>
      <w:tr w14:paraId="39FC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74AA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8085" w:type="dxa"/>
            <w:noWrap w:val="0"/>
            <w:vAlign w:val="center"/>
          </w:tcPr>
          <w:p w14:paraId="090FD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输出脉冲宽度：0.1ms～0.5ms可调</w:t>
            </w:r>
          </w:p>
        </w:tc>
      </w:tr>
      <w:tr w14:paraId="5E10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2BE9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8085" w:type="dxa"/>
            <w:noWrap w:val="0"/>
            <w:vAlign w:val="center"/>
          </w:tcPr>
          <w:p w14:paraId="5500A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延时时间：第二路输出比第一路输出延时时间为0.1s～1.5s可调</w:t>
            </w:r>
          </w:p>
        </w:tc>
      </w:tr>
      <w:tr w14:paraId="03B8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65D4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8085" w:type="dxa"/>
            <w:noWrap w:val="0"/>
            <w:vAlign w:val="center"/>
          </w:tcPr>
          <w:p w14:paraId="1366E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治疗定时：可调</w:t>
            </w:r>
          </w:p>
        </w:tc>
      </w:tr>
      <w:tr w14:paraId="732E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41BA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8085" w:type="dxa"/>
            <w:noWrap w:val="0"/>
            <w:vAlign w:val="center"/>
          </w:tcPr>
          <w:p w14:paraId="6796A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0"/>
                <w:highlight w:val="none"/>
                <w:lang w:val="en-US" w:eastAsia="zh-CN"/>
              </w:rPr>
              <w:t>处方选择:治疗仪具有</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10个内置处方，处方可自定义</w:t>
            </w:r>
          </w:p>
        </w:tc>
      </w:tr>
      <w:tr w14:paraId="1C51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4E7D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0"/>
                <w:highlight w:val="none"/>
                <w:lang w:val="en-US" w:eastAsia="zh-CN"/>
              </w:rPr>
              <w:t>设备五</w:t>
            </w:r>
          </w:p>
        </w:tc>
        <w:tc>
          <w:tcPr>
            <w:tcW w:w="8085" w:type="dxa"/>
            <w:noWrap w:val="0"/>
            <w:vAlign w:val="center"/>
          </w:tcPr>
          <w:p w14:paraId="4FAE0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 xml:space="preserve">艾灸床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1张</w:t>
            </w:r>
          </w:p>
        </w:tc>
      </w:tr>
      <w:tr w14:paraId="1AB4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C12B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w:t>
            </w:r>
          </w:p>
        </w:tc>
        <w:tc>
          <w:tcPr>
            <w:tcW w:w="8085" w:type="dxa"/>
            <w:noWrap w:val="0"/>
            <w:vAlign w:val="center"/>
          </w:tcPr>
          <w:p w14:paraId="6D6672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：关节性疾病、妇科疾病、皮肤病、慢性病的治疗</w:t>
            </w:r>
          </w:p>
        </w:tc>
      </w:tr>
      <w:tr w14:paraId="3D75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7DDE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w:t>
            </w:r>
          </w:p>
        </w:tc>
        <w:tc>
          <w:tcPr>
            <w:tcW w:w="8085" w:type="dxa"/>
            <w:noWrap w:val="0"/>
            <w:vAlign w:val="center"/>
          </w:tcPr>
          <w:p w14:paraId="3CC9C3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1C26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933D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8085" w:type="dxa"/>
            <w:noWrap w:val="0"/>
            <w:vAlign w:val="center"/>
          </w:tcPr>
          <w:p w14:paraId="12B9F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额定电压和频率：</w:t>
            </w:r>
            <w:r>
              <w:rPr>
                <w:rFonts w:hint="default" w:ascii="仿宋" w:hAnsi="仿宋" w:eastAsia="仿宋" w:cs="仿宋"/>
                <w:color w:val="auto"/>
                <w:sz w:val="24"/>
                <w:szCs w:val="20"/>
                <w:highlight w:val="none"/>
                <w:lang w:val="en-US" w:eastAsia="zh-CN"/>
              </w:rPr>
              <w:t>220V，50HZ。</w:t>
            </w:r>
          </w:p>
        </w:tc>
      </w:tr>
      <w:tr w14:paraId="6A92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AB14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8085" w:type="dxa"/>
            <w:noWrap w:val="0"/>
            <w:vAlign w:val="center"/>
          </w:tcPr>
          <w:p w14:paraId="4E101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摇摆</w:t>
            </w:r>
            <w:r>
              <w:rPr>
                <w:rFonts w:hint="eastAsia" w:ascii="仿宋" w:hAnsi="仿宋" w:eastAsia="仿宋" w:cs="仿宋"/>
                <w:color w:val="auto"/>
                <w:sz w:val="24"/>
                <w:szCs w:val="20"/>
                <w:highlight w:val="none"/>
                <w:lang w:val="en-US" w:eastAsia="zh-CN"/>
              </w:rPr>
              <w:t>或循环送风循温：使上，下半身艾火摆动，连环循温</w:t>
            </w:r>
          </w:p>
        </w:tc>
      </w:tr>
      <w:tr w14:paraId="2022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F3B4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8085" w:type="dxa"/>
            <w:noWrap w:val="0"/>
            <w:vAlign w:val="center"/>
          </w:tcPr>
          <w:p w14:paraId="3FBF2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免维护引烟系统</w:t>
            </w:r>
          </w:p>
        </w:tc>
      </w:tr>
      <w:tr w14:paraId="7F8E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B541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8085" w:type="dxa"/>
            <w:noWrap w:val="0"/>
            <w:vAlign w:val="center"/>
          </w:tcPr>
          <w:p w14:paraId="00C31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点火装置</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lang w:val="en-US" w:eastAsia="zh-CN"/>
              </w:rPr>
              <w:t>0</w:t>
            </w:r>
            <w:r>
              <w:rPr>
                <w:rFonts w:hint="default" w:ascii="仿宋" w:hAnsi="仿宋" w:eastAsia="仿宋" w:cs="仿宋"/>
                <w:color w:val="auto"/>
                <w:sz w:val="24"/>
                <w:szCs w:val="20"/>
                <w:highlight w:val="none"/>
                <w:lang w:val="en-US" w:eastAsia="zh-CN"/>
              </w:rPr>
              <w:t>支点火器，每支点火功率为</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25W，可一次性点燃艾柱。</w:t>
            </w:r>
          </w:p>
        </w:tc>
      </w:tr>
      <w:tr w14:paraId="5F47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55F5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8085" w:type="dxa"/>
            <w:noWrap w:val="0"/>
            <w:vAlign w:val="center"/>
          </w:tcPr>
          <w:p w14:paraId="1687C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加热点</w:t>
            </w:r>
            <w:r>
              <w:rPr>
                <w:rFonts w:hint="eastAsia" w:ascii="仿宋" w:hAnsi="仿宋" w:eastAsia="仿宋" w:cs="仿宋"/>
                <w:color w:val="auto"/>
                <w:sz w:val="24"/>
                <w:szCs w:val="20"/>
                <w:highlight w:val="none"/>
                <w:lang w:val="en-US" w:eastAsia="zh-CN"/>
              </w:rPr>
              <w:t>≥10</w:t>
            </w:r>
            <w:r>
              <w:rPr>
                <w:rFonts w:hint="default" w:ascii="仿宋" w:hAnsi="仿宋" w:eastAsia="仿宋" w:cs="仿宋"/>
                <w:color w:val="auto"/>
                <w:sz w:val="24"/>
                <w:szCs w:val="20"/>
                <w:highlight w:val="none"/>
                <w:lang w:val="en-US" w:eastAsia="zh-CN"/>
              </w:rPr>
              <w:t>处，以点带面，覆盖全身。</w:t>
            </w:r>
          </w:p>
        </w:tc>
      </w:tr>
      <w:tr w14:paraId="32F0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50AB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8085" w:type="dxa"/>
            <w:noWrap w:val="0"/>
            <w:vAlign w:val="center"/>
          </w:tcPr>
          <w:p w14:paraId="67586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施灸温度控制范围为0—60°C，施灸范围为0—180CM。</w:t>
            </w:r>
          </w:p>
        </w:tc>
      </w:tr>
      <w:tr w14:paraId="0859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0765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8085" w:type="dxa"/>
            <w:noWrap w:val="0"/>
            <w:vAlign w:val="center"/>
          </w:tcPr>
          <w:p w14:paraId="3EC7B2C3">
            <w:pPr>
              <w:pStyle w:val="214"/>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color w:val="auto"/>
                <w:sz w:val="24"/>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kern w:val="2"/>
                <w:sz w:val="24"/>
                <w:szCs w:val="24"/>
                <w:highlight w:val="none"/>
                <w:lang w:val="en-US" w:eastAsia="zh-CN" w:bidi="ar-SA"/>
              </w:rPr>
              <w:t>利用砭石中的微量元素提升艾灸治疗效果</w:t>
            </w:r>
          </w:p>
        </w:tc>
      </w:tr>
      <w:tr w14:paraId="1209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AE5F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8085" w:type="dxa"/>
            <w:noWrap w:val="0"/>
            <w:vAlign w:val="center"/>
          </w:tcPr>
          <w:p w14:paraId="3F5C5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绝缘电阻大于100MQ，耐压强度为1500V。</w:t>
            </w:r>
          </w:p>
        </w:tc>
      </w:tr>
      <w:tr w14:paraId="216C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B0CA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8085" w:type="dxa"/>
            <w:noWrap w:val="0"/>
            <w:vAlign w:val="center"/>
          </w:tcPr>
          <w:p w14:paraId="6CB4A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外壳漏电流和患者漏电流均为VO.lmA。</w:t>
            </w:r>
          </w:p>
        </w:tc>
      </w:tr>
      <w:tr w14:paraId="2ED3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972B2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8085" w:type="dxa"/>
            <w:noWrap w:val="0"/>
            <w:vAlign w:val="center"/>
          </w:tcPr>
          <w:p w14:paraId="14F3F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default" w:ascii="仿宋" w:hAnsi="仿宋" w:eastAsia="仿宋" w:cs="仿宋"/>
                <w:color w:val="auto"/>
                <w:sz w:val="24"/>
                <w:szCs w:val="20"/>
                <w:highlight w:val="none"/>
                <w:lang w:val="en-US" w:eastAsia="zh-CN"/>
              </w:rPr>
              <w:t>环境温度为</w:t>
            </w:r>
            <w:r>
              <w:rPr>
                <w:rFonts w:hint="eastAsia" w:ascii="仿宋" w:hAnsi="仿宋" w:eastAsia="仿宋" w:cs="仿宋"/>
                <w:color w:val="auto"/>
                <w:sz w:val="24"/>
                <w:szCs w:val="20"/>
                <w:highlight w:val="none"/>
                <w:lang w:val="en-US" w:eastAsia="zh-CN"/>
              </w:rPr>
              <w:t>5</w:t>
            </w:r>
            <w:r>
              <w:rPr>
                <w:rFonts w:hint="default" w:ascii="仿宋" w:hAnsi="仿宋" w:eastAsia="仿宋" w:cs="仿宋"/>
                <w:color w:val="auto"/>
                <w:sz w:val="24"/>
                <w:szCs w:val="20"/>
                <w:highlight w:val="none"/>
                <w:lang w:val="en-US" w:eastAsia="zh-CN"/>
              </w:rPr>
              <w:t>°C至40°C，相对湿度为30%至75%。</w:t>
            </w:r>
          </w:p>
        </w:tc>
      </w:tr>
      <w:tr w14:paraId="1680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2015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8085" w:type="dxa"/>
            <w:noWrap w:val="0"/>
            <w:vAlign w:val="center"/>
          </w:tcPr>
          <w:p w14:paraId="7E5D2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治疗时间≥</w:t>
            </w:r>
            <w:r>
              <w:rPr>
                <w:rFonts w:hint="default" w:ascii="仿宋" w:hAnsi="仿宋" w:eastAsia="仿宋" w:cs="仿宋"/>
                <w:color w:val="auto"/>
                <w:sz w:val="24"/>
                <w:szCs w:val="20"/>
                <w:highlight w:val="none"/>
                <w:lang w:val="en-US" w:eastAsia="zh-CN"/>
              </w:rPr>
              <w:t>60分钟。</w:t>
            </w:r>
          </w:p>
        </w:tc>
      </w:tr>
      <w:tr w14:paraId="7716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E9C4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color w:val="auto"/>
                <w:sz w:val="24"/>
                <w:szCs w:val="20"/>
                <w:highlight w:val="none"/>
                <w:lang w:val="en-US" w:eastAsia="zh-CN"/>
              </w:rPr>
              <w:t>设备六</w:t>
            </w:r>
          </w:p>
        </w:tc>
        <w:tc>
          <w:tcPr>
            <w:tcW w:w="8085" w:type="dxa"/>
            <w:noWrap w:val="0"/>
            <w:vAlign w:val="center"/>
          </w:tcPr>
          <w:p w14:paraId="73B7A41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特</w:t>
            </w:r>
            <w:r>
              <w:rPr>
                <w:rFonts w:hint="eastAsia" w:ascii="仿宋" w:hAnsi="仿宋" w:eastAsia="仿宋" w:cs="仿宋"/>
                <w:b/>
                <w:bCs/>
                <w:color w:val="auto"/>
                <w:sz w:val="24"/>
                <w:szCs w:val="20"/>
                <w:highlight w:val="none"/>
                <w:lang w:val="en-US" w:eastAsia="zh-CN"/>
              </w:rPr>
              <w:t>特定电磁波治疗仪</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 xml:space="preserve"> 5台</w:t>
            </w:r>
          </w:p>
        </w:tc>
      </w:tr>
      <w:tr w14:paraId="0551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DEC1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8085" w:type="dxa"/>
            <w:noWrap w:val="0"/>
            <w:vAlign w:val="center"/>
          </w:tcPr>
          <w:p w14:paraId="392811F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：疼痛管理、促进伤口愈合、改善血液循环、促进骨骼和关节的康复、消炎止痛等治疗</w:t>
            </w:r>
          </w:p>
        </w:tc>
      </w:tr>
      <w:tr w14:paraId="397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97C7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8085" w:type="dxa"/>
            <w:noWrap w:val="0"/>
            <w:vAlign w:val="center"/>
          </w:tcPr>
          <w:p w14:paraId="3338B33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73AA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CB91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8085" w:type="dxa"/>
            <w:noWrap w:val="0"/>
            <w:vAlign w:val="center"/>
          </w:tcPr>
          <w:p w14:paraId="5A4E1215">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电源电压：AC220V±10%，电源频率：50Hz±2%；</w:t>
            </w:r>
          </w:p>
        </w:tc>
      </w:tr>
      <w:tr w14:paraId="3FB9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6E28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8085" w:type="dxa"/>
            <w:noWrap w:val="0"/>
            <w:vAlign w:val="center"/>
          </w:tcPr>
          <w:p w14:paraId="1E918350">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波谱范围</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2μm-25μm</w:t>
            </w:r>
          </w:p>
        </w:tc>
      </w:tr>
      <w:tr w14:paraId="5EB6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D8FD8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8085" w:type="dxa"/>
            <w:noWrap w:val="0"/>
            <w:vAlign w:val="center"/>
          </w:tcPr>
          <w:p w14:paraId="124E5D0D">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活动支臂</w:t>
            </w:r>
          </w:p>
        </w:tc>
      </w:tr>
      <w:tr w14:paraId="0BF2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0CB4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8085" w:type="dxa"/>
            <w:noWrap w:val="0"/>
            <w:vAlign w:val="center"/>
          </w:tcPr>
          <w:p w14:paraId="6058D20D">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立杆可升降</w:t>
            </w:r>
          </w:p>
        </w:tc>
      </w:tr>
      <w:tr w14:paraId="70E9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A6D3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8085" w:type="dxa"/>
            <w:noWrap w:val="0"/>
            <w:vAlign w:val="center"/>
          </w:tcPr>
          <w:p w14:paraId="5AB27BE8">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具备定时功能</w:t>
            </w:r>
          </w:p>
        </w:tc>
      </w:tr>
      <w:tr w14:paraId="3245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A867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8085" w:type="dxa"/>
            <w:noWrap w:val="0"/>
            <w:vAlign w:val="center"/>
          </w:tcPr>
          <w:p w14:paraId="09964CE8">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highlight w:val="none"/>
                <w:lang w:val="en-US" w:eastAsia="zh-CN"/>
              </w:rPr>
              <w:t>加热盘工作寿命</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≥2000小时</w:t>
            </w:r>
          </w:p>
        </w:tc>
      </w:tr>
      <w:tr w14:paraId="1DAF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6EBB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设备七</w:t>
            </w:r>
          </w:p>
        </w:tc>
        <w:tc>
          <w:tcPr>
            <w:tcW w:w="8085" w:type="dxa"/>
            <w:noWrap w:val="0"/>
            <w:vAlign w:val="center"/>
          </w:tcPr>
          <w:p w14:paraId="1023DE7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w:t>
            </w:r>
            <w:r>
              <w:rPr>
                <w:rFonts w:hint="eastAsia" w:ascii="仿宋" w:hAnsi="仿宋" w:eastAsia="仿宋" w:cs="仿宋"/>
                <w:b/>
                <w:bCs/>
                <w:color w:val="auto"/>
                <w:sz w:val="24"/>
                <w:szCs w:val="20"/>
                <w:highlight w:val="none"/>
                <w:lang w:val="en-US" w:eastAsia="zh-CN"/>
              </w:rPr>
              <w:t>电针治疗仪</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 xml:space="preserve">  5台</w:t>
            </w:r>
          </w:p>
        </w:tc>
      </w:tr>
      <w:tr w14:paraId="548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873E9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8085" w:type="dxa"/>
            <w:noWrap w:val="0"/>
            <w:vAlign w:val="center"/>
          </w:tcPr>
          <w:p w14:paraId="0FDEDA5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：疼痛类疾病、神经系统疾病、运动系统疾病等治疗</w:t>
            </w:r>
          </w:p>
        </w:tc>
      </w:tr>
      <w:tr w14:paraId="0F37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A2A2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8085" w:type="dxa"/>
            <w:noWrap w:val="0"/>
            <w:vAlign w:val="center"/>
          </w:tcPr>
          <w:p w14:paraId="589D0A5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465A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74FF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w:t>
            </w:r>
          </w:p>
        </w:tc>
        <w:tc>
          <w:tcPr>
            <w:tcW w:w="8085" w:type="dxa"/>
            <w:noWrap w:val="0"/>
            <w:vAlign w:val="center"/>
          </w:tcPr>
          <w:p w14:paraId="18E986C3">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额定输入功率：</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20VA</w:t>
            </w:r>
          </w:p>
        </w:tc>
      </w:tr>
      <w:tr w14:paraId="00D5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0636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8085" w:type="dxa"/>
            <w:noWrap w:val="0"/>
            <w:vAlign w:val="center"/>
          </w:tcPr>
          <w:p w14:paraId="70B32F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kern w:val="2"/>
                <w:sz w:val="24"/>
                <w:szCs w:val="24"/>
                <w:highlight w:val="none"/>
                <w:lang w:val="en-US" w:eastAsia="zh-CN" w:bidi="ar-SA"/>
              </w:rPr>
              <w:t>输出通道：</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5路输出，独立可调。</w:t>
            </w:r>
          </w:p>
        </w:tc>
      </w:tr>
      <w:tr w14:paraId="3764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6C66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8085" w:type="dxa"/>
            <w:noWrap w:val="0"/>
            <w:vAlign w:val="center"/>
          </w:tcPr>
          <w:p w14:paraId="45C582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kern w:val="2"/>
                <w:sz w:val="24"/>
                <w:szCs w:val="24"/>
                <w:highlight w:val="none"/>
                <w:lang w:val="en-US" w:eastAsia="zh-CN" w:bidi="ar-SA"/>
              </w:rPr>
              <w:t>输出波形：</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3种，连续、断续、疏密</w:t>
            </w:r>
          </w:p>
        </w:tc>
      </w:tr>
      <w:tr w14:paraId="0444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70FA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8085" w:type="dxa"/>
            <w:noWrap w:val="0"/>
            <w:vAlign w:val="center"/>
          </w:tcPr>
          <w:p w14:paraId="1CD74D8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kern w:val="2"/>
                <w:sz w:val="24"/>
                <w:szCs w:val="24"/>
                <w:highlight w:val="none"/>
                <w:lang w:val="en-US" w:eastAsia="zh-CN" w:bidi="ar-SA"/>
              </w:rPr>
              <w:t>基波脉冲频率2Hz～50Hz可调</w:t>
            </w:r>
          </w:p>
        </w:tc>
      </w:tr>
      <w:tr w14:paraId="0D28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5625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8085" w:type="dxa"/>
            <w:noWrap w:val="0"/>
            <w:vAlign w:val="center"/>
          </w:tcPr>
          <w:p w14:paraId="74290775">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脉冲宽度</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0.35ms</w:t>
            </w:r>
          </w:p>
        </w:tc>
      </w:tr>
      <w:tr w14:paraId="06A5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ECA3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8085" w:type="dxa"/>
            <w:noWrap w:val="0"/>
            <w:vAlign w:val="center"/>
          </w:tcPr>
          <w:p w14:paraId="61213E06">
            <w:pPr>
              <w:pStyle w:val="21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输出脉冲低频低压</w:t>
            </w:r>
          </w:p>
        </w:tc>
      </w:tr>
      <w:tr w14:paraId="25A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22CB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设备八</w:t>
            </w:r>
          </w:p>
        </w:tc>
        <w:tc>
          <w:tcPr>
            <w:tcW w:w="8085" w:type="dxa"/>
            <w:noWrap w:val="0"/>
            <w:vAlign w:val="center"/>
          </w:tcPr>
          <w:p w14:paraId="161E11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中</w:t>
            </w:r>
            <w:r>
              <w:rPr>
                <w:rFonts w:hint="eastAsia" w:ascii="仿宋" w:hAnsi="仿宋" w:eastAsia="仿宋" w:cs="仿宋"/>
                <w:b/>
                <w:bCs/>
                <w:color w:val="auto"/>
                <w:sz w:val="24"/>
                <w:szCs w:val="20"/>
                <w:highlight w:val="none"/>
                <w:lang w:val="en-US" w:eastAsia="zh-CN"/>
              </w:rPr>
              <w:t xml:space="preserve">中低频率治疗仪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2台</w:t>
            </w:r>
          </w:p>
        </w:tc>
      </w:tr>
      <w:tr w14:paraId="5D99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CCA7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8085" w:type="dxa"/>
            <w:noWrap w:val="0"/>
            <w:vAlign w:val="center"/>
          </w:tcPr>
          <w:p w14:paraId="1DE590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：适用于多种急慢性软组织损伤的辅助治疗，如腰肌劳损、颈椎病、肩周炎、腰腿痛等</w:t>
            </w:r>
          </w:p>
        </w:tc>
      </w:tr>
      <w:tr w14:paraId="4F2F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F33E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8085" w:type="dxa"/>
            <w:noWrap w:val="0"/>
            <w:vAlign w:val="center"/>
          </w:tcPr>
          <w:p w14:paraId="4414A0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2F97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FD4D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w:t>
            </w:r>
          </w:p>
        </w:tc>
        <w:tc>
          <w:tcPr>
            <w:tcW w:w="8085" w:type="dxa"/>
            <w:noWrap w:val="0"/>
            <w:vAlign w:val="center"/>
          </w:tcPr>
          <w:p w14:paraId="01244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输出通道：</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2通道，每路可独立控制</w:t>
            </w:r>
          </w:p>
        </w:tc>
      </w:tr>
      <w:tr w14:paraId="45BC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A749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2</w:t>
            </w:r>
          </w:p>
        </w:tc>
        <w:tc>
          <w:tcPr>
            <w:tcW w:w="8085" w:type="dxa"/>
            <w:noWrap w:val="0"/>
            <w:vAlign w:val="center"/>
          </w:tcPr>
          <w:p w14:paraId="6A45C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载波波形：脉冲波</w:t>
            </w:r>
          </w:p>
        </w:tc>
      </w:tr>
      <w:tr w14:paraId="50D5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6E22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3</w:t>
            </w:r>
          </w:p>
        </w:tc>
        <w:tc>
          <w:tcPr>
            <w:tcW w:w="8085" w:type="dxa"/>
            <w:noWrap w:val="0"/>
            <w:vAlign w:val="center"/>
          </w:tcPr>
          <w:p w14:paraId="3707C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脉宽：</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250μs</w:t>
            </w:r>
          </w:p>
        </w:tc>
      </w:tr>
      <w:tr w14:paraId="4137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7BA6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4</w:t>
            </w:r>
          </w:p>
        </w:tc>
        <w:tc>
          <w:tcPr>
            <w:tcW w:w="8085" w:type="dxa"/>
            <w:noWrap w:val="0"/>
            <w:vAlign w:val="center"/>
          </w:tcPr>
          <w:p w14:paraId="6B955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频率：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60Hz，</w:t>
            </w:r>
          </w:p>
        </w:tc>
      </w:tr>
      <w:tr w14:paraId="1E8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D72C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5</w:t>
            </w:r>
          </w:p>
        </w:tc>
        <w:tc>
          <w:tcPr>
            <w:tcW w:w="8085" w:type="dxa"/>
            <w:noWrap w:val="0"/>
            <w:vAlign w:val="center"/>
          </w:tcPr>
          <w:p w14:paraId="72E04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脉冲频率连续可调</w:t>
            </w:r>
          </w:p>
        </w:tc>
      </w:tr>
      <w:tr w14:paraId="5A96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4033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6</w:t>
            </w:r>
          </w:p>
        </w:tc>
        <w:tc>
          <w:tcPr>
            <w:tcW w:w="8085" w:type="dxa"/>
            <w:noWrap w:val="0"/>
            <w:vAlign w:val="center"/>
          </w:tcPr>
          <w:p w14:paraId="4F28F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内置多种治疗处方，满足临床使用需求</w:t>
            </w:r>
          </w:p>
        </w:tc>
      </w:tr>
      <w:tr w14:paraId="4631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C583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7</w:t>
            </w:r>
          </w:p>
        </w:tc>
        <w:tc>
          <w:tcPr>
            <w:tcW w:w="8085" w:type="dxa"/>
            <w:noWrap w:val="0"/>
            <w:vAlign w:val="center"/>
          </w:tcPr>
          <w:p w14:paraId="76605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治疗时间：</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60min可调</w:t>
            </w:r>
          </w:p>
        </w:tc>
      </w:tr>
      <w:tr w14:paraId="088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8396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8</w:t>
            </w:r>
          </w:p>
        </w:tc>
        <w:tc>
          <w:tcPr>
            <w:tcW w:w="8085" w:type="dxa"/>
            <w:noWrap w:val="0"/>
            <w:vAlign w:val="center"/>
          </w:tcPr>
          <w:p w14:paraId="1B892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 xml:space="preserve">工作在开路或短路状态下，保证治疗仪保持应有的性能 </w:t>
            </w:r>
          </w:p>
        </w:tc>
      </w:tr>
      <w:tr w14:paraId="33AE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E014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9</w:t>
            </w:r>
          </w:p>
        </w:tc>
        <w:tc>
          <w:tcPr>
            <w:tcW w:w="8085" w:type="dxa"/>
            <w:noWrap w:val="0"/>
            <w:vAlign w:val="center"/>
          </w:tcPr>
          <w:p w14:paraId="71C2B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治疗仪输出幅度可以连续均匀的调整</w:t>
            </w:r>
          </w:p>
        </w:tc>
      </w:tr>
      <w:tr w14:paraId="4501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0F97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10</w:t>
            </w:r>
          </w:p>
        </w:tc>
        <w:tc>
          <w:tcPr>
            <w:tcW w:w="8085" w:type="dxa"/>
            <w:noWrap w:val="0"/>
            <w:vAlign w:val="center"/>
          </w:tcPr>
          <w:p w14:paraId="11871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电源断电或复通时，如果不是将预置设置在最小，则无输出</w:t>
            </w:r>
          </w:p>
        </w:tc>
      </w:tr>
      <w:tr w14:paraId="19A2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B507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11</w:t>
            </w:r>
          </w:p>
        </w:tc>
        <w:tc>
          <w:tcPr>
            <w:tcW w:w="8085" w:type="dxa"/>
            <w:noWrap w:val="0"/>
            <w:vAlign w:val="center"/>
          </w:tcPr>
          <w:p w14:paraId="6801E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具有超温保护</w:t>
            </w:r>
          </w:p>
        </w:tc>
      </w:tr>
      <w:tr w14:paraId="10C4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2CBE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12</w:t>
            </w:r>
          </w:p>
        </w:tc>
        <w:tc>
          <w:tcPr>
            <w:tcW w:w="8085" w:type="dxa"/>
            <w:noWrap w:val="0"/>
            <w:vAlign w:val="center"/>
          </w:tcPr>
          <w:p w14:paraId="5917D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具有开路保护</w:t>
            </w:r>
          </w:p>
        </w:tc>
      </w:tr>
      <w:tr w14:paraId="523B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AE05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13</w:t>
            </w:r>
          </w:p>
        </w:tc>
        <w:tc>
          <w:tcPr>
            <w:tcW w:w="8085" w:type="dxa"/>
            <w:noWrap w:val="0"/>
            <w:vAlign w:val="center"/>
          </w:tcPr>
          <w:p w14:paraId="2A688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具有短路保护</w:t>
            </w:r>
          </w:p>
        </w:tc>
      </w:tr>
      <w:tr w14:paraId="5BE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E84C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14</w:t>
            </w:r>
          </w:p>
        </w:tc>
        <w:tc>
          <w:tcPr>
            <w:tcW w:w="8085" w:type="dxa"/>
            <w:noWrap w:val="0"/>
            <w:vAlign w:val="center"/>
          </w:tcPr>
          <w:p w14:paraId="6ECAD6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具有过流保护</w:t>
            </w:r>
          </w:p>
        </w:tc>
      </w:tr>
      <w:tr w14:paraId="4F6A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64EA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设备九</w:t>
            </w:r>
          </w:p>
        </w:tc>
        <w:tc>
          <w:tcPr>
            <w:tcW w:w="8085" w:type="dxa"/>
            <w:noWrap w:val="0"/>
            <w:vAlign w:val="center"/>
          </w:tcPr>
          <w:p w14:paraId="781057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熏</w:t>
            </w:r>
            <w:r>
              <w:rPr>
                <w:rFonts w:hint="eastAsia" w:ascii="仿宋" w:hAnsi="仿宋" w:eastAsia="仿宋" w:cs="仿宋"/>
                <w:b/>
                <w:bCs/>
                <w:color w:val="auto"/>
                <w:sz w:val="24"/>
                <w:szCs w:val="20"/>
                <w:highlight w:val="none"/>
                <w:lang w:val="en-US" w:eastAsia="zh-CN"/>
              </w:rPr>
              <w:t>熏蒸床</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 xml:space="preserve">2张 </w:t>
            </w:r>
          </w:p>
        </w:tc>
      </w:tr>
      <w:tr w14:paraId="602E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91FA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8085" w:type="dxa"/>
            <w:noWrap w:val="0"/>
            <w:vAlign w:val="center"/>
          </w:tcPr>
          <w:p w14:paraId="1908A7A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：促进血液循环、缓解疼痛、改善神经系统疾病、缓解肌肉疼痛、改善腰肌劳损、调节神经和经络促进排汗和排毒、促进新陈代谢等方面的治疗</w:t>
            </w:r>
          </w:p>
        </w:tc>
      </w:tr>
      <w:tr w14:paraId="304B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69B9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8085" w:type="dxa"/>
            <w:noWrap w:val="0"/>
            <w:vAlign w:val="center"/>
          </w:tcPr>
          <w:p w14:paraId="2F8240A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6F20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0C76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8085" w:type="dxa"/>
            <w:noWrap w:val="0"/>
            <w:vAlign w:val="center"/>
          </w:tcPr>
          <w:p w14:paraId="6849B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电源要求：AC220V/50Hz</w:t>
            </w:r>
          </w:p>
        </w:tc>
      </w:tr>
      <w:tr w14:paraId="399D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E189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8085" w:type="dxa"/>
            <w:noWrap w:val="0"/>
            <w:vAlign w:val="center"/>
          </w:tcPr>
          <w:p w14:paraId="7EE22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额定功率：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2000VA</w:t>
            </w:r>
          </w:p>
        </w:tc>
      </w:tr>
      <w:tr w14:paraId="6F4F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E316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8085" w:type="dxa"/>
            <w:noWrap w:val="0"/>
            <w:vAlign w:val="center"/>
          </w:tcPr>
          <w:p w14:paraId="4E35A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产品结构：躺式</w:t>
            </w:r>
          </w:p>
        </w:tc>
      </w:tr>
      <w:tr w14:paraId="08BD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5881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8085" w:type="dxa"/>
            <w:noWrap w:val="0"/>
            <w:vAlign w:val="center"/>
          </w:tcPr>
          <w:p w14:paraId="3F504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自动控温：使蒸汽温度维持在设定值附近，温度设定范围为35～45℃</w:t>
            </w:r>
          </w:p>
        </w:tc>
      </w:tr>
      <w:tr w14:paraId="69D7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D980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8085" w:type="dxa"/>
            <w:noWrap w:val="0"/>
            <w:vAlign w:val="center"/>
          </w:tcPr>
          <w:p w14:paraId="23D84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自动控时：1～99min</w:t>
            </w:r>
          </w:p>
        </w:tc>
      </w:tr>
      <w:tr w14:paraId="6A75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7362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8085" w:type="dxa"/>
            <w:noWrap w:val="0"/>
            <w:vAlign w:val="center"/>
          </w:tcPr>
          <w:p w14:paraId="017F3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液晶显示屏，直观显示治疗时间和实时温度</w:t>
            </w:r>
          </w:p>
        </w:tc>
      </w:tr>
      <w:tr w14:paraId="34FA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6F0A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7</w:t>
            </w:r>
          </w:p>
        </w:tc>
        <w:tc>
          <w:tcPr>
            <w:tcW w:w="8085" w:type="dxa"/>
            <w:noWrap w:val="0"/>
            <w:vAlign w:val="center"/>
          </w:tcPr>
          <w:p w14:paraId="672CF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配有MP3音乐辅助功能</w:t>
            </w:r>
          </w:p>
        </w:tc>
      </w:tr>
      <w:tr w14:paraId="2F7D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9256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8</w:t>
            </w:r>
          </w:p>
        </w:tc>
        <w:tc>
          <w:tcPr>
            <w:tcW w:w="8085" w:type="dxa"/>
            <w:noWrap w:val="0"/>
            <w:vAlign w:val="center"/>
          </w:tcPr>
          <w:p w14:paraId="2AF47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具有超温保护功能</w:t>
            </w:r>
          </w:p>
        </w:tc>
      </w:tr>
      <w:tr w14:paraId="5BDB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E71D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9</w:t>
            </w:r>
          </w:p>
        </w:tc>
        <w:tc>
          <w:tcPr>
            <w:tcW w:w="8085" w:type="dxa"/>
            <w:noWrap w:val="0"/>
            <w:vAlign w:val="center"/>
          </w:tcPr>
          <w:p w14:paraId="61709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具有防干烧保护功能</w:t>
            </w:r>
          </w:p>
        </w:tc>
      </w:tr>
      <w:tr w14:paraId="6CF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6E68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10</w:t>
            </w:r>
          </w:p>
        </w:tc>
        <w:tc>
          <w:tcPr>
            <w:tcW w:w="8085" w:type="dxa"/>
            <w:noWrap w:val="0"/>
            <w:vAlign w:val="center"/>
          </w:tcPr>
          <w:p w14:paraId="0A8AC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具有臭氧或高温消毒功能</w:t>
            </w:r>
          </w:p>
        </w:tc>
      </w:tr>
      <w:tr w14:paraId="0973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390E3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设备十</w:t>
            </w:r>
          </w:p>
        </w:tc>
        <w:tc>
          <w:tcPr>
            <w:tcW w:w="8085" w:type="dxa"/>
            <w:noWrap w:val="0"/>
            <w:vAlign w:val="center"/>
          </w:tcPr>
          <w:p w14:paraId="5CA9BA5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熏</w:t>
            </w:r>
            <w:r>
              <w:rPr>
                <w:rFonts w:hint="eastAsia" w:ascii="仿宋" w:hAnsi="仿宋" w:eastAsia="仿宋" w:cs="仿宋"/>
                <w:b/>
                <w:bCs/>
                <w:color w:val="auto"/>
                <w:sz w:val="24"/>
                <w:szCs w:val="20"/>
                <w:highlight w:val="none"/>
                <w:lang w:val="en-US" w:eastAsia="zh-CN"/>
              </w:rPr>
              <w:t xml:space="preserve">熏蒸治疗仪 </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1台</w:t>
            </w:r>
          </w:p>
        </w:tc>
      </w:tr>
      <w:tr w14:paraId="7AE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CEEA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8085" w:type="dxa"/>
            <w:noWrap w:val="0"/>
            <w:vAlign w:val="center"/>
          </w:tcPr>
          <w:p w14:paraId="09826AD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：促进血液循环、缓解疼痛、改善神经系统疾病、缓解肌肉疼痛、改善腰肌劳损、调节神经和经络促进排汗和排毒、促进新陈代谢等方面的治疗</w:t>
            </w:r>
          </w:p>
        </w:tc>
      </w:tr>
      <w:tr w14:paraId="3C6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DEEB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8085" w:type="dxa"/>
            <w:noWrap w:val="0"/>
            <w:vAlign w:val="center"/>
          </w:tcPr>
          <w:p w14:paraId="120270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1D6E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F84A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8085" w:type="dxa"/>
            <w:noWrap w:val="0"/>
            <w:vAlign w:val="center"/>
          </w:tcPr>
          <w:p w14:paraId="6EB3E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电源要求：AC220V/50Hz</w:t>
            </w:r>
          </w:p>
        </w:tc>
      </w:tr>
      <w:tr w14:paraId="5BC6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D51B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8085" w:type="dxa"/>
            <w:noWrap w:val="0"/>
            <w:vAlign w:val="center"/>
          </w:tcPr>
          <w:p w14:paraId="3A5CC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额定功率：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1600VA</w:t>
            </w:r>
          </w:p>
        </w:tc>
      </w:tr>
      <w:tr w14:paraId="332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49E0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8085" w:type="dxa"/>
            <w:noWrap w:val="0"/>
            <w:vAlign w:val="center"/>
          </w:tcPr>
          <w:p w14:paraId="23963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zh-CN" w:eastAsia="zh-CN"/>
              </w:rPr>
              <w:t>治疗时间</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30</w:t>
            </w:r>
            <w:r>
              <w:rPr>
                <w:rFonts w:hint="eastAsia" w:ascii="仿宋" w:hAnsi="仿宋" w:eastAsia="仿宋" w:cs="仿宋"/>
                <w:color w:val="auto"/>
                <w:sz w:val="24"/>
                <w:szCs w:val="20"/>
                <w:highlight w:val="none"/>
                <w:lang w:val="zh-CN" w:eastAsia="zh-CN"/>
              </w:rPr>
              <w:t>分钟</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color w:val="auto"/>
                <w:sz w:val="24"/>
                <w:szCs w:val="20"/>
                <w:highlight w:val="none"/>
                <w:lang w:val="zh-CN" w:eastAsia="zh-CN"/>
              </w:rPr>
              <w:t>可调</w:t>
            </w:r>
          </w:p>
        </w:tc>
      </w:tr>
      <w:tr w14:paraId="7195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4E0A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8085" w:type="dxa"/>
            <w:noWrap w:val="0"/>
            <w:vAlign w:val="center"/>
          </w:tcPr>
          <w:p w14:paraId="70456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容量;</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1.5L</w:t>
            </w:r>
          </w:p>
        </w:tc>
      </w:tr>
      <w:tr w14:paraId="440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DC37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8085" w:type="dxa"/>
            <w:noWrap w:val="0"/>
            <w:vAlign w:val="center"/>
          </w:tcPr>
          <w:p w14:paraId="1FEAB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预热</w:t>
            </w:r>
            <w:r>
              <w:rPr>
                <w:rFonts w:hint="eastAsia" w:ascii="仿宋" w:hAnsi="仿宋" w:eastAsia="仿宋" w:cs="仿宋"/>
                <w:color w:val="auto"/>
                <w:sz w:val="24"/>
                <w:szCs w:val="20"/>
                <w:highlight w:val="none"/>
                <w:lang w:val="zh-CN" w:eastAsia="zh-CN"/>
              </w:rPr>
              <w:t>保温及治疗功率</w:t>
            </w:r>
            <w:r>
              <w:rPr>
                <w:rFonts w:hint="eastAsia" w:ascii="仿宋" w:hAnsi="仿宋" w:eastAsia="仿宋" w:cs="仿宋"/>
                <w:color w:val="auto"/>
                <w:sz w:val="24"/>
                <w:szCs w:val="20"/>
                <w:highlight w:val="none"/>
                <w:lang w:val="en-US" w:eastAsia="zh-CN"/>
              </w:rPr>
              <w:t>可调</w:t>
            </w:r>
          </w:p>
        </w:tc>
      </w:tr>
      <w:tr w14:paraId="7827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CD7F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8085" w:type="dxa"/>
            <w:noWrap w:val="0"/>
            <w:vAlign w:val="center"/>
          </w:tcPr>
          <w:p w14:paraId="2E3AC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药液从常温加热到95℃时间≤20分钟</w:t>
            </w:r>
          </w:p>
        </w:tc>
      </w:tr>
      <w:tr w14:paraId="7BC3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1F2D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7</w:t>
            </w:r>
          </w:p>
        </w:tc>
        <w:tc>
          <w:tcPr>
            <w:tcW w:w="8085" w:type="dxa"/>
            <w:noWrap w:val="0"/>
            <w:vAlign w:val="center"/>
          </w:tcPr>
          <w:p w14:paraId="48E849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加热容器中气压大于0.08MPa时，减压阀动作</w:t>
            </w:r>
          </w:p>
        </w:tc>
      </w:tr>
      <w:tr w14:paraId="4E16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983E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8</w:t>
            </w:r>
          </w:p>
        </w:tc>
        <w:tc>
          <w:tcPr>
            <w:tcW w:w="8085" w:type="dxa"/>
            <w:noWrap w:val="0"/>
            <w:vAlign w:val="center"/>
          </w:tcPr>
          <w:p w14:paraId="3F91F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机箱容器部分和电路显示部分采用分体设计</w:t>
            </w:r>
          </w:p>
        </w:tc>
      </w:tr>
      <w:tr w14:paraId="2C43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DF83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9</w:t>
            </w:r>
          </w:p>
        </w:tc>
        <w:tc>
          <w:tcPr>
            <w:tcW w:w="8085" w:type="dxa"/>
            <w:noWrap w:val="0"/>
            <w:vAlign w:val="center"/>
          </w:tcPr>
          <w:p w14:paraId="6ECEB4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采用气路、液路防阻塞设计及工艺</w:t>
            </w:r>
          </w:p>
        </w:tc>
      </w:tr>
      <w:tr w14:paraId="176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FC80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10</w:t>
            </w:r>
          </w:p>
        </w:tc>
        <w:tc>
          <w:tcPr>
            <w:tcW w:w="8085" w:type="dxa"/>
            <w:noWrap w:val="0"/>
            <w:vAlign w:val="center"/>
          </w:tcPr>
          <w:p w14:paraId="3347A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液晶屏显示仪器的工作参数、工作状态</w:t>
            </w:r>
          </w:p>
        </w:tc>
      </w:tr>
      <w:tr w14:paraId="1FBA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22AF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11</w:t>
            </w:r>
          </w:p>
        </w:tc>
        <w:tc>
          <w:tcPr>
            <w:tcW w:w="8085" w:type="dxa"/>
            <w:noWrap w:val="0"/>
            <w:vAlign w:val="center"/>
          </w:tcPr>
          <w:p w14:paraId="66F3E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喷杆关节多角度旋转可调，满足不同体位的熏蒸需求</w:t>
            </w:r>
          </w:p>
        </w:tc>
      </w:tr>
      <w:tr w14:paraId="5E8A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E56E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12</w:t>
            </w:r>
          </w:p>
        </w:tc>
        <w:tc>
          <w:tcPr>
            <w:tcW w:w="8085" w:type="dxa"/>
            <w:noWrap w:val="0"/>
            <w:vAlign w:val="center"/>
          </w:tcPr>
          <w:p w14:paraId="2AEDC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具有冷凝水收集系统</w:t>
            </w:r>
          </w:p>
        </w:tc>
      </w:tr>
      <w:tr w14:paraId="5691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F0F3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13</w:t>
            </w:r>
          </w:p>
        </w:tc>
        <w:tc>
          <w:tcPr>
            <w:tcW w:w="8085" w:type="dxa"/>
            <w:noWrap w:val="0"/>
            <w:vAlign w:val="center"/>
          </w:tcPr>
          <w:p w14:paraId="564E9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具有超温保护功能</w:t>
            </w:r>
          </w:p>
        </w:tc>
      </w:tr>
      <w:tr w14:paraId="59C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36F9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14</w:t>
            </w:r>
          </w:p>
        </w:tc>
        <w:tc>
          <w:tcPr>
            <w:tcW w:w="8085" w:type="dxa"/>
            <w:noWrap w:val="0"/>
            <w:vAlign w:val="center"/>
          </w:tcPr>
          <w:p w14:paraId="0EA0C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具有超压保护功能</w:t>
            </w:r>
          </w:p>
        </w:tc>
      </w:tr>
      <w:tr w14:paraId="532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E46E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15</w:t>
            </w:r>
          </w:p>
        </w:tc>
        <w:tc>
          <w:tcPr>
            <w:tcW w:w="8085" w:type="dxa"/>
            <w:noWrap w:val="0"/>
            <w:vAlign w:val="center"/>
          </w:tcPr>
          <w:p w14:paraId="06C8B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具有防干烧保护功能</w:t>
            </w:r>
          </w:p>
        </w:tc>
      </w:tr>
      <w:tr w14:paraId="5EC2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3575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设备十一</w:t>
            </w:r>
          </w:p>
        </w:tc>
        <w:tc>
          <w:tcPr>
            <w:tcW w:w="8085" w:type="dxa"/>
            <w:noWrap w:val="0"/>
            <w:vAlign w:val="center"/>
          </w:tcPr>
          <w:p w14:paraId="54E70DF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神</w:t>
            </w:r>
            <w:r>
              <w:rPr>
                <w:rFonts w:hint="eastAsia" w:ascii="仿宋" w:hAnsi="仿宋" w:eastAsia="仿宋" w:cs="仿宋"/>
                <w:b/>
                <w:bCs/>
                <w:color w:val="auto"/>
                <w:sz w:val="24"/>
                <w:szCs w:val="20"/>
                <w:highlight w:val="none"/>
                <w:lang w:val="en-US" w:eastAsia="zh-CN"/>
              </w:rPr>
              <w:t>神经肌肉电刺激仪</w:t>
            </w:r>
            <w:r>
              <w:rPr>
                <w:rFonts w:hint="eastAsia" w:ascii="仿宋" w:hAnsi="仿宋" w:eastAsia="仿宋" w:cs="仿宋"/>
                <w:color w:val="auto"/>
                <w:sz w:val="24"/>
                <w:szCs w:val="20"/>
                <w:highlight w:val="none"/>
                <w:lang w:val="en-US" w:eastAsia="zh-CN"/>
              </w:rPr>
              <w:t xml:space="preserve">   </w:t>
            </w:r>
            <w:r>
              <w:rPr>
                <w:rFonts w:hint="eastAsia" w:ascii="仿宋" w:hAnsi="仿宋" w:eastAsia="仿宋" w:cs="仿宋"/>
                <w:b/>
                <w:bCs/>
                <w:color w:val="auto"/>
                <w:sz w:val="24"/>
                <w:szCs w:val="20"/>
                <w:highlight w:val="none"/>
                <w:lang w:val="en-US" w:eastAsia="zh-CN"/>
              </w:rPr>
              <w:t>1台</w:t>
            </w:r>
          </w:p>
        </w:tc>
      </w:tr>
      <w:tr w14:paraId="7393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2C282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一</w:t>
            </w:r>
          </w:p>
        </w:tc>
        <w:tc>
          <w:tcPr>
            <w:tcW w:w="8085" w:type="dxa"/>
            <w:noWrap w:val="0"/>
            <w:vAlign w:val="center"/>
          </w:tcPr>
          <w:p w14:paraId="08157C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适</w:t>
            </w:r>
            <w:r>
              <w:rPr>
                <w:rFonts w:hint="eastAsia" w:ascii="仿宋" w:hAnsi="仿宋" w:eastAsia="仿宋" w:cs="仿宋"/>
                <w:color w:val="auto"/>
                <w:sz w:val="24"/>
                <w:szCs w:val="20"/>
                <w:highlight w:val="none"/>
              </w:rPr>
              <w:t>适用范围</w:t>
            </w:r>
            <w:r>
              <w:rPr>
                <w:rFonts w:hint="eastAsia" w:ascii="仿宋" w:hAnsi="仿宋" w:eastAsia="仿宋" w:cs="仿宋"/>
                <w:color w:val="auto"/>
                <w:sz w:val="24"/>
                <w:szCs w:val="20"/>
                <w:highlight w:val="none"/>
                <w:lang w:val="en-US" w:eastAsia="zh-CN"/>
              </w:rPr>
              <w:t>：</w:t>
            </w:r>
            <w:r>
              <w:rPr>
                <w:rFonts w:hint="default" w:ascii="仿宋" w:hAnsi="仿宋" w:eastAsia="仿宋" w:cs="仿宋"/>
                <w:color w:val="auto"/>
                <w:sz w:val="24"/>
                <w:szCs w:val="20"/>
                <w:highlight w:val="none"/>
                <w:lang w:val="en-US" w:eastAsia="zh-CN"/>
              </w:rPr>
              <w:t>用于脑血管病导致的偏瘫、脊髓损伤、周围神经损伤的辅助治疗</w:t>
            </w:r>
          </w:p>
        </w:tc>
      </w:tr>
      <w:tr w14:paraId="4118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6319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二</w:t>
            </w:r>
          </w:p>
        </w:tc>
        <w:tc>
          <w:tcPr>
            <w:tcW w:w="8085" w:type="dxa"/>
            <w:noWrap w:val="0"/>
            <w:vAlign w:val="center"/>
          </w:tcPr>
          <w:p w14:paraId="7A481DB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360" w:leftChars="0" w:right="0" w:rightChars="0" w:firstLine="0" w:firstLineChars="0"/>
              <w:jc w:val="left"/>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主主要技术要求（技术参数和功能）及配置要求：</w:t>
            </w:r>
          </w:p>
        </w:tc>
      </w:tr>
      <w:tr w14:paraId="16E4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81EF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w:t>
            </w:r>
          </w:p>
        </w:tc>
        <w:tc>
          <w:tcPr>
            <w:tcW w:w="8085" w:type="dxa"/>
            <w:noWrap w:val="0"/>
            <w:vAlign w:val="center"/>
          </w:tcPr>
          <w:p w14:paraId="0F2375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额定电压：220V±10%，电源频率：50Hz±1Hz</w:t>
            </w:r>
          </w:p>
        </w:tc>
      </w:tr>
      <w:tr w14:paraId="0D69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B52C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w:t>
            </w:r>
          </w:p>
        </w:tc>
        <w:tc>
          <w:tcPr>
            <w:tcW w:w="8085" w:type="dxa"/>
            <w:noWrap w:val="0"/>
            <w:vAlign w:val="center"/>
          </w:tcPr>
          <w:p w14:paraId="44682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额定输入功率：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30VA</w:t>
            </w:r>
          </w:p>
        </w:tc>
      </w:tr>
      <w:tr w14:paraId="3480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57F02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3</w:t>
            </w:r>
          </w:p>
        </w:tc>
        <w:tc>
          <w:tcPr>
            <w:tcW w:w="8085" w:type="dxa"/>
            <w:noWrap w:val="0"/>
            <w:vAlign w:val="center"/>
          </w:tcPr>
          <w:p w14:paraId="7A4E1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CN"/>
              </w:rPr>
              <w:t>输出通道：</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3通道脉冲输出独立可控</w:t>
            </w:r>
          </w:p>
        </w:tc>
      </w:tr>
      <w:tr w14:paraId="57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45F1B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4</w:t>
            </w:r>
          </w:p>
        </w:tc>
        <w:tc>
          <w:tcPr>
            <w:tcW w:w="8085" w:type="dxa"/>
            <w:noWrap w:val="0"/>
            <w:vAlign w:val="center"/>
          </w:tcPr>
          <w:p w14:paraId="23A9F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治疗时间：</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30min可调</w:t>
            </w:r>
          </w:p>
        </w:tc>
      </w:tr>
      <w:tr w14:paraId="7568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D5BD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5</w:t>
            </w:r>
          </w:p>
        </w:tc>
        <w:tc>
          <w:tcPr>
            <w:tcW w:w="8085" w:type="dxa"/>
            <w:noWrap w:val="0"/>
            <w:vAlign w:val="center"/>
          </w:tcPr>
          <w:p w14:paraId="14131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连续工作时间≥4h</w:t>
            </w:r>
          </w:p>
        </w:tc>
      </w:tr>
      <w:tr w14:paraId="221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7D5BD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6</w:t>
            </w:r>
          </w:p>
        </w:tc>
        <w:tc>
          <w:tcPr>
            <w:tcW w:w="8085" w:type="dxa"/>
            <w:noWrap w:val="0"/>
            <w:vAlign w:val="center"/>
          </w:tcPr>
          <w:p w14:paraId="59B9B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输出波形：双向不对称方波</w:t>
            </w:r>
          </w:p>
        </w:tc>
      </w:tr>
      <w:tr w14:paraId="4942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366EA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7</w:t>
            </w:r>
          </w:p>
        </w:tc>
        <w:tc>
          <w:tcPr>
            <w:tcW w:w="8085" w:type="dxa"/>
            <w:noWrap w:val="0"/>
            <w:vAlign w:val="center"/>
          </w:tcPr>
          <w:p w14:paraId="68BAC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脉冲频率：</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10Hz可调</w:t>
            </w:r>
          </w:p>
        </w:tc>
      </w:tr>
      <w:tr w14:paraId="6FB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63E1A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8</w:t>
            </w:r>
          </w:p>
        </w:tc>
        <w:tc>
          <w:tcPr>
            <w:tcW w:w="8085" w:type="dxa"/>
            <w:noWrap w:val="0"/>
            <w:vAlign w:val="center"/>
          </w:tcPr>
          <w:p w14:paraId="74D13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脉冲宽度：</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10ms可调</w:t>
            </w:r>
          </w:p>
        </w:tc>
      </w:tr>
      <w:tr w14:paraId="62D2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16829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9</w:t>
            </w:r>
          </w:p>
        </w:tc>
        <w:tc>
          <w:tcPr>
            <w:tcW w:w="8085" w:type="dxa"/>
            <w:noWrap w:val="0"/>
            <w:vAlign w:val="center"/>
          </w:tcPr>
          <w:p w14:paraId="143C5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输出强度：各输出通道独立控制，在500Ω负载阻抗时，每路输出0mA～100mA可调</w:t>
            </w:r>
          </w:p>
        </w:tc>
      </w:tr>
      <w:tr w14:paraId="06FA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30" w:type="dxa"/>
            <w:noWrap w:val="0"/>
            <w:vAlign w:val="center"/>
          </w:tcPr>
          <w:p w14:paraId="0A999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10</w:t>
            </w:r>
          </w:p>
        </w:tc>
        <w:tc>
          <w:tcPr>
            <w:tcW w:w="8085" w:type="dxa"/>
            <w:noWrap w:val="0"/>
            <w:vAlign w:val="center"/>
          </w:tcPr>
          <w:p w14:paraId="350C1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治疗结束后，有声音提示功能</w:t>
            </w:r>
          </w:p>
        </w:tc>
      </w:tr>
    </w:tbl>
    <w:p w14:paraId="1BCA467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资信及商务要求表</w:t>
      </w:r>
    </w:p>
    <w:bookmarkEnd w:id="87"/>
    <w:bookmarkEnd w:id="88"/>
    <w:bookmarkEnd w:id="89"/>
    <w:bookmarkEnd w:id="90"/>
    <w:bookmarkEnd w:id="91"/>
    <w:bookmarkEnd w:id="92"/>
    <w:bookmarkEnd w:id="93"/>
    <w:bookmarkEnd w:id="94"/>
    <w:bookmarkEnd w:id="95"/>
    <w:bookmarkEnd w:id="96"/>
    <w:tbl>
      <w:tblPr>
        <w:tblStyle w:val="63"/>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86"/>
      </w:tblGrid>
      <w:tr w14:paraId="141F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top"/>
          </w:tcPr>
          <w:p w14:paraId="440DD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序号</w:t>
            </w:r>
          </w:p>
        </w:tc>
        <w:tc>
          <w:tcPr>
            <w:tcW w:w="7886" w:type="dxa"/>
            <w:noWrap w:val="0"/>
            <w:vAlign w:val="top"/>
          </w:tcPr>
          <w:p w14:paraId="0BD0B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招标要求</w:t>
            </w:r>
          </w:p>
        </w:tc>
      </w:tr>
      <w:tr w14:paraId="47E3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50008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7886" w:type="dxa"/>
            <w:noWrap w:val="0"/>
            <w:vAlign w:val="top"/>
          </w:tcPr>
          <w:p w14:paraId="17685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val="0"/>
                <w:color w:val="auto"/>
                <w:kern w:val="0"/>
                <w:sz w:val="24"/>
                <w:szCs w:val="24"/>
                <w:highlight w:val="none"/>
                <w:lang w:val="en-US" w:eastAsia="zh-CN"/>
              </w:rPr>
              <w:t>交货（安装）时间及地点</w:t>
            </w:r>
            <w:r>
              <w:rPr>
                <w:rFonts w:hint="eastAsia" w:ascii="仿宋" w:hAnsi="仿宋" w:eastAsia="仿宋" w:cs="仿宋"/>
                <w:b/>
                <w:bCs w:val="0"/>
                <w:color w:val="auto"/>
                <w:sz w:val="24"/>
                <w:szCs w:val="24"/>
                <w:highlight w:val="none"/>
              </w:rPr>
              <w:t>：</w:t>
            </w:r>
          </w:p>
        </w:tc>
      </w:tr>
      <w:tr w14:paraId="0D11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B695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886" w:type="dxa"/>
            <w:noWrap w:val="0"/>
            <w:vAlign w:val="top"/>
          </w:tcPr>
          <w:p w14:paraId="6837C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交货时间：中标单位在采购人发出安装通知后一个月内完成交付、安装、调试。无故工期延长，中标单位赔偿由此引起的损失。</w:t>
            </w:r>
          </w:p>
          <w:p w14:paraId="391F2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tc>
      </w:tr>
      <w:tr w14:paraId="15A3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4D77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886" w:type="dxa"/>
            <w:noWrap w:val="0"/>
            <w:vAlign w:val="top"/>
          </w:tcPr>
          <w:p w14:paraId="53E46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交货地点：医院指定地点</w:t>
            </w:r>
          </w:p>
        </w:tc>
      </w:tr>
      <w:tr w14:paraId="061D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FC3F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886" w:type="dxa"/>
            <w:noWrap w:val="0"/>
            <w:vAlign w:val="top"/>
          </w:tcPr>
          <w:p w14:paraId="341FD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tc>
      </w:tr>
      <w:tr w14:paraId="3217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5A325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886" w:type="dxa"/>
            <w:shd w:val="clear" w:color="auto" w:fill="auto"/>
            <w:noWrap w:val="0"/>
            <w:vAlign w:val="top"/>
          </w:tcPr>
          <w:p w14:paraId="22D91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tc>
      </w:tr>
      <w:tr w14:paraId="3C6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1873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886" w:type="dxa"/>
            <w:shd w:val="clear" w:color="auto" w:fill="auto"/>
            <w:noWrap w:val="0"/>
            <w:vAlign w:val="top"/>
          </w:tcPr>
          <w:p w14:paraId="7CED9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验收标准：</w:t>
            </w:r>
            <w:r>
              <w:rPr>
                <w:rFonts w:hint="eastAsia" w:ascii="仿宋" w:hAnsi="仿宋" w:eastAsia="仿宋" w:cs="仿宋"/>
                <w:color w:val="auto"/>
                <w:sz w:val="24"/>
                <w:szCs w:val="24"/>
                <w:highlight w:val="none"/>
              </w:rPr>
              <w:t>应与产品原始样本技术数据及标书技术文件一致，符合国家有关技术规范和技术标准</w:t>
            </w:r>
            <w:r>
              <w:rPr>
                <w:rFonts w:hint="eastAsia" w:ascii="仿宋" w:hAnsi="仿宋" w:eastAsia="仿宋" w:cs="仿宋"/>
                <w:color w:val="auto"/>
                <w:sz w:val="24"/>
                <w:szCs w:val="24"/>
                <w:highlight w:val="none"/>
                <w:lang w:eastAsia="zh-CN"/>
              </w:rPr>
              <w:t>。</w:t>
            </w:r>
          </w:p>
        </w:tc>
      </w:tr>
      <w:tr w14:paraId="53A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8" w:type="dxa"/>
            <w:noWrap w:val="0"/>
            <w:vAlign w:val="top"/>
          </w:tcPr>
          <w:p w14:paraId="7E4A9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886" w:type="dxa"/>
            <w:noWrap w:val="0"/>
            <w:vAlign w:val="top"/>
          </w:tcPr>
          <w:p w14:paraId="3C0259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售后服务：</w:t>
            </w:r>
          </w:p>
        </w:tc>
      </w:tr>
      <w:tr w14:paraId="184B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96D7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2.1</w:t>
            </w:r>
          </w:p>
        </w:tc>
        <w:tc>
          <w:tcPr>
            <w:tcW w:w="7886" w:type="dxa"/>
            <w:noWrap w:val="0"/>
            <w:vAlign w:val="center"/>
          </w:tcPr>
          <w:p w14:paraId="58503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保修：提供设备验收合格后之日起3年质保期，终身维修；质保期后不收任何维修费、差旅费等，仅收取配件费，零配件供应8年以上，保修期外的维修，当确认故障后必须先确认维修再付配件费。</w:t>
            </w:r>
          </w:p>
        </w:tc>
      </w:tr>
      <w:tr w14:paraId="3B1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1C38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2.2</w:t>
            </w:r>
          </w:p>
        </w:tc>
        <w:tc>
          <w:tcPr>
            <w:tcW w:w="7886" w:type="dxa"/>
            <w:noWrap w:val="0"/>
            <w:vAlign w:val="center"/>
          </w:tcPr>
          <w:p w14:paraId="12BCD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维修响应时间：接到用户维修通知后，应立即回应，并在48小时内派员到达用户现场实施维修。</w:t>
            </w:r>
          </w:p>
        </w:tc>
      </w:tr>
      <w:tr w14:paraId="069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B76F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2.3</w:t>
            </w:r>
          </w:p>
        </w:tc>
        <w:tc>
          <w:tcPr>
            <w:tcW w:w="7886" w:type="dxa"/>
            <w:noWrap w:val="0"/>
            <w:vAlign w:val="center"/>
          </w:tcPr>
          <w:p w14:paraId="122A4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免费提供操作和维修培训。</w:t>
            </w:r>
          </w:p>
        </w:tc>
      </w:tr>
      <w:tr w14:paraId="716F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9C9C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2.4</w:t>
            </w:r>
          </w:p>
        </w:tc>
        <w:tc>
          <w:tcPr>
            <w:tcW w:w="7886" w:type="dxa"/>
            <w:noWrap w:val="0"/>
            <w:vAlign w:val="center"/>
          </w:tcPr>
          <w:p w14:paraId="3E701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提供用户中文操作手册、维修手册、技术参数彩色样本各1份。</w:t>
            </w:r>
          </w:p>
        </w:tc>
      </w:tr>
      <w:tr w14:paraId="0CAE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2F3C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2.5</w:t>
            </w:r>
          </w:p>
        </w:tc>
        <w:tc>
          <w:tcPr>
            <w:tcW w:w="7886" w:type="dxa"/>
            <w:noWrap w:val="0"/>
            <w:vAlign w:val="center"/>
          </w:tcPr>
          <w:p w14:paraId="4A81A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及时提供软件升级。</w:t>
            </w:r>
          </w:p>
        </w:tc>
      </w:tr>
      <w:tr w14:paraId="7F4C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6912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u w:val="none"/>
                <w:vertAlign w:val="baseline"/>
                <w:lang w:val="en-US" w:eastAsia="zh-CN"/>
              </w:rPr>
              <w:t>3</w:t>
            </w:r>
          </w:p>
        </w:tc>
        <w:tc>
          <w:tcPr>
            <w:tcW w:w="7886" w:type="dxa"/>
            <w:noWrap w:val="0"/>
            <w:vAlign w:val="center"/>
          </w:tcPr>
          <w:p w14:paraId="6A621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备品备件</w:t>
            </w:r>
          </w:p>
        </w:tc>
      </w:tr>
      <w:tr w14:paraId="4372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54AB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3.1</w:t>
            </w:r>
          </w:p>
        </w:tc>
        <w:tc>
          <w:tcPr>
            <w:tcW w:w="7886" w:type="dxa"/>
            <w:noWrap w:val="0"/>
            <w:vAlign w:val="center"/>
          </w:tcPr>
          <w:p w14:paraId="79E8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为保证设备正常运行，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应在中国境内方便的地点设置备件库，存入必须的备件，并保证</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年以上的供应期。</w:t>
            </w:r>
          </w:p>
        </w:tc>
      </w:tr>
      <w:tr w14:paraId="76FF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3366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3.2</w:t>
            </w:r>
          </w:p>
        </w:tc>
        <w:tc>
          <w:tcPr>
            <w:tcW w:w="7886" w:type="dxa"/>
            <w:noWrap w:val="0"/>
            <w:vAlign w:val="center"/>
          </w:tcPr>
          <w:p w14:paraId="24CE2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如有专用工具，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应向采购人提供设备维护的专用工具。</w:t>
            </w:r>
          </w:p>
        </w:tc>
      </w:tr>
      <w:tr w14:paraId="6523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1048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3.3</w:t>
            </w:r>
          </w:p>
        </w:tc>
        <w:tc>
          <w:tcPr>
            <w:tcW w:w="7886" w:type="dxa"/>
            <w:noWrap w:val="0"/>
            <w:vAlign w:val="center"/>
          </w:tcPr>
          <w:p w14:paraId="57EEB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如有备件，卖方应随机向买方提供一套标准备件包，并列出清单及单价（此单价不列入报价分）。</w:t>
            </w:r>
          </w:p>
        </w:tc>
      </w:tr>
      <w:tr w14:paraId="175B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4B891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p>
        </w:tc>
        <w:tc>
          <w:tcPr>
            <w:tcW w:w="7886" w:type="dxa"/>
            <w:noWrap w:val="0"/>
            <w:vAlign w:val="center"/>
          </w:tcPr>
          <w:p w14:paraId="584BD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标书中未提及的某些属标配功能、软件，必须无条件提供。</w:t>
            </w:r>
          </w:p>
        </w:tc>
      </w:tr>
      <w:tr w14:paraId="5F3D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B3EC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p>
        </w:tc>
        <w:tc>
          <w:tcPr>
            <w:tcW w:w="7886" w:type="dxa"/>
            <w:noWrap w:val="0"/>
            <w:vAlign w:val="center"/>
          </w:tcPr>
          <w:p w14:paraId="08505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color w:val="auto"/>
                <w:sz w:val="24"/>
                <w:szCs w:val="24"/>
                <w:highlight w:val="none"/>
                <w:lang w:val="en-US" w:eastAsia="zh-CN"/>
              </w:rPr>
              <w:t>：</w:t>
            </w:r>
          </w:p>
        </w:tc>
      </w:tr>
      <w:tr w14:paraId="211C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52DF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w:t>
            </w:r>
          </w:p>
        </w:tc>
        <w:tc>
          <w:tcPr>
            <w:tcW w:w="7886" w:type="dxa"/>
            <w:noWrap w:val="0"/>
            <w:vAlign w:val="center"/>
          </w:tcPr>
          <w:p w14:paraId="3E931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采购人可要求中标单位根据供货周期再续开保函）、同等金额的发票；余款在设备安装验收完成及资料齐全后7个工作日内付清（不计息）。</w:t>
            </w:r>
          </w:p>
        </w:tc>
      </w:tr>
    </w:tbl>
    <w:p w14:paraId="102090FB">
      <w:pPr>
        <w:pStyle w:val="60"/>
        <w:rPr>
          <w:rFonts w:hint="eastAsia"/>
        </w:rPr>
      </w:pPr>
    </w:p>
    <w:p w14:paraId="1858F04B">
      <w:pPr>
        <w:pStyle w:val="34"/>
        <w:snapToGrid w:val="0"/>
        <w:spacing w:before="0" w:beforeLines="0" w:after="120" w:afterLines="0" w:line="240" w:lineRule="auto"/>
        <w:jc w:val="both"/>
        <w:outlineLvl w:val="0"/>
        <w:rPr>
          <w:rFonts w:hint="eastAsia" w:ascii="仿宋" w:hAnsi="仿宋" w:eastAsia="仿宋" w:cs="仿宋"/>
          <w:b/>
          <w:color w:val="auto"/>
          <w:sz w:val="36"/>
          <w:szCs w:val="36"/>
          <w:highlight w:val="none"/>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0ED255C9">
      <w:pPr>
        <w:rPr>
          <w:rFonts w:hint="eastAsia"/>
        </w:rPr>
      </w:pPr>
    </w:p>
    <w:p w14:paraId="122F8E92">
      <w:pPr>
        <w:pStyle w:val="34"/>
        <w:snapToGrid w:val="0"/>
        <w:spacing w:before="0" w:beforeLines="0" w:after="120" w:afterLines="0"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评标办法及评分标准</w:t>
      </w:r>
    </w:p>
    <w:p w14:paraId="05803AD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1、评标方法：</w:t>
      </w:r>
    </w:p>
    <w:p w14:paraId="3067864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FB07F7C">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37717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4DE3C6C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2.评分标准：</w:t>
      </w:r>
      <w:r>
        <w:rPr>
          <w:rFonts w:hint="eastAsia" w:ascii="仿宋" w:hAnsi="仿宋" w:eastAsia="仿宋" w:cs="仿宋"/>
          <w:sz w:val="24"/>
          <w:szCs w:val="24"/>
          <w:highlight w:val="none"/>
        </w:rPr>
        <w:t>共100分，其中商务技术分</w:t>
      </w:r>
      <w:r>
        <w:rPr>
          <w:rFonts w:hint="eastAsia" w:ascii="仿宋" w:hAnsi="仿宋" w:eastAsia="仿宋" w:cs="仿宋"/>
          <w:sz w:val="24"/>
          <w:szCs w:val="24"/>
          <w:highlight w:val="none"/>
          <w:u w:val="single"/>
          <w:lang w:val="en-US" w:eastAsia="zh-CN"/>
        </w:rPr>
        <w:t xml:space="preserve"> 70 </w:t>
      </w:r>
      <w:r>
        <w:rPr>
          <w:rFonts w:hint="eastAsia" w:ascii="仿宋" w:hAnsi="仿宋" w:eastAsia="仿宋" w:cs="仿宋"/>
          <w:sz w:val="24"/>
          <w:szCs w:val="24"/>
          <w:highlight w:val="none"/>
        </w:rPr>
        <w:t>分，价格分</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rPr>
        <w:t>分。评分依下述所列为评标打分依据，分值如下（计算分值时，按其算术平均值保留小数2位）。</w:t>
      </w:r>
    </w:p>
    <w:p w14:paraId="14C9FAB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rPr>
        <w:t>2.1商务技术分（</w:t>
      </w:r>
      <w:r>
        <w:rPr>
          <w:rFonts w:hint="eastAsia" w:ascii="仿宋" w:hAnsi="仿宋" w:eastAsia="仿宋" w:cs="仿宋"/>
          <w:b/>
          <w:bCs/>
          <w:iCs/>
          <w:sz w:val="24"/>
          <w:szCs w:val="24"/>
          <w:highlight w:val="none"/>
          <w:u w:val="single"/>
          <w:lang w:val="en-US" w:eastAsia="zh-CN"/>
        </w:rPr>
        <w:t xml:space="preserve"> 70 </w:t>
      </w:r>
      <w:r>
        <w:rPr>
          <w:rFonts w:hint="eastAsia" w:ascii="仿宋" w:hAnsi="仿宋" w:eastAsia="仿宋" w:cs="仿宋"/>
          <w:b/>
          <w:bCs/>
          <w:iCs/>
          <w:sz w:val="24"/>
          <w:szCs w:val="24"/>
          <w:highlight w:val="none"/>
        </w:rPr>
        <w:t>分）</w:t>
      </w:r>
    </w:p>
    <w:tbl>
      <w:tblPr>
        <w:tblStyle w:val="62"/>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5"/>
        <w:gridCol w:w="1305"/>
        <w:gridCol w:w="6330"/>
        <w:gridCol w:w="990"/>
      </w:tblGrid>
      <w:tr w14:paraId="3224A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735" w:type="dxa"/>
            <w:tcBorders>
              <w:tl2br w:val="nil"/>
              <w:tr2bl w:val="nil"/>
            </w:tcBorders>
            <w:noWrap w:val="0"/>
            <w:vAlign w:val="center"/>
          </w:tcPr>
          <w:p w14:paraId="17D81A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序号</w:t>
            </w:r>
          </w:p>
        </w:tc>
        <w:tc>
          <w:tcPr>
            <w:tcW w:w="1305" w:type="dxa"/>
            <w:tcBorders>
              <w:tl2br w:val="nil"/>
              <w:tr2bl w:val="nil"/>
            </w:tcBorders>
            <w:noWrap w:val="0"/>
            <w:vAlign w:val="center"/>
          </w:tcPr>
          <w:p w14:paraId="0AEB19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eastAsia="zh-CN"/>
              </w:rPr>
              <w:t>评分项</w:t>
            </w:r>
          </w:p>
        </w:tc>
        <w:tc>
          <w:tcPr>
            <w:tcW w:w="6330" w:type="dxa"/>
            <w:tcBorders>
              <w:tl2br w:val="nil"/>
              <w:tr2bl w:val="nil"/>
            </w:tcBorders>
            <w:noWrap w:val="0"/>
            <w:vAlign w:val="center"/>
          </w:tcPr>
          <w:p w14:paraId="10DF48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评审依据及标准</w:t>
            </w:r>
          </w:p>
        </w:tc>
        <w:tc>
          <w:tcPr>
            <w:tcW w:w="990" w:type="dxa"/>
            <w:tcBorders>
              <w:tl2br w:val="nil"/>
              <w:tr2bl w:val="nil"/>
            </w:tcBorders>
            <w:noWrap w:val="0"/>
            <w:vAlign w:val="center"/>
          </w:tcPr>
          <w:p w14:paraId="0FAB7D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分值</w:t>
            </w:r>
          </w:p>
        </w:tc>
      </w:tr>
      <w:tr w14:paraId="3EA81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 w:hRule="atLeast"/>
        </w:trPr>
        <w:tc>
          <w:tcPr>
            <w:tcW w:w="735" w:type="dxa"/>
            <w:tcBorders>
              <w:tl2br w:val="nil"/>
              <w:tr2bl w:val="nil"/>
            </w:tcBorders>
            <w:noWrap w:val="0"/>
            <w:vAlign w:val="center"/>
          </w:tcPr>
          <w:p w14:paraId="39E78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05" w:type="dxa"/>
            <w:tcBorders>
              <w:tl2br w:val="nil"/>
              <w:tr2bl w:val="nil"/>
            </w:tcBorders>
            <w:noWrap w:val="0"/>
            <w:vAlign w:val="center"/>
          </w:tcPr>
          <w:p w14:paraId="5790282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业绩</w:t>
            </w:r>
          </w:p>
        </w:tc>
        <w:tc>
          <w:tcPr>
            <w:tcW w:w="6330" w:type="dxa"/>
            <w:tcBorders>
              <w:tl2br w:val="nil"/>
              <w:tr2bl w:val="nil"/>
            </w:tcBorders>
            <w:noWrap w:val="0"/>
            <w:vAlign w:val="center"/>
          </w:tcPr>
          <w:p w14:paraId="5867781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月1日以来（时间以合同签订时间为准）投标人</w:t>
            </w:r>
            <w:r>
              <w:rPr>
                <w:rFonts w:hint="eastAsia" w:ascii="仿宋" w:hAnsi="仿宋" w:eastAsia="仿宋" w:cs="仿宋"/>
                <w:b w:val="0"/>
                <w:bCs w:val="0"/>
                <w:i w:val="0"/>
                <w:iCs w:val="0"/>
                <w:color w:val="auto"/>
                <w:sz w:val="24"/>
                <w:szCs w:val="24"/>
                <w:highlight w:val="none"/>
              </w:rPr>
              <w:t>所投产品同</w:t>
            </w:r>
            <w:r>
              <w:rPr>
                <w:rFonts w:hint="eastAsia" w:ascii="仿宋" w:hAnsi="仿宋" w:eastAsia="仿宋" w:cs="仿宋"/>
                <w:b w:val="0"/>
                <w:bCs w:val="0"/>
                <w:i w:val="0"/>
                <w:iCs w:val="0"/>
                <w:color w:val="auto"/>
                <w:sz w:val="24"/>
                <w:szCs w:val="24"/>
                <w:highlight w:val="none"/>
                <w:lang w:eastAsia="zh-CN"/>
              </w:rPr>
              <w:t>类产品</w:t>
            </w:r>
            <w:r>
              <w:rPr>
                <w:rFonts w:hint="eastAsia" w:ascii="仿宋" w:hAnsi="仿宋" w:eastAsia="仿宋" w:cs="仿宋"/>
                <w:b w:val="0"/>
                <w:bCs w:val="0"/>
                <w:i w:val="0"/>
                <w:iCs w:val="0"/>
                <w:color w:val="auto"/>
                <w:sz w:val="24"/>
                <w:szCs w:val="24"/>
                <w:highlight w:val="none"/>
              </w:rPr>
              <w:t>销售业绩</w:t>
            </w:r>
            <w:r>
              <w:rPr>
                <w:rFonts w:hint="eastAsia" w:ascii="仿宋" w:hAnsi="仿宋" w:eastAsia="仿宋" w:cs="仿宋"/>
                <w:color w:val="auto"/>
                <w:sz w:val="24"/>
                <w:szCs w:val="24"/>
                <w:highlight w:val="none"/>
              </w:rPr>
              <w:t>每提供1个得1分，最高得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提供用户名单、用户联系方式、合同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snapToGrid w:val="0"/>
                <w:color w:val="auto"/>
                <w:kern w:val="0"/>
                <w:sz w:val="24"/>
                <w:szCs w:val="24"/>
                <w:highlight w:val="none"/>
                <w:lang w:val="zh-CN"/>
              </w:rPr>
              <w:t>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p>
        </w:tc>
        <w:tc>
          <w:tcPr>
            <w:tcW w:w="990" w:type="dxa"/>
            <w:tcBorders>
              <w:tl2br w:val="nil"/>
              <w:tr2bl w:val="nil"/>
            </w:tcBorders>
            <w:noWrap w:val="0"/>
            <w:vAlign w:val="center"/>
          </w:tcPr>
          <w:p w14:paraId="0C06E91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r>
      <w:tr w14:paraId="2A01A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39" w:hRule="atLeast"/>
        </w:trPr>
        <w:tc>
          <w:tcPr>
            <w:tcW w:w="735" w:type="dxa"/>
            <w:tcBorders>
              <w:tl2br w:val="nil"/>
              <w:tr2bl w:val="nil"/>
            </w:tcBorders>
            <w:noWrap w:val="0"/>
            <w:vAlign w:val="center"/>
          </w:tcPr>
          <w:p w14:paraId="53418A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305" w:type="dxa"/>
            <w:tcBorders>
              <w:tl2br w:val="nil"/>
              <w:tr2bl w:val="nil"/>
            </w:tcBorders>
            <w:noWrap w:val="0"/>
            <w:vAlign w:val="center"/>
          </w:tcPr>
          <w:p w14:paraId="1070C29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技术指标</w:t>
            </w:r>
            <w:r>
              <w:rPr>
                <w:rFonts w:hint="eastAsia" w:ascii="仿宋" w:hAnsi="仿宋" w:eastAsia="仿宋" w:cs="仿宋"/>
                <w:b w:val="0"/>
                <w:bCs w:val="0"/>
                <w:color w:val="auto"/>
                <w:sz w:val="24"/>
                <w:szCs w:val="24"/>
                <w:highlight w:val="none"/>
                <w:lang w:val="en-US" w:eastAsia="zh-CN"/>
              </w:rPr>
              <w:t>与采购需求的符合性</w:t>
            </w:r>
          </w:p>
        </w:tc>
        <w:tc>
          <w:tcPr>
            <w:tcW w:w="6330" w:type="dxa"/>
            <w:tcBorders>
              <w:tl2br w:val="nil"/>
              <w:tr2bl w:val="nil"/>
            </w:tcBorders>
            <w:noWrap w:val="0"/>
            <w:vAlign w:val="center"/>
          </w:tcPr>
          <w:p w14:paraId="37A200D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完全满足采购文件技术</w:t>
            </w:r>
            <w:r>
              <w:rPr>
                <w:rFonts w:hint="eastAsia" w:ascii="仿宋" w:hAnsi="仿宋" w:eastAsia="仿宋" w:cs="仿宋"/>
                <w:b w:val="0"/>
                <w:bCs w:val="0"/>
                <w:color w:val="auto"/>
                <w:sz w:val="24"/>
                <w:szCs w:val="24"/>
                <w:highlight w:val="none"/>
                <w:lang w:val="en-US" w:eastAsia="zh-CN"/>
              </w:rPr>
              <w:t>指标</w:t>
            </w:r>
            <w:r>
              <w:rPr>
                <w:rFonts w:hint="eastAsia" w:ascii="仿宋" w:hAnsi="仿宋" w:eastAsia="仿宋" w:cs="仿宋"/>
                <w:b w:val="0"/>
                <w:bCs w:val="0"/>
                <w:color w:val="auto"/>
                <w:sz w:val="24"/>
                <w:szCs w:val="24"/>
                <w:highlight w:val="none"/>
              </w:rPr>
              <w:t>要求的得</w:t>
            </w:r>
            <w:r>
              <w:rPr>
                <w:rFonts w:hint="eastAsia" w:ascii="仿宋" w:hAnsi="仿宋" w:eastAsia="仿宋" w:cs="仿宋"/>
                <w:b w:val="0"/>
                <w:bCs w:val="0"/>
                <w:color w:val="auto"/>
                <w:sz w:val="24"/>
                <w:szCs w:val="24"/>
                <w:highlight w:val="none"/>
                <w:lang w:val="en-US" w:eastAsia="zh-CN"/>
              </w:rPr>
              <w:t>33</w:t>
            </w:r>
            <w:r>
              <w:rPr>
                <w:rFonts w:hint="eastAsia" w:ascii="仿宋" w:hAnsi="仿宋" w:eastAsia="仿宋" w:cs="仿宋"/>
                <w:b w:val="0"/>
                <w:bCs w:val="0"/>
                <w:color w:val="auto"/>
                <w:sz w:val="24"/>
                <w:szCs w:val="24"/>
                <w:highlight w:val="none"/>
              </w:rPr>
              <w:t>分，打“★”条款为实质性指标如有负偏离，作无效标处理；打“▲”条款为重要指标</w:t>
            </w:r>
            <w:r>
              <w:rPr>
                <w:rFonts w:hint="eastAsia" w:ascii="仿宋" w:hAnsi="仿宋" w:eastAsia="仿宋" w:cs="仿宋"/>
                <w:b w:val="0"/>
                <w:bCs w:val="0"/>
                <w:color w:val="auto"/>
                <w:sz w:val="24"/>
                <w:szCs w:val="24"/>
                <w:highlight w:val="none"/>
                <w:lang w:val="en-US" w:eastAsia="zh-CN"/>
              </w:rPr>
              <w:t>任有</w:t>
            </w:r>
            <w:r>
              <w:rPr>
                <w:rFonts w:hint="eastAsia" w:ascii="仿宋" w:hAnsi="仿宋" w:eastAsia="仿宋" w:cs="仿宋"/>
                <w:b w:val="0"/>
                <w:bCs w:val="0"/>
                <w:color w:val="auto"/>
                <w:sz w:val="24"/>
                <w:szCs w:val="24"/>
                <w:highlight w:val="none"/>
              </w:rPr>
              <w:t>一项负偏离的扣</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一般</w:t>
            </w:r>
            <w:r>
              <w:rPr>
                <w:rFonts w:hint="eastAsia" w:ascii="仿宋" w:hAnsi="仿宋" w:eastAsia="仿宋" w:cs="仿宋"/>
                <w:b w:val="0"/>
                <w:bCs w:val="0"/>
                <w:color w:val="auto"/>
                <w:sz w:val="24"/>
                <w:szCs w:val="24"/>
                <w:highlight w:val="none"/>
                <w:lang w:val="en-US" w:eastAsia="zh-CN"/>
              </w:rPr>
              <w:t>技术</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任</w:t>
            </w:r>
            <w:r>
              <w:rPr>
                <w:rFonts w:hint="eastAsia" w:ascii="仿宋" w:hAnsi="仿宋" w:eastAsia="仿宋" w:cs="仿宋"/>
                <w:b w:val="0"/>
                <w:bCs w:val="0"/>
                <w:color w:val="auto"/>
                <w:sz w:val="24"/>
                <w:szCs w:val="24"/>
                <w:highlight w:val="none"/>
              </w:rPr>
              <w:t>有一项负偏离的扣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分，扣完为止。</w:t>
            </w:r>
            <w:r>
              <w:rPr>
                <w:rFonts w:hint="eastAsia" w:ascii="仿宋" w:hAnsi="仿宋" w:eastAsia="仿宋" w:cs="仿宋"/>
                <w:b w:val="0"/>
                <w:bCs w:val="0"/>
                <w:color w:val="auto"/>
                <w:sz w:val="24"/>
                <w:szCs w:val="24"/>
                <w:highlight w:val="none"/>
                <w:lang w:val="en-US" w:eastAsia="zh-CN"/>
              </w:rPr>
              <w:t>打</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和“▲”的指标须提供相关佐证材料（如检测报告、官网截图、产品彩页、原厂技术说明等，参数需在佐证材料内着重标注，未着重标注的作负偏离处理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扫描件</w:t>
            </w:r>
            <w:r>
              <w:rPr>
                <w:rFonts w:hint="eastAsia" w:ascii="仿宋" w:hAnsi="仿宋" w:eastAsia="仿宋" w:cs="仿宋"/>
                <w:b w:val="0"/>
                <w:bCs w:val="0"/>
                <w:snapToGrid w:val="0"/>
                <w:color w:val="auto"/>
                <w:kern w:val="0"/>
                <w:sz w:val="24"/>
                <w:szCs w:val="24"/>
                <w:highlight w:val="none"/>
                <w:lang w:val="zh-CN"/>
              </w:rPr>
              <w:t>并</w:t>
            </w:r>
            <w:r>
              <w:rPr>
                <w:rFonts w:hint="eastAsia" w:ascii="仿宋" w:hAnsi="仿宋" w:eastAsia="仿宋" w:cs="仿宋"/>
                <w:b w:val="0"/>
                <w:bCs w:val="0"/>
                <w:color w:val="auto"/>
                <w:sz w:val="24"/>
                <w:szCs w:val="24"/>
                <w:highlight w:val="none"/>
              </w:rPr>
              <w:t>加盖</w:t>
            </w:r>
            <w:r>
              <w:rPr>
                <w:rFonts w:hint="eastAsia" w:ascii="仿宋" w:hAnsi="仿宋" w:eastAsia="仿宋" w:cs="仿宋"/>
                <w:b w:val="0"/>
                <w:bCs w:val="0"/>
                <w:color w:val="auto"/>
                <w:sz w:val="24"/>
                <w:szCs w:val="24"/>
                <w:highlight w:val="none"/>
                <w:lang w:val="en-US" w:eastAsia="zh-CN"/>
              </w:rPr>
              <w:t>CA签章</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sz w:val="24"/>
                <w:szCs w:val="24"/>
                <w:highlight w:val="none"/>
              </w:rPr>
              <w:t>不提供作负偏离处理</w:t>
            </w:r>
            <w:r>
              <w:rPr>
                <w:rFonts w:hint="eastAsia" w:ascii="仿宋" w:hAnsi="仿宋" w:eastAsia="仿宋" w:cs="仿宋"/>
                <w:b w:val="0"/>
                <w:bCs w:val="0"/>
                <w:color w:val="auto"/>
                <w:kern w:val="0"/>
                <w:sz w:val="24"/>
                <w:szCs w:val="24"/>
                <w:highlight w:val="none"/>
                <w:lang w:bidi="ar"/>
              </w:rPr>
              <w:t>。</w:t>
            </w:r>
          </w:p>
        </w:tc>
        <w:tc>
          <w:tcPr>
            <w:tcW w:w="990" w:type="dxa"/>
            <w:tcBorders>
              <w:tl2br w:val="nil"/>
              <w:tr2bl w:val="nil"/>
            </w:tcBorders>
            <w:noWrap w:val="0"/>
            <w:vAlign w:val="center"/>
          </w:tcPr>
          <w:p w14:paraId="3035E4A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0-33</w:t>
            </w:r>
            <w:r>
              <w:rPr>
                <w:rFonts w:hint="eastAsia" w:ascii="仿宋" w:hAnsi="仿宋" w:eastAsia="仿宋" w:cs="仿宋"/>
                <w:b w:val="0"/>
                <w:bCs w:val="0"/>
                <w:color w:val="auto"/>
                <w:sz w:val="24"/>
                <w:szCs w:val="24"/>
                <w:highlight w:val="none"/>
              </w:rPr>
              <w:t>分</w:t>
            </w:r>
          </w:p>
        </w:tc>
      </w:tr>
      <w:tr w14:paraId="0A1C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2" w:hRule="atLeast"/>
        </w:trPr>
        <w:tc>
          <w:tcPr>
            <w:tcW w:w="735" w:type="dxa"/>
            <w:tcBorders>
              <w:tl2br w:val="nil"/>
              <w:tr2bl w:val="nil"/>
            </w:tcBorders>
            <w:noWrap w:val="0"/>
            <w:vAlign w:val="center"/>
          </w:tcPr>
          <w:p w14:paraId="533392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05" w:type="dxa"/>
            <w:tcBorders>
              <w:tl2br w:val="nil"/>
              <w:tr2bl w:val="nil"/>
            </w:tcBorders>
            <w:noWrap w:val="0"/>
            <w:vAlign w:val="center"/>
          </w:tcPr>
          <w:p w14:paraId="07CCA16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供货方案</w:t>
            </w:r>
          </w:p>
        </w:tc>
        <w:tc>
          <w:tcPr>
            <w:tcW w:w="6330" w:type="dxa"/>
            <w:tcBorders>
              <w:tl2br w:val="nil"/>
              <w:tr2bl w:val="nil"/>
            </w:tcBorders>
            <w:noWrap w:val="0"/>
            <w:vAlign w:val="center"/>
          </w:tcPr>
          <w:p w14:paraId="4E987B6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rPr>
              <w:t>根据投标人提供的供货方案，包括但不限于以下要点：①供货期限是否满足招标文件要求；②交货方式是否切合实际；③供货保障流程是否合理；④供货流程要点是否明确；⑤供货实施步骤是否清晰，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776355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6494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735" w:type="dxa"/>
            <w:tcBorders>
              <w:tl2br w:val="nil"/>
              <w:tr2bl w:val="nil"/>
            </w:tcBorders>
            <w:noWrap w:val="0"/>
            <w:vAlign w:val="center"/>
          </w:tcPr>
          <w:p w14:paraId="13D9F9B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05" w:type="dxa"/>
            <w:tcBorders>
              <w:tl2br w:val="nil"/>
              <w:tr2bl w:val="nil"/>
            </w:tcBorders>
            <w:noWrap w:val="0"/>
            <w:vAlign w:val="center"/>
          </w:tcPr>
          <w:p w14:paraId="402E550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rPr>
              <w:t>安装与验收方案</w:t>
            </w:r>
          </w:p>
        </w:tc>
        <w:tc>
          <w:tcPr>
            <w:tcW w:w="6330" w:type="dxa"/>
            <w:tcBorders>
              <w:tl2br w:val="nil"/>
              <w:tr2bl w:val="nil"/>
            </w:tcBorders>
            <w:noWrap w:val="0"/>
            <w:vAlign w:val="center"/>
          </w:tcPr>
          <w:p w14:paraId="282F165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Style w:val="419"/>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b w:val="0"/>
                <w:bCs w:val="0"/>
                <w:i w:val="0"/>
                <w:iCs w:val="0"/>
                <w:color w:val="auto"/>
                <w:kern w:val="0"/>
                <w:sz w:val="24"/>
                <w:szCs w:val="24"/>
                <w:highlight w:val="none"/>
              </w:rPr>
              <w:t>安装与验收方案</w:t>
            </w:r>
            <w:r>
              <w:rPr>
                <w:rFonts w:hint="eastAsia" w:ascii="仿宋" w:hAnsi="仿宋" w:eastAsia="仿宋" w:cs="仿宋"/>
                <w:b w:val="0"/>
                <w:bCs w:val="0"/>
                <w:i w:val="0"/>
                <w:iCs w:val="0"/>
                <w:color w:val="auto"/>
                <w:kern w:val="0"/>
                <w:sz w:val="24"/>
                <w:szCs w:val="24"/>
                <w:highlight w:val="none"/>
                <w:lang w:val="en-US" w:eastAsia="zh-CN"/>
              </w:rPr>
              <w:t>，包括但不限于以下要点：①安装方案；②安装人员配置；③调试要求；④开箱测试方式；⑤产品验收方案，等情况进行打分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304998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05DE9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35" w:type="dxa"/>
            <w:tcBorders>
              <w:tl2br w:val="nil"/>
              <w:tr2bl w:val="nil"/>
            </w:tcBorders>
            <w:noWrap w:val="0"/>
            <w:vAlign w:val="center"/>
          </w:tcPr>
          <w:p w14:paraId="4BB7E56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305" w:type="dxa"/>
            <w:tcBorders>
              <w:tl2br w:val="nil"/>
              <w:tr2bl w:val="nil"/>
            </w:tcBorders>
            <w:noWrap w:val="0"/>
            <w:vAlign w:val="center"/>
          </w:tcPr>
          <w:p w14:paraId="2673697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技术培训方案</w:t>
            </w:r>
          </w:p>
        </w:tc>
        <w:tc>
          <w:tcPr>
            <w:tcW w:w="6330" w:type="dxa"/>
            <w:tcBorders>
              <w:tl2br w:val="nil"/>
              <w:tr2bl w:val="nil"/>
            </w:tcBorders>
            <w:noWrap w:val="0"/>
            <w:vAlign w:val="center"/>
          </w:tcPr>
          <w:p w14:paraId="5F276F62">
            <w:pPr>
              <w:keepNext w:val="0"/>
              <w:keepLines w:val="0"/>
              <w:suppressLineNumbers w:val="0"/>
              <w:shd w:val="clear" w:color="auto" w:fill="auto"/>
              <w:bidi w:val="0"/>
              <w:spacing w:before="0" w:beforeAutospacing="0" w:after="0" w:afterAutospacing="0" w:line="360" w:lineRule="auto"/>
              <w:ind w:left="0" w:right="0" w:firstLine="480" w:firstLineChars="200"/>
              <w:rPr>
                <w:rStyle w:val="419"/>
                <w:rFonts w:hint="eastAsia" w:ascii="仿宋" w:hAnsi="仿宋" w:eastAsia="仿宋" w:cs="仿宋"/>
                <w:color w:val="auto"/>
                <w:sz w:val="24"/>
                <w:szCs w:val="24"/>
                <w:highlight w:val="none"/>
                <w:lang w:eastAsia="zh-CN"/>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color w:val="auto"/>
                <w:sz w:val="24"/>
                <w:szCs w:val="24"/>
                <w:highlight w:val="none"/>
                <w:lang w:val="en-US" w:eastAsia="zh-CN"/>
              </w:rPr>
              <w:t>技术培训方案</w:t>
            </w:r>
            <w:r>
              <w:rPr>
                <w:rFonts w:hint="eastAsia" w:ascii="仿宋" w:hAnsi="仿宋" w:eastAsia="仿宋" w:cs="仿宋"/>
                <w:b w:val="0"/>
                <w:bCs w:val="0"/>
                <w:i w:val="0"/>
                <w:iCs w:val="0"/>
                <w:color w:val="auto"/>
                <w:kern w:val="0"/>
                <w:sz w:val="24"/>
                <w:szCs w:val="24"/>
                <w:highlight w:val="none"/>
                <w:lang w:val="en-US" w:eastAsia="zh-CN"/>
              </w:rPr>
              <w:t>，包括但不限于以下要点</w:t>
            </w:r>
            <w:r>
              <w:rPr>
                <w:rFonts w:hint="eastAsia" w:ascii="仿宋" w:hAnsi="仿宋" w:eastAsia="仿宋" w:cs="仿宋"/>
                <w:b w:val="0"/>
                <w:bCs w:val="0"/>
                <w:i w:val="0"/>
                <w:iCs w:val="0"/>
                <w:color w:val="auto"/>
                <w:sz w:val="24"/>
                <w:szCs w:val="24"/>
                <w:highlight w:val="none"/>
                <w:lang w:val="en-US" w:eastAsia="zh-CN"/>
              </w:rPr>
              <w:t>：①培训时间安排；②培训内容；③培训人员；④培训次数；⑤培训场地安排，</w:t>
            </w:r>
            <w:r>
              <w:rPr>
                <w:rFonts w:hint="eastAsia" w:ascii="仿宋" w:hAnsi="仿宋" w:eastAsia="仿宋" w:cs="仿宋"/>
                <w:b w:val="0"/>
                <w:bCs w:val="0"/>
                <w:i w:val="0"/>
                <w:iCs w:val="0"/>
                <w:color w:val="auto"/>
                <w:kern w:val="0"/>
                <w:sz w:val="24"/>
                <w:szCs w:val="24"/>
                <w:highlight w:val="none"/>
                <w:lang w:val="en-US" w:eastAsia="zh-CN"/>
              </w:rPr>
              <w:t>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7A10896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0D61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35" w:type="dxa"/>
            <w:tcBorders>
              <w:tl2br w:val="nil"/>
              <w:tr2bl w:val="nil"/>
            </w:tcBorders>
            <w:noWrap w:val="0"/>
            <w:vAlign w:val="center"/>
          </w:tcPr>
          <w:p w14:paraId="1E8A82E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305" w:type="dxa"/>
            <w:tcBorders>
              <w:tl2br w:val="nil"/>
              <w:tr2bl w:val="nil"/>
            </w:tcBorders>
            <w:noWrap w:val="0"/>
            <w:vAlign w:val="center"/>
          </w:tcPr>
          <w:p w14:paraId="26FA249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6330" w:type="dxa"/>
            <w:tcBorders>
              <w:tl2br w:val="nil"/>
              <w:tr2bl w:val="nil"/>
            </w:tcBorders>
            <w:noWrap w:val="0"/>
            <w:vAlign w:val="center"/>
          </w:tcPr>
          <w:p w14:paraId="06388B28">
            <w:pPr>
              <w:keepNext w:val="0"/>
              <w:keepLines w:val="0"/>
              <w:suppressLineNumbers w:val="0"/>
              <w:shd w:val="clear" w:color="auto" w:fill="auto"/>
              <w:bidi w:val="0"/>
              <w:spacing w:before="0" w:beforeAutospacing="0" w:after="0" w:afterAutospacing="0" w:line="360" w:lineRule="auto"/>
              <w:ind w:left="0" w:right="0" w:firstLine="480" w:firstLineChars="200"/>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质保期在满足招标文件要求的基础上每延长1年得2分，最高得4分。</w:t>
            </w:r>
          </w:p>
        </w:tc>
        <w:tc>
          <w:tcPr>
            <w:tcW w:w="990" w:type="dxa"/>
            <w:tcBorders>
              <w:tl2br w:val="nil"/>
              <w:tr2bl w:val="nil"/>
            </w:tcBorders>
            <w:noWrap w:val="0"/>
            <w:vAlign w:val="center"/>
          </w:tcPr>
          <w:p w14:paraId="68D87C6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r>
      <w:tr w14:paraId="2AB5A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5" w:hRule="atLeast"/>
        </w:trPr>
        <w:tc>
          <w:tcPr>
            <w:tcW w:w="735" w:type="dxa"/>
            <w:vMerge w:val="restart"/>
            <w:tcBorders>
              <w:tl2br w:val="nil"/>
              <w:tr2bl w:val="nil"/>
            </w:tcBorders>
            <w:noWrap w:val="0"/>
            <w:vAlign w:val="center"/>
          </w:tcPr>
          <w:p w14:paraId="3FEC2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05" w:type="dxa"/>
            <w:vMerge w:val="restart"/>
            <w:tcBorders>
              <w:tl2br w:val="nil"/>
              <w:tr2bl w:val="nil"/>
            </w:tcBorders>
            <w:noWrap w:val="0"/>
            <w:vAlign w:val="center"/>
          </w:tcPr>
          <w:p w14:paraId="728506D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330" w:type="dxa"/>
            <w:tcBorders>
              <w:tl2br w:val="nil"/>
              <w:tr2bl w:val="nil"/>
            </w:tcBorders>
            <w:noWrap w:val="0"/>
            <w:vAlign w:val="center"/>
          </w:tcPr>
          <w:p w14:paraId="1499923A">
            <w:pPr>
              <w:keepNext w:val="0"/>
              <w:keepLines w:val="0"/>
              <w:numPr>
                <w:ilvl w:val="0"/>
                <w:numId w:val="0"/>
              </w:numPr>
              <w:suppressLineNumbers w:val="0"/>
              <w:shd w:val="clear" w:color="auto" w:fill="auto"/>
              <w:bidi w:val="0"/>
              <w:spacing w:before="0" w:beforeAutospacing="0" w:after="0" w:afterAutospacing="0" w:line="360" w:lineRule="auto"/>
              <w:ind w:left="0" w:right="0" w:firstLine="480" w:firstLineChars="200"/>
              <w:rPr>
                <w:rFonts w:hint="eastAsia"/>
                <w:color w:val="auto"/>
                <w:szCs w:val="20"/>
                <w:highlight w:val="none"/>
                <w:lang w:val="en-US" w:eastAsia="zh-CN"/>
              </w:rPr>
            </w:pPr>
            <w:r>
              <w:rPr>
                <w:rFonts w:hint="eastAsia" w:ascii="仿宋" w:hAnsi="仿宋" w:eastAsia="仿宋" w:cs="仿宋"/>
                <w:b w:val="0"/>
                <w:bCs w:val="0"/>
                <w:i w:val="0"/>
                <w:iCs w:val="0"/>
                <w:color w:val="auto"/>
                <w:kern w:val="0"/>
                <w:sz w:val="24"/>
                <w:szCs w:val="24"/>
                <w:highlight w:val="none"/>
                <w:lang w:val="en-US" w:eastAsia="zh-CN"/>
              </w:rPr>
              <w:t>根据投标人提供的售后服务方案，包含但不限于以下要点：</w:t>
            </w:r>
            <w:r>
              <w:rPr>
                <w:rFonts w:hint="eastAsia" w:ascii="仿宋" w:hAnsi="仿宋" w:eastAsia="仿宋" w:cs="仿宋"/>
                <w:b w:val="0"/>
                <w:bCs w:val="0"/>
                <w:i w:val="0"/>
                <w:iCs w:val="0"/>
                <w:color w:val="auto"/>
                <w:kern w:val="0"/>
                <w:sz w:val="24"/>
                <w:szCs w:val="24"/>
                <w:highlight w:val="none"/>
              </w:rPr>
              <w:t>①质保期内定期服务方案</w:t>
            </w:r>
            <w:r>
              <w:rPr>
                <w:rFonts w:hint="eastAsia" w:ascii="仿宋" w:hAnsi="仿宋" w:eastAsia="仿宋" w:cs="仿宋"/>
                <w:b w:val="0"/>
                <w:bCs w:val="0"/>
                <w:i w:val="0"/>
                <w:iCs w:val="0"/>
                <w:color w:val="auto"/>
                <w:kern w:val="0"/>
                <w:sz w:val="24"/>
                <w:szCs w:val="24"/>
                <w:highlight w:val="none"/>
                <w:lang w:eastAsia="zh-CN"/>
              </w:rPr>
              <w:t>；②</w:t>
            </w:r>
            <w:r>
              <w:rPr>
                <w:rFonts w:hint="eastAsia" w:ascii="仿宋" w:hAnsi="仿宋" w:eastAsia="仿宋" w:cs="仿宋"/>
                <w:b w:val="0"/>
                <w:bCs w:val="0"/>
                <w:i w:val="0"/>
                <w:iCs w:val="0"/>
                <w:color w:val="auto"/>
                <w:kern w:val="0"/>
                <w:sz w:val="24"/>
                <w:szCs w:val="24"/>
                <w:highlight w:val="none"/>
              </w:rPr>
              <w:t>巡检服务方案</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③售后服务保障</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④</w:t>
            </w:r>
            <w:r>
              <w:rPr>
                <w:rFonts w:hint="eastAsia" w:ascii="仿宋" w:hAnsi="仿宋" w:eastAsia="仿宋" w:cs="仿宋"/>
                <w:b w:val="0"/>
                <w:bCs w:val="0"/>
                <w:i w:val="0"/>
                <w:iCs w:val="0"/>
                <w:color w:val="auto"/>
                <w:kern w:val="0"/>
                <w:sz w:val="24"/>
                <w:szCs w:val="24"/>
                <w:highlight w:val="none"/>
                <w:lang w:val="en-US" w:eastAsia="zh-CN"/>
              </w:rPr>
              <w:t>售后服务机构的设置，等情况进行打分。</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06752B5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1F066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9" w:hRule="atLeast"/>
        </w:trPr>
        <w:tc>
          <w:tcPr>
            <w:tcW w:w="735" w:type="dxa"/>
            <w:vMerge w:val="continue"/>
            <w:tcBorders>
              <w:tl2br w:val="nil"/>
              <w:tr2bl w:val="nil"/>
            </w:tcBorders>
            <w:noWrap w:val="0"/>
            <w:vAlign w:val="center"/>
          </w:tcPr>
          <w:p w14:paraId="3DE699A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305" w:type="dxa"/>
            <w:vMerge w:val="continue"/>
            <w:tcBorders>
              <w:tl2br w:val="nil"/>
              <w:tr2bl w:val="nil"/>
            </w:tcBorders>
            <w:noWrap w:val="0"/>
            <w:vAlign w:val="center"/>
          </w:tcPr>
          <w:p w14:paraId="5375A84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p>
        </w:tc>
        <w:tc>
          <w:tcPr>
            <w:tcW w:w="6330" w:type="dxa"/>
            <w:tcBorders>
              <w:tl2br w:val="nil"/>
              <w:tr2bl w:val="nil"/>
            </w:tcBorders>
            <w:noWrap w:val="0"/>
            <w:vAlign w:val="center"/>
          </w:tcPr>
          <w:p w14:paraId="16780D17">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根据投标人提供的售后服务机构技术服务人员情况（提供姓名、工作经验、资质证书情况），包含但不限于以下要点：①经验是否丰富；②证书是否齐全；③专业性及配备是否充足，</w:t>
            </w:r>
            <w:r>
              <w:rPr>
                <w:rFonts w:hint="eastAsia" w:ascii="仿宋" w:hAnsi="仿宋" w:eastAsia="仿宋" w:cs="仿宋"/>
                <w:b w:val="0"/>
                <w:bCs w:val="0"/>
                <w:i w:val="0"/>
                <w:iCs w:val="0"/>
                <w:color w:val="auto"/>
                <w:sz w:val="24"/>
                <w:szCs w:val="24"/>
                <w:highlight w:val="none"/>
                <w:lang w:val="en-US" w:eastAsia="zh-CN"/>
              </w:rPr>
              <w:t>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6A807D5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14:paraId="5A89D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84" w:hRule="atLeast"/>
        </w:trPr>
        <w:tc>
          <w:tcPr>
            <w:tcW w:w="735" w:type="dxa"/>
            <w:tcBorders>
              <w:tl2br w:val="nil"/>
              <w:tr2bl w:val="nil"/>
            </w:tcBorders>
            <w:noWrap w:val="0"/>
            <w:vAlign w:val="center"/>
          </w:tcPr>
          <w:p w14:paraId="1A3B4D0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05" w:type="dxa"/>
            <w:tcBorders>
              <w:tl2br w:val="nil"/>
              <w:tr2bl w:val="nil"/>
            </w:tcBorders>
            <w:noWrap w:val="0"/>
            <w:vAlign w:val="center"/>
          </w:tcPr>
          <w:p w14:paraId="5AB5930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维修成本方案</w:t>
            </w:r>
          </w:p>
        </w:tc>
        <w:tc>
          <w:tcPr>
            <w:tcW w:w="6330" w:type="dxa"/>
            <w:tcBorders>
              <w:tl2br w:val="nil"/>
              <w:tr2bl w:val="nil"/>
            </w:tcBorders>
            <w:noWrap w:val="0"/>
            <w:vAlign w:val="center"/>
          </w:tcPr>
          <w:p w14:paraId="2335BB69">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根据投标人提供的维修成本方案，包含但不限于以下要点：①提供的保修价格、设备配件价格、维修服务费是否合理；②维修人员配备是否全面；③维修完成时间是否及时；④维修质量的保障，等情况进行打分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（满分5分，评分范围：5,4.5，4.0，...0，步长0.5）</w:t>
            </w:r>
          </w:p>
        </w:tc>
        <w:tc>
          <w:tcPr>
            <w:tcW w:w="990" w:type="dxa"/>
            <w:tcBorders>
              <w:tl2br w:val="nil"/>
              <w:tr2bl w:val="nil"/>
            </w:tcBorders>
            <w:noWrap w:val="0"/>
            <w:vAlign w:val="center"/>
          </w:tcPr>
          <w:p w14:paraId="5F883E7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bl>
    <w:p w14:paraId="3211A3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382E3301">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30 </w:t>
      </w:r>
      <w:r>
        <w:rPr>
          <w:rFonts w:hint="eastAsia" w:ascii="仿宋" w:hAnsi="仿宋" w:eastAsia="仿宋" w:cs="仿宋"/>
          <w:b/>
          <w:bCs/>
          <w:iCs/>
          <w:sz w:val="24"/>
          <w:highlight w:val="none"/>
        </w:rPr>
        <w:t>分）</w:t>
      </w:r>
    </w:p>
    <w:p w14:paraId="26262AF7">
      <w:pPr>
        <w:pStyle w:val="364"/>
        <w:keepNext w:val="0"/>
        <w:keepLines w:val="0"/>
        <w:pageBreakBefore w:val="0"/>
        <w:tabs>
          <w:tab w:val="left" w:pos="900"/>
        </w:tabs>
        <w:kinsoku/>
        <w:wordWrap/>
        <w:overflowPunct/>
        <w:topLinePunct w:val="0"/>
        <w:autoSpaceDE/>
        <w:autoSpaceDN/>
        <w:bidi w:val="0"/>
        <w:spacing w:after="0" w:afterLines="0" w:line="440" w:lineRule="exact"/>
        <w:ind w:left="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价格分价格评分采用低价优先法计算，即满足招标文件要求且投标价格最低的投标报价为评标基准价，其价格分为满分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%*100（保留到小数点后两位，第三位四舍五入）。</w:t>
      </w:r>
    </w:p>
    <w:p w14:paraId="1759A19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7489606D">
      <w:pPr>
        <w:pStyle w:val="61"/>
        <w:rPr>
          <w:rFonts w:hint="eastAsia"/>
        </w:rPr>
      </w:pPr>
    </w:p>
    <w:p w14:paraId="3E72BF80">
      <w:pPr>
        <w:rPr>
          <w:rFonts w:hint="eastAsia"/>
        </w:rPr>
      </w:pPr>
    </w:p>
    <w:p w14:paraId="69C76F9E">
      <w:pPr>
        <w:pStyle w:val="60"/>
        <w:rPr>
          <w:rFonts w:hint="eastAsia"/>
        </w:rPr>
      </w:pPr>
    </w:p>
    <w:p w14:paraId="0687412F">
      <w:pPr>
        <w:pStyle w:val="61"/>
        <w:rPr>
          <w:rFonts w:hint="eastAsia"/>
        </w:rPr>
      </w:pPr>
    </w:p>
    <w:p w14:paraId="1AF09F9E">
      <w:pPr>
        <w:rPr>
          <w:rFonts w:hint="eastAsia"/>
        </w:rPr>
      </w:pPr>
    </w:p>
    <w:p w14:paraId="2A7C2AD6">
      <w:pPr>
        <w:pStyle w:val="60"/>
        <w:rPr>
          <w:rFonts w:hint="eastAsia"/>
        </w:rPr>
      </w:pPr>
    </w:p>
    <w:p w14:paraId="29AF1194">
      <w:pPr>
        <w:pStyle w:val="61"/>
        <w:rPr>
          <w:rFonts w:hint="eastAsia"/>
        </w:rPr>
      </w:pPr>
    </w:p>
    <w:p w14:paraId="19266D33">
      <w:pPr>
        <w:rPr>
          <w:rFonts w:hint="eastAsia"/>
        </w:rPr>
      </w:pPr>
    </w:p>
    <w:p w14:paraId="097F2634">
      <w:pPr>
        <w:pStyle w:val="60"/>
        <w:rPr>
          <w:rFonts w:hint="eastAsia"/>
        </w:rPr>
      </w:pPr>
    </w:p>
    <w:p w14:paraId="0768DA1F">
      <w:pPr>
        <w:pStyle w:val="61"/>
        <w:rPr>
          <w:rFonts w:hint="eastAsia"/>
        </w:rPr>
      </w:pPr>
    </w:p>
    <w:p w14:paraId="5B96EF4E">
      <w:pPr>
        <w:rPr>
          <w:rFonts w:hint="eastAsia"/>
        </w:rPr>
      </w:pPr>
    </w:p>
    <w:p w14:paraId="3C36E6F9">
      <w:pPr>
        <w:pStyle w:val="60"/>
        <w:rPr>
          <w:rFonts w:hint="eastAsia"/>
        </w:rPr>
      </w:pPr>
    </w:p>
    <w:p w14:paraId="208A54A5">
      <w:pPr>
        <w:pStyle w:val="61"/>
        <w:rPr>
          <w:rFonts w:hint="eastAsia"/>
        </w:rPr>
      </w:pPr>
    </w:p>
    <w:p w14:paraId="576999BA">
      <w:pPr>
        <w:rPr>
          <w:rFonts w:hint="eastAsia"/>
        </w:rPr>
      </w:pPr>
    </w:p>
    <w:p w14:paraId="6A429CBB">
      <w:pPr>
        <w:pStyle w:val="60"/>
        <w:rPr>
          <w:rFonts w:hint="eastAsia"/>
        </w:rPr>
      </w:pPr>
    </w:p>
    <w:p w14:paraId="5402C2A8">
      <w:pPr>
        <w:pStyle w:val="61"/>
        <w:rPr>
          <w:rFonts w:hint="eastAsia"/>
        </w:rPr>
      </w:pPr>
    </w:p>
    <w:p w14:paraId="51850131">
      <w:pPr>
        <w:rPr>
          <w:rFonts w:hint="eastAsia"/>
        </w:rPr>
      </w:pPr>
    </w:p>
    <w:p w14:paraId="4427E04E">
      <w:pPr>
        <w:pStyle w:val="60"/>
        <w:rPr>
          <w:rFonts w:hint="eastAsia"/>
        </w:rPr>
      </w:pPr>
    </w:p>
    <w:p w14:paraId="72BB8973">
      <w:pPr>
        <w:pStyle w:val="61"/>
        <w:rPr>
          <w:rFonts w:hint="eastAsia"/>
        </w:rPr>
      </w:pPr>
    </w:p>
    <w:p w14:paraId="7F724FE0">
      <w:pPr>
        <w:rPr>
          <w:rFonts w:hint="eastAsia"/>
        </w:rPr>
      </w:pPr>
    </w:p>
    <w:p w14:paraId="51CE6817">
      <w:pPr>
        <w:rPr>
          <w:rFonts w:hint="eastAsia"/>
        </w:rPr>
      </w:pPr>
    </w:p>
    <w:p w14:paraId="1F211D64">
      <w:pPr>
        <w:pStyle w:val="60"/>
        <w:rPr>
          <w:rFonts w:hint="eastAsia"/>
        </w:rPr>
      </w:pPr>
    </w:p>
    <w:p w14:paraId="5D98BE0C">
      <w:pPr>
        <w:pStyle w:val="61"/>
        <w:rPr>
          <w:rFonts w:hint="eastAsia"/>
        </w:rPr>
      </w:pPr>
    </w:p>
    <w:p w14:paraId="0E1A42A9">
      <w:pPr>
        <w:rPr>
          <w:rFonts w:hint="eastAsia"/>
        </w:rPr>
      </w:pPr>
    </w:p>
    <w:p w14:paraId="5B63965E">
      <w:pPr>
        <w:pStyle w:val="60"/>
        <w:rPr>
          <w:rFonts w:hint="eastAsia"/>
        </w:rPr>
      </w:pPr>
    </w:p>
    <w:p w14:paraId="4E9FB416">
      <w:pPr>
        <w:rPr>
          <w:rFonts w:hint="eastAsia"/>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72A395E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kern w:val="2"/>
          <w:sz w:val="36"/>
          <w:szCs w:val="36"/>
          <w:highlight w:val="none"/>
          <w:lang w:val="en-US" w:eastAsia="zh-CN" w:bidi="ar-SA"/>
        </w:rPr>
      </w:pPr>
      <w:bookmarkStart w:id="97" w:name="_Toc16736"/>
      <w:bookmarkStart w:id="98" w:name="_Toc364"/>
      <w:bookmarkStart w:id="99" w:name="_Toc449015695"/>
      <w:r>
        <w:rPr>
          <w:rFonts w:hint="eastAsia" w:ascii="仿宋" w:hAnsi="仿宋" w:eastAsia="仿宋" w:cs="仿宋"/>
          <w:b/>
          <w:color w:val="auto"/>
          <w:kern w:val="2"/>
          <w:sz w:val="36"/>
          <w:szCs w:val="36"/>
          <w:highlight w:val="none"/>
          <w:lang w:val="en-US" w:eastAsia="zh-CN" w:bidi="ar-SA"/>
        </w:rPr>
        <w:t>第五章  政府采购合同主要条款指引</w:t>
      </w:r>
      <w:bookmarkEnd w:id="97"/>
      <w:bookmarkEnd w:id="98"/>
      <w:bookmarkEnd w:id="99"/>
    </w:p>
    <w:p w14:paraId="717B849A">
      <w:pPr>
        <w:pStyle w:val="4"/>
        <w:tabs>
          <w:tab w:val="left" w:pos="480"/>
        </w:tabs>
        <w:spacing w:before="240" w:after="24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（本合同为合同样稿，最终稿由双方协商后确定）</w:t>
      </w:r>
    </w:p>
    <w:p w14:paraId="441FEFAA">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甲方：（采购单位）</w:t>
      </w:r>
      <w:r>
        <w:rPr>
          <w:rFonts w:hint="eastAsia" w:ascii="仿宋" w:hAnsi="仿宋" w:eastAsia="仿宋" w:cs="仿宋"/>
          <w:sz w:val="24"/>
          <w:szCs w:val="24"/>
        </w:rPr>
        <w:tab/>
      </w:r>
    </w:p>
    <w:p w14:paraId="08066205">
      <w:pPr>
        <w:pStyle w:val="25"/>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乙方：（中标供应商）</w:t>
      </w:r>
    </w:p>
    <w:p w14:paraId="0A036D1D">
      <w:pPr>
        <w:pStyle w:val="364"/>
        <w:keepNext w:val="0"/>
        <w:keepLines w:val="0"/>
        <w:pageBreakBefore w:val="0"/>
        <w:widowControl/>
        <w:numPr>
          <w:ilvl w:val="0"/>
          <w:numId w:val="0"/>
        </w:numPr>
        <w:tabs>
          <w:tab w:val="left" w:pos="360"/>
          <w:tab w:val="left" w:pos="900"/>
        </w:tabs>
        <w:kinsoku/>
        <w:wordWrap/>
        <w:overflowPunct/>
        <w:topLinePunct w:val="0"/>
        <w:autoSpaceDE/>
        <w:autoSpaceDN/>
        <w:bidi w:val="0"/>
        <w:adjustRightInd/>
        <w:snapToGrid/>
        <w:spacing w:after="0" w:afterLines="0" w:line="42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w:t>
      </w:r>
      <w:r>
        <w:rPr>
          <w:rFonts w:hint="eastAsia" w:ascii="仿宋" w:hAnsi="仿宋" w:eastAsia="仿宋" w:cs="仿宋"/>
          <w:color w:val="000000"/>
          <w:kern w:val="0"/>
          <w:sz w:val="24"/>
          <w:szCs w:val="24"/>
          <w:lang w:bidi="ar"/>
        </w:rPr>
        <w:t>中华人民共和国</w:t>
      </w:r>
      <w:r>
        <w:rPr>
          <w:rFonts w:hint="eastAsia" w:ascii="仿宋" w:hAnsi="仿宋" w:eastAsia="仿宋" w:cs="仿宋"/>
          <w:kern w:val="0"/>
          <w:sz w:val="24"/>
          <w:szCs w:val="24"/>
        </w:rPr>
        <w:t>民法典》及相关法律法规规定，甲方和乙方在平等自愿、协商一致的基础上，签订本合同。</w:t>
      </w:r>
    </w:p>
    <w:p w14:paraId="3BEE55DF">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第一条、合同文件 </w:t>
      </w:r>
    </w:p>
    <w:p w14:paraId="61B9191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合同条款。 </w:t>
      </w:r>
    </w:p>
    <w:p w14:paraId="7F2E77B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中标通知书。 </w:t>
      </w:r>
    </w:p>
    <w:p w14:paraId="6BA037B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更正补充文件。 </w:t>
      </w:r>
    </w:p>
    <w:p w14:paraId="79D5195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招标文件。 </w:t>
      </w:r>
    </w:p>
    <w:p w14:paraId="06CF686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 中标供应商投标文件。 </w:t>
      </w:r>
    </w:p>
    <w:p w14:paraId="699D785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 其他。 </w:t>
      </w:r>
    </w:p>
    <w:p w14:paraId="788BA7D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上述所指合同文件应认为是互相补充和解释的，但是有模棱两可或互相矛盾之处，以其所列内容顺序为准。</w:t>
      </w:r>
    </w:p>
    <w:p w14:paraId="1A05A3B1">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第二条、货物内容及合同价格（可附清单）</w:t>
      </w:r>
    </w:p>
    <w:tbl>
      <w:tblPr>
        <w:tblStyle w:val="62"/>
        <w:tblW w:w="9483"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143"/>
        <w:gridCol w:w="1868"/>
        <w:gridCol w:w="930"/>
        <w:gridCol w:w="1595"/>
        <w:gridCol w:w="1546"/>
        <w:gridCol w:w="959"/>
      </w:tblGrid>
      <w:tr w14:paraId="48B8A3F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2" w:type="dxa"/>
            <w:tcBorders>
              <w:top w:val="single" w:color="000000" w:sz="8" w:space="0"/>
              <w:left w:val="single" w:color="000000" w:sz="8" w:space="0"/>
              <w:bottom w:val="single" w:color="000000" w:sz="8" w:space="0"/>
              <w:right w:val="single" w:color="000000" w:sz="4" w:space="0"/>
            </w:tcBorders>
            <w:noWrap w:val="0"/>
            <w:vAlign w:val="center"/>
          </w:tcPr>
          <w:p w14:paraId="30FD3FFF">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设备名称</w:t>
            </w:r>
          </w:p>
        </w:tc>
        <w:tc>
          <w:tcPr>
            <w:tcW w:w="1143" w:type="dxa"/>
            <w:tcBorders>
              <w:top w:val="single" w:color="000000" w:sz="8" w:space="0"/>
              <w:left w:val="single" w:color="000000" w:sz="4" w:space="0"/>
              <w:bottom w:val="single" w:color="000000" w:sz="8" w:space="0"/>
              <w:right w:val="single" w:color="000000" w:sz="8" w:space="0"/>
            </w:tcBorders>
            <w:noWrap w:val="0"/>
            <w:vAlign w:val="top"/>
          </w:tcPr>
          <w:p w14:paraId="2F63E8D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w:t>
            </w:r>
          </w:p>
        </w:tc>
        <w:tc>
          <w:tcPr>
            <w:tcW w:w="1868" w:type="dxa"/>
            <w:tcBorders>
              <w:top w:val="single" w:color="000000" w:sz="8" w:space="0"/>
              <w:left w:val="nil"/>
              <w:bottom w:val="single" w:color="000000" w:sz="8" w:space="0"/>
              <w:right w:val="single" w:color="000000" w:sz="8" w:space="0"/>
            </w:tcBorders>
            <w:noWrap w:val="0"/>
            <w:vAlign w:val="top"/>
          </w:tcPr>
          <w:p w14:paraId="34572C72">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930" w:type="dxa"/>
            <w:tcBorders>
              <w:top w:val="single" w:color="000000" w:sz="8" w:space="0"/>
              <w:left w:val="nil"/>
              <w:bottom w:val="single" w:color="000000" w:sz="8" w:space="0"/>
              <w:right w:val="single" w:color="000000" w:sz="8" w:space="0"/>
            </w:tcBorders>
            <w:noWrap w:val="0"/>
            <w:vAlign w:val="top"/>
          </w:tcPr>
          <w:p w14:paraId="13082431">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24C1E8C7">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546" w:type="dxa"/>
            <w:tcBorders>
              <w:top w:val="single" w:color="000000" w:sz="8" w:space="0"/>
              <w:left w:val="nil"/>
              <w:bottom w:val="single" w:color="000000" w:sz="8" w:space="0"/>
              <w:right w:val="single" w:color="000000" w:sz="8" w:space="0"/>
            </w:tcBorders>
            <w:noWrap w:val="0"/>
            <w:vAlign w:val="top"/>
          </w:tcPr>
          <w:p w14:paraId="219CB63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959" w:type="dxa"/>
            <w:tcBorders>
              <w:top w:val="single" w:color="000000" w:sz="8" w:space="0"/>
              <w:left w:val="nil"/>
              <w:bottom w:val="single" w:color="000000" w:sz="8" w:space="0"/>
              <w:right w:val="single" w:color="000000" w:sz="8" w:space="0"/>
            </w:tcBorders>
            <w:noWrap w:val="0"/>
            <w:vAlign w:val="top"/>
          </w:tcPr>
          <w:p w14:paraId="3E44DDBD">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14:paraId="5F1551C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7766006E">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4553A429">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1877B5B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16375EB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3C8F81B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8ABFE3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06D1DFF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F9D2EB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2266607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672189F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01020CC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4FCDBA8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7BF2CA6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C9E574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5769346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42BE630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18764B90">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400E426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386A914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51D1534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67BA85D8">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5E103E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1FB57BE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4FB74FC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442" w:type="dxa"/>
            <w:tcBorders>
              <w:top w:val="nil"/>
              <w:left w:val="single" w:color="000000" w:sz="8" w:space="0"/>
              <w:bottom w:val="single" w:color="000000" w:sz="8" w:space="0"/>
              <w:right w:val="single" w:color="000000" w:sz="8" w:space="0"/>
            </w:tcBorders>
            <w:noWrap w:val="0"/>
            <w:vAlign w:val="top"/>
          </w:tcPr>
          <w:p w14:paraId="4A807F76">
            <w:pPr>
              <w:keepNext w:val="0"/>
              <w:keepLines w:val="0"/>
              <w:suppressLineNumbers w:val="0"/>
              <w:spacing w:before="0" w:beforeAutospacing="0" w:after="0" w:afterAutospacing="0" w:line="240" w:lineRule="auto"/>
              <w:ind w:left="0" w:right="0"/>
              <w:jc w:val="both"/>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lang w:val="en-US" w:eastAsia="zh-CN"/>
              </w:rPr>
              <w:t>合同金额</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元</w:t>
            </w:r>
            <w:r>
              <w:rPr>
                <w:rFonts w:hint="eastAsia" w:ascii="仿宋" w:hAnsi="仿宋" w:eastAsia="仿宋" w:cs="仿宋"/>
                <w:b/>
                <w:color w:val="auto"/>
                <w:sz w:val="24"/>
                <w:szCs w:val="20"/>
                <w:highlight w:val="none"/>
                <w:lang w:eastAsia="zh-CN"/>
              </w:rPr>
              <w:t>）</w:t>
            </w:r>
          </w:p>
        </w:tc>
        <w:tc>
          <w:tcPr>
            <w:tcW w:w="8041" w:type="dxa"/>
            <w:gridSpan w:val="6"/>
            <w:tcBorders>
              <w:top w:val="nil"/>
              <w:left w:val="nil"/>
              <w:bottom w:val="single" w:color="000000" w:sz="8" w:space="0"/>
              <w:right w:val="single" w:color="000000" w:sz="8" w:space="0"/>
            </w:tcBorders>
            <w:noWrap w:val="0"/>
            <w:vAlign w:val="top"/>
          </w:tcPr>
          <w:p w14:paraId="6344ADF1">
            <w:pPr>
              <w:keepNext w:val="0"/>
              <w:keepLines w:val="0"/>
              <w:suppressLineNumbers w:val="0"/>
              <w:spacing w:before="0" w:beforeAutospacing="0" w:after="0" w:afterAutospacing="0" w:line="240" w:lineRule="auto"/>
              <w:ind w:left="0" w:right="0"/>
              <w:jc w:val="both"/>
              <w:rPr>
                <w:rFonts w:hint="default" w:ascii="仿宋" w:hAnsi="仿宋" w:eastAsia="仿宋" w:cs="仿宋"/>
                <w:b/>
                <w:color w:val="auto"/>
                <w:sz w:val="24"/>
                <w:szCs w:val="20"/>
                <w:highlight w:val="none"/>
                <w:lang w:val="en-US"/>
              </w:rPr>
            </w:pPr>
            <w:r>
              <w:rPr>
                <w:rFonts w:hint="eastAsia" w:ascii="仿宋" w:hAnsi="仿宋" w:eastAsia="仿宋" w:cs="仿宋"/>
                <w:b/>
                <w:color w:val="auto"/>
                <w:sz w:val="24"/>
                <w:szCs w:val="20"/>
                <w:highlight w:val="none"/>
                <w:lang w:val="en-US" w:eastAsia="zh-CN"/>
              </w:rPr>
              <w:t>大写：        元整。        小写：      元。</w:t>
            </w:r>
          </w:p>
        </w:tc>
      </w:tr>
    </w:tbl>
    <w:p w14:paraId="0253CC71">
      <w:pPr>
        <w:adjustRightInd w:val="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注：乙方为履行本合同而发生的所有税、费均应包含在合同价中，甲方不再另行支付其它任何费用。</w:t>
      </w:r>
    </w:p>
    <w:p w14:paraId="708A9C2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highlight w:val="none"/>
          <w:lang w:val="en-US" w:eastAsia="zh-CN"/>
        </w:rPr>
        <w:t>第三条、</w:t>
      </w:r>
      <w:r>
        <w:rPr>
          <w:rFonts w:hint="eastAsia" w:ascii="仿宋" w:hAnsi="仿宋" w:eastAsia="仿宋" w:cs="仿宋"/>
          <w:b/>
          <w:bCs/>
          <w:color w:val="auto"/>
          <w:sz w:val="24"/>
          <w:szCs w:val="24"/>
          <w:highlight w:val="none"/>
        </w:rPr>
        <w:t>交货（安装）时间及地点</w:t>
      </w:r>
    </w:p>
    <w:p w14:paraId="62B2F3BE">
      <w:pPr>
        <w:pStyle w:val="214"/>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3.1交货时间：乙方在甲方发出安装通知后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一个月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内完成交付、安装、调试。无故工期延长，乙方赔偿由此引起的损失。</w:t>
      </w: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p w14:paraId="0D009EA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2交货地点：医院指定地点</w:t>
      </w:r>
    </w:p>
    <w:p w14:paraId="01D381A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p w14:paraId="18DE2525">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p w14:paraId="30E4A70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3.5验收标准：</w:t>
      </w:r>
      <w:r>
        <w:rPr>
          <w:rFonts w:hint="eastAsia" w:ascii="仿宋" w:hAnsi="仿宋" w:eastAsia="仿宋" w:cs="仿宋"/>
          <w:color w:val="auto"/>
          <w:sz w:val="24"/>
          <w:szCs w:val="24"/>
          <w:highlight w:val="none"/>
        </w:rPr>
        <w:t>应与产品原始样本技术数据及标书技术文件一致，符合国家有关技术规范和技术标准，并提供所有有效证件（包括安检、商检证书</w:t>
      </w:r>
      <w:r>
        <w:rPr>
          <w:rFonts w:hint="eastAsia" w:ascii="仿宋" w:hAnsi="仿宋" w:eastAsia="仿宋" w:cs="仿宋"/>
          <w:color w:val="auto"/>
          <w:sz w:val="24"/>
          <w:szCs w:val="24"/>
          <w:highlight w:val="none"/>
          <w:lang w:eastAsia="zh-CN"/>
        </w:rPr>
        <w:t>、进口产品须提供报关单等相关证明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56475E1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第四条付款方式</w:t>
      </w:r>
    </w:p>
    <w:p w14:paraId="051D0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甲方可要求乙方根据供货周期再续开保函）、同等金额的发票；余款在设备安装验收完成及资料齐全后7个工作日内付清（不计息）。</w:t>
      </w:r>
    </w:p>
    <w:p w14:paraId="795472F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第五条、货物包装、运输、保险和交付要求</w:t>
      </w:r>
    </w:p>
    <w:p w14:paraId="10A610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本合同涉及商品包装、快递包装的，包装应适应远距离运输、防潮、防震、防锈和防野蛮装卸等要求，确保货物安全无损地运抵约定的指定现场。</w:t>
      </w:r>
    </w:p>
    <w:p w14:paraId="70019A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乙方负责办理将货物运抵本合同规定的交货地点，并装卸、交付至甲方的一切运输事项，相关费用应包含在合同价款中。</w:t>
      </w:r>
    </w:p>
    <w:p w14:paraId="024FB8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79985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乙方在运输到达之前应提前通知甲方，并提示货物运输装卸的注意事项，甲方配合乙方做好货物的接收工作。</w:t>
      </w:r>
    </w:p>
    <w:p w14:paraId="4F4C30F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 xml:space="preserve"> 如因包装、运输问题导致货物损毁、丢失或者品质下降，甲方有权要求降价、换货、拒收部分或整批货物，由此产生的费用和损失，均由乙方承担。</w:t>
      </w:r>
    </w:p>
    <w:p w14:paraId="361E627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第六条 </w:t>
      </w:r>
      <w:r>
        <w:rPr>
          <w:rFonts w:hint="eastAsia" w:ascii="仿宋" w:hAnsi="仿宋" w:eastAsia="仿宋" w:cs="仿宋"/>
          <w:b/>
          <w:bCs/>
          <w:color w:val="auto"/>
          <w:sz w:val="24"/>
          <w:highlight w:val="none"/>
        </w:rPr>
        <w:t>质量标准和保证</w:t>
      </w:r>
    </w:p>
    <w:p w14:paraId="70DAC9C5">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.1 质量标准</w:t>
      </w:r>
    </w:p>
    <w:p w14:paraId="0DD6AB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（1）本合同下</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w:t>
      </w:r>
      <w:r>
        <w:rPr>
          <w:rFonts w:hint="eastAsia" w:ascii="仿宋" w:hAnsi="仿宋" w:eastAsia="仿宋" w:cs="仿宋"/>
          <w:kern w:val="0"/>
          <w:sz w:val="24"/>
          <w:szCs w:val="20"/>
          <w:highlight w:val="none"/>
          <w:lang w:eastAsia="zh-CN"/>
        </w:rPr>
        <w:t>合同约</w:t>
      </w:r>
      <w:r>
        <w:rPr>
          <w:rFonts w:hint="eastAsia" w:ascii="仿宋" w:hAnsi="仿宋" w:eastAsia="仿宋" w:cs="仿宋"/>
          <w:kern w:val="0"/>
          <w:sz w:val="24"/>
          <w:szCs w:val="20"/>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kern w:val="0"/>
          <w:sz w:val="24"/>
          <w:szCs w:val="20"/>
          <w:highlight w:val="none"/>
          <w:lang w:eastAsia="zh-CN"/>
        </w:rPr>
        <w:t>。</w:t>
      </w:r>
    </w:p>
    <w:p w14:paraId="7BBF90C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（2）采用中华人民共和国法定计量单位。</w:t>
      </w:r>
    </w:p>
    <w:p w14:paraId="59BEFE06">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的货物应符合国家有关安全、环保、卫生</w:t>
      </w:r>
      <w:r>
        <w:rPr>
          <w:rFonts w:hint="eastAsia" w:ascii="仿宋" w:hAnsi="仿宋" w:eastAsia="仿宋" w:cs="仿宋"/>
          <w:kern w:val="0"/>
          <w:sz w:val="24"/>
          <w:szCs w:val="20"/>
          <w:highlight w:val="none"/>
          <w:lang w:eastAsia="zh-CN"/>
        </w:rPr>
        <w:t>的</w:t>
      </w:r>
      <w:r>
        <w:rPr>
          <w:rFonts w:hint="eastAsia" w:ascii="仿宋" w:hAnsi="仿宋" w:eastAsia="仿宋" w:cs="仿宋"/>
          <w:kern w:val="0"/>
          <w:sz w:val="24"/>
          <w:szCs w:val="20"/>
          <w:highlight w:val="none"/>
        </w:rPr>
        <w:t>规定。</w:t>
      </w:r>
    </w:p>
    <w:p w14:paraId="4456895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（4）乙方应向甲方提交所</w:t>
      </w:r>
      <w:r>
        <w:rPr>
          <w:rFonts w:hint="eastAsia" w:ascii="仿宋" w:hAnsi="仿宋" w:eastAsia="仿宋" w:cs="仿宋"/>
          <w:kern w:val="0"/>
          <w:sz w:val="24"/>
          <w:szCs w:val="20"/>
          <w:highlight w:val="none"/>
          <w:lang w:eastAsia="zh-CN"/>
        </w:rPr>
        <w:t>提供</w:t>
      </w:r>
      <w:r>
        <w:rPr>
          <w:rFonts w:hint="eastAsia" w:ascii="仿宋" w:hAnsi="仿宋" w:eastAsia="仿宋" w:cs="仿宋"/>
          <w:kern w:val="0"/>
          <w:sz w:val="24"/>
          <w:szCs w:val="20"/>
          <w:highlight w:val="none"/>
        </w:rPr>
        <w:t>货物的技术文件，包括相应的中文技术文件，如：产品目录、图纸、操作手册、使用说明、维护手册或服务指南</w:t>
      </w:r>
      <w:r>
        <w:rPr>
          <w:rFonts w:hint="eastAsia" w:ascii="仿宋" w:hAnsi="仿宋" w:eastAsia="仿宋" w:cs="仿宋"/>
          <w:kern w:val="0"/>
          <w:sz w:val="24"/>
          <w:szCs w:val="20"/>
          <w:highlight w:val="none"/>
          <w:lang w:eastAsia="zh-CN"/>
        </w:rPr>
        <w:t>等</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eastAsia="zh-CN"/>
        </w:rPr>
        <w:t>上述</w:t>
      </w:r>
      <w:r>
        <w:rPr>
          <w:rFonts w:hint="eastAsia" w:ascii="仿宋" w:hAnsi="仿宋" w:eastAsia="仿宋" w:cs="仿宋"/>
          <w:kern w:val="0"/>
          <w:sz w:val="24"/>
          <w:szCs w:val="20"/>
          <w:highlight w:val="none"/>
        </w:rPr>
        <w:t>文件应包装好随货物一同发运。</w:t>
      </w:r>
    </w:p>
    <w:p w14:paraId="57D0739A">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.2 保证</w:t>
      </w:r>
    </w:p>
    <w:p w14:paraId="753A9B3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（1）乙方应保证</w:t>
      </w:r>
      <w:r>
        <w:rPr>
          <w:rFonts w:hint="eastAsia" w:ascii="仿宋" w:hAnsi="仿宋" w:eastAsia="仿宋" w:cs="仿宋"/>
          <w:kern w:val="0"/>
          <w:sz w:val="24"/>
          <w:szCs w:val="20"/>
          <w:highlight w:val="none"/>
          <w:lang w:eastAsia="zh-CN"/>
        </w:rPr>
        <w:t>提供的货物</w:t>
      </w:r>
      <w:r>
        <w:rPr>
          <w:rFonts w:hint="eastAsia" w:ascii="仿宋" w:hAnsi="仿宋" w:eastAsia="仿宋" w:cs="仿宋"/>
          <w:kern w:val="0"/>
          <w:sz w:val="24"/>
          <w:szCs w:val="20"/>
          <w:highlight w:val="none"/>
        </w:rPr>
        <w:t>完全符合合同规定的质量、规格和性能要求。乙方应保证货物在正确安装、正常使用和保养条件下，在其使用寿命期内具</w:t>
      </w:r>
      <w:r>
        <w:rPr>
          <w:rFonts w:hint="eastAsia" w:ascii="仿宋" w:hAnsi="仿宋" w:eastAsia="仿宋" w:cs="仿宋"/>
          <w:kern w:val="0"/>
          <w:sz w:val="24"/>
          <w:szCs w:val="20"/>
          <w:highlight w:val="none"/>
          <w:lang w:eastAsia="zh-CN"/>
        </w:rPr>
        <w:t>备合同约定</w:t>
      </w:r>
      <w:r>
        <w:rPr>
          <w:rFonts w:hint="eastAsia" w:ascii="仿宋" w:hAnsi="仿宋" w:eastAsia="仿宋" w:cs="仿宋"/>
          <w:kern w:val="0"/>
          <w:sz w:val="24"/>
          <w:szCs w:val="20"/>
          <w:highlight w:val="none"/>
        </w:rPr>
        <w:t>的性能。</w:t>
      </w:r>
      <w:r>
        <w:rPr>
          <w:rFonts w:hint="eastAsia" w:ascii="仿宋" w:hAnsi="仿宋" w:eastAsia="仿宋" w:cs="仿宋"/>
          <w:kern w:val="0"/>
          <w:sz w:val="24"/>
          <w:szCs w:val="20"/>
          <w:highlight w:val="none"/>
          <w:lang w:eastAsia="zh-CN"/>
        </w:rPr>
        <w:t>存在</w:t>
      </w:r>
      <w:r>
        <w:rPr>
          <w:rFonts w:hint="eastAsia" w:ascii="仿宋" w:hAnsi="仿宋" w:eastAsia="仿宋" w:cs="仿宋"/>
          <w:kern w:val="0"/>
          <w:sz w:val="24"/>
          <w:szCs w:val="20"/>
          <w:highlight w:val="none"/>
        </w:rPr>
        <w:t>质量保证期的，货物最终交付验收</w:t>
      </w:r>
      <w:r>
        <w:rPr>
          <w:rFonts w:hint="eastAsia" w:ascii="仿宋" w:hAnsi="仿宋" w:eastAsia="仿宋" w:cs="仿宋"/>
          <w:kern w:val="0"/>
          <w:sz w:val="24"/>
          <w:szCs w:val="20"/>
          <w:highlight w:val="none"/>
          <w:lang w:eastAsia="zh-CN"/>
        </w:rPr>
        <w:t>合格</w:t>
      </w:r>
      <w:r>
        <w:rPr>
          <w:rFonts w:hint="eastAsia" w:ascii="仿宋" w:hAnsi="仿宋" w:eastAsia="仿宋" w:cs="仿宋"/>
          <w:kern w:val="0"/>
          <w:sz w:val="24"/>
          <w:szCs w:val="20"/>
          <w:highlight w:val="none"/>
        </w:rPr>
        <w:t>后</w:t>
      </w:r>
      <w:r>
        <w:rPr>
          <w:rFonts w:hint="eastAsia" w:ascii="仿宋" w:hAnsi="仿宋" w:eastAsia="仿宋" w:cs="仿宋"/>
          <w:kern w:val="0"/>
          <w:sz w:val="24"/>
          <w:szCs w:val="20"/>
          <w:highlight w:val="none"/>
          <w:lang w:eastAsia="zh-CN"/>
        </w:rPr>
        <w:t>在</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rPr>
        <w:t>规定或乙方</w:t>
      </w:r>
      <w:r>
        <w:rPr>
          <w:rFonts w:hint="eastAsia" w:ascii="仿宋" w:hAnsi="仿宋" w:eastAsia="仿宋" w:cs="仿宋"/>
          <w:kern w:val="0"/>
          <w:sz w:val="24"/>
          <w:szCs w:val="20"/>
          <w:highlight w:val="none"/>
          <w:lang w:eastAsia="zh-CN"/>
        </w:rPr>
        <w:t>书面</w:t>
      </w:r>
      <w:r>
        <w:rPr>
          <w:rFonts w:hint="eastAsia" w:ascii="仿宋" w:hAnsi="仿宋" w:eastAsia="仿宋" w:cs="仿宋"/>
          <w:kern w:val="0"/>
          <w:sz w:val="24"/>
          <w:szCs w:val="20"/>
          <w:highlight w:val="none"/>
        </w:rPr>
        <w:t>承诺（两者以较长的为准）的质量保证期内，本保证保持有效。</w:t>
      </w:r>
    </w:p>
    <w:p w14:paraId="5B817D48">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（2）在质量保证期内所发现的缺陷，甲方应尽快以书面形式通知乙方。</w:t>
      </w:r>
    </w:p>
    <w:p w14:paraId="7770055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（3）乙方收到通知后</w:t>
      </w: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rPr>
        <w:t>应在规定的响应时间内以合理的速度免费维修或更换有缺陷的货物或部件。</w:t>
      </w:r>
    </w:p>
    <w:p w14:paraId="7DA543C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（4）在质量保证期内，如果货物的质量或规格与合同不符，或证实货物是有缺陷的，包括潜在的缺陷或使用不符合要求的材料等，甲方可以根据本合同第质量瑕疵的违约责任条规定以书面形式</w:t>
      </w:r>
      <w:r>
        <w:rPr>
          <w:rFonts w:hint="eastAsia" w:ascii="仿宋" w:hAnsi="仿宋" w:eastAsia="仿宋" w:cs="仿宋"/>
          <w:kern w:val="0"/>
          <w:sz w:val="24"/>
          <w:szCs w:val="20"/>
          <w:highlight w:val="none"/>
          <w:lang w:eastAsia="zh-CN"/>
        </w:rPr>
        <w:t>追究</w:t>
      </w:r>
      <w:r>
        <w:rPr>
          <w:rFonts w:hint="eastAsia" w:ascii="仿宋" w:hAnsi="仿宋" w:eastAsia="仿宋" w:cs="仿宋"/>
          <w:kern w:val="0"/>
          <w:sz w:val="24"/>
          <w:szCs w:val="20"/>
          <w:highlight w:val="none"/>
        </w:rPr>
        <w:t>乙方</w:t>
      </w:r>
      <w:r>
        <w:rPr>
          <w:rFonts w:hint="eastAsia" w:ascii="仿宋" w:hAnsi="仿宋" w:eastAsia="仿宋" w:cs="仿宋"/>
          <w:kern w:val="0"/>
          <w:sz w:val="24"/>
          <w:szCs w:val="20"/>
          <w:highlight w:val="none"/>
          <w:lang w:eastAsia="zh-CN"/>
        </w:rPr>
        <w:t>的违约责任</w:t>
      </w:r>
      <w:r>
        <w:rPr>
          <w:rFonts w:hint="eastAsia" w:ascii="仿宋" w:hAnsi="仿宋" w:eastAsia="仿宋" w:cs="仿宋"/>
          <w:kern w:val="0"/>
          <w:sz w:val="24"/>
          <w:szCs w:val="20"/>
          <w:highlight w:val="none"/>
        </w:rPr>
        <w:t>。</w:t>
      </w:r>
    </w:p>
    <w:p w14:paraId="7CBC933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（5）乙方在约定的时间内未能弥补缺陷，甲方可采取必要的补救措施，但其风险和费用将由乙方承担，甲方根据合同</w:t>
      </w:r>
      <w:r>
        <w:rPr>
          <w:rFonts w:hint="eastAsia" w:ascii="仿宋" w:hAnsi="仿宋" w:eastAsia="仿宋" w:cs="仿宋"/>
          <w:kern w:val="0"/>
          <w:sz w:val="24"/>
          <w:szCs w:val="20"/>
          <w:highlight w:val="none"/>
          <w:lang w:eastAsia="zh-CN"/>
        </w:rPr>
        <w:t>约定</w:t>
      </w:r>
      <w:r>
        <w:rPr>
          <w:rFonts w:hint="eastAsia" w:ascii="仿宋" w:hAnsi="仿宋" w:eastAsia="仿宋" w:cs="仿宋"/>
          <w:kern w:val="0"/>
          <w:sz w:val="24"/>
          <w:szCs w:val="20"/>
          <w:highlight w:val="none"/>
        </w:rPr>
        <w:t>对乙方行使的其他权利不受影响。</w:t>
      </w:r>
    </w:p>
    <w:p w14:paraId="440A490D">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第七条、</w:t>
      </w:r>
      <w:r>
        <w:rPr>
          <w:rFonts w:hint="default" w:ascii="仿宋" w:hAnsi="仿宋" w:eastAsia="仿宋" w:cs="仿宋"/>
          <w:b/>
          <w:bCs/>
          <w:color w:val="auto"/>
          <w:sz w:val="24"/>
          <w:highlight w:val="none"/>
        </w:rPr>
        <w:t>权利瑕疵担保</w:t>
      </w:r>
    </w:p>
    <w:p w14:paraId="044265A0">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.1 乙方保证对其出售的货物享有合法的权利。</w:t>
      </w:r>
    </w:p>
    <w:p w14:paraId="654E276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.2 乙方保证在交付的货物上不存在抵押权等担保物权。</w:t>
      </w:r>
    </w:p>
    <w:p w14:paraId="16A2211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b/>
          <w:bCs/>
          <w:color w:val="auto"/>
          <w:sz w:val="24"/>
          <w:highlight w:val="none"/>
        </w:rPr>
      </w:pPr>
      <w:r>
        <w:rPr>
          <w:rFonts w:hint="eastAsia" w:ascii="仿宋" w:hAnsi="仿宋" w:eastAsia="仿宋" w:cs="仿宋"/>
          <w:kern w:val="0"/>
          <w:sz w:val="24"/>
          <w:szCs w:val="20"/>
          <w:highlight w:val="none"/>
          <w:lang w:val="en-US" w:eastAsia="zh-CN"/>
        </w:rPr>
        <w:t>7</w:t>
      </w:r>
      <w:r>
        <w:rPr>
          <w:rFonts w:hint="eastAsia" w:ascii="仿宋" w:hAnsi="仿宋" w:eastAsia="仿宋" w:cs="仿宋"/>
          <w:kern w:val="0"/>
          <w:sz w:val="24"/>
          <w:szCs w:val="20"/>
          <w:highlight w:val="none"/>
        </w:rPr>
        <w:t>.3 如甲方使用</w:t>
      </w:r>
      <w:r>
        <w:rPr>
          <w:rFonts w:hint="eastAsia" w:ascii="仿宋" w:hAnsi="仿宋" w:eastAsia="仿宋" w:cs="仿宋"/>
          <w:kern w:val="0"/>
          <w:sz w:val="24"/>
          <w:szCs w:val="20"/>
          <w:highlight w:val="none"/>
          <w:lang w:val="en-US" w:eastAsia="zh-CN"/>
        </w:rPr>
        <w:t>上述</w:t>
      </w:r>
      <w:r>
        <w:rPr>
          <w:rFonts w:hint="eastAsia" w:ascii="仿宋" w:hAnsi="仿宋" w:eastAsia="仿宋" w:cs="仿宋"/>
          <w:kern w:val="0"/>
          <w:sz w:val="24"/>
          <w:szCs w:val="20"/>
          <w:highlight w:val="none"/>
        </w:rPr>
        <w:t>货物构成</w:t>
      </w:r>
      <w:r>
        <w:rPr>
          <w:rFonts w:hint="eastAsia" w:ascii="仿宋" w:hAnsi="仿宋" w:eastAsia="仿宋" w:cs="仿宋"/>
          <w:kern w:val="0"/>
          <w:sz w:val="24"/>
          <w:szCs w:val="20"/>
          <w:highlight w:val="none"/>
          <w:lang w:val="en-US" w:eastAsia="zh-CN"/>
        </w:rPr>
        <w:t>对第三人</w:t>
      </w:r>
      <w:r>
        <w:rPr>
          <w:rFonts w:hint="eastAsia" w:ascii="仿宋" w:hAnsi="仿宋" w:eastAsia="仿宋" w:cs="仿宋"/>
          <w:kern w:val="0"/>
          <w:sz w:val="24"/>
          <w:szCs w:val="20"/>
          <w:highlight w:val="none"/>
        </w:rPr>
        <w:t>侵权的，则由乙方承担全部责任。</w:t>
      </w:r>
    </w:p>
    <w:p w14:paraId="5710DD79">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第八条、</w:t>
      </w:r>
      <w:r>
        <w:rPr>
          <w:rFonts w:hint="default" w:ascii="仿宋" w:hAnsi="仿宋" w:eastAsia="仿宋" w:cs="仿宋"/>
          <w:b/>
          <w:bCs/>
          <w:color w:val="auto"/>
          <w:sz w:val="24"/>
          <w:highlight w:val="none"/>
        </w:rPr>
        <w:t>知识产权保护</w:t>
      </w:r>
    </w:p>
    <w:p w14:paraId="5614C815">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乙方对其所销售的货物应当享有知识产权或经权利人合法授权，保证没有侵犯任何第三人的知识产权等权利。</w:t>
      </w:r>
      <w:bookmarkStart w:id="100" w:name="_Hlk163047038"/>
      <w:r>
        <w:rPr>
          <w:rFonts w:hint="eastAsia" w:ascii="仿宋" w:hAnsi="仿宋" w:eastAsia="仿宋" w:cs="仿宋"/>
          <w:kern w:val="0"/>
          <w:sz w:val="24"/>
          <w:szCs w:val="20"/>
          <w:highlight w:val="none"/>
        </w:rPr>
        <w:t>因违反前述约定对第三人构成侵权的，应当由乙方向第三人承担法律责任；甲方依法向第三人赔偿后，有权向乙方追偿。甲方有其他损失的，乙方应当赔偿</w:t>
      </w:r>
      <w:bookmarkEnd w:id="100"/>
      <w:r>
        <w:rPr>
          <w:rFonts w:hint="eastAsia" w:ascii="仿宋" w:hAnsi="仿宋" w:eastAsia="仿宋" w:cs="仿宋"/>
          <w:kern w:val="0"/>
          <w:sz w:val="24"/>
          <w:szCs w:val="20"/>
          <w:highlight w:val="none"/>
        </w:rPr>
        <w:t>。</w:t>
      </w:r>
    </w:p>
    <w:p w14:paraId="29B2763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Chars="200" w:right="0" w:rightChars="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第九条、</w:t>
      </w:r>
      <w:r>
        <w:rPr>
          <w:rFonts w:hint="default" w:ascii="仿宋" w:hAnsi="仿宋" w:eastAsia="仿宋" w:cs="仿宋"/>
          <w:b/>
          <w:bCs/>
          <w:color w:val="auto"/>
          <w:sz w:val="24"/>
          <w:highlight w:val="none"/>
        </w:rPr>
        <w:t>保密义务</w:t>
      </w:r>
    </w:p>
    <w:p w14:paraId="18CE7B24">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31FE1AF6">
      <w:pPr>
        <w:keepNext w:val="0"/>
        <w:keepLines w:val="0"/>
        <w:numPr>
          <w:ilvl w:val="0"/>
          <w:numId w:val="0"/>
        </w:numPr>
        <w:spacing w:line="44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第十条、</w:t>
      </w:r>
      <w:r>
        <w:rPr>
          <w:rFonts w:hint="default" w:ascii="仿宋" w:hAnsi="仿宋" w:eastAsia="仿宋" w:cs="仿宋"/>
          <w:b/>
          <w:bCs/>
          <w:color w:val="auto"/>
          <w:sz w:val="24"/>
          <w:szCs w:val="24"/>
          <w:highlight w:val="none"/>
          <w:lang w:val="en-US" w:eastAsia="zh-CN"/>
        </w:rPr>
        <w:t>售后服务</w:t>
      </w:r>
    </w:p>
    <w:p w14:paraId="1C19C05C">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10.1保修</w:t>
      </w:r>
      <w:r>
        <w:rPr>
          <w:rFonts w:hint="eastAsia" w:ascii="仿宋" w:hAnsi="仿宋" w:eastAsia="仿宋" w:cs="仿宋"/>
          <w:color w:val="auto"/>
          <w:kern w:val="0"/>
          <w:sz w:val="24"/>
          <w:szCs w:val="20"/>
          <w:highlight w:val="none"/>
          <w:lang w:val="en-US" w:eastAsia="zh-CN"/>
        </w:rPr>
        <w:t>：</w:t>
      </w:r>
      <w:r>
        <w:rPr>
          <w:rFonts w:hint="eastAsia" w:ascii="仿宋" w:hAnsi="仿宋" w:eastAsia="仿宋" w:cs="仿宋"/>
          <w:color w:val="auto"/>
          <w:sz w:val="24"/>
          <w:szCs w:val="24"/>
          <w:highlight w:val="none"/>
          <w:lang w:val="en-US" w:eastAsia="zh-CN"/>
        </w:rPr>
        <w:t>提供设备验收合格后之日起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年质保期</w:t>
      </w:r>
      <w:r>
        <w:rPr>
          <w:rFonts w:hint="eastAsia" w:ascii="仿宋" w:hAnsi="仿宋" w:eastAsia="仿宋" w:cs="仿宋"/>
          <w:color w:val="auto"/>
          <w:kern w:val="0"/>
          <w:sz w:val="24"/>
          <w:szCs w:val="20"/>
          <w:highlight w:val="none"/>
          <w:lang w:val="en-US" w:eastAsia="zh-CN"/>
        </w:rPr>
        <w:t>，终</w:t>
      </w:r>
      <w:r>
        <w:rPr>
          <w:rFonts w:hint="eastAsia" w:ascii="仿宋" w:hAnsi="仿宋" w:eastAsia="仿宋" w:cs="仿宋"/>
          <w:kern w:val="0"/>
          <w:sz w:val="24"/>
          <w:szCs w:val="20"/>
          <w:highlight w:val="none"/>
          <w:lang w:val="en-US" w:eastAsia="zh-CN"/>
        </w:rPr>
        <w:t>身维修；质保期后不收任何维修费、差旅费等，仅收取配件费，零配件供应8年以上，保修期外的维修，当确认故障后必须先确认维修再付配件费。</w:t>
      </w:r>
    </w:p>
    <w:p w14:paraId="774D27C9">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10.2维修响应时间：接到用户维修通知后，应立即回应，并在48小时内派员到达用户现场实施维修。</w:t>
      </w:r>
    </w:p>
    <w:p w14:paraId="319BB319">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10.3免费提供操作和维修培训。</w:t>
      </w:r>
    </w:p>
    <w:p w14:paraId="37A75637">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10.4</w:t>
      </w:r>
      <w:r>
        <w:rPr>
          <w:rFonts w:hint="eastAsia" w:ascii="仿宋" w:hAnsi="仿宋" w:eastAsia="仿宋" w:cs="仿宋"/>
          <w:color w:val="auto"/>
          <w:sz w:val="24"/>
          <w:szCs w:val="24"/>
          <w:highlight w:val="none"/>
          <w:lang w:val="en-US" w:eastAsia="zh-CN"/>
        </w:rPr>
        <w:t>提供用户中文操作手册、维修手册、技术参数彩色样本各1份</w:t>
      </w:r>
      <w:r>
        <w:rPr>
          <w:rFonts w:hint="eastAsia" w:ascii="仿宋" w:hAnsi="仿宋" w:eastAsia="仿宋" w:cs="仿宋"/>
          <w:kern w:val="0"/>
          <w:sz w:val="24"/>
          <w:szCs w:val="20"/>
          <w:highlight w:val="none"/>
          <w:lang w:val="en-US" w:eastAsia="zh-CN"/>
        </w:rPr>
        <w:t>。</w:t>
      </w:r>
    </w:p>
    <w:p w14:paraId="17E43A57">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10.5及时提供软件升级。</w:t>
      </w:r>
    </w:p>
    <w:p w14:paraId="7873279B">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第十一条、备品备件</w:t>
      </w:r>
    </w:p>
    <w:p w14:paraId="6B7731B0">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11.1</w:t>
      </w:r>
      <w:r>
        <w:rPr>
          <w:rFonts w:hint="eastAsia" w:ascii="仿宋" w:hAnsi="仿宋" w:eastAsia="仿宋" w:cs="仿宋"/>
          <w:b w:val="0"/>
          <w:bCs w:val="0"/>
          <w:color w:val="auto"/>
          <w:sz w:val="24"/>
          <w:highlight w:val="none"/>
        </w:rPr>
        <w:t>为保证设备正常运行，供应商应在中国境内方便的地点设置备件库，存入必须的备件，并保证8年以上的供应期。</w:t>
      </w:r>
    </w:p>
    <w:p w14:paraId="13F4EF46">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11.2</w:t>
      </w:r>
      <w:r>
        <w:rPr>
          <w:rFonts w:hint="eastAsia" w:ascii="仿宋" w:hAnsi="仿宋" w:eastAsia="仿宋" w:cs="仿宋"/>
          <w:b w:val="0"/>
          <w:bCs w:val="0"/>
          <w:color w:val="auto"/>
          <w:sz w:val="24"/>
          <w:highlight w:val="none"/>
        </w:rPr>
        <w:t>如有专用工具，供应商应向采购人提供设备维护的专用工具。</w:t>
      </w:r>
    </w:p>
    <w:p w14:paraId="7D65F530">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11.3</w:t>
      </w:r>
      <w:r>
        <w:rPr>
          <w:rFonts w:hint="eastAsia" w:ascii="仿宋" w:hAnsi="仿宋" w:eastAsia="仿宋" w:cs="仿宋"/>
          <w:b w:val="0"/>
          <w:bCs w:val="0"/>
          <w:color w:val="auto"/>
          <w:sz w:val="24"/>
          <w:highlight w:val="none"/>
        </w:rPr>
        <w:t>如有备件，卖方应随机向买方提供一套标准备件包，并列出清单及单价（此单价不列入报价分）。</w:t>
      </w:r>
    </w:p>
    <w:p w14:paraId="07FAE5E5">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11.4</w:t>
      </w:r>
      <w:r>
        <w:rPr>
          <w:rFonts w:hint="eastAsia" w:ascii="仿宋" w:hAnsi="仿宋" w:eastAsia="仿宋" w:cs="仿宋"/>
          <w:b w:val="0"/>
          <w:bCs w:val="0"/>
          <w:color w:val="auto"/>
          <w:sz w:val="24"/>
          <w:highlight w:val="none"/>
        </w:rPr>
        <w:t>标书中未提及的某些属标配功能、软件，必须无条件提供。</w:t>
      </w:r>
    </w:p>
    <w:p w14:paraId="45FD2E60">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第十二条、甲方的权利和义务</w:t>
      </w:r>
    </w:p>
    <w:p w14:paraId="284F6714">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.1 签署合同后，甲方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，负责与本合同有关的事务。甲方有权对乙方的履约行为进行检查，并及时确认乙方提交的事项。甲方应当配合乙方完成相关项目实施工作。</w:t>
      </w:r>
    </w:p>
    <w:p w14:paraId="1B88D38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.2 甲方有权要求乙方按时提交各阶段有关安排计划，并有权定期核对乙方提供货物数量、规格、质量等内容。甲方有权督促乙方工作并要求乙方更换不符合要求的货物。</w:t>
      </w:r>
    </w:p>
    <w:p w14:paraId="7C3E8F40">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.3 甲方有权要求乙方对缺陷部分予以修复，并按合同约定享有货物保修及其他合同约定的权利。</w:t>
      </w:r>
    </w:p>
    <w:p w14:paraId="117B57B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12.4 甲方应当按照合同约定及时对交付的货物进行验收，</w:t>
      </w:r>
      <w:r>
        <w:rPr>
          <w:rFonts w:hint="eastAsia" w:ascii="仿宋" w:hAnsi="仿宋" w:eastAsia="仿宋" w:cs="仿宋"/>
          <w:kern w:val="0"/>
          <w:sz w:val="24"/>
          <w:szCs w:val="20"/>
          <w:highlight w:val="none"/>
          <w:lang w:eastAsia="zh-CN"/>
        </w:rPr>
        <w:t>未</w:t>
      </w:r>
      <w:r>
        <w:rPr>
          <w:rFonts w:hint="eastAsia" w:ascii="仿宋" w:hAnsi="仿宋" w:eastAsia="仿宋" w:cs="仿宋"/>
          <w:kern w:val="0"/>
          <w:sz w:val="24"/>
          <w:szCs w:val="20"/>
          <w:highlight w:val="none"/>
          <w:lang w:val="en-US" w:eastAsia="zh-CN"/>
        </w:rPr>
        <w:t>在</w:t>
      </w:r>
      <w:r>
        <w:rPr>
          <w:rFonts w:hint="eastAsia" w:ascii="仿宋" w:hAnsi="仿宋" w:eastAsia="仿宋" w:cs="仿宋"/>
          <w:kern w:val="0"/>
          <w:sz w:val="24"/>
          <w:szCs w:val="20"/>
          <w:highlight w:val="none"/>
          <w:lang w:eastAsia="zh-CN"/>
        </w:rPr>
        <w:t>约定的期限内对乙方履约提出任何异议或者向乙方作出任何说明的，</w:t>
      </w:r>
      <w:r>
        <w:rPr>
          <w:rFonts w:hint="eastAsia" w:ascii="仿宋" w:hAnsi="仿宋" w:eastAsia="仿宋" w:cs="仿宋"/>
          <w:kern w:val="0"/>
          <w:sz w:val="24"/>
          <w:szCs w:val="20"/>
          <w:highlight w:val="none"/>
          <w:lang w:val="en-US" w:eastAsia="zh-CN"/>
        </w:rPr>
        <w:t>视为验收通过。</w:t>
      </w:r>
    </w:p>
    <w:p w14:paraId="7CF6CC93">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5</w:t>
      </w:r>
      <w:r>
        <w:rPr>
          <w:rFonts w:hint="eastAsia" w:ascii="仿宋" w:hAnsi="仿宋" w:eastAsia="仿宋" w:cs="仿宋"/>
          <w:kern w:val="0"/>
          <w:sz w:val="24"/>
          <w:szCs w:val="20"/>
          <w:highlight w:val="none"/>
        </w:rPr>
        <w:t xml:space="preserve"> 甲方应当根据合同约定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rPr>
        <w:t>时向乙方支付</w:t>
      </w:r>
      <w:r>
        <w:rPr>
          <w:rFonts w:hint="eastAsia" w:ascii="仿宋" w:hAnsi="仿宋" w:eastAsia="仿宋" w:cs="仿宋"/>
          <w:kern w:val="0"/>
          <w:sz w:val="24"/>
          <w:szCs w:val="20"/>
          <w:highlight w:val="none"/>
          <w:lang w:eastAsia="zh-CN"/>
        </w:rPr>
        <w:t>合同价款，不得以内部人员变更、履行内部付款流程等为由，拒绝或迟延支付。</w:t>
      </w:r>
    </w:p>
    <w:p w14:paraId="221542E2">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 xml:space="preserve"> 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由甲方承担的其他义务和责任。</w:t>
      </w:r>
    </w:p>
    <w:p w14:paraId="3E10986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第十三条、乙方的权利和义务</w:t>
      </w:r>
    </w:p>
    <w:p w14:paraId="4A5FAEC2">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.1 签署合同后，乙方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w:t>
      </w:r>
    </w:p>
    <w:p w14:paraId="5C838CE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.2 乙方应按照合同要求履约，充分合理安排，确保提供的货物</w:t>
      </w:r>
      <w:r>
        <w:rPr>
          <w:rFonts w:hint="eastAsia" w:ascii="仿宋" w:hAnsi="仿宋" w:eastAsia="仿宋" w:cs="仿宋"/>
          <w:kern w:val="0"/>
          <w:sz w:val="24"/>
          <w:szCs w:val="20"/>
          <w:highlight w:val="none"/>
          <w:lang w:eastAsia="zh-CN"/>
        </w:rPr>
        <w:t>及相关</w:t>
      </w:r>
      <w:r>
        <w:rPr>
          <w:rFonts w:hint="eastAsia" w:ascii="仿宋" w:hAnsi="仿宋" w:eastAsia="仿宋" w:cs="仿宋"/>
          <w:kern w:val="0"/>
          <w:sz w:val="24"/>
          <w:szCs w:val="20"/>
          <w:highlight w:val="none"/>
        </w:rPr>
        <w:t>服务符合合同</w:t>
      </w:r>
      <w:r>
        <w:rPr>
          <w:rFonts w:hint="eastAsia" w:ascii="仿宋" w:hAnsi="仿宋" w:eastAsia="仿宋" w:cs="仿宋"/>
          <w:kern w:val="0"/>
          <w:sz w:val="24"/>
          <w:szCs w:val="20"/>
          <w:highlight w:val="none"/>
          <w:lang w:eastAsia="zh-CN"/>
        </w:rPr>
        <w:t>有关</w:t>
      </w:r>
      <w:r>
        <w:rPr>
          <w:rFonts w:hint="eastAsia" w:ascii="仿宋" w:hAnsi="仿宋" w:eastAsia="仿宋" w:cs="仿宋"/>
          <w:kern w:val="0"/>
          <w:sz w:val="24"/>
          <w:szCs w:val="20"/>
          <w:highlight w:val="none"/>
        </w:rPr>
        <w:t>要求。接受项目行业管理部门及政府有关部门的指导，配合甲方的履约检查</w:t>
      </w:r>
      <w:r>
        <w:rPr>
          <w:rFonts w:hint="eastAsia" w:ascii="仿宋" w:hAnsi="仿宋" w:eastAsia="仿宋" w:cs="仿宋"/>
          <w:kern w:val="0"/>
          <w:sz w:val="24"/>
          <w:szCs w:val="20"/>
          <w:highlight w:val="none"/>
          <w:lang w:eastAsia="zh-CN"/>
        </w:rPr>
        <w:t>及验收</w:t>
      </w:r>
      <w:r>
        <w:rPr>
          <w:rFonts w:hint="eastAsia" w:ascii="仿宋" w:hAnsi="仿宋" w:eastAsia="仿宋" w:cs="仿宋"/>
          <w:kern w:val="0"/>
          <w:sz w:val="24"/>
          <w:szCs w:val="20"/>
          <w:highlight w:val="none"/>
        </w:rPr>
        <w:t>，并负责项目实施过程中的所有协调工作。</w:t>
      </w:r>
    </w:p>
    <w:p w14:paraId="24208EB9">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.3乙方有权根据合同约定向甲方收取</w:t>
      </w:r>
      <w:r>
        <w:rPr>
          <w:rFonts w:hint="eastAsia" w:ascii="仿宋" w:hAnsi="仿宋" w:eastAsia="仿宋" w:cs="仿宋"/>
          <w:kern w:val="0"/>
          <w:sz w:val="24"/>
          <w:szCs w:val="20"/>
          <w:highlight w:val="none"/>
          <w:lang w:eastAsia="zh-CN"/>
        </w:rPr>
        <w:t>合同价款</w:t>
      </w:r>
      <w:r>
        <w:rPr>
          <w:rFonts w:hint="eastAsia" w:ascii="仿宋" w:hAnsi="仿宋" w:eastAsia="仿宋" w:cs="仿宋"/>
          <w:kern w:val="0"/>
          <w:sz w:val="24"/>
          <w:szCs w:val="20"/>
          <w:highlight w:val="none"/>
        </w:rPr>
        <w:t>。</w:t>
      </w:r>
    </w:p>
    <w:p w14:paraId="268E08A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.4国家法律法规规定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由乙方承担的其他义务和责任。</w:t>
      </w:r>
    </w:p>
    <w:p w14:paraId="53F2D88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第十四条、违约责任</w:t>
      </w:r>
    </w:p>
    <w:p w14:paraId="7C10FAA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.1质量瑕疵的违约责任</w:t>
      </w:r>
    </w:p>
    <w:p w14:paraId="29E732C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乙方提供的产品不符合合同约定的质量标准或存在产品质量缺陷，甲方有权要求乙方根据</w:t>
      </w:r>
      <w:r>
        <w:rPr>
          <w:rFonts w:hint="eastAsia" w:ascii="仿宋" w:hAnsi="仿宋" w:eastAsia="仿宋" w:cs="仿宋"/>
          <w:b w:val="0"/>
          <w:bCs w:val="0"/>
          <w:color w:val="auto"/>
          <w:sz w:val="24"/>
          <w:highlight w:val="none"/>
          <w:lang w:val="en-US" w:eastAsia="zh-CN"/>
        </w:rPr>
        <w:t>招标文件</w:t>
      </w:r>
      <w:r>
        <w:rPr>
          <w:rFonts w:hint="eastAsia" w:ascii="仿宋" w:hAnsi="仿宋" w:eastAsia="仿宋" w:cs="仿宋"/>
          <w:b w:val="0"/>
          <w:bCs w:val="0"/>
          <w:color w:val="auto"/>
          <w:sz w:val="24"/>
          <w:highlight w:val="none"/>
        </w:rPr>
        <w:t>要求及时修理、重作、更换，并承担由此给甲方造成的损失。</w:t>
      </w:r>
    </w:p>
    <w:p w14:paraId="2184105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.2 迟延交货的违约责任</w:t>
      </w:r>
    </w:p>
    <w:p w14:paraId="31E617D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3E15A3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执行。如果涉及公共利益，且赔偿金额无法弥补公共利益损失，甲方可要求继续履行或者采取其他补救措施。</w:t>
      </w:r>
    </w:p>
    <w:p w14:paraId="61AF732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.3 迟延支付的违约责任</w:t>
      </w:r>
    </w:p>
    <w:p w14:paraId="6D64496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甲方存在迟延支付乙方合同款项的，应当承担</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的逾期付款利息。</w:t>
      </w:r>
    </w:p>
    <w:p w14:paraId="795FC12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第十五条、合同变更、中止与终止</w:t>
      </w:r>
    </w:p>
    <w:p w14:paraId="2E5E299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.1合同的变更</w:t>
      </w:r>
    </w:p>
    <w:p w14:paraId="0779FD7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政府采购合同履行中，在不改变合同其他条款的前提下，甲方可以在合同价款10%的范围内追加与合同标的相同的货物，并就此与乙方协商一致后签订补充协议。</w:t>
      </w:r>
    </w:p>
    <w:p w14:paraId="53DC304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.2合同的中止</w:t>
      </w:r>
    </w:p>
    <w:p w14:paraId="15FE62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（1）合同履行过程中因供应商就采购文件、采购过程或结果提起投诉的，甲方认为有必要的，可以中止合同的履行。</w:t>
      </w:r>
    </w:p>
    <w:p w14:paraId="6A71695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4629AB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43674B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（4）甲方不得以行政区划调整、政府换届、机构或者职能调整以及相关责任人更替为由中止合同。</w:t>
      </w:r>
    </w:p>
    <w:p w14:paraId="050FF1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.3合同的终止</w:t>
      </w:r>
    </w:p>
    <w:p w14:paraId="61B800E8">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（1）合同因有效期限届满而终止；</w:t>
      </w:r>
    </w:p>
    <w:p w14:paraId="30BA317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（2）乙方未按合同约定履行，构成根本性违约的，甲方有权终止合同，并追究乙方的违约责任。</w:t>
      </w:r>
    </w:p>
    <w:p w14:paraId="3D8D79B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.4 涉及国家利益、社会公共利益的情形</w:t>
      </w:r>
    </w:p>
    <w:p w14:paraId="4546600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4047082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第十六条、合同分包</w:t>
      </w:r>
    </w:p>
    <w:p w14:paraId="7D98AE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本合同范围的货物，应由乙方直接供应，不得转让他人供应，否则，甲方有权解除合同，且合按同总金额的5%作为违约金支付给甲方，如实际造成的损失超过违约金的则按实际损失赔偿。</w:t>
      </w:r>
    </w:p>
    <w:p w14:paraId="7EDAD57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第十七条、不可抗力</w:t>
      </w:r>
    </w:p>
    <w:p w14:paraId="17DBD1C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1 不可抗力是指合同双方不能预见、不能避免且不能克服的客观情况。</w:t>
      </w:r>
    </w:p>
    <w:p w14:paraId="265CCA32">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.2 任何一方对由于不可抗力造成的部分或全部不能履行合同不承担违约责任。但迟延履行后发生不可抗力的，不能免除责任。</w:t>
      </w:r>
    </w:p>
    <w:p w14:paraId="4027ED1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D692C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第十八条、解决争议的方法</w:t>
      </w:r>
    </w:p>
    <w:p w14:paraId="2D5D1AC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.1 因本合同及合同有关事项发生的争议，由甲乙双方友好协商解决。协商不成时，可以向有关组织申请调解。合同一方或双方不愿调解或调解不成的，可以通过仲裁的方式解决争议，将争议提交绍兴仲裁委员会仲裁。</w:t>
      </w:r>
    </w:p>
    <w:p w14:paraId="6D61BBA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.2 如甲乙双方有争议的事项不影响合同其他部分的履行，在争议解决期间，合同其他部分应当继续履行。</w:t>
      </w:r>
    </w:p>
    <w:p w14:paraId="6908BED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第十九条、其他</w:t>
      </w:r>
    </w:p>
    <w:p w14:paraId="252353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.1协议正本条款受国家《民法典》的保护。</w:t>
      </w:r>
    </w:p>
    <w:p w14:paraId="4E4FC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.2未经甲乙双方书面确认，任何一方不得自行变更或修改本协议。</w:t>
      </w:r>
    </w:p>
    <w:p w14:paraId="230EEB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.3合同在执行过程中出现的未尽事宜，遵照《民法典》有关条文，双方在不违背本合同和谈判或自行采购协议文件的原则下，协商解决，协商结果以书面形式盖章记录在案，作为本合同的附件，具有同等效力。</w:t>
      </w:r>
    </w:p>
    <w:p w14:paraId="3A2685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.4本协议</w:t>
      </w:r>
      <w:r>
        <w:rPr>
          <w:rFonts w:hint="eastAsia" w:ascii="仿宋" w:hAnsi="仿宋" w:eastAsia="仿宋" w:cs="仿宋"/>
          <w:color w:val="auto"/>
          <w:sz w:val="24"/>
          <w:highlight w:val="none"/>
          <w:lang w:eastAsia="zh-CN"/>
        </w:rPr>
        <w:t>一式五份</w:t>
      </w:r>
      <w:r>
        <w:rPr>
          <w:rFonts w:hint="eastAsia" w:ascii="仿宋" w:hAnsi="仿宋" w:eastAsia="仿宋" w:cs="仿宋"/>
          <w:color w:val="auto"/>
          <w:sz w:val="24"/>
          <w:highlight w:val="none"/>
        </w:rPr>
        <w:t>，甲方四份，乙方一份。招标文件、投标文件、投标承诺、合同附件、特殊条款和本合同均具有同等法律效力。</w:t>
      </w:r>
    </w:p>
    <w:p w14:paraId="1F4B8C80">
      <w:pPr>
        <w:spacing w:line="360" w:lineRule="auto"/>
        <w:ind w:firstLine="480" w:firstLineChars="200"/>
        <w:rPr>
          <w:rFonts w:hint="eastAsia" w:ascii="仿宋" w:hAnsi="仿宋" w:eastAsia="仿宋" w:cs="仿宋"/>
          <w:color w:val="auto"/>
          <w:sz w:val="24"/>
          <w:highlight w:val="none"/>
        </w:rPr>
      </w:pPr>
    </w:p>
    <w:tbl>
      <w:tblPr>
        <w:tblStyle w:val="62"/>
        <w:tblW w:w="0" w:type="auto"/>
        <w:tblInd w:w="0" w:type="dxa"/>
        <w:tblLayout w:type="autofit"/>
        <w:tblCellMar>
          <w:top w:w="0" w:type="dxa"/>
          <w:left w:w="0" w:type="dxa"/>
          <w:bottom w:w="0" w:type="dxa"/>
          <w:right w:w="0" w:type="dxa"/>
        </w:tblCellMar>
      </w:tblPr>
      <w:tblGrid>
        <w:gridCol w:w="4581"/>
        <w:gridCol w:w="4489"/>
      </w:tblGrid>
      <w:tr w14:paraId="72533AD5">
        <w:tblPrEx>
          <w:tblCellMar>
            <w:top w:w="0" w:type="dxa"/>
            <w:left w:w="0" w:type="dxa"/>
            <w:bottom w:w="0" w:type="dxa"/>
            <w:right w:w="0" w:type="dxa"/>
          </w:tblCellMar>
        </w:tblPrEx>
        <w:tc>
          <w:tcPr>
            <w:tcW w:w="4581" w:type="dxa"/>
            <w:noWrap w:val="0"/>
            <w:vAlign w:val="top"/>
          </w:tcPr>
          <w:p w14:paraId="6040F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甲方（盖章）：</w:t>
            </w:r>
            <w:r>
              <w:rPr>
                <w:rFonts w:hint="eastAsia" w:ascii="仿宋" w:hAnsi="仿宋" w:eastAsia="仿宋" w:cs="仿宋"/>
                <w:color w:val="auto"/>
                <w:sz w:val="24"/>
                <w:szCs w:val="20"/>
                <w:highlight w:val="none"/>
                <w:lang w:eastAsia="zh-CN"/>
              </w:rPr>
              <w:t>嵊州市卫生健康局</w:t>
            </w:r>
          </w:p>
        </w:tc>
        <w:tc>
          <w:tcPr>
            <w:tcW w:w="4489" w:type="dxa"/>
            <w:noWrap w:val="0"/>
            <w:vAlign w:val="top"/>
          </w:tcPr>
          <w:p w14:paraId="13DC75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乙方（盖章）： </w:t>
            </w:r>
          </w:p>
        </w:tc>
      </w:tr>
      <w:tr w14:paraId="51E8064E">
        <w:tblPrEx>
          <w:tblCellMar>
            <w:top w:w="0" w:type="dxa"/>
            <w:left w:w="0" w:type="dxa"/>
            <w:bottom w:w="0" w:type="dxa"/>
            <w:right w:w="0" w:type="dxa"/>
          </w:tblCellMar>
        </w:tblPrEx>
        <w:tc>
          <w:tcPr>
            <w:tcW w:w="4581" w:type="dxa"/>
            <w:noWrap w:val="0"/>
            <w:vAlign w:val="top"/>
          </w:tcPr>
          <w:p w14:paraId="73C2C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c>
          <w:tcPr>
            <w:tcW w:w="4489" w:type="dxa"/>
            <w:noWrap w:val="0"/>
            <w:vAlign w:val="top"/>
          </w:tcPr>
          <w:p w14:paraId="2C3D6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r>
      <w:tr w14:paraId="6B3A5097">
        <w:tblPrEx>
          <w:tblCellMar>
            <w:top w:w="0" w:type="dxa"/>
            <w:left w:w="0" w:type="dxa"/>
            <w:bottom w:w="0" w:type="dxa"/>
            <w:right w:w="0" w:type="dxa"/>
          </w:tblCellMar>
        </w:tblPrEx>
        <w:tc>
          <w:tcPr>
            <w:tcW w:w="4581" w:type="dxa"/>
            <w:noWrap w:val="0"/>
            <w:vAlign w:val="top"/>
          </w:tcPr>
          <w:p w14:paraId="402CC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c>
          <w:tcPr>
            <w:tcW w:w="4489" w:type="dxa"/>
            <w:noWrap w:val="0"/>
            <w:vAlign w:val="top"/>
          </w:tcPr>
          <w:p w14:paraId="1299E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r>
      <w:tr w14:paraId="62CBD867">
        <w:tblPrEx>
          <w:tblCellMar>
            <w:top w:w="0" w:type="dxa"/>
            <w:left w:w="0" w:type="dxa"/>
            <w:bottom w:w="0" w:type="dxa"/>
            <w:right w:w="0" w:type="dxa"/>
          </w:tblCellMar>
        </w:tblPrEx>
        <w:tc>
          <w:tcPr>
            <w:tcW w:w="4581" w:type="dxa"/>
            <w:noWrap w:val="0"/>
            <w:vAlign w:val="top"/>
          </w:tcPr>
          <w:p w14:paraId="234A1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c>
          <w:tcPr>
            <w:tcW w:w="4489" w:type="dxa"/>
            <w:noWrap w:val="0"/>
            <w:vAlign w:val="top"/>
          </w:tcPr>
          <w:p w14:paraId="28299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r>
      <w:tr w14:paraId="6B3D12CD">
        <w:tblPrEx>
          <w:tblCellMar>
            <w:top w:w="0" w:type="dxa"/>
            <w:left w:w="0" w:type="dxa"/>
            <w:bottom w:w="0" w:type="dxa"/>
            <w:right w:w="0" w:type="dxa"/>
          </w:tblCellMar>
        </w:tblPrEx>
        <w:tc>
          <w:tcPr>
            <w:tcW w:w="4581" w:type="dxa"/>
            <w:noWrap w:val="0"/>
            <w:vAlign w:val="top"/>
          </w:tcPr>
          <w:p w14:paraId="54C74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c>
          <w:tcPr>
            <w:tcW w:w="4489" w:type="dxa"/>
            <w:noWrap w:val="0"/>
            <w:vAlign w:val="top"/>
          </w:tcPr>
          <w:p w14:paraId="501DF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r>
    </w:tbl>
    <w:p w14:paraId="4199B0A8">
      <w:pPr>
        <w:pStyle w:val="34"/>
        <w:spacing w:line="360" w:lineRule="auto"/>
        <w:rPr>
          <w:rFonts w:hint="eastAsia" w:ascii="仿宋" w:hAnsi="仿宋" w:eastAsia="仿宋" w:cs="仿宋"/>
          <w:b/>
          <w:bCs/>
          <w:color w:val="auto"/>
          <w:sz w:val="24"/>
          <w:szCs w:val="24"/>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b/>
          <w:bCs/>
          <w:color w:val="auto"/>
          <w:sz w:val="24"/>
          <w:szCs w:val="24"/>
          <w:highlight w:val="none"/>
        </w:rPr>
        <w:t>注：本合同样本仅作参考，采购人与中标供应商可根据实际项目的情况进行必要的修</w:t>
      </w:r>
      <w:r>
        <w:rPr>
          <w:rFonts w:hint="eastAsia" w:ascii="仿宋" w:hAnsi="仿宋" w:eastAsia="仿宋" w:cs="仿宋"/>
          <w:b/>
          <w:bCs/>
          <w:color w:val="auto"/>
          <w:sz w:val="24"/>
          <w:szCs w:val="24"/>
          <w:highlight w:val="none"/>
          <w:lang w:val="en-US" w:eastAsia="zh-CN"/>
        </w:rPr>
        <w:t>改。</w:t>
      </w:r>
    </w:p>
    <w:p w14:paraId="4C7335D7">
      <w:pPr>
        <w:spacing w:after="160"/>
        <w:ind w:firstLine="3614" w:firstLineChars="15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医疗设备廉洁购销合同</w:t>
      </w:r>
    </w:p>
    <w:p w14:paraId="0C4411A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 xml:space="preserve">          </w:t>
      </w:r>
    </w:p>
    <w:p w14:paraId="7ED176A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（供货方）： </w:t>
      </w:r>
    </w:p>
    <w:p w14:paraId="607301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采购设备名称： </w:t>
      </w:r>
    </w:p>
    <w:p w14:paraId="6DC73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为进一步加强医疗卫生行风建设，规范医疗卫生机构医药购销行为，有效防范商业贿赂行为，营造公平交易、诚实守信的购销环境，经甲方、乙方协商，同意签订本合同，并共同遵守：</w:t>
      </w:r>
    </w:p>
    <w:p w14:paraId="3D2A16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》及医药产品购销合同约定购销药品、医用设备、医用耗材等医药产品。</w:t>
      </w:r>
    </w:p>
    <w:p w14:paraId="0211A6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14:paraId="2F13FF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FC5C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14:paraId="7174CD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14:paraId="7AF82D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12C96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4"/>
          <w:szCs w:val="24"/>
          <w:shd w:val="clear" w:color="000000" w:fill="FFFFFF"/>
        </w:rPr>
        <w:t>（国卫法制发〔2013〕50号）</w:t>
      </w:r>
      <w:r>
        <w:rPr>
          <w:rFonts w:hint="eastAsia" w:ascii="仿宋" w:hAnsi="仿宋" w:eastAsia="仿宋" w:cs="仿宋"/>
          <w:color w:val="auto"/>
          <w:sz w:val="24"/>
          <w:szCs w:val="24"/>
        </w:rPr>
        <w:t>相关规定处理。</w:t>
      </w:r>
    </w:p>
    <w:p w14:paraId="5D8AD4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14:paraId="46920C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九、本合同一式 </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 份，甲方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 xml:space="preserve"> 份、乙方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份，并从签字或盖章之日起生效。</w:t>
      </w:r>
    </w:p>
    <w:p w14:paraId="692EF3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p>
    <w:tbl>
      <w:tblPr>
        <w:tblStyle w:val="63"/>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95"/>
        <w:gridCol w:w="4824"/>
      </w:tblGrid>
      <w:tr w14:paraId="6E20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4595" w:type="dxa"/>
            <w:noWrap w:val="0"/>
            <w:vAlign w:val="center"/>
          </w:tcPr>
          <w:p w14:paraId="6C651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嵊州市卫生健康局</w:t>
            </w:r>
          </w:p>
        </w:tc>
        <w:tc>
          <w:tcPr>
            <w:tcW w:w="4824" w:type="dxa"/>
            <w:noWrap w:val="0"/>
            <w:vAlign w:val="center"/>
          </w:tcPr>
          <w:p w14:paraId="2E945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乙方（盖章）： </w:t>
            </w:r>
          </w:p>
        </w:tc>
      </w:tr>
      <w:tr w14:paraId="7AD2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595" w:type="dxa"/>
            <w:noWrap w:val="0"/>
            <w:vAlign w:val="center"/>
          </w:tcPr>
          <w:p w14:paraId="5A3CB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c>
          <w:tcPr>
            <w:tcW w:w="4824" w:type="dxa"/>
            <w:noWrap w:val="0"/>
            <w:vAlign w:val="center"/>
          </w:tcPr>
          <w:p w14:paraId="4181A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r>
      <w:tr w14:paraId="7D0B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595" w:type="dxa"/>
            <w:noWrap w:val="0"/>
            <w:vAlign w:val="center"/>
          </w:tcPr>
          <w:p w14:paraId="762F3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c>
          <w:tcPr>
            <w:tcW w:w="4824" w:type="dxa"/>
            <w:noWrap w:val="0"/>
            <w:vAlign w:val="center"/>
          </w:tcPr>
          <w:p w14:paraId="31706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r>
      <w:tr w14:paraId="08B9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4595" w:type="dxa"/>
            <w:noWrap w:val="0"/>
            <w:vAlign w:val="center"/>
          </w:tcPr>
          <w:p w14:paraId="7DC5F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c>
          <w:tcPr>
            <w:tcW w:w="4824" w:type="dxa"/>
            <w:noWrap w:val="0"/>
            <w:vAlign w:val="center"/>
          </w:tcPr>
          <w:p w14:paraId="16647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r>
    </w:tbl>
    <w:p w14:paraId="64927DDB">
      <w:pPr>
        <w:pStyle w:val="60"/>
        <w:rPr>
          <w:rFonts w:hint="eastAsia"/>
        </w:rPr>
      </w:pPr>
    </w:p>
    <w:p w14:paraId="79CE653E">
      <w:pPr>
        <w:pStyle w:val="61"/>
        <w:rPr>
          <w:rFonts w:hint="eastAsia"/>
        </w:rPr>
      </w:pPr>
    </w:p>
    <w:p w14:paraId="3B6F1E0F">
      <w:pPr>
        <w:rPr>
          <w:rFonts w:hint="eastAsia"/>
        </w:rPr>
      </w:pPr>
    </w:p>
    <w:p w14:paraId="0601CCC1">
      <w:pPr>
        <w:pStyle w:val="60"/>
        <w:rPr>
          <w:rFonts w:hint="eastAsia"/>
        </w:rPr>
      </w:pPr>
    </w:p>
    <w:p w14:paraId="5E04D861">
      <w:pPr>
        <w:pStyle w:val="61"/>
        <w:rPr>
          <w:rFonts w:hint="eastAsia"/>
        </w:rPr>
      </w:pPr>
    </w:p>
    <w:p w14:paraId="2BCDCBBD">
      <w:pPr>
        <w:rPr>
          <w:rFonts w:hint="eastAsia"/>
        </w:rPr>
      </w:pPr>
    </w:p>
    <w:p w14:paraId="7E3E17D6">
      <w:pPr>
        <w:pStyle w:val="5"/>
        <w:rPr>
          <w:rFonts w:hint="eastAsia"/>
        </w:rPr>
      </w:pPr>
    </w:p>
    <w:p w14:paraId="4EA0B2EE">
      <w:pPr>
        <w:rPr>
          <w:rFonts w:hint="eastAsia"/>
        </w:rPr>
      </w:pPr>
    </w:p>
    <w:p w14:paraId="717DC0AC">
      <w:pPr>
        <w:pStyle w:val="5"/>
        <w:rPr>
          <w:rFonts w:hint="eastAsia"/>
        </w:rPr>
      </w:pPr>
    </w:p>
    <w:p w14:paraId="134294F0">
      <w:pPr>
        <w:rPr>
          <w:rFonts w:hint="eastAsia"/>
        </w:rPr>
      </w:pPr>
    </w:p>
    <w:p w14:paraId="4E52D399">
      <w:pPr>
        <w:pStyle w:val="5"/>
        <w:rPr>
          <w:rFonts w:hint="eastAsia"/>
        </w:rPr>
      </w:pPr>
    </w:p>
    <w:p w14:paraId="08F57D58">
      <w:pPr>
        <w:rPr>
          <w:rFonts w:hint="eastAsia"/>
        </w:rPr>
      </w:pPr>
    </w:p>
    <w:p w14:paraId="5BE60556">
      <w:pPr>
        <w:pStyle w:val="5"/>
        <w:rPr>
          <w:rFonts w:hint="eastAsia"/>
        </w:rPr>
      </w:pPr>
    </w:p>
    <w:p w14:paraId="4217201B">
      <w:pPr>
        <w:rPr>
          <w:rFonts w:hint="eastAsia"/>
        </w:rPr>
      </w:pPr>
    </w:p>
    <w:p w14:paraId="120C5BB5">
      <w:pPr>
        <w:pStyle w:val="5"/>
        <w:rPr>
          <w:rFonts w:hint="eastAsia"/>
        </w:rPr>
      </w:pPr>
    </w:p>
    <w:p w14:paraId="33736E08">
      <w:pPr>
        <w:rPr>
          <w:rFonts w:hint="eastAsia"/>
        </w:rPr>
      </w:pPr>
    </w:p>
    <w:p w14:paraId="7D51B8E5">
      <w:pPr>
        <w:pStyle w:val="5"/>
        <w:rPr>
          <w:rFonts w:hint="eastAsia"/>
        </w:rPr>
      </w:pPr>
    </w:p>
    <w:p w14:paraId="0C409AB8">
      <w:pPr>
        <w:rPr>
          <w:rFonts w:hint="eastAsia"/>
        </w:rPr>
      </w:pPr>
    </w:p>
    <w:p w14:paraId="22210C02">
      <w:pPr>
        <w:pStyle w:val="5"/>
        <w:rPr>
          <w:rFonts w:hint="eastAsia"/>
        </w:rPr>
      </w:pPr>
    </w:p>
    <w:p w14:paraId="1F997A5A">
      <w:pPr>
        <w:rPr>
          <w:rFonts w:hint="eastAsia"/>
        </w:rPr>
      </w:pPr>
    </w:p>
    <w:p w14:paraId="6E5D9763">
      <w:pPr>
        <w:numPr>
          <w:ilvl w:val="0"/>
          <w:numId w:val="3"/>
        </w:numPr>
        <w:snapToGrid w:val="0"/>
        <w:jc w:val="center"/>
        <w:outlineLvl w:val="0"/>
        <w:rPr>
          <w:rFonts w:hint="eastAsia" w:ascii="仿宋" w:hAnsi="仿宋" w:eastAsia="仿宋" w:cs="仿宋"/>
          <w:b/>
          <w:color w:val="auto"/>
          <w:sz w:val="36"/>
          <w:szCs w:val="36"/>
        </w:rPr>
      </w:pPr>
      <w:bookmarkStart w:id="101" w:name="_Toc8470"/>
      <w:r>
        <w:rPr>
          <w:rFonts w:hint="eastAsia" w:ascii="仿宋" w:hAnsi="仿宋" w:eastAsia="仿宋" w:cs="仿宋"/>
          <w:b/>
          <w:color w:val="auto"/>
          <w:sz w:val="36"/>
          <w:szCs w:val="36"/>
        </w:rPr>
        <w:t>投标文件的格式</w:t>
      </w:r>
      <w:bookmarkEnd w:id="101"/>
    </w:p>
    <w:p w14:paraId="0E37487D">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753AC578">
      <w:pPr>
        <w:ind w:firstLine="0" w:firstLineChars="0"/>
        <w:rPr>
          <w:rFonts w:hint="eastAsia" w:ascii="仿宋" w:hAnsi="仿宋" w:eastAsia="仿宋" w:cs="仿宋"/>
        </w:rPr>
      </w:pPr>
    </w:p>
    <w:p w14:paraId="7EE0D191">
      <w:pPr>
        <w:pStyle w:val="429"/>
        <w:rPr>
          <w:rFonts w:hint="eastAsia" w:ascii="仿宋" w:hAnsi="仿宋" w:eastAsia="仿宋" w:cs="仿宋"/>
        </w:rPr>
      </w:pPr>
    </w:p>
    <w:p w14:paraId="513CB2FB">
      <w:pPr>
        <w:pStyle w:val="429"/>
        <w:rPr>
          <w:rFonts w:hint="eastAsia" w:ascii="仿宋" w:hAnsi="仿宋" w:eastAsia="仿宋" w:cs="仿宋"/>
        </w:rPr>
      </w:pPr>
    </w:p>
    <w:p w14:paraId="11B9ED66">
      <w:pPr>
        <w:pStyle w:val="429"/>
        <w:rPr>
          <w:rFonts w:hint="eastAsia" w:ascii="仿宋" w:hAnsi="仿宋" w:eastAsia="仿宋" w:cs="仿宋"/>
        </w:rPr>
      </w:pPr>
    </w:p>
    <w:p w14:paraId="430C2756">
      <w:pPr>
        <w:pStyle w:val="429"/>
        <w:rPr>
          <w:rFonts w:hint="eastAsia" w:ascii="仿宋" w:hAnsi="仿宋" w:eastAsia="仿宋" w:cs="仿宋"/>
        </w:rPr>
      </w:pPr>
    </w:p>
    <w:p w14:paraId="296D7F6E">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681CD0FE">
      <w:pPr>
        <w:ind w:firstLine="0" w:firstLineChars="0"/>
        <w:rPr>
          <w:rFonts w:hint="eastAsia" w:ascii="仿宋" w:hAnsi="仿宋" w:eastAsia="仿宋" w:cs="仿宋"/>
        </w:rPr>
      </w:pPr>
    </w:p>
    <w:p w14:paraId="53B634E6">
      <w:pPr>
        <w:ind w:firstLine="0" w:firstLineChars="0"/>
        <w:rPr>
          <w:rFonts w:hint="eastAsia" w:ascii="仿宋" w:hAnsi="仿宋" w:eastAsia="仿宋" w:cs="仿宋"/>
        </w:rPr>
      </w:pPr>
    </w:p>
    <w:p w14:paraId="449564F9">
      <w:pPr>
        <w:ind w:firstLine="0" w:firstLineChars="0"/>
        <w:rPr>
          <w:rFonts w:hint="eastAsia" w:ascii="仿宋" w:hAnsi="仿宋" w:eastAsia="仿宋" w:cs="仿宋"/>
        </w:rPr>
      </w:pPr>
    </w:p>
    <w:p w14:paraId="1B7A1BC2">
      <w:pPr>
        <w:pStyle w:val="429"/>
        <w:rPr>
          <w:rFonts w:hint="eastAsia" w:ascii="仿宋" w:hAnsi="仿宋" w:eastAsia="仿宋" w:cs="仿宋"/>
        </w:rPr>
      </w:pPr>
    </w:p>
    <w:p w14:paraId="194821B5">
      <w:pPr>
        <w:pStyle w:val="429"/>
        <w:rPr>
          <w:rFonts w:hint="eastAsia" w:ascii="仿宋" w:hAnsi="仿宋" w:eastAsia="仿宋" w:cs="仿宋"/>
        </w:rPr>
      </w:pPr>
    </w:p>
    <w:p w14:paraId="13FD0216">
      <w:pPr>
        <w:pStyle w:val="429"/>
        <w:rPr>
          <w:rFonts w:hint="eastAsia" w:ascii="仿宋" w:hAnsi="仿宋" w:eastAsia="仿宋" w:cs="仿宋"/>
        </w:rPr>
      </w:pPr>
    </w:p>
    <w:p w14:paraId="3921D1C3">
      <w:pPr>
        <w:pStyle w:val="429"/>
        <w:rPr>
          <w:rFonts w:hint="eastAsia" w:ascii="仿宋" w:hAnsi="仿宋" w:eastAsia="仿宋" w:cs="仿宋"/>
        </w:rPr>
      </w:pPr>
    </w:p>
    <w:p w14:paraId="02C4FE36">
      <w:pPr>
        <w:pStyle w:val="25"/>
        <w:ind w:firstLine="0" w:firstLineChars="0"/>
        <w:rPr>
          <w:rFonts w:hint="eastAsia" w:ascii="仿宋" w:hAnsi="仿宋" w:eastAsia="仿宋" w:cs="仿宋"/>
        </w:rPr>
      </w:pPr>
    </w:p>
    <w:p w14:paraId="15122F5E">
      <w:pPr>
        <w:ind w:firstLine="480"/>
        <w:rPr>
          <w:rFonts w:hint="eastAsia" w:ascii="仿宋" w:hAnsi="仿宋" w:eastAsia="仿宋" w:cs="仿宋"/>
        </w:rPr>
      </w:pPr>
    </w:p>
    <w:p w14:paraId="15970395">
      <w:pPr>
        <w:spacing w:line="360" w:lineRule="auto"/>
        <w:ind w:firstLine="640" w:firstLineChars="200"/>
        <w:rPr>
          <w:rFonts w:hint="eastAsia" w:ascii="仿宋" w:hAnsi="仿宋" w:eastAsia="仿宋" w:cs="仿宋"/>
          <w:sz w:val="32"/>
          <w:u w:val="single"/>
          <w:lang w:val="zh-CN"/>
        </w:rPr>
      </w:pPr>
      <w:r>
        <w:rPr>
          <w:rFonts w:hint="eastAsia" w:ascii="仿宋" w:hAnsi="仿宋" w:eastAsia="仿宋" w:cs="仿宋"/>
          <w:sz w:val="32"/>
        </w:rPr>
        <w:t>项目名称：</w:t>
      </w:r>
      <w:r>
        <w:rPr>
          <w:rFonts w:hint="eastAsia" w:ascii="仿宋" w:hAnsi="仿宋" w:eastAsia="仿宋" w:cs="仿宋"/>
          <w:sz w:val="32"/>
          <w:u w:val="single"/>
          <w:lang w:val="zh-CN"/>
        </w:rPr>
        <w:t>嵊州市中医院医共体救治能力提升工程（金庭分院异</w:t>
      </w:r>
    </w:p>
    <w:p w14:paraId="38EAEFC4">
      <w:pPr>
        <w:spacing w:line="360" w:lineRule="auto"/>
        <w:ind w:firstLine="2240" w:firstLineChars="700"/>
        <w:rPr>
          <w:rFonts w:hint="eastAsia" w:ascii="仿宋" w:hAnsi="仿宋" w:eastAsia="仿宋" w:cs="仿宋"/>
          <w:sz w:val="32"/>
          <w:u w:val="single"/>
          <w:lang w:val="en-US" w:eastAsia="zh-CN"/>
        </w:rPr>
      </w:pPr>
      <w:r>
        <w:rPr>
          <w:rFonts w:hint="eastAsia" w:ascii="仿宋" w:hAnsi="仿宋" w:eastAsia="仿宋" w:cs="仿宋"/>
          <w:sz w:val="32"/>
          <w:u w:val="single"/>
          <w:lang w:val="zh-CN"/>
        </w:rPr>
        <w:t>地新建）康复设备采购项目（</w:t>
      </w:r>
      <w:r>
        <w:rPr>
          <w:rFonts w:hint="eastAsia" w:ascii="仿宋" w:hAnsi="仿宋" w:eastAsia="仿宋" w:cs="仿宋"/>
          <w:sz w:val="32"/>
          <w:u w:val="single"/>
          <w:lang w:val="en-US" w:eastAsia="zh-CN"/>
        </w:rPr>
        <w:t>第二次</w:t>
      </w:r>
      <w:r>
        <w:rPr>
          <w:rFonts w:hint="eastAsia" w:ascii="仿宋" w:hAnsi="仿宋" w:eastAsia="仿宋" w:cs="仿宋"/>
          <w:sz w:val="32"/>
          <w:u w:val="single"/>
          <w:lang w:val="zh-CN"/>
        </w:rPr>
        <w:t>）</w:t>
      </w:r>
      <w:r>
        <w:rPr>
          <w:rFonts w:hint="eastAsia" w:ascii="仿宋" w:hAnsi="仿宋" w:eastAsia="仿宋" w:cs="仿宋"/>
          <w:sz w:val="32"/>
          <w:u w:val="single"/>
          <w:lang w:val="en-US" w:eastAsia="zh-CN"/>
        </w:rPr>
        <w:t xml:space="preserve">              </w:t>
      </w:r>
    </w:p>
    <w:p w14:paraId="78C1BFD1">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SZZT-H250513JC（2）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48076E6D">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43EAA819">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bookmarkStart w:id="105" w:name="_GoBack"/>
      <w:bookmarkEnd w:id="105"/>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61203B41">
      <w:pPr>
        <w:spacing w:line="360" w:lineRule="auto"/>
        <w:ind w:firstLine="0" w:firstLineChars="0"/>
        <w:rPr>
          <w:rFonts w:hint="eastAsia" w:ascii="仿宋" w:hAnsi="仿宋" w:eastAsia="仿宋" w:cs="仿宋"/>
          <w:sz w:val="32"/>
          <w:u w:val="single"/>
        </w:rPr>
      </w:pPr>
    </w:p>
    <w:p w14:paraId="102FCD48">
      <w:pPr>
        <w:spacing w:line="360" w:lineRule="auto"/>
        <w:ind w:firstLine="0" w:firstLineChars="0"/>
        <w:jc w:val="center"/>
        <w:rPr>
          <w:rFonts w:hint="eastAsia" w:ascii="仿宋" w:hAnsi="仿宋" w:eastAsia="仿宋" w:cs="仿宋"/>
          <w:sz w:val="32"/>
        </w:rPr>
      </w:pPr>
      <w:bookmarkStart w:id="102" w:name="_Toc10313_WPSOffice_Level1"/>
      <w:bookmarkStart w:id="103" w:name="_Toc5625_WPSOffice_Level1"/>
      <w:bookmarkStart w:id="104" w:name="_Toc16735_WPSOffice_Level1"/>
    </w:p>
    <w:p w14:paraId="51D79E9A">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 xml:space="preserve"> 年    月    日</w:t>
      </w:r>
      <w:bookmarkEnd w:id="102"/>
      <w:bookmarkEnd w:id="103"/>
      <w:bookmarkEnd w:id="104"/>
    </w:p>
    <w:p w14:paraId="35863A46">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25DD50FE">
      <w:pPr>
        <w:spacing w:line="336" w:lineRule="auto"/>
        <w:jc w:val="center"/>
        <w:rPr>
          <w:rFonts w:hint="eastAsia" w:ascii="仿宋" w:hAnsi="仿宋" w:eastAsia="仿宋" w:cs="仿宋"/>
          <w:b/>
          <w:color w:val="auto"/>
          <w:sz w:val="28"/>
          <w:szCs w:val="28"/>
        </w:rPr>
      </w:pPr>
    </w:p>
    <w:p w14:paraId="71C60998">
      <w:pPr>
        <w:spacing w:line="336" w:lineRule="auto"/>
        <w:jc w:val="center"/>
        <w:rPr>
          <w:rFonts w:hint="eastAsia" w:ascii="仿宋" w:hAnsi="仿宋" w:eastAsia="仿宋" w:cs="仿宋"/>
          <w:b/>
          <w:color w:val="auto"/>
          <w:sz w:val="28"/>
          <w:szCs w:val="28"/>
        </w:rPr>
      </w:pPr>
    </w:p>
    <w:p w14:paraId="45FA097A">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01BB6708">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697106A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7FA7AE19">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7561C7F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75ACAA87">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4559BF6F">
      <w:pPr>
        <w:snapToGrid w:val="0"/>
        <w:spacing w:line="360" w:lineRule="auto"/>
        <w:ind w:right="480"/>
        <w:jc w:val="center"/>
        <w:rPr>
          <w:rFonts w:hint="eastAsia" w:ascii="仿宋" w:hAnsi="仿宋" w:eastAsia="仿宋" w:cs="仿宋"/>
          <w:b/>
          <w:kern w:val="0"/>
          <w:sz w:val="32"/>
          <w:szCs w:val="32"/>
          <w:lang w:val="en-US" w:eastAsia="zh-CN"/>
        </w:rPr>
      </w:pPr>
    </w:p>
    <w:p w14:paraId="7459D90B">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28E52908">
      <w:pPr>
        <w:snapToGrid w:val="0"/>
        <w:spacing w:line="360" w:lineRule="auto"/>
        <w:ind w:right="480"/>
        <w:jc w:val="center"/>
        <w:rPr>
          <w:rFonts w:hint="eastAsia" w:ascii="仿宋" w:hAnsi="仿宋" w:eastAsia="仿宋" w:cs="仿宋"/>
          <w:b/>
          <w:kern w:val="0"/>
          <w:sz w:val="32"/>
          <w:szCs w:val="32"/>
          <w:lang w:val="en-US" w:eastAsia="zh-CN"/>
        </w:rPr>
      </w:pPr>
    </w:p>
    <w:p w14:paraId="5BFFA3B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3B2A38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011BC3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782BCBCE">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36CDE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7B7C2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F1584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17FAA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C664A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09151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5E7DE5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C373C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24C09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486F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B9C1A0A">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02A8C64D">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6508B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7A146C5">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5412F6C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7FEB546D">
      <w:pPr>
        <w:snapToGrid w:val="0"/>
        <w:spacing w:line="360" w:lineRule="auto"/>
        <w:ind w:right="480"/>
        <w:jc w:val="center"/>
        <w:rPr>
          <w:rFonts w:hint="eastAsia" w:ascii="仿宋" w:hAnsi="仿宋" w:eastAsia="仿宋" w:cs="仿宋"/>
          <w:b/>
          <w:color w:val="auto"/>
          <w:kern w:val="0"/>
          <w:sz w:val="32"/>
          <w:szCs w:val="32"/>
        </w:rPr>
      </w:pPr>
    </w:p>
    <w:p w14:paraId="3DE5EB94">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1912537C">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57B5CAA0">
      <w:pPr>
        <w:snapToGrid w:val="0"/>
        <w:spacing w:line="360" w:lineRule="auto"/>
        <w:ind w:right="480"/>
        <w:jc w:val="center"/>
        <w:rPr>
          <w:rFonts w:hint="eastAsia" w:ascii="仿宋" w:hAnsi="仿宋" w:eastAsia="仿宋" w:cs="仿宋"/>
          <w:b/>
          <w:kern w:val="0"/>
          <w:sz w:val="32"/>
          <w:szCs w:val="32"/>
        </w:rPr>
      </w:pPr>
    </w:p>
    <w:p w14:paraId="027CB47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594C5C2A">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C92F0C9">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551E956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1E65BC5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5AD52C8B">
      <w:pPr>
        <w:widowControl/>
        <w:spacing w:line="360" w:lineRule="auto"/>
        <w:ind w:left="150"/>
        <w:jc w:val="center"/>
        <w:rPr>
          <w:rFonts w:hint="eastAsia" w:ascii="仿宋" w:hAnsi="仿宋" w:eastAsia="仿宋" w:cs="仿宋"/>
          <w:b/>
          <w:kern w:val="0"/>
          <w:sz w:val="32"/>
          <w:szCs w:val="32"/>
        </w:rPr>
      </w:pPr>
    </w:p>
    <w:p w14:paraId="787EF7F4">
      <w:pPr>
        <w:widowControl/>
        <w:spacing w:line="360" w:lineRule="auto"/>
        <w:ind w:left="150"/>
        <w:jc w:val="center"/>
        <w:rPr>
          <w:rFonts w:hint="eastAsia" w:ascii="仿宋" w:hAnsi="仿宋" w:eastAsia="仿宋" w:cs="仿宋"/>
          <w:b/>
          <w:kern w:val="0"/>
          <w:sz w:val="32"/>
          <w:szCs w:val="32"/>
          <w:lang w:val="en-US" w:eastAsia="zh-CN"/>
        </w:rPr>
      </w:pPr>
    </w:p>
    <w:p w14:paraId="75776AC3">
      <w:pPr>
        <w:widowControl/>
        <w:spacing w:line="360" w:lineRule="auto"/>
        <w:ind w:left="150"/>
        <w:jc w:val="center"/>
        <w:rPr>
          <w:rFonts w:hint="eastAsia" w:ascii="仿宋" w:hAnsi="仿宋" w:eastAsia="仿宋" w:cs="仿宋"/>
          <w:b/>
          <w:kern w:val="0"/>
          <w:sz w:val="32"/>
          <w:szCs w:val="32"/>
          <w:lang w:val="en-US" w:eastAsia="zh-CN"/>
        </w:rPr>
      </w:pPr>
    </w:p>
    <w:p w14:paraId="1BC065F6">
      <w:pPr>
        <w:widowControl/>
        <w:spacing w:line="360" w:lineRule="auto"/>
        <w:ind w:left="150"/>
        <w:jc w:val="center"/>
        <w:rPr>
          <w:rFonts w:hint="eastAsia" w:ascii="仿宋" w:hAnsi="仿宋" w:eastAsia="仿宋" w:cs="仿宋"/>
          <w:b/>
          <w:kern w:val="0"/>
          <w:sz w:val="32"/>
          <w:szCs w:val="32"/>
          <w:lang w:val="en-US" w:eastAsia="zh-CN"/>
        </w:rPr>
      </w:pPr>
    </w:p>
    <w:p w14:paraId="391D7BE4">
      <w:pPr>
        <w:widowControl/>
        <w:spacing w:line="360" w:lineRule="auto"/>
        <w:ind w:left="150"/>
        <w:jc w:val="center"/>
        <w:rPr>
          <w:rFonts w:hint="eastAsia" w:ascii="仿宋" w:hAnsi="仿宋" w:eastAsia="仿宋" w:cs="仿宋"/>
          <w:b/>
          <w:kern w:val="0"/>
          <w:sz w:val="32"/>
          <w:szCs w:val="32"/>
          <w:lang w:val="en-US" w:eastAsia="zh-CN"/>
        </w:rPr>
      </w:pPr>
    </w:p>
    <w:p w14:paraId="78389EC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0CFAD72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59A7FD5">
      <w:pPr>
        <w:spacing w:line="360" w:lineRule="auto"/>
        <w:jc w:val="center"/>
        <w:outlineLvl w:val="0"/>
        <w:rPr>
          <w:rFonts w:hint="eastAsia" w:ascii="仿宋" w:hAnsi="仿宋" w:eastAsia="仿宋" w:cs="仿宋"/>
          <w:b/>
          <w:kern w:val="0"/>
          <w:sz w:val="24"/>
        </w:rPr>
      </w:pPr>
    </w:p>
    <w:p w14:paraId="64FA380E">
      <w:pPr>
        <w:spacing w:line="336" w:lineRule="auto"/>
        <w:jc w:val="center"/>
        <w:rPr>
          <w:rFonts w:hint="eastAsia" w:ascii="仿宋" w:hAnsi="仿宋" w:eastAsia="仿宋" w:cs="仿宋"/>
          <w:b/>
          <w:kern w:val="0"/>
          <w:sz w:val="36"/>
          <w:szCs w:val="36"/>
        </w:rPr>
      </w:pPr>
    </w:p>
    <w:p w14:paraId="5BD20DD6">
      <w:pPr>
        <w:widowControl/>
        <w:spacing w:line="360" w:lineRule="auto"/>
        <w:ind w:left="150"/>
        <w:jc w:val="center"/>
        <w:rPr>
          <w:rFonts w:hint="eastAsia" w:ascii="仿宋" w:hAnsi="仿宋" w:eastAsia="仿宋" w:cs="仿宋"/>
          <w:b/>
          <w:kern w:val="0"/>
          <w:sz w:val="32"/>
          <w:szCs w:val="32"/>
          <w:lang w:val="en-US" w:eastAsia="zh-CN"/>
        </w:rPr>
      </w:pPr>
    </w:p>
    <w:p w14:paraId="396564A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2862D80">
      <w:pPr>
        <w:spacing w:line="336" w:lineRule="auto"/>
        <w:jc w:val="center"/>
        <w:rPr>
          <w:rFonts w:hint="eastAsia" w:ascii="仿宋" w:hAnsi="仿宋" w:eastAsia="仿宋" w:cs="仿宋"/>
          <w:b/>
          <w:kern w:val="0"/>
          <w:sz w:val="36"/>
          <w:szCs w:val="36"/>
        </w:rPr>
      </w:pPr>
    </w:p>
    <w:p w14:paraId="51F7CA6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54AF8DE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1CDFB16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55266EDB">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600C79A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D77CC1F">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6CD8B49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4450655C">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1B838277">
      <w:pPr>
        <w:spacing w:line="336" w:lineRule="auto"/>
        <w:jc w:val="center"/>
        <w:outlineLvl w:val="0"/>
        <w:rPr>
          <w:rFonts w:ascii="仿宋" w:hAnsi="仿宋" w:eastAsia="仿宋" w:cs="仿宋"/>
          <w:b/>
          <w:kern w:val="0"/>
          <w:sz w:val="24"/>
        </w:rPr>
      </w:pPr>
    </w:p>
    <w:p w14:paraId="5C9E9BFC">
      <w:pPr>
        <w:snapToGrid w:val="0"/>
        <w:spacing w:line="360" w:lineRule="auto"/>
        <w:jc w:val="center"/>
        <w:rPr>
          <w:rFonts w:hint="eastAsia" w:ascii="仿宋" w:hAnsi="仿宋" w:eastAsia="仿宋" w:cs="仿宋"/>
          <w:b/>
          <w:kern w:val="0"/>
          <w:sz w:val="32"/>
          <w:szCs w:val="32"/>
          <w:lang w:val="zh-CN"/>
        </w:rPr>
      </w:pPr>
    </w:p>
    <w:p w14:paraId="4E0E979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D99C4AA">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5293F88A">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16AAD81D">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12A12674">
      <w:pPr>
        <w:pStyle w:val="15"/>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1E8D71F3">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167D7DBD">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60E27D10">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55AD444">
      <w:pPr>
        <w:pStyle w:val="15"/>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14D0877B">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FD991E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7D0AA7A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556C6F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2103227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2207DB94">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6B838A92">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2929846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2A0A77EA">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BA935F3">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0762D32F">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04951B6D">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72FAF4B2">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0E09FEFB">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5E9814B7">
      <w:pPr>
        <w:jc w:val="center"/>
        <w:rPr>
          <w:rFonts w:hint="eastAsia" w:ascii="仿宋" w:hAnsi="仿宋" w:eastAsia="仿宋" w:cs="仿宋"/>
          <w:b/>
          <w:sz w:val="24"/>
        </w:rPr>
      </w:pPr>
    </w:p>
    <w:p w14:paraId="6332D8FB">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7CC48D48">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894F628">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00AA8D34">
      <w:pPr>
        <w:snapToGrid w:val="0"/>
        <w:spacing w:line="600" w:lineRule="exact"/>
        <w:jc w:val="left"/>
        <w:rPr>
          <w:rFonts w:hint="eastAsia" w:ascii="仿宋" w:hAnsi="仿宋" w:eastAsia="仿宋" w:cs="仿宋"/>
          <w:sz w:val="24"/>
        </w:rPr>
      </w:pPr>
    </w:p>
    <w:p w14:paraId="699C6B1F">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341E9CA5">
      <w:pPr>
        <w:spacing w:line="360" w:lineRule="exact"/>
        <w:rPr>
          <w:rFonts w:hint="eastAsia" w:ascii="仿宋" w:hAnsi="仿宋" w:eastAsia="仿宋" w:cs="仿宋"/>
          <w:sz w:val="24"/>
        </w:rPr>
      </w:pPr>
    </w:p>
    <w:p w14:paraId="17929E0E">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6B5E6EC">
      <w:pPr>
        <w:spacing w:line="360" w:lineRule="exact"/>
        <w:rPr>
          <w:rFonts w:hint="eastAsia" w:ascii="仿宋" w:hAnsi="仿宋" w:eastAsia="仿宋" w:cs="仿宋"/>
          <w:sz w:val="24"/>
        </w:rPr>
      </w:pPr>
    </w:p>
    <w:p w14:paraId="1FACFF78">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F38C3B6">
      <w:pPr>
        <w:spacing w:line="360" w:lineRule="exact"/>
        <w:rPr>
          <w:rFonts w:hint="eastAsia" w:ascii="仿宋" w:hAnsi="仿宋" w:eastAsia="仿宋" w:cs="仿宋"/>
          <w:sz w:val="24"/>
        </w:rPr>
      </w:pPr>
    </w:p>
    <w:p w14:paraId="60BE1552">
      <w:pPr>
        <w:spacing w:line="360" w:lineRule="exact"/>
        <w:rPr>
          <w:rFonts w:hint="eastAsia" w:ascii="仿宋" w:hAnsi="仿宋" w:eastAsia="仿宋" w:cs="仿宋"/>
          <w:sz w:val="24"/>
        </w:rPr>
      </w:pPr>
    </w:p>
    <w:p w14:paraId="403D5841">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2C6818AD">
      <w:pPr>
        <w:spacing w:line="360" w:lineRule="exact"/>
        <w:rPr>
          <w:rFonts w:hint="eastAsia" w:ascii="仿宋" w:hAnsi="仿宋" w:eastAsia="仿宋" w:cs="仿宋"/>
          <w:sz w:val="24"/>
        </w:rPr>
      </w:pPr>
    </w:p>
    <w:p w14:paraId="3BC3C78F">
      <w:pPr>
        <w:spacing w:line="360" w:lineRule="exact"/>
        <w:rPr>
          <w:rFonts w:hint="eastAsia" w:ascii="仿宋" w:hAnsi="仿宋" w:eastAsia="仿宋" w:cs="仿宋"/>
          <w:sz w:val="24"/>
        </w:rPr>
      </w:pPr>
    </w:p>
    <w:p w14:paraId="3C82542C">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69980E11">
      <w:pPr>
        <w:spacing w:line="360" w:lineRule="exact"/>
        <w:rPr>
          <w:rFonts w:hint="eastAsia" w:ascii="仿宋" w:hAnsi="仿宋" w:eastAsia="仿宋" w:cs="仿宋"/>
          <w:sz w:val="24"/>
        </w:rPr>
      </w:pPr>
    </w:p>
    <w:p w14:paraId="5B1E3EA4">
      <w:pPr>
        <w:spacing w:line="360" w:lineRule="exact"/>
        <w:rPr>
          <w:rFonts w:hint="eastAsia" w:ascii="仿宋" w:hAnsi="仿宋" w:eastAsia="仿宋" w:cs="仿宋"/>
          <w:sz w:val="24"/>
        </w:rPr>
      </w:pPr>
    </w:p>
    <w:p w14:paraId="507B3614">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3E82AA2C">
      <w:pPr>
        <w:ind w:firstLine="4920" w:firstLineChars="2050"/>
        <w:jc w:val="left"/>
        <w:rPr>
          <w:rFonts w:hint="eastAsia" w:ascii="仿宋" w:hAnsi="仿宋" w:eastAsia="仿宋" w:cs="仿宋"/>
          <w:sz w:val="24"/>
        </w:rPr>
      </w:pPr>
    </w:p>
    <w:p w14:paraId="4F64CC33">
      <w:pPr>
        <w:spacing w:line="800" w:lineRule="exact"/>
        <w:rPr>
          <w:rFonts w:hint="eastAsia" w:ascii="仿宋" w:hAnsi="仿宋" w:eastAsia="仿宋" w:cs="仿宋"/>
          <w:b/>
          <w:sz w:val="24"/>
        </w:rPr>
      </w:pPr>
    </w:p>
    <w:p w14:paraId="72ED80C5">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12F3D236">
      <w:pPr>
        <w:jc w:val="center"/>
        <w:rPr>
          <w:rFonts w:hint="eastAsia" w:ascii="仿宋" w:hAnsi="仿宋" w:eastAsia="仿宋" w:cs="仿宋"/>
          <w:b/>
          <w:sz w:val="24"/>
        </w:rPr>
      </w:pPr>
    </w:p>
    <w:p w14:paraId="711B0980">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3DF381D6">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F8D0A93">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7720046D">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15D75F7B">
      <w:pPr>
        <w:snapToGrid w:val="0"/>
        <w:spacing w:line="600" w:lineRule="exact"/>
        <w:jc w:val="left"/>
        <w:rPr>
          <w:rFonts w:hint="eastAsia" w:ascii="仿宋" w:hAnsi="仿宋" w:eastAsia="仿宋" w:cs="仿宋"/>
          <w:sz w:val="24"/>
        </w:rPr>
      </w:pPr>
    </w:p>
    <w:p w14:paraId="51D0BEBB">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68BAE391">
      <w:pPr>
        <w:spacing w:line="360" w:lineRule="exact"/>
        <w:rPr>
          <w:rFonts w:hint="eastAsia" w:ascii="仿宋" w:hAnsi="仿宋" w:eastAsia="仿宋" w:cs="仿宋"/>
          <w:sz w:val="24"/>
        </w:rPr>
      </w:pPr>
    </w:p>
    <w:p w14:paraId="14FCF362">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3BB8F7D0">
      <w:pPr>
        <w:spacing w:line="360" w:lineRule="exact"/>
        <w:rPr>
          <w:rFonts w:hint="eastAsia" w:ascii="仿宋" w:hAnsi="仿宋" w:eastAsia="仿宋" w:cs="仿宋"/>
          <w:sz w:val="24"/>
        </w:rPr>
      </w:pPr>
    </w:p>
    <w:p w14:paraId="780F5061">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217E45A7">
      <w:pPr>
        <w:spacing w:line="360" w:lineRule="exact"/>
        <w:rPr>
          <w:rFonts w:hint="eastAsia" w:ascii="仿宋" w:hAnsi="仿宋" w:eastAsia="仿宋" w:cs="仿宋"/>
          <w:sz w:val="24"/>
        </w:rPr>
      </w:pPr>
    </w:p>
    <w:p w14:paraId="6E2A1F56">
      <w:pPr>
        <w:spacing w:line="360" w:lineRule="exact"/>
        <w:rPr>
          <w:rFonts w:hint="eastAsia" w:ascii="仿宋" w:hAnsi="仿宋" w:eastAsia="仿宋" w:cs="仿宋"/>
          <w:sz w:val="24"/>
        </w:rPr>
      </w:pPr>
    </w:p>
    <w:p w14:paraId="068FB802">
      <w:pPr>
        <w:jc w:val="center"/>
        <w:rPr>
          <w:rFonts w:hint="eastAsia" w:ascii="仿宋" w:hAnsi="仿宋" w:eastAsia="仿宋" w:cs="仿宋"/>
          <w:b/>
          <w:kern w:val="0"/>
          <w:sz w:val="32"/>
          <w:szCs w:val="32"/>
        </w:rPr>
      </w:pPr>
    </w:p>
    <w:p w14:paraId="365FB05D">
      <w:pPr>
        <w:rPr>
          <w:rFonts w:hint="eastAsia" w:ascii="仿宋" w:hAnsi="仿宋" w:eastAsia="仿宋" w:cs="仿宋"/>
        </w:rPr>
      </w:pPr>
    </w:p>
    <w:p w14:paraId="66DEE4C4">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1E9423E">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94EFC5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ED3022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EA80259">
      <w:pPr>
        <w:autoSpaceDE w:val="0"/>
        <w:autoSpaceDN w:val="0"/>
        <w:spacing w:line="360" w:lineRule="auto"/>
        <w:jc w:val="center"/>
        <w:rPr>
          <w:rFonts w:hint="eastAsia" w:ascii="仿宋" w:hAnsi="仿宋" w:eastAsia="仿宋" w:cs="仿宋"/>
          <w:b/>
          <w:kern w:val="0"/>
          <w:sz w:val="32"/>
          <w:szCs w:val="32"/>
          <w:lang w:val="zh-CN"/>
        </w:rPr>
      </w:pPr>
    </w:p>
    <w:p w14:paraId="010DD2CC">
      <w:pPr>
        <w:autoSpaceDE w:val="0"/>
        <w:autoSpaceDN w:val="0"/>
        <w:spacing w:line="360" w:lineRule="auto"/>
        <w:jc w:val="center"/>
        <w:rPr>
          <w:rFonts w:hint="eastAsia" w:ascii="仿宋" w:hAnsi="仿宋" w:eastAsia="仿宋" w:cs="仿宋"/>
          <w:b/>
          <w:kern w:val="0"/>
          <w:sz w:val="32"/>
          <w:szCs w:val="32"/>
          <w:lang w:val="zh-CN"/>
        </w:rPr>
      </w:pPr>
    </w:p>
    <w:p w14:paraId="15E30D7B">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45221F46">
      <w:pPr>
        <w:spacing w:line="800" w:lineRule="exact"/>
        <w:rPr>
          <w:rFonts w:hint="eastAsia" w:ascii="仿宋" w:hAnsi="仿宋" w:eastAsia="仿宋" w:cs="仿宋"/>
          <w:b/>
          <w:sz w:val="24"/>
        </w:rPr>
      </w:pPr>
    </w:p>
    <w:p w14:paraId="2412BFF9">
      <w:pPr>
        <w:spacing w:line="800" w:lineRule="exact"/>
        <w:rPr>
          <w:rFonts w:hint="eastAsia" w:ascii="仿宋" w:hAnsi="仿宋" w:eastAsia="仿宋" w:cs="仿宋"/>
          <w:b/>
          <w:sz w:val="24"/>
        </w:rPr>
      </w:pPr>
    </w:p>
    <w:p w14:paraId="55E9F3BC">
      <w:pPr>
        <w:spacing w:line="800" w:lineRule="exact"/>
        <w:jc w:val="center"/>
        <w:rPr>
          <w:rFonts w:hint="eastAsia" w:ascii="仿宋" w:hAnsi="仿宋" w:eastAsia="仿宋" w:cs="仿宋"/>
          <w:b/>
          <w:sz w:val="30"/>
          <w:szCs w:val="30"/>
          <w:lang w:eastAsia="zh-CN"/>
        </w:rPr>
      </w:pPr>
    </w:p>
    <w:p w14:paraId="04C1741A">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54AF1345">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B3A61EC">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81C3375">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26C1187C">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14C80A9">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893789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77EA0BE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1CE4CE70">
      <w:pPr>
        <w:spacing w:line="440" w:lineRule="exact"/>
        <w:rPr>
          <w:rFonts w:hint="eastAsia" w:ascii="仿宋" w:hAnsi="仿宋" w:eastAsia="仿宋" w:cs="仿宋"/>
          <w:sz w:val="24"/>
        </w:rPr>
      </w:pPr>
    </w:p>
    <w:p w14:paraId="4FF0810D">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2A9CE4CA">
      <w:pPr>
        <w:spacing w:line="440" w:lineRule="exact"/>
        <w:ind w:right="480"/>
        <w:rPr>
          <w:rFonts w:hint="eastAsia" w:ascii="仿宋" w:hAnsi="仿宋" w:eastAsia="仿宋" w:cs="仿宋"/>
          <w:sz w:val="24"/>
        </w:rPr>
      </w:pPr>
    </w:p>
    <w:p w14:paraId="5B36CEAB">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4AC1220">
      <w:pPr>
        <w:jc w:val="center"/>
        <w:rPr>
          <w:rFonts w:hint="eastAsia" w:ascii="仿宋" w:hAnsi="仿宋" w:eastAsia="仿宋" w:cs="仿宋"/>
          <w:b/>
          <w:kern w:val="0"/>
          <w:sz w:val="32"/>
          <w:szCs w:val="32"/>
        </w:rPr>
      </w:pPr>
    </w:p>
    <w:p w14:paraId="61D4E2F5">
      <w:pPr>
        <w:jc w:val="center"/>
        <w:rPr>
          <w:rFonts w:hint="eastAsia" w:ascii="仿宋" w:hAnsi="仿宋" w:eastAsia="仿宋" w:cs="仿宋"/>
          <w:b/>
          <w:kern w:val="0"/>
          <w:sz w:val="32"/>
          <w:szCs w:val="32"/>
        </w:rPr>
      </w:pPr>
    </w:p>
    <w:p w14:paraId="0F939E2F">
      <w:pPr>
        <w:jc w:val="both"/>
        <w:rPr>
          <w:rFonts w:hint="eastAsia" w:ascii="仿宋" w:hAnsi="仿宋" w:eastAsia="仿宋" w:cs="仿宋"/>
          <w:b/>
          <w:kern w:val="0"/>
          <w:sz w:val="32"/>
          <w:szCs w:val="32"/>
        </w:rPr>
      </w:pPr>
    </w:p>
    <w:p w14:paraId="7C9EB9BD">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62"/>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71271D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4B6B679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7D6965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04C56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7F8681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C3A9F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9FC0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5639F2E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29D4F8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12ACB17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6D745D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3BD7A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3A9690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4759C50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7EC61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655ECF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C816D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44E31C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7C324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A43DF1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2BE8AE7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4FC133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7547AAB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740A3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14E860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1974CE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01F217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55A403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AE7F6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395CB0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2CFA20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520E63D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08B4EC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09471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EB141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6AE87A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332E46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47E0A36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5F1F0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F7AC5F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38DFC00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7A1F02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5ADC2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5C60626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86CA0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39ECB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684368CF">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339F04F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3D85B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398D1E88">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3FC62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57281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79A4C84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472E97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1DBB37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4DF499B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00542B9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12C8FA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617959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BBEAA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225574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7E1FCB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72DF0E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81381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ED3DE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0C5F7F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52E1CA0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5FC8715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51E8E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7398310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1BFC501A">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4A935C57">
      <w:pPr>
        <w:spacing w:line="336" w:lineRule="auto"/>
        <w:ind w:firstLine="3600" w:firstLineChars="1500"/>
        <w:rPr>
          <w:rFonts w:hint="eastAsia" w:ascii="仿宋" w:hAnsi="仿宋" w:eastAsia="仿宋" w:cs="仿宋"/>
          <w:sz w:val="24"/>
          <w:lang w:eastAsia="zh-CN"/>
        </w:rPr>
      </w:pPr>
    </w:p>
    <w:p w14:paraId="2B57D7E5">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12790DA8">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E7425D5">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1B7E0805">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2"/>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76081DEF">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1509BB7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36B1AE9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7DBB31B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18A13362">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7D4642E7">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1BA05263">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25395BF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49896788">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48EBD5A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644D5F6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0551C9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21EDB905">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59A534F">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B17622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6F1B10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26523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5AC247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E4CDCE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58CA48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46EDB8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97A5C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1EC533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8F1080E">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7C56232">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1A25AB9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C8D7C6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00ED8C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605B8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08964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15E3F1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4CA8A0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1C868D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42C4B4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DE4C191">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B30B4C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49C28E8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010828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2E86E4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07D9743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06DDE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2AAC15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93A824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DA015F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DD661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80EC7AD">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708DA9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340D1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D34DD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291D97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5C9C95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D302C9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943D3A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CEF25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1BCA5E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1827DE4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9A4F914">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A5D7D3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1559B5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9F69E0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386C2F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319B49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544407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0BAF22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0A8B3C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1246316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77CC98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0D99226">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4A9C322C">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98AA25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278DD1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A6E662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257E763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911EDF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5FAAE1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5D42FC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37B227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9F8A49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3DA0E690">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3872CD29">
      <w:pPr>
        <w:spacing w:line="360" w:lineRule="auto"/>
        <w:ind w:firstLine="480" w:firstLineChars="200"/>
        <w:rPr>
          <w:rFonts w:ascii="仿宋_GB2312" w:hAnsi="仿宋_GB2312" w:eastAsia="仿宋_GB2312" w:cs="仿宋_GB2312"/>
          <w:sz w:val="24"/>
          <w:szCs w:val="20"/>
        </w:rPr>
      </w:pPr>
    </w:p>
    <w:p w14:paraId="4196B0A5">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308EEF86">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277E57B">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1FA6A76E">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2"/>
        <w:tblW w:w="9437" w:type="dxa"/>
        <w:tblInd w:w="0" w:type="dxa"/>
        <w:tblLayout w:type="fixed"/>
        <w:tblCellMar>
          <w:top w:w="0" w:type="dxa"/>
          <w:left w:w="108" w:type="dxa"/>
          <w:bottom w:w="0" w:type="dxa"/>
          <w:right w:w="108" w:type="dxa"/>
        </w:tblCellMar>
      </w:tblPr>
      <w:tblGrid>
        <w:gridCol w:w="2061"/>
        <w:gridCol w:w="2492"/>
        <w:gridCol w:w="4884"/>
      </w:tblGrid>
      <w:tr w14:paraId="2101D73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D85CF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4A9C89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7980CE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2104CD4B">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FB1F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4D780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0E57B1E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4928666">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23C6F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497FE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1AE74B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2BDF0ED3">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5D64A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632EB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B0A747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79E179E">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8CEB7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A49B4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BA32D5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545D6B98">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77E6B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5D5A8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899F23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CB1AC97">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6DBE6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F663B4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F10BDE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45944B0">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DC3CD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1196C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C814D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159D91B">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C5A43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9F3F0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0FEFFF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15553B23">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A43D4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5F83F8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16D35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5A3324F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4D444C81">
      <w:pPr>
        <w:spacing w:line="360" w:lineRule="auto"/>
        <w:rPr>
          <w:rFonts w:hint="eastAsia" w:ascii="仿宋_GB2312" w:hAnsi="仿宋_GB2312" w:eastAsia="仿宋_GB2312" w:cs="仿宋_GB2312"/>
          <w:b/>
          <w:sz w:val="30"/>
          <w:szCs w:val="30"/>
          <w:lang w:eastAsia="zh-CN"/>
        </w:rPr>
      </w:pPr>
    </w:p>
    <w:p w14:paraId="248259A5">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3"/>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7070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5F178E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7A0879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4C5F23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644670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5ED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26F920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2C7E981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4139E7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8F8910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3B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4EB052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012CEDB3">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792031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70586A4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766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4146A4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2F27550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07E53B2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EA1EE0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5610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62662D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6228D1F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72FDE2F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4711ED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87E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21670E6">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772A184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CE4E44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4436019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C8D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7FD6DEC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2F458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12FC8CA">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33D4820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36A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2E21FA3">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06A0226C">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16DC68C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65887A0F">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6BCB646F">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73CB3501">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34AD3129">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31D2E13C">
      <w:pPr>
        <w:pStyle w:val="4"/>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709E5219">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44FD67F2">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3B687DE0">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6C412B6F">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2AD5A63E">
      <w:pPr>
        <w:jc w:val="center"/>
        <w:rPr>
          <w:rFonts w:hint="eastAsia" w:ascii="仿宋" w:hAnsi="仿宋" w:eastAsia="仿宋" w:cs="仿宋"/>
          <w:b/>
          <w:kern w:val="0"/>
          <w:sz w:val="32"/>
          <w:szCs w:val="32"/>
        </w:rPr>
      </w:pPr>
    </w:p>
    <w:p w14:paraId="14DCC10F">
      <w:pPr>
        <w:widowControl/>
        <w:adjustRightInd/>
        <w:jc w:val="left"/>
        <w:rPr>
          <w:rFonts w:hint="eastAsia" w:ascii="仿宋" w:hAnsi="仿宋" w:eastAsia="仿宋" w:cs="仿宋"/>
          <w:b/>
          <w:bCs/>
          <w:sz w:val="32"/>
          <w:szCs w:val="32"/>
          <w:lang w:eastAsia="zh-CN"/>
        </w:rPr>
      </w:pPr>
    </w:p>
    <w:p w14:paraId="16BB96B5">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2"/>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7097C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387F39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F75C2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B574D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93BB8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057111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7546E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7F176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D1634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E2FCB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0931AE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9F1A4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7BC73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05EBF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004D1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2D7B1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078C4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D20F4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17BAC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8697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5C8ED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430A5F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9295D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5F98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0585E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64C5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0165E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A0E052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71062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AAB3B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7D2A9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23BBE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C3E5C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FBD8F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DF682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112AE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9FDB2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3AAE8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D8F75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9311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0E2D1E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D60B0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BEBE0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327D9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0554B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D1F6B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E8365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400EC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7F3AA6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3095E8B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4278FE4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3F11F3B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4EFE4E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4DBF46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382C331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7FB71E8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4674D506">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2E8CEE0F">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77E0EC9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581DFD13">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5FDA2B78">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2"/>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0E47F54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51A46B80">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629AEC53">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5186EDB4">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7E0521D9">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0381B682">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7147800D">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7B00E943">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6D65263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51AB7AD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73B4A5DB">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A6577B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5F28230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8A00A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C30EF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42F650A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4DEB0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338647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54D02F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1E8AFCE">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59550E4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1E3089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6900A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397D2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5EBF047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7796AF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778D34E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5C5A82E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4FD2F2BB">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01F592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4FB12A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61AE8F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2B877D2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024DDD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6876AE5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445919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11935C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662F355E">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1F4B125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AE75D8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43D163F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B4981F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678D53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BFED51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70CADC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8EE5A0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BA521ED">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7A3045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1240EAF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3B32A9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59A046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4D7C6CD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776998C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BABCD2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F32CF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1D9C69BC">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0000F165">
      <w:pPr>
        <w:autoSpaceDE w:val="0"/>
        <w:autoSpaceDN w:val="0"/>
        <w:spacing w:line="360" w:lineRule="auto"/>
        <w:rPr>
          <w:rFonts w:ascii="仿宋_GB2312" w:hAnsi="仿宋_GB2312" w:eastAsia="仿宋_GB2312" w:cs="仿宋_GB2312"/>
          <w:b/>
          <w:sz w:val="24"/>
        </w:rPr>
      </w:pPr>
    </w:p>
    <w:p w14:paraId="06324B03">
      <w:pPr>
        <w:autoSpaceDE w:val="0"/>
        <w:autoSpaceDN w:val="0"/>
        <w:spacing w:line="360" w:lineRule="auto"/>
        <w:rPr>
          <w:rFonts w:ascii="仿宋_GB2312" w:hAnsi="仿宋_GB2312" w:eastAsia="仿宋_GB2312" w:cs="仿宋_GB2312"/>
          <w:sz w:val="24"/>
        </w:rPr>
      </w:pPr>
    </w:p>
    <w:p w14:paraId="04193FAD">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59473E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6848C27A">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BC30926">
      <w:pPr>
        <w:snapToGrid w:val="0"/>
        <w:spacing w:line="360" w:lineRule="auto"/>
        <w:rPr>
          <w:rFonts w:hint="eastAsia" w:ascii="仿宋" w:hAnsi="仿宋" w:eastAsia="仿宋" w:cs="仿宋"/>
          <w:color w:val="auto"/>
          <w:sz w:val="24"/>
          <w:highlight w:val="none"/>
        </w:rPr>
      </w:pPr>
    </w:p>
    <w:p w14:paraId="66A0CBEC">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1A868AF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4D21F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69CAF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7CB734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E7C7F1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FCB2A7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DD8F4C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CBD4201">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8F9966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15C63C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7C32846">
      <w:pPr>
        <w:autoSpaceDE w:val="0"/>
        <w:autoSpaceDN w:val="0"/>
        <w:spacing w:line="360" w:lineRule="auto"/>
        <w:ind w:left="2"/>
        <w:jc w:val="left"/>
        <w:rPr>
          <w:rFonts w:hint="eastAsia" w:ascii="仿宋" w:hAnsi="仿宋" w:eastAsia="仿宋" w:cs="仿宋"/>
          <w:kern w:val="0"/>
          <w:sz w:val="24"/>
          <w:lang w:val="zh-CN"/>
        </w:rPr>
      </w:pPr>
    </w:p>
    <w:p w14:paraId="3174FB04">
      <w:pPr>
        <w:autoSpaceDE w:val="0"/>
        <w:autoSpaceDN w:val="0"/>
        <w:spacing w:line="360" w:lineRule="auto"/>
        <w:ind w:left="2"/>
        <w:jc w:val="left"/>
        <w:rPr>
          <w:rFonts w:hint="eastAsia" w:ascii="仿宋" w:hAnsi="仿宋" w:eastAsia="仿宋" w:cs="仿宋"/>
          <w:kern w:val="0"/>
          <w:sz w:val="24"/>
          <w:lang w:val="zh-CN"/>
        </w:rPr>
      </w:pPr>
    </w:p>
    <w:p w14:paraId="48BF7374">
      <w:pPr>
        <w:autoSpaceDE w:val="0"/>
        <w:autoSpaceDN w:val="0"/>
        <w:spacing w:line="360" w:lineRule="auto"/>
        <w:ind w:left="2"/>
        <w:jc w:val="left"/>
        <w:rPr>
          <w:rFonts w:hint="eastAsia" w:ascii="仿宋" w:hAnsi="仿宋" w:eastAsia="仿宋" w:cs="仿宋"/>
          <w:kern w:val="0"/>
          <w:sz w:val="24"/>
          <w:lang w:val="zh-CN"/>
        </w:rPr>
      </w:pPr>
    </w:p>
    <w:p w14:paraId="5D1458BF">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CA7E7E3">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D2DBA38">
      <w:pPr>
        <w:spacing w:line="336" w:lineRule="auto"/>
        <w:jc w:val="both"/>
        <w:rPr>
          <w:rFonts w:ascii="仿宋_GB2312" w:hAnsi="仿宋_GB2312" w:eastAsia="仿宋_GB2312" w:cs="仿宋_GB2312"/>
          <w:b/>
          <w:bCs/>
          <w:sz w:val="32"/>
          <w:szCs w:val="32"/>
        </w:rPr>
      </w:pPr>
    </w:p>
    <w:p w14:paraId="5664E2AF">
      <w:pPr>
        <w:snapToGrid w:val="0"/>
        <w:spacing w:line="360" w:lineRule="auto"/>
        <w:ind w:right="960"/>
        <w:jc w:val="both"/>
        <w:rPr>
          <w:rFonts w:hint="eastAsia" w:ascii="仿宋_GB2312" w:hAnsi="仿宋_GB2312" w:eastAsia="仿宋_GB2312" w:cs="仿宋_GB2312"/>
          <w:kern w:val="0"/>
          <w:sz w:val="24"/>
          <w:lang w:val="zh-CN"/>
        </w:rPr>
      </w:pPr>
    </w:p>
    <w:p w14:paraId="111D2B83">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5718B2F5">
      <w:pPr>
        <w:spacing w:line="360" w:lineRule="auto"/>
        <w:jc w:val="center"/>
        <w:outlineLvl w:val="0"/>
        <w:rPr>
          <w:rFonts w:hint="eastAsia" w:ascii="仿宋" w:hAnsi="仿宋" w:eastAsia="仿宋" w:cs="仿宋"/>
          <w:b/>
          <w:kern w:val="0"/>
          <w:sz w:val="36"/>
          <w:szCs w:val="36"/>
        </w:rPr>
      </w:pPr>
    </w:p>
    <w:p w14:paraId="50BD536D">
      <w:pPr>
        <w:spacing w:line="360" w:lineRule="auto"/>
        <w:jc w:val="center"/>
        <w:outlineLvl w:val="0"/>
        <w:rPr>
          <w:rFonts w:hint="eastAsia" w:ascii="仿宋" w:hAnsi="仿宋" w:eastAsia="仿宋" w:cs="仿宋"/>
          <w:b/>
          <w:kern w:val="0"/>
          <w:sz w:val="36"/>
          <w:szCs w:val="36"/>
        </w:rPr>
      </w:pPr>
    </w:p>
    <w:p w14:paraId="3AC2230E">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0EFA4511">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4D9EC2C8">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05582D09">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379140C7">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2C2583A2">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3A73C554">
      <w:pPr>
        <w:snapToGrid w:val="0"/>
        <w:spacing w:line="360" w:lineRule="auto"/>
        <w:ind w:right="480"/>
        <w:jc w:val="center"/>
        <w:rPr>
          <w:rFonts w:hint="eastAsia" w:ascii="仿宋" w:hAnsi="仿宋" w:eastAsia="仿宋" w:cs="仿宋"/>
          <w:b/>
          <w:kern w:val="0"/>
          <w:sz w:val="32"/>
          <w:szCs w:val="32"/>
        </w:rPr>
      </w:pPr>
    </w:p>
    <w:p w14:paraId="6DCAF751">
      <w:pPr>
        <w:snapToGrid w:val="0"/>
        <w:spacing w:line="360" w:lineRule="auto"/>
        <w:ind w:right="480"/>
        <w:jc w:val="center"/>
        <w:rPr>
          <w:rFonts w:hint="eastAsia" w:ascii="仿宋" w:hAnsi="仿宋" w:eastAsia="仿宋" w:cs="仿宋"/>
          <w:b/>
          <w:kern w:val="0"/>
          <w:sz w:val="32"/>
          <w:szCs w:val="32"/>
        </w:rPr>
      </w:pPr>
    </w:p>
    <w:p w14:paraId="37F4D18D">
      <w:pPr>
        <w:snapToGrid w:val="0"/>
        <w:spacing w:line="360" w:lineRule="auto"/>
        <w:ind w:right="480"/>
        <w:jc w:val="center"/>
        <w:rPr>
          <w:rFonts w:hint="eastAsia" w:ascii="仿宋" w:hAnsi="仿宋" w:eastAsia="仿宋" w:cs="仿宋"/>
          <w:b/>
          <w:kern w:val="0"/>
          <w:sz w:val="32"/>
          <w:szCs w:val="32"/>
        </w:rPr>
      </w:pPr>
    </w:p>
    <w:p w14:paraId="4969AF0A">
      <w:pPr>
        <w:snapToGrid w:val="0"/>
        <w:spacing w:line="360" w:lineRule="auto"/>
        <w:ind w:right="480"/>
        <w:jc w:val="center"/>
        <w:rPr>
          <w:rFonts w:hint="eastAsia" w:ascii="仿宋" w:hAnsi="仿宋" w:eastAsia="仿宋" w:cs="仿宋"/>
          <w:b/>
          <w:kern w:val="0"/>
          <w:sz w:val="32"/>
          <w:szCs w:val="32"/>
        </w:rPr>
      </w:pPr>
    </w:p>
    <w:p w14:paraId="4B91A5EF">
      <w:pPr>
        <w:snapToGrid w:val="0"/>
        <w:spacing w:line="360" w:lineRule="auto"/>
        <w:ind w:right="480"/>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0" w:bottom="1440" w:left="1080" w:header="851" w:footer="992" w:gutter="0"/>
          <w:pgNumType w:fmt="decimal"/>
          <w:cols w:space="720" w:num="1"/>
          <w:titlePg/>
          <w:docGrid w:linePitch="312" w:charSpace="0"/>
        </w:sectPr>
      </w:pPr>
    </w:p>
    <w:p w14:paraId="5A8F7B0A">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12376690">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9A8C058">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15A379C3">
      <w:pPr>
        <w:snapToGrid w:val="0"/>
        <w:spacing w:line="360" w:lineRule="auto"/>
        <w:ind w:firstLine="1507" w:firstLineChars="628"/>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zh-CN"/>
        </w:rPr>
        <w:t>开标一览表（报价表）(单位均为人民币元）</w:t>
      </w:r>
      <w:r>
        <w:rPr>
          <w:rFonts w:hint="eastAsia" w:ascii="仿宋" w:hAnsi="仿宋" w:eastAsia="仿宋" w:cs="仿宋"/>
          <w:b/>
          <w:color w:val="auto"/>
          <w:kern w:val="0"/>
          <w:sz w:val="24"/>
          <w:lang w:val="en-US" w:eastAsia="zh-CN"/>
        </w:rPr>
        <w:t xml:space="preserve">               </w:t>
      </w:r>
    </w:p>
    <w:tbl>
      <w:tblPr>
        <w:tblStyle w:val="62"/>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261"/>
        <w:gridCol w:w="2420"/>
        <w:gridCol w:w="1725"/>
        <w:gridCol w:w="1404"/>
      </w:tblGrid>
      <w:tr w14:paraId="2724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3" w:type="dxa"/>
            <w:noWrap w:val="0"/>
            <w:vAlign w:val="center"/>
          </w:tcPr>
          <w:p w14:paraId="77A92C9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0D3893D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1261" w:type="dxa"/>
            <w:noWrap w:val="0"/>
            <w:vAlign w:val="center"/>
          </w:tcPr>
          <w:p w14:paraId="3DE4630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420" w:type="dxa"/>
            <w:noWrap w:val="0"/>
            <w:vAlign w:val="center"/>
          </w:tcPr>
          <w:p w14:paraId="2ABBB629">
            <w:pPr>
              <w:pStyle w:val="426"/>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264F628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466A5C21">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6F73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17C5AE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20AF42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261" w:type="dxa"/>
            <w:noWrap w:val="0"/>
            <w:vAlign w:val="center"/>
          </w:tcPr>
          <w:p w14:paraId="7687BE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420" w:type="dxa"/>
            <w:noWrap w:val="0"/>
            <w:vAlign w:val="center"/>
          </w:tcPr>
          <w:p w14:paraId="77F6437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22BB75E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46DA6AE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484061A7">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28AF1AD7">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val="zh-CN"/>
        </w:rPr>
        <w:t>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20A2315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val="zh-CN"/>
        </w:rPr>
        <w:t>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1F13EF5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183748">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4E10BD17">
      <w:pPr>
        <w:pStyle w:val="422"/>
        <w:rPr>
          <w:rFonts w:hint="eastAsia"/>
          <w:lang w:val="zh-CN"/>
        </w:rPr>
      </w:pPr>
    </w:p>
    <w:p w14:paraId="3520A5A9">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C06354E">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D7C1651">
      <w:pPr>
        <w:numPr>
          <w:ilvl w:val="0"/>
          <w:numId w:val="4"/>
        </w:numPr>
        <w:snapToGrid w:val="0"/>
        <w:spacing w:line="360" w:lineRule="auto"/>
        <w:ind w:firstLine="482"/>
        <w:jc w:val="center"/>
        <w:rPr>
          <w:rFonts w:hint="eastAsia" w:ascii="仿宋" w:hAnsi="仿宋" w:eastAsia="仿宋" w:cs="仿宋"/>
          <w:b/>
          <w:bCs/>
          <w:kern w:val="2"/>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b/>
          <w:bCs/>
          <w:kern w:val="2"/>
          <w:sz w:val="32"/>
          <w:szCs w:val="32"/>
        </w:rPr>
        <w:t>投标报价明细表</w:t>
      </w:r>
    </w:p>
    <w:p w14:paraId="15E1E1B8">
      <w:pPr>
        <w:numPr>
          <w:ilvl w:val="0"/>
          <w:numId w:val="0"/>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273C32CB">
      <w:pPr>
        <w:snapToGrid w:val="0"/>
        <w:spacing w:line="360" w:lineRule="auto"/>
        <w:ind w:firstLine="482"/>
        <w:rPr>
          <w:rFonts w:hint="eastAsia" w:ascii="仿宋" w:hAnsi="仿宋" w:eastAsia="仿宋" w:cs="仿宋"/>
          <w:kern w:val="2"/>
          <w:sz w:val="32"/>
          <w:szCs w:val="32"/>
          <w:lang w:eastAsia="zh-CN"/>
        </w:rPr>
      </w:pPr>
      <w:r>
        <w:rPr>
          <w:rFonts w:hint="eastAsia" w:ascii="仿宋" w:hAnsi="仿宋" w:eastAsia="仿宋" w:cs="仿宋"/>
          <w:color w:val="auto"/>
          <w:sz w:val="24"/>
          <w:highlight w:val="none"/>
          <w:lang w:val="en-US" w:eastAsia="zh-CN"/>
        </w:rPr>
        <w:t xml:space="preserve">项目编号：                           </w:t>
      </w:r>
    </w:p>
    <w:tbl>
      <w:tblPr>
        <w:tblStyle w:val="63"/>
        <w:tblW w:w="100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70"/>
        <w:gridCol w:w="1995"/>
        <w:gridCol w:w="1065"/>
        <w:gridCol w:w="1275"/>
        <w:gridCol w:w="1485"/>
        <w:gridCol w:w="1290"/>
        <w:gridCol w:w="960"/>
      </w:tblGrid>
      <w:tr w14:paraId="0D1A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5" w:type="dxa"/>
            <w:noWrap w:val="0"/>
            <w:vAlign w:val="center"/>
          </w:tcPr>
          <w:p w14:paraId="054D7E8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rPr>
              <w:t>序号</w:t>
            </w:r>
          </w:p>
        </w:tc>
        <w:tc>
          <w:tcPr>
            <w:tcW w:w="1170" w:type="dxa"/>
            <w:noWrap w:val="0"/>
            <w:vAlign w:val="center"/>
          </w:tcPr>
          <w:p w14:paraId="2B69577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名称</w:t>
            </w:r>
          </w:p>
        </w:tc>
        <w:tc>
          <w:tcPr>
            <w:tcW w:w="1995" w:type="dxa"/>
            <w:noWrap w:val="0"/>
            <w:vAlign w:val="center"/>
          </w:tcPr>
          <w:p w14:paraId="0DA5991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 xml:space="preserve">产品技术参数    </w:t>
            </w:r>
          </w:p>
        </w:tc>
        <w:tc>
          <w:tcPr>
            <w:tcW w:w="1065" w:type="dxa"/>
            <w:noWrap w:val="0"/>
            <w:vAlign w:val="center"/>
          </w:tcPr>
          <w:p w14:paraId="7760F19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75" w:type="dxa"/>
            <w:noWrap w:val="0"/>
            <w:vAlign w:val="center"/>
          </w:tcPr>
          <w:p w14:paraId="3A24D5F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品牌型号</w:t>
            </w:r>
          </w:p>
        </w:tc>
        <w:tc>
          <w:tcPr>
            <w:tcW w:w="1485" w:type="dxa"/>
            <w:noWrap w:val="0"/>
            <w:vAlign w:val="center"/>
          </w:tcPr>
          <w:p w14:paraId="282797FF">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单价（元）</w:t>
            </w:r>
          </w:p>
        </w:tc>
        <w:tc>
          <w:tcPr>
            <w:tcW w:w="1290" w:type="dxa"/>
            <w:noWrap w:val="0"/>
            <w:vAlign w:val="center"/>
          </w:tcPr>
          <w:p w14:paraId="094D44F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小计（元）</w:t>
            </w:r>
          </w:p>
        </w:tc>
        <w:tc>
          <w:tcPr>
            <w:tcW w:w="960" w:type="dxa"/>
            <w:noWrap w:val="0"/>
            <w:vAlign w:val="center"/>
          </w:tcPr>
          <w:p w14:paraId="1FA1D26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备注</w:t>
            </w:r>
          </w:p>
        </w:tc>
      </w:tr>
      <w:tr w14:paraId="48C2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dxa"/>
            <w:noWrap w:val="0"/>
            <w:vAlign w:val="center"/>
          </w:tcPr>
          <w:p w14:paraId="3B2DE41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rPr>
            </w:pPr>
          </w:p>
        </w:tc>
        <w:tc>
          <w:tcPr>
            <w:tcW w:w="1170" w:type="dxa"/>
            <w:noWrap w:val="0"/>
            <w:vAlign w:val="center"/>
          </w:tcPr>
          <w:p w14:paraId="2C92381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24CAEFD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733A277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733FE47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64CFF62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290" w:type="dxa"/>
            <w:noWrap w:val="0"/>
            <w:vAlign w:val="center"/>
          </w:tcPr>
          <w:p w14:paraId="350FE69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76B03BC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1D09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65" w:type="dxa"/>
            <w:noWrap w:val="0"/>
            <w:vAlign w:val="center"/>
          </w:tcPr>
          <w:p w14:paraId="11F64EB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20C65C7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410C826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0B248E2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1831658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0A74E62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6171279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FE7445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4C4A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7EF7A68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3388657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5508450F">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5DABDF9">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62DA85D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3C859EA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0C1D8EB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2F4E9B9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D8D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12597F7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合计（小写）</w:t>
            </w:r>
          </w:p>
        </w:tc>
        <w:tc>
          <w:tcPr>
            <w:tcW w:w="8070" w:type="dxa"/>
            <w:gridSpan w:val="6"/>
            <w:noWrap w:val="0"/>
            <w:vAlign w:val="center"/>
          </w:tcPr>
          <w:p w14:paraId="476A6F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r w14:paraId="5425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335483A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合计（大写）</w:t>
            </w:r>
          </w:p>
        </w:tc>
        <w:tc>
          <w:tcPr>
            <w:tcW w:w="8070" w:type="dxa"/>
            <w:gridSpan w:val="6"/>
            <w:noWrap w:val="0"/>
            <w:vAlign w:val="center"/>
          </w:tcPr>
          <w:p w14:paraId="680542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bl>
    <w:p w14:paraId="754FC2D2">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69F6283">
      <w:pPr>
        <w:tabs>
          <w:tab w:val="left" w:pos="570"/>
        </w:tabs>
        <w:spacing w:line="5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14:paraId="7EF5BA0A">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sz w:val="24"/>
          <w:szCs w:val="24"/>
          <w:lang w:val="en-US" w:eastAsia="zh-CN"/>
        </w:rPr>
        <w:t>当投标报价明细表中的技术参数与技术响应表中的不一致，以技术响应表中为准。</w:t>
      </w:r>
    </w:p>
    <w:p w14:paraId="6C7B5E8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173E6E8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26E7881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D001290">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A5E26AF">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75CA1395">
      <w:pPr>
        <w:pStyle w:val="431"/>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4BA34C29">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150AB5E4">
      <w:pPr>
        <w:pStyle w:val="2"/>
        <w:rPr>
          <w:rFonts w:hint="eastAsia" w:ascii="仿宋" w:hAnsi="仿宋" w:eastAsia="仿宋" w:cs="仿宋"/>
          <w:b/>
          <w:color w:val="auto"/>
          <w:sz w:val="24"/>
        </w:rPr>
      </w:pPr>
    </w:p>
    <w:p w14:paraId="48B63B92">
      <w:pPr>
        <w:pStyle w:val="3"/>
        <w:rPr>
          <w:rFonts w:hint="eastAsia" w:ascii="仿宋" w:hAnsi="仿宋" w:eastAsia="仿宋" w:cs="仿宋"/>
          <w:b/>
          <w:color w:val="auto"/>
          <w:sz w:val="24"/>
        </w:rPr>
      </w:pPr>
    </w:p>
    <w:p w14:paraId="5C1B1EFC">
      <w:pPr>
        <w:rPr>
          <w:rFonts w:hint="eastAsia" w:ascii="仿宋" w:hAnsi="仿宋" w:eastAsia="仿宋" w:cs="仿宋"/>
          <w:b/>
          <w:color w:val="auto"/>
          <w:sz w:val="24"/>
        </w:rPr>
      </w:pPr>
    </w:p>
    <w:p w14:paraId="0C7ACBD4">
      <w:pPr>
        <w:pStyle w:val="2"/>
        <w:rPr>
          <w:rFonts w:hint="eastAsia" w:ascii="仿宋" w:hAnsi="仿宋" w:eastAsia="仿宋" w:cs="仿宋"/>
          <w:b/>
          <w:color w:val="auto"/>
          <w:sz w:val="24"/>
        </w:rPr>
      </w:pPr>
    </w:p>
    <w:p w14:paraId="533D09EB">
      <w:pPr>
        <w:pStyle w:val="3"/>
        <w:rPr>
          <w:rFonts w:hint="eastAsia" w:ascii="仿宋" w:hAnsi="仿宋" w:eastAsia="仿宋" w:cs="仿宋"/>
          <w:b/>
          <w:color w:val="auto"/>
          <w:sz w:val="24"/>
        </w:rPr>
      </w:pPr>
    </w:p>
    <w:p w14:paraId="69786B16">
      <w:pPr>
        <w:rPr>
          <w:rFonts w:hint="eastAsia"/>
          <w:lang w:eastAsia="zh-CN"/>
        </w:rPr>
      </w:pPr>
    </w:p>
    <w:p w14:paraId="36EC58B5">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lang w:eastAsia="zh-CN"/>
        </w:rPr>
        <w:t>、残疾人福利性单位声明函（如果有）</w:t>
      </w:r>
    </w:p>
    <w:p w14:paraId="749BAC59">
      <w:pPr>
        <w:pStyle w:val="25"/>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41150397">
      <w:pPr>
        <w:pStyle w:val="43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6461CC4E">
      <w:pPr>
        <w:spacing w:line="360" w:lineRule="auto"/>
        <w:ind w:right="420" w:firstLine="3600" w:firstLineChars="1000"/>
        <w:rPr>
          <w:rFonts w:hint="eastAsia" w:ascii="仿宋" w:hAnsi="仿宋" w:eastAsia="仿宋" w:cs="仿宋"/>
          <w:b/>
          <w:kern w:val="0"/>
          <w:sz w:val="36"/>
          <w:szCs w:val="36"/>
        </w:rPr>
      </w:pPr>
    </w:p>
    <w:p w14:paraId="5CA6B6FA">
      <w:pPr>
        <w:spacing w:line="360" w:lineRule="auto"/>
        <w:ind w:right="420" w:firstLine="3600" w:firstLineChars="1000"/>
        <w:rPr>
          <w:rFonts w:hint="eastAsia" w:ascii="仿宋" w:hAnsi="仿宋" w:eastAsia="仿宋" w:cs="仿宋"/>
          <w:b/>
          <w:kern w:val="0"/>
          <w:sz w:val="36"/>
          <w:szCs w:val="36"/>
        </w:rPr>
      </w:pPr>
    </w:p>
    <w:p w14:paraId="02FE653D">
      <w:pPr>
        <w:spacing w:line="360" w:lineRule="auto"/>
        <w:ind w:right="420" w:firstLine="3600" w:firstLineChars="1000"/>
        <w:rPr>
          <w:rFonts w:hint="eastAsia" w:ascii="仿宋" w:hAnsi="仿宋" w:eastAsia="仿宋" w:cs="仿宋"/>
          <w:b/>
          <w:kern w:val="0"/>
          <w:sz w:val="36"/>
          <w:szCs w:val="36"/>
        </w:rPr>
      </w:pPr>
    </w:p>
    <w:p w14:paraId="3536FA2A">
      <w:pPr>
        <w:spacing w:line="360" w:lineRule="auto"/>
        <w:ind w:right="420" w:firstLine="3600" w:firstLineChars="1000"/>
        <w:rPr>
          <w:rFonts w:hint="eastAsia" w:ascii="仿宋" w:hAnsi="仿宋" w:eastAsia="仿宋" w:cs="仿宋"/>
          <w:b/>
          <w:kern w:val="0"/>
          <w:sz w:val="36"/>
          <w:szCs w:val="36"/>
        </w:rPr>
      </w:pPr>
    </w:p>
    <w:p w14:paraId="49B1D6F0">
      <w:pPr>
        <w:spacing w:line="360" w:lineRule="auto"/>
        <w:ind w:right="420" w:firstLine="3600" w:firstLineChars="1000"/>
        <w:rPr>
          <w:rFonts w:hint="eastAsia" w:ascii="仿宋" w:hAnsi="仿宋" w:eastAsia="仿宋" w:cs="仿宋"/>
          <w:b/>
          <w:kern w:val="0"/>
          <w:sz w:val="36"/>
          <w:szCs w:val="36"/>
        </w:rPr>
      </w:pPr>
    </w:p>
    <w:p w14:paraId="4AD02E8E">
      <w:pPr>
        <w:spacing w:line="360" w:lineRule="auto"/>
        <w:ind w:right="420" w:firstLine="3600" w:firstLineChars="1000"/>
        <w:rPr>
          <w:rFonts w:hint="eastAsia" w:ascii="仿宋" w:hAnsi="仿宋" w:eastAsia="仿宋" w:cs="仿宋"/>
          <w:b/>
          <w:kern w:val="0"/>
          <w:sz w:val="36"/>
          <w:szCs w:val="36"/>
        </w:rPr>
      </w:pPr>
    </w:p>
    <w:p w14:paraId="020111D4">
      <w:pPr>
        <w:spacing w:line="360" w:lineRule="auto"/>
        <w:ind w:right="420" w:firstLine="3600" w:firstLineChars="1000"/>
        <w:rPr>
          <w:rFonts w:hint="eastAsia" w:ascii="仿宋" w:hAnsi="仿宋" w:eastAsia="仿宋" w:cs="仿宋"/>
          <w:b/>
          <w:kern w:val="0"/>
          <w:sz w:val="36"/>
          <w:szCs w:val="36"/>
        </w:rPr>
      </w:pPr>
    </w:p>
    <w:p w14:paraId="71843718">
      <w:pPr>
        <w:spacing w:line="360" w:lineRule="auto"/>
        <w:ind w:right="420" w:firstLine="3600" w:firstLineChars="1000"/>
        <w:rPr>
          <w:rFonts w:hint="eastAsia" w:ascii="仿宋" w:hAnsi="仿宋" w:eastAsia="仿宋" w:cs="仿宋"/>
          <w:b/>
          <w:kern w:val="0"/>
          <w:sz w:val="36"/>
          <w:szCs w:val="36"/>
        </w:rPr>
      </w:pPr>
    </w:p>
    <w:p w14:paraId="5D403169">
      <w:pPr>
        <w:spacing w:line="360" w:lineRule="auto"/>
        <w:ind w:right="420" w:firstLine="3600" w:firstLineChars="1000"/>
        <w:rPr>
          <w:rFonts w:hint="eastAsia" w:ascii="仿宋" w:hAnsi="仿宋" w:eastAsia="仿宋" w:cs="仿宋"/>
          <w:b/>
          <w:kern w:val="0"/>
          <w:sz w:val="36"/>
          <w:szCs w:val="36"/>
        </w:rPr>
      </w:pPr>
    </w:p>
    <w:p w14:paraId="1AA7E368">
      <w:pPr>
        <w:pStyle w:val="4"/>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4E4BEB3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E8A32B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6E0529">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506011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8525FCA">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7CCBDB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47752AB">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0397A4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65F0CE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2EEC40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12102B7">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72BD6A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3A4E4EB">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F42DD0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F17A63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3F710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D86D795">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E92EAD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0E7524D">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AF465A3">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7EC9CE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A42286D">
      <w:pPr>
        <w:snapToGrid w:val="0"/>
        <w:spacing w:line="360" w:lineRule="auto"/>
        <w:rPr>
          <w:rFonts w:hint="eastAsia" w:ascii="仿宋" w:hAnsi="仿宋" w:eastAsia="仿宋" w:cs="仿宋"/>
          <w:sz w:val="24"/>
        </w:rPr>
      </w:pPr>
      <w:r>
        <w:rPr>
          <w:rFonts w:hint="eastAsia" w:ascii="仿宋" w:hAnsi="仿宋" w:eastAsia="仿宋" w:cs="仿宋"/>
          <w:sz w:val="24"/>
        </w:rPr>
        <w:t>……</w:t>
      </w:r>
    </w:p>
    <w:p w14:paraId="5DC4CBF1">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23B0DD5">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21FFCBD6">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2467C1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D97C3C1">
      <w:pPr>
        <w:spacing w:line="360" w:lineRule="auto"/>
        <w:rPr>
          <w:rFonts w:hint="eastAsia" w:ascii="仿宋" w:hAnsi="仿宋" w:eastAsia="仿宋" w:cs="仿宋"/>
          <w:b/>
          <w:sz w:val="24"/>
        </w:rPr>
      </w:pPr>
    </w:p>
    <w:p w14:paraId="118AC19D">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54738F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124D49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A73811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C8AB19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F72715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C19D5F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C13BB86">
      <w:pPr>
        <w:widowControl/>
        <w:spacing w:line="360" w:lineRule="auto"/>
        <w:ind w:firstLine="600" w:firstLineChars="200"/>
        <w:jc w:val="left"/>
        <w:rPr>
          <w:rFonts w:hint="eastAsia" w:ascii="仿宋" w:hAnsi="仿宋" w:eastAsia="仿宋" w:cs="仿宋"/>
          <w:sz w:val="30"/>
          <w:szCs w:val="30"/>
        </w:rPr>
      </w:pPr>
    </w:p>
    <w:p w14:paraId="419911F0">
      <w:pPr>
        <w:spacing w:line="360" w:lineRule="auto"/>
        <w:jc w:val="center"/>
        <w:rPr>
          <w:rFonts w:hint="eastAsia" w:ascii="仿宋" w:hAnsi="仿宋" w:eastAsia="仿宋" w:cs="仿宋"/>
          <w:b/>
          <w:spacing w:val="6"/>
          <w:sz w:val="32"/>
          <w:szCs w:val="32"/>
        </w:rPr>
      </w:pPr>
    </w:p>
    <w:p w14:paraId="1FA91C4D">
      <w:pPr>
        <w:spacing w:line="360" w:lineRule="auto"/>
        <w:jc w:val="center"/>
        <w:rPr>
          <w:rFonts w:hint="eastAsia" w:ascii="仿宋" w:hAnsi="仿宋" w:eastAsia="仿宋" w:cs="仿宋"/>
          <w:b/>
          <w:spacing w:val="6"/>
          <w:sz w:val="32"/>
          <w:szCs w:val="32"/>
        </w:rPr>
      </w:pPr>
    </w:p>
    <w:p w14:paraId="4D105014">
      <w:pPr>
        <w:spacing w:line="360" w:lineRule="auto"/>
        <w:jc w:val="center"/>
        <w:rPr>
          <w:rFonts w:hint="eastAsia" w:ascii="仿宋" w:hAnsi="仿宋" w:eastAsia="仿宋" w:cs="仿宋"/>
          <w:b/>
          <w:spacing w:val="6"/>
          <w:sz w:val="32"/>
          <w:szCs w:val="32"/>
        </w:rPr>
      </w:pPr>
    </w:p>
    <w:p w14:paraId="1558A75F">
      <w:pPr>
        <w:spacing w:line="360" w:lineRule="auto"/>
        <w:jc w:val="center"/>
        <w:rPr>
          <w:rFonts w:hint="eastAsia" w:ascii="仿宋" w:hAnsi="仿宋" w:eastAsia="仿宋" w:cs="仿宋"/>
          <w:b/>
          <w:spacing w:val="6"/>
          <w:sz w:val="32"/>
          <w:szCs w:val="32"/>
        </w:rPr>
      </w:pPr>
    </w:p>
    <w:p w14:paraId="2FA93A68">
      <w:pPr>
        <w:spacing w:line="360" w:lineRule="auto"/>
        <w:jc w:val="center"/>
        <w:rPr>
          <w:rFonts w:hint="eastAsia" w:ascii="仿宋" w:hAnsi="仿宋" w:eastAsia="仿宋" w:cs="仿宋"/>
          <w:b/>
          <w:spacing w:val="6"/>
          <w:sz w:val="32"/>
          <w:szCs w:val="32"/>
        </w:rPr>
      </w:pPr>
    </w:p>
    <w:p w14:paraId="550DD6F5">
      <w:pPr>
        <w:spacing w:line="360" w:lineRule="auto"/>
        <w:jc w:val="center"/>
        <w:rPr>
          <w:rFonts w:hint="eastAsia" w:ascii="仿宋" w:hAnsi="仿宋" w:eastAsia="仿宋" w:cs="仿宋"/>
          <w:b/>
          <w:spacing w:val="6"/>
          <w:sz w:val="32"/>
          <w:szCs w:val="32"/>
        </w:rPr>
      </w:pPr>
    </w:p>
    <w:p w14:paraId="13B2B4E9">
      <w:pPr>
        <w:spacing w:line="360" w:lineRule="auto"/>
        <w:jc w:val="center"/>
        <w:rPr>
          <w:rFonts w:hint="eastAsia" w:ascii="仿宋" w:hAnsi="仿宋" w:eastAsia="仿宋" w:cs="仿宋"/>
          <w:b/>
          <w:spacing w:val="6"/>
          <w:sz w:val="32"/>
          <w:szCs w:val="32"/>
        </w:rPr>
      </w:pPr>
    </w:p>
    <w:p w14:paraId="48F96EC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4270A4B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1034C64">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557E074">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17804A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E1716F">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8F2BD7">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29D103A">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02CDB2">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171B36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303A3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B150A9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8EA885C">
      <w:pPr>
        <w:spacing w:line="360" w:lineRule="auto"/>
        <w:rPr>
          <w:rFonts w:hint="eastAsia" w:ascii="仿宋" w:hAnsi="仿宋" w:eastAsia="仿宋" w:cs="仿宋"/>
          <w:sz w:val="24"/>
        </w:rPr>
      </w:pPr>
      <w:r>
        <w:rPr>
          <w:rFonts w:hint="eastAsia" w:ascii="仿宋" w:hAnsi="仿宋" w:eastAsia="仿宋" w:cs="仿宋"/>
          <w:sz w:val="24"/>
        </w:rPr>
        <w:t>被投诉人2</w:t>
      </w:r>
    </w:p>
    <w:p w14:paraId="40449BAA">
      <w:pPr>
        <w:spacing w:line="360" w:lineRule="auto"/>
        <w:rPr>
          <w:rFonts w:hint="eastAsia" w:ascii="仿宋" w:hAnsi="仿宋" w:eastAsia="仿宋" w:cs="仿宋"/>
          <w:sz w:val="24"/>
          <w:u w:val="dotted"/>
        </w:rPr>
      </w:pPr>
      <w:r>
        <w:rPr>
          <w:rFonts w:hint="eastAsia" w:ascii="仿宋" w:hAnsi="仿宋" w:eastAsia="仿宋" w:cs="仿宋"/>
          <w:sz w:val="24"/>
        </w:rPr>
        <w:t>……</w:t>
      </w:r>
    </w:p>
    <w:p w14:paraId="68D1AAF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A0E5C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9A997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130EA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176677C">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E6239A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C2820F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6176EA">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0878E4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DCEFE2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C1B1D6B">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EF1E72C">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238D10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BE3B23">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D0AEC44">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BBD1C7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D7905AE">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E34AD5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E9AED2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FEC1A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993ED30">
      <w:pPr>
        <w:spacing w:line="360" w:lineRule="auto"/>
        <w:rPr>
          <w:rFonts w:hint="eastAsia" w:ascii="仿宋" w:hAnsi="仿宋" w:eastAsia="仿宋" w:cs="仿宋"/>
          <w:sz w:val="24"/>
        </w:rPr>
      </w:pPr>
      <w:r>
        <w:rPr>
          <w:rFonts w:hint="eastAsia" w:ascii="仿宋" w:hAnsi="仿宋" w:eastAsia="仿宋" w:cs="仿宋"/>
          <w:sz w:val="24"/>
        </w:rPr>
        <w:t>投诉事项2</w:t>
      </w:r>
    </w:p>
    <w:p w14:paraId="7B627DE0">
      <w:pPr>
        <w:spacing w:line="360" w:lineRule="auto"/>
        <w:rPr>
          <w:rFonts w:hint="eastAsia" w:ascii="仿宋" w:hAnsi="仿宋" w:eastAsia="仿宋" w:cs="仿宋"/>
          <w:sz w:val="24"/>
          <w:u w:val="dotted"/>
        </w:rPr>
      </w:pPr>
      <w:r>
        <w:rPr>
          <w:rFonts w:hint="eastAsia" w:ascii="仿宋" w:hAnsi="仿宋" w:eastAsia="仿宋" w:cs="仿宋"/>
          <w:sz w:val="24"/>
        </w:rPr>
        <w:t>……</w:t>
      </w:r>
    </w:p>
    <w:p w14:paraId="6EC2700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EF947EC">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5A1AA0">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57F463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01A093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BEAB858">
      <w:pPr>
        <w:spacing w:line="360" w:lineRule="auto"/>
        <w:rPr>
          <w:rFonts w:hint="eastAsia" w:ascii="仿宋" w:hAnsi="仿宋" w:eastAsia="仿宋" w:cs="仿宋"/>
          <w:b/>
          <w:sz w:val="24"/>
        </w:rPr>
      </w:pPr>
    </w:p>
    <w:p w14:paraId="351A6B2E">
      <w:pPr>
        <w:spacing w:line="360" w:lineRule="auto"/>
        <w:rPr>
          <w:rFonts w:hint="eastAsia" w:ascii="仿宋" w:hAnsi="仿宋" w:eastAsia="仿宋" w:cs="仿宋"/>
          <w:b/>
          <w:sz w:val="24"/>
        </w:rPr>
      </w:pPr>
    </w:p>
    <w:p w14:paraId="3E6479B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8156012">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57DA2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E5F99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2D9122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1631C5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62616B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67012F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11367C9">
      <w:pPr>
        <w:autoSpaceDE w:val="0"/>
        <w:autoSpaceDN w:val="0"/>
        <w:jc w:val="both"/>
        <w:rPr>
          <w:rFonts w:hint="eastAsia" w:ascii="仿宋" w:hAnsi="仿宋" w:eastAsia="仿宋" w:cs="仿宋"/>
          <w:b/>
          <w:spacing w:val="6"/>
          <w:sz w:val="32"/>
          <w:szCs w:val="32"/>
        </w:rPr>
      </w:pPr>
    </w:p>
    <w:p w14:paraId="07B221FB">
      <w:pPr>
        <w:autoSpaceDE w:val="0"/>
        <w:autoSpaceDN w:val="0"/>
        <w:jc w:val="both"/>
        <w:rPr>
          <w:rFonts w:hint="eastAsia" w:ascii="仿宋" w:hAnsi="仿宋" w:eastAsia="仿宋" w:cs="仿宋"/>
          <w:b/>
          <w:spacing w:val="6"/>
          <w:sz w:val="32"/>
          <w:szCs w:val="32"/>
        </w:rPr>
      </w:pPr>
    </w:p>
    <w:p w14:paraId="36C3D5F9">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497F42F5">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9E6EB6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27DF351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9F774D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0FD6F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3A40E4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2B358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AE352F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C7BE48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30AAA4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F59C46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34FC863">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3D91B5FB">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362D3CF">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6F7B0CE">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A9CD339">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BBC9E20">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206D4F76">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850EE1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76458CB">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6E6D3">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C2D0D9D">
      <w:pPr>
        <w:pStyle w:val="5"/>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151D7BA7">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12B12745">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78894A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6BAA454C">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6E22CB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0AAC31FD">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22700BC">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5E4E42E0">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5C8B9B5">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53577C86">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C00A644">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5F1A1488">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00C7AC75">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6AD366C3">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6811260D">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AABF0CA">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757CD60D">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D3174DE">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3AA94277">
      <w:pPr>
        <w:spacing w:line="360" w:lineRule="auto"/>
        <w:rPr>
          <w:rFonts w:hint="eastAsia" w:ascii="仿宋" w:hAnsi="仿宋" w:eastAsia="仿宋" w:cs="仿宋"/>
          <w:b/>
          <w:spacing w:val="6"/>
          <w:sz w:val="30"/>
          <w:szCs w:val="30"/>
        </w:rPr>
      </w:pPr>
    </w:p>
    <w:p w14:paraId="33DAA9F6">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E17C408">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8FF6E9F">
      <w:pPr>
        <w:spacing w:line="360" w:lineRule="auto"/>
        <w:ind w:firstLine="480" w:firstLineChars="200"/>
        <w:rPr>
          <w:rFonts w:hint="eastAsia" w:ascii="仿宋" w:hAnsi="仿宋" w:eastAsia="仿宋" w:cs="仿宋"/>
          <w:sz w:val="24"/>
        </w:rPr>
      </w:pPr>
    </w:p>
    <w:p w14:paraId="72EA1DE3">
      <w:pPr>
        <w:spacing w:line="360" w:lineRule="auto"/>
        <w:ind w:firstLine="480" w:firstLineChars="200"/>
        <w:rPr>
          <w:rFonts w:hint="eastAsia" w:ascii="仿宋" w:hAnsi="仿宋" w:eastAsia="仿宋" w:cs="仿宋"/>
          <w:sz w:val="24"/>
        </w:rPr>
      </w:pPr>
    </w:p>
    <w:p w14:paraId="64FF3BD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939F64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7BA2879">
      <w:pPr>
        <w:autoSpaceDE w:val="0"/>
        <w:autoSpaceDN w:val="0"/>
        <w:jc w:val="center"/>
        <w:rPr>
          <w:rFonts w:hint="eastAsia" w:ascii="仿宋" w:hAnsi="仿宋" w:eastAsia="仿宋" w:cs="仿宋"/>
          <w:b/>
          <w:spacing w:val="6"/>
          <w:sz w:val="32"/>
          <w:szCs w:val="32"/>
        </w:rPr>
      </w:pPr>
    </w:p>
    <w:p w14:paraId="5A702F67">
      <w:pPr>
        <w:autoSpaceDE w:val="0"/>
        <w:autoSpaceDN w:val="0"/>
        <w:jc w:val="center"/>
        <w:rPr>
          <w:rFonts w:hint="eastAsia" w:ascii="仿宋" w:hAnsi="仿宋" w:eastAsia="仿宋" w:cs="仿宋"/>
          <w:b/>
          <w:spacing w:val="6"/>
          <w:sz w:val="32"/>
          <w:szCs w:val="32"/>
        </w:rPr>
      </w:pPr>
    </w:p>
    <w:p w14:paraId="43A7FD18">
      <w:pPr>
        <w:autoSpaceDE w:val="0"/>
        <w:autoSpaceDN w:val="0"/>
        <w:jc w:val="center"/>
        <w:rPr>
          <w:rFonts w:hint="eastAsia" w:ascii="仿宋" w:hAnsi="仿宋" w:eastAsia="仿宋" w:cs="仿宋"/>
          <w:b/>
          <w:spacing w:val="6"/>
          <w:sz w:val="32"/>
          <w:szCs w:val="32"/>
        </w:rPr>
      </w:pPr>
    </w:p>
    <w:p w14:paraId="5B32B448">
      <w:pPr>
        <w:autoSpaceDE w:val="0"/>
        <w:autoSpaceDN w:val="0"/>
        <w:jc w:val="center"/>
        <w:rPr>
          <w:rFonts w:hint="eastAsia" w:ascii="仿宋" w:hAnsi="仿宋" w:eastAsia="仿宋" w:cs="仿宋"/>
          <w:b/>
          <w:spacing w:val="6"/>
          <w:sz w:val="32"/>
          <w:szCs w:val="32"/>
        </w:rPr>
      </w:pPr>
    </w:p>
    <w:p w14:paraId="743715B0">
      <w:pPr>
        <w:autoSpaceDE w:val="0"/>
        <w:autoSpaceDN w:val="0"/>
        <w:jc w:val="center"/>
        <w:rPr>
          <w:rFonts w:hint="eastAsia" w:ascii="仿宋" w:hAnsi="仿宋" w:eastAsia="仿宋" w:cs="仿宋"/>
          <w:b/>
          <w:spacing w:val="6"/>
          <w:sz w:val="32"/>
          <w:szCs w:val="32"/>
        </w:rPr>
      </w:pPr>
    </w:p>
    <w:p w14:paraId="71F2B0AF">
      <w:pPr>
        <w:autoSpaceDE w:val="0"/>
        <w:autoSpaceDN w:val="0"/>
        <w:jc w:val="center"/>
        <w:rPr>
          <w:rFonts w:hint="eastAsia" w:ascii="仿宋" w:hAnsi="仿宋" w:eastAsia="仿宋" w:cs="仿宋"/>
          <w:b/>
          <w:spacing w:val="6"/>
          <w:sz w:val="32"/>
          <w:szCs w:val="32"/>
        </w:rPr>
      </w:pPr>
    </w:p>
    <w:p w14:paraId="2996E06C">
      <w:pPr>
        <w:autoSpaceDE w:val="0"/>
        <w:autoSpaceDN w:val="0"/>
        <w:jc w:val="center"/>
        <w:rPr>
          <w:rFonts w:hint="eastAsia" w:ascii="仿宋" w:hAnsi="仿宋" w:eastAsia="仿宋" w:cs="仿宋"/>
          <w:b/>
          <w:spacing w:val="6"/>
          <w:sz w:val="32"/>
          <w:szCs w:val="32"/>
        </w:rPr>
      </w:pPr>
    </w:p>
    <w:p w14:paraId="6A03A22D">
      <w:pPr>
        <w:autoSpaceDE w:val="0"/>
        <w:autoSpaceDN w:val="0"/>
        <w:jc w:val="center"/>
        <w:rPr>
          <w:rFonts w:hint="eastAsia" w:ascii="仿宋" w:hAnsi="仿宋" w:eastAsia="仿宋" w:cs="仿宋"/>
          <w:b/>
          <w:spacing w:val="6"/>
          <w:sz w:val="32"/>
          <w:szCs w:val="32"/>
        </w:rPr>
      </w:pPr>
    </w:p>
    <w:p w14:paraId="363654F8">
      <w:pPr>
        <w:autoSpaceDE w:val="0"/>
        <w:autoSpaceDN w:val="0"/>
        <w:jc w:val="center"/>
        <w:rPr>
          <w:rFonts w:hint="eastAsia" w:ascii="仿宋" w:hAnsi="仿宋" w:eastAsia="仿宋" w:cs="仿宋"/>
          <w:b/>
          <w:spacing w:val="6"/>
          <w:sz w:val="32"/>
          <w:szCs w:val="32"/>
        </w:rPr>
      </w:pPr>
    </w:p>
    <w:p w14:paraId="7A8D29C6">
      <w:pPr>
        <w:autoSpaceDE w:val="0"/>
        <w:autoSpaceDN w:val="0"/>
        <w:jc w:val="center"/>
        <w:rPr>
          <w:rFonts w:hint="eastAsia" w:ascii="仿宋" w:hAnsi="仿宋" w:eastAsia="仿宋" w:cs="仿宋"/>
          <w:b/>
          <w:spacing w:val="6"/>
          <w:sz w:val="32"/>
          <w:szCs w:val="32"/>
        </w:rPr>
      </w:pPr>
    </w:p>
    <w:p w14:paraId="2A272227">
      <w:pPr>
        <w:autoSpaceDE w:val="0"/>
        <w:autoSpaceDN w:val="0"/>
        <w:jc w:val="center"/>
        <w:rPr>
          <w:rFonts w:hint="eastAsia" w:ascii="仿宋" w:hAnsi="仿宋" w:eastAsia="仿宋" w:cs="仿宋"/>
          <w:b/>
          <w:spacing w:val="6"/>
          <w:sz w:val="32"/>
          <w:szCs w:val="32"/>
        </w:rPr>
      </w:pPr>
    </w:p>
    <w:p w14:paraId="4A9D4588">
      <w:pPr>
        <w:autoSpaceDE w:val="0"/>
        <w:autoSpaceDN w:val="0"/>
        <w:jc w:val="center"/>
        <w:rPr>
          <w:rFonts w:hint="eastAsia" w:ascii="仿宋" w:hAnsi="仿宋" w:eastAsia="仿宋" w:cs="仿宋"/>
          <w:b/>
          <w:spacing w:val="6"/>
          <w:sz w:val="32"/>
          <w:szCs w:val="32"/>
        </w:rPr>
      </w:pPr>
    </w:p>
    <w:p w14:paraId="1B976FD0">
      <w:pPr>
        <w:pStyle w:val="49"/>
        <w:rPr>
          <w:rFonts w:hint="eastAsia"/>
        </w:rPr>
      </w:pPr>
    </w:p>
    <w:p w14:paraId="7DA6DAD9">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075BEE1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货物</w:t>
      </w:r>
      <w:r>
        <w:rPr>
          <w:rFonts w:hint="eastAsia" w:ascii="仿宋" w:hAnsi="仿宋" w:eastAsia="仿宋" w:cs="仿宋"/>
          <w:b/>
          <w:sz w:val="32"/>
          <w:szCs w:val="32"/>
        </w:rPr>
        <w:t>）</w:t>
      </w:r>
    </w:p>
    <w:p w14:paraId="7CE1B1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0E3BC428">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6AD928E0">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28123A28">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p>
    <w:p w14:paraId="1F712F59">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FC1C7E3">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08E0787">
      <w:pPr>
        <w:pageBreakBefore w:val="0"/>
        <w:widowControl w:val="0"/>
        <w:kinsoku/>
        <w:wordWrap/>
        <w:overflowPunct/>
        <w:topLinePunct w:val="0"/>
        <w:autoSpaceDE/>
        <w:autoSpaceDN/>
        <w:bidi w:val="0"/>
        <w:snapToGrid/>
        <w:spacing w:line="460" w:lineRule="exact"/>
        <w:ind w:right="1760"/>
        <w:jc w:val="right"/>
        <w:textAlignment w:val="auto"/>
        <w:rPr>
          <w:rFonts w:hint="eastAsia" w:ascii="仿宋" w:hAnsi="仿宋" w:eastAsia="仿宋" w:cs="仿宋"/>
          <w:sz w:val="24"/>
        </w:rPr>
      </w:pPr>
      <w:r>
        <w:rPr>
          <w:rFonts w:hint="eastAsia" w:ascii="仿宋" w:hAnsi="仿宋" w:eastAsia="仿宋" w:cs="仿宋"/>
          <w:sz w:val="24"/>
        </w:rPr>
        <w:t>投标人名称（电子签名）：</w:t>
      </w:r>
    </w:p>
    <w:p w14:paraId="47179BFF">
      <w:pPr>
        <w:pageBreakBefore w:val="0"/>
        <w:widowControl w:val="0"/>
        <w:kinsoku/>
        <w:wordWrap/>
        <w:overflowPunct/>
        <w:topLinePunct w:val="0"/>
        <w:autoSpaceDE/>
        <w:autoSpaceDN/>
        <w:bidi w:val="0"/>
        <w:snapToGrid/>
        <w:spacing w:line="460" w:lineRule="exact"/>
        <w:ind w:right="1120" w:firstLine="5160" w:firstLineChars="2150"/>
        <w:textAlignment w:val="auto"/>
        <w:rPr>
          <w:rFonts w:hint="eastAsia" w:ascii="仿宋" w:hAnsi="仿宋" w:eastAsia="仿宋" w:cs="仿宋"/>
          <w:sz w:val="24"/>
        </w:rPr>
      </w:pPr>
      <w:r>
        <w:rPr>
          <w:rFonts w:hint="eastAsia" w:ascii="仿宋" w:hAnsi="仿宋" w:eastAsia="仿宋" w:cs="仿宋"/>
          <w:sz w:val="24"/>
        </w:rPr>
        <w:t>日 期：</w:t>
      </w:r>
    </w:p>
    <w:p w14:paraId="72EB5835">
      <w:pPr>
        <w:pageBreakBefore w:val="0"/>
        <w:widowControl w:val="0"/>
        <w:kinsoku/>
        <w:wordWrap/>
        <w:overflowPunct/>
        <w:topLinePunct w:val="0"/>
        <w:autoSpaceDE/>
        <w:autoSpaceDN/>
        <w:bidi w:val="0"/>
        <w:snapToGrid/>
        <w:spacing w:line="460" w:lineRule="exact"/>
        <w:ind w:firstLine="352" w:firstLineChars="147"/>
        <w:jc w:val="left"/>
        <w:textAlignment w:val="auto"/>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33B24979">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p>
    <w:p w14:paraId="7B6A3D3B">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r>
        <w:rPr>
          <w:rFonts w:hint="eastAsia" w:ascii="仿宋" w:hAnsi="仿宋" w:eastAsia="仿宋" w:cs="仿宋"/>
          <w:sz w:val="24"/>
        </w:rPr>
        <w:t xml:space="preserve">   注：</w:t>
      </w:r>
    </w:p>
    <w:p w14:paraId="03876707">
      <w:pPr>
        <w:pageBreakBefore w:val="0"/>
        <w:widowControl w:val="0"/>
        <w:kinsoku/>
        <w:wordWrap/>
        <w:overflowPunct/>
        <w:topLinePunct w:val="0"/>
        <w:autoSpaceDE/>
        <w:autoSpaceDN/>
        <w:bidi w:val="0"/>
        <w:snapToGrid/>
        <w:spacing w:line="46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FF2FE2">
      <w:pPr>
        <w:pageBreakBefore w:val="0"/>
        <w:widowControl w:val="0"/>
        <w:kinsoku/>
        <w:wordWrap/>
        <w:overflowPunct/>
        <w:topLinePunct w:val="0"/>
        <w:autoSpaceDE/>
        <w:autoSpaceDN/>
        <w:bidi w:val="0"/>
        <w:snapToGrid/>
        <w:spacing w:line="460" w:lineRule="exact"/>
        <w:ind w:right="420" w:firstLine="720" w:firstLineChars="3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D4A216">
      <w:pPr>
        <w:pStyle w:val="5"/>
        <w:pageBreakBefore w:val="0"/>
        <w:widowControl w:val="0"/>
        <w:tabs>
          <w:tab w:val="left" w:pos="432"/>
        </w:tabs>
        <w:kinsoku/>
        <w:wordWrap/>
        <w:overflowPunct/>
        <w:topLinePunct w:val="0"/>
        <w:autoSpaceDE/>
        <w:autoSpaceDN/>
        <w:bidi w:val="0"/>
        <w:snapToGrid/>
        <w:spacing w:line="460" w:lineRule="exact"/>
        <w:textAlignment w:val="auto"/>
        <w:rPr>
          <w:rFonts w:hint="eastAsia" w:ascii="仿宋" w:hAnsi="仿宋" w:eastAsia="仿宋" w:cs="仿宋"/>
          <w:lang w:val="en-US"/>
        </w:rPr>
      </w:pPr>
    </w:p>
    <w:p w14:paraId="04638CB7">
      <w:pPr>
        <w:widowControl/>
        <w:jc w:val="left"/>
        <w:rPr>
          <w:rFonts w:hint="eastAsia" w:ascii="仿宋" w:hAnsi="仿宋" w:eastAsia="仿宋" w:cs="仿宋"/>
          <w:kern w:val="0"/>
          <w:sz w:val="24"/>
        </w:rPr>
      </w:pPr>
    </w:p>
    <w:p w14:paraId="528DAA44">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C108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431FC0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6805DC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7402B1D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5F91FA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61F176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6EAB3C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36A893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5B22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5C60A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6DE63E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0D8E9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07F1A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04101F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751725E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0FF133C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505E8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8EF99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62DD4B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261C4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70300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298F0B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B0B8A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44D2F7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2A39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C0F31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9066E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B125F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94180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75F59E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EF178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1DBB23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7DF2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1F019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593CE5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F80D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EA533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24F123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64E74B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23B2AE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1F9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96FE7E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4ABA8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2F43080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6E3AA2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16F17AE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456A9B4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229A71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641A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055A5A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6B1C4F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CB205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B16AB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09488A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2614F36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4731EC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0024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1F9F1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9F2EA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4F1A3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E5693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733E97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3D9FC2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469DCE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530B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ED340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0392C2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13FF0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4BF5C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EE585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061D62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693BC7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A4B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F0C71A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1AB3A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FE90D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37D104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3B09E1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63A392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5F9854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BD4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91BB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39B86E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12CA90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0980A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52784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07830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0DAB98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1D0C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88B6E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32231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06124CF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DAE30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7D6DDC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57E8B1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56161D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E85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DC564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516296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E61802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78FF4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5E240B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520866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6A8C0D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DBB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5ABC9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4E129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29E1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7196B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61F3E5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5360DC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042FAB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D5C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51820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268097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81877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37665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62F1BB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40F03C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6B1909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2B46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96A7E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EC685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823D9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EFE28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287F67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2CA2B6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49623F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C5D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F0719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21983A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9A459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3B7F9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77BE78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EF2D2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290AC1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285D6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BEC47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B0842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EBF4F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04A5F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432C41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4B1275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20653B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C8EC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677F6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2731A8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19225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A570C0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B067C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6D6D8F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493A1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75AD8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F273DC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CCD7C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B93DC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78406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430DC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7F1577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7DE079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6F0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679BC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240221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E688B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014B6A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31B218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196E1E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7D640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580B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8062C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F23E0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49879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69828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75C25B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28670C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56DA18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742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FECE8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6704ED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69E584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2A651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56AAF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5F9EA1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B1F1FD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B32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1182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954C7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05E61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1B1AD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6ECDFC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0EB5B90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062358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5B17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688EC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591A73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1ACFD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CF327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2A7577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136A5B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37E344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069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AF803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11C59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4DB45E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B73CD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25E824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3FAF0E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37FA49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75201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F2A6E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14EDF3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3B2A12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77C4B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28750B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6022F1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5FCBA5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05A7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4CAB5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4CC953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0FDC511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C151E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D30D0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2CE7B7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0D68B9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064DE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E65E6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7EC45D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54B32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2C44F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024EE9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588DE7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1536A2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205B0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BFAA6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98C55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664AC7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8D89C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2989E5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45C587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5788D1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5108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088961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6C62CA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204272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7700D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65006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8A3DD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8BA28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539179C2">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9EB6570">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528CEC43">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58F20FBF">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71AB84F9">
      <w:pPr>
        <w:rPr>
          <w:rFonts w:hint="eastAsia" w:ascii="仿宋" w:hAnsi="仿宋" w:eastAsia="仿宋" w:cs="仿宋"/>
          <w:kern w:val="0"/>
          <w:sz w:val="18"/>
          <w:szCs w:val="18"/>
        </w:rPr>
      </w:pPr>
    </w:p>
    <w:p w14:paraId="311A75A7">
      <w:pPr>
        <w:pStyle w:val="29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0" w:firstLineChars="200"/>
        <w:textAlignment w:val="baseline"/>
        <w:rPr>
          <w:rFonts w:hint="eastAsia" w:ascii="仿宋" w:hAnsi="仿宋" w:eastAsia="仿宋" w:cs="仿宋"/>
          <w:b/>
          <w:bCs/>
          <w:snapToGrid/>
          <w:kern w:val="0"/>
          <w:sz w:val="36"/>
          <w:szCs w:val="36"/>
          <w:lang w:val="en-US" w:eastAsia="zh-CN" w:bidi="ar-SA"/>
        </w:rPr>
        <w:sectPr>
          <w:endnotePr>
            <w:numFmt w:val="decimal"/>
          </w:endnotePr>
          <w:pgSz w:w="11906" w:h="16838"/>
          <w:pgMar w:top="1440" w:right="1080" w:bottom="1440" w:left="1080" w:header="851" w:footer="992" w:gutter="0"/>
          <w:pgNumType w:fmt="decimal"/>
          <w:cols w:space="720" w:num="1"/>
          <w:docGrid w:type="linesAndChars" w:linePitch="312" w:charSpace="0"/>
        </w:sectPr>
      </w:pPr>
      <w:r>
        <w:rPr>
          <w:rFonts w:ascii="宋体" w:hAnsi="宋体" w:cs="宋体"/>
          <w:bCs/>
          <w:sz w:val="24"/>
        </w:rPr>
        <w:br w:type="page"/>
      </w:r>
    </w:p>
    <w:p w14:paraId="4BDF511D">
      <w:pPr>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政府采购活动现场确认声明书</w:t>
      </w:r>
    </w:p>
    <w:p w14:paraId="4D3E60DD">
      <w:pPr>
        <w:pStyle w:val="298"/>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70F12E6D">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71770C08">
      <w:pPr>
        <w:pStyle w:val="299"/>
        <w:widowControl/>
        <w:numPr>
          <w:ilvl w:val="0"/>
          <w:numId w:val="5"/>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73DD5F55">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57FDFF8D">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452C6568">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E587EAB">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30341101">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58141BCE">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7D581BCA">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40A7FF43">
      <w:pPr>
        <w:pStyle w:val="298"/>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38C1A079">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68B0185E">
      <w:pPr>
        <w:pStyle w:val="298"/>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701496F1">
      <w:pPr>
        <w:pStyle w:val="298"/>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4FBC6572">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509F73E7">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452C9005">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5FC1F613">
      <w:pPr>
        <w:pStyle w:val="298"/>
        <w:widowControl w:val="0"/>
        <w:snapToGrid w:val="0"/>
        <w:spacing w:line="500" w:lineRule="exact"/>
        <w:ind w:firstLine="480" w:firstLineChars="200"/>
        <w:jc w:val="both"/>
        <w:rPr>
          <w:rFonts w:hint="eastAsia" w:ascii="仿宋" w:hAnsi="仿宋" w:eastAsia="仿宋" w:cs="仿宋"/>
          <w:color w:val="000000"/>
          <w:sz w:val="24"/>
          <w:szCs w:val="24"/>
        </w:rPr>
      </w:pPr>
    </w:p>
    <w:p w14:paraId="2AB7811F">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50085FEF">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3DBD309">
      <w:pPr>
        <w:pStyle w:val="298"/>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1F61B1D5">
      <w:pPr>
        <w:pStyle w:val="5"/>
        <w:rPr>
          <w:rFonts w:hint="eastAsia"/>
        </w:rPr>
      </w:pPr>
    </w:p>
    <w:bookmarkEnd w:id="1"/>
    <w:bookmarkEnd w:id="2"/>
    <w:bookmarkEnd w:id="3"/>
    <w:bookmarkEnd w:id="4"/>
    <w:bookmarkEnd w:id="5"/>
    <w:bookmarkEnd w:id="8"/>
    <w:bookmarkEnd w:id="77"/>
    <w:bookmarkEnd w:id="78"/>
    <w:bookmarkEnd w:id="79"/>
    <w:bookmarkEnd w:id="80"/>
    <w:bookmarkEnd w:id="81"/>
    <w:bookmarkEnd w:id="82"/>
    <w:bookmarkEnd w:id="83"/>
    <w:p w14:paraId="5C4AB018">
      <w:pPr>
        <w:rPr>
          <w:rFonts w:hint="default"/>
          <w:lang w:val="en-US" w:eastAsia="zh-CN"/>
        </w:rPr>
      </w:pPr>
    </w:p>
    <w:sectPr>
      <w:headerReference r:id="rId16" w:type="default"/>
      <w:footerReference r:id="rId17"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swiss"/>
    <w:pitch w:val="default"/>
    <w:sig w:usb0="A00006FF" w:usb1="4000205B" w:usb2="00000010" w:usb3="00000000" w:csb0="2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B11A">
    <w:pPr>
      <w:pStyle w:val="40"/>
      <w:tabs>
        <w:tab w:val="left" w:pos="4049"/>
        <w:tab w:val="center" w:pos="4655"/>
        <w:tab w:val="clear" w:pos="4153"/>
        <w:tab w:val="clear" w:pos="8306"/>
      </w:tabs>
      <w:ind w:firstLine="360"/>
      <w:rPr>
        <w:rFonts w:hint="eastAsia" w:eastAsia="黑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77C6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C77C6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C2AFC">
                          <w:pPr>
                            <w:pStyle w:val="40"/>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F5C2AFC">
                    <w:pPr>
                      <w:pStyle w:val="40"/>
                      <w:rPr>
                        <w:rFonts w:hint="eastAsia" w:eastAsia="宋体"/>
                      </w:rPr>
                    </w:pPr>
                  </w:p>
                </w:txbxContent>
              </v:textbox>
            </v:shape>
          </w:pict>
        </mc:Fallback>
      </mc:AlternateContent>
    </w:r>
    <w:r>
      <w:rPr>
        <w:rFonts w:hint="eastAsia"/>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8B74">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57D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DB157DE">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554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60701">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160701">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3A6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D8114">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30D8114">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98C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B84C0">
                          <w:pPr>
                            <w:pStyle w:val="4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66B84C0">
                    <w:pPr>
                      <w:pStyle w:val="4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BF0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CD235">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41CD235">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A4A1">
    <w:pPr>
      <w:pStyle w:val="40"/>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45C5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945C50">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43AD">
    <w:pPr>
      <w:pStyle w:val="41"/>
      <w:jc w:val="both"/>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0D5C">
    <w:pPr>
      <w:rPr>
        <w:rFonts w:hint="eastAsia" w:ascii="Times New Roman" w:hAnsi="Times New Roman" w:eastAsia="仿宋_GB2312" w:cs="Times New Roman"/>
        <w:b/>
        <w:bCs/>
        <w:color w:val="auto"/>
        <w:kern w:val="2"/>
        <w:sz w:val="18"/>
        <w:u w:val="none"/>
        <w:lang w:val="en-US" w:eastAsia="zh-CN" w:bidi="ar-SA"/>
      </w:rPr>
    </w:pPr>
    <w:r>
      <w:rPr>
        <w:rFonts w:hint="eastAsia" w:ascii="Times New Roman" w:hAnsi="Times New Roman" w:eastAsia="仿宋_GB2312" w:cs="Times New Roman"/>
        <w:b/>
        <w:bCs/>
        <w:color w:val="auto"/>
        <w:kern w:val="2"/>
        <w:sz w:val="18"/>
        <w:u w:val="none"/>
        <w:lang w:val="en-US" w:eastAsia="zh-CN" w:bidi="ar-SA"/>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78AF">
    <w:pPr>
      <w:pStyle w:val="41"/>
      <w:pBdr>
        <w:bottom w:val="none" w:color="auto" w:sz="0" w:space="1"/>
      </w:pBdr>
      <w:jc w:val="left"/>
      <w:rPr>
        <w:u w:val="single"/>
      </w:rPr>
    </w:pPr>
    <w:r>
      <w:rPr>
        <w:rFonts w:hint="eastAsia"/>
        <w:b/>
        <w:bCs/>
        <w:color w:val="auto"/>
        <w:u w:val="none"/>
        <w:lang w:eastAsia="zh-CN"/>
      </w:rPr>
      <w:t>政府采购公开招标文件</w:t>
    </w:r>
    <w:r>
      <w:rPr>
        <w:rFonts w:hint="eastAsia"/>
        <w:b/>
        <w:bCs/>
        <w:color w:val="auto"/>
        <w:u w:val="none"/>
        <w:lang w:val="en-US" w:eastAsia="zh-CN"/>
      </w:rPr>
      <w:t xml:space="preserve">  </w:t>
    </w:r>
    <w:r>
      <w:rPr>
        <w:rFonts w:hint="eastAsia" w:ascii="仿宋" w:hAnsi="仿宋" w:eastAsia="仿宋" w:cs="仿宋"/>
        <w:color w:val="auto"/>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42FE">
    <w:pPr>
      <w:pStyle w:val="41"/>
      <w:jc w:val="left"/>
      <w:rPr>
        <w:rFonts w:ascii="仿宋_GB2312" w:eastAsia="仿宋_GB2312"/>
        <w:b/>
        <w:i/>
        <w:u w:val="single"/>
      </w:rPr>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14:paraId="2AE143D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0129">
    <w:pPr>
      <w:pStyle w:val="41"/>
      <w:jc w:val="left"/>
      <w:rPr>
        <w:rFonts w:ascii="仿宋_GB2312" w:eastAsia="仿宋_GB2312"/>
        <w:b w:val="0"/>
        <w:i/>
        <w:sz w:val="18"/>
        <w:u w:val="single"/>
        <w:lang w:val="en-US"/>
      </w:rPr>
    </w:pPr>
    <w:r>
      <w:rPr>
        <w:rFonts w:hint="eastAsia"/>
        <w:b/>
        <w:bCs/>
        <w:color w:val="auto"/>
        <w:lang w:eastAsia="zh-CN"/>
      </w:rPr>
      <w:t>政府采购公开招标文件</w:t>
    </w:r>
    <w:r>
      <w:rPr>
        <w:rFonts w:hint="eastAsia" w:ascii="仿宋" w:hAnsi="仿宋" w:eastAsia="仿宋" w:cs="仿宋"/>
        <w:color w:val="auto"/>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14D65B68">
    <w:pPr>
      <w:pStyle w:val="41"/>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07FE">
    <w:pPr>
      <w:pStyle w:val="41"/>
      <w:jc w:val="left"/>
      <w:rPr>
        <w:rFonts w:ascii="仿宋_GB2312" w:eastAsia="仿宋_GB2312"/>
        <w:b/>
        <w:i/>
        <w:u w:val="single"/>
      </w:rPr>
    </w:pP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Times New Roman" w:hAnsi="Times New Roman" w:cs="Times New Roman"/>
        <w:b/>
        <w:bCs/>
        <w:color w:val="auto"/>
        <w:lang w:eastAsia="zh-CN"/>
      </w:rPr>
      <w:t>嵊州市中天工程建设招标代理有限公司</w:t>
    </w:r>
    <w:r>
      <w:rPr>
        <w:rFonts w:hint="eastAsia"/>
        <w:b/>
        <w:bCs/>
        <w:color w:val="auto"/>
        <w:lang w:eastAsia="zh-CN"/>
      </w:rPr>
      <w:t>政府采购公开招标文件</w:t>
    </w:r>
  </w:p>
  <w:p w14:paraId="6343CAE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FE3D0"/>
    <w:multiLevelType w:val="singleLevel"/>
    <w:tmpl w:val="D13FE3D0"/>
    <w:lvl w:ilvl="0" w:tentative="0">
      <w:start w:val="2"/>
      <w:numFmt w:val="chineseCounting"/>
      <w:suff w:val="nothing"/>
      <w:lvlText w:val="%1、"/>
      <w:lvlJc w:val="left"/>
      <w:rPr>
        <w:rFonts w:hint="eastAsia"/>
      </w:rPr>
    </w:lvl>
  </w:abstractNum>
  <w:abstractNum w:abstractNumId="1">
    <w:nsid w:val="387DE1F6"/>
    <w:multiLevelType w:val="singleLevel"/>
    <w:tmpl w:val="387DE1F6"/>
    <w:lvl w:ilvl="0" w:tentative="0">
      <w:start w:val="1"/>
      <w:numFmt w:val="chineseCounting"/>
      <w:suff w:val="space"/>
      <w:lvlText w:val="第%1章"/>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7E33424"/>
    <w:multiLevelType w:val="singleLevel"/>
    <w:tmpl w:val="67E33424"/>
    <w:lvl w:ilvl="0" w:tentative="0">
      <w:start w:val="3"/>
      <w:numFmt w:val="decimal"/>
      <w:lvlText w:val="%1."/>
      <w:lvlJc w:val="left"/>
      <w:pPr>
        <w:tabs>
          <w:tab w:val="left" w:pos="312"/>
        </w:tabs>
      </w:pPr>
    </w:lvl>
  </w:abstractNum>
  <w:abstractNum w:abstractNumId="5">
    <w:nsid w:val="6BCAAB4C"/>
    <w:multiLevelType w:val="singleLevel"/>
    <w:tmpl w:val="6BCAAB4C"/>
    <w:lvl w:ilvl="0" w:tentative="0">
      <w:start w:val="6"/>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kZDQ1YzNhN2FlYmI1YzY3MmE4MjdlZGIyN2M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0863"/>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19D6"/>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686F"/>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5B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4336"/>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1B4"/>
    <w:rsid w:val="007A5A1C"/>
    <w:rsid w:val="007A6F63"/>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A1D"/>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0EA3"/>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494E"/>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2DA8"/>
    <w:rsid w:val="00BA30FB"/>
    <w:rsid w:val="00BA6610"/>
    <w:rsid w:val="00BA676E"/>
    <w:rsid w:val="00BA6BAE"/>
    <w:rsid w:val="00BA7CA7"/>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07CE"/>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6FE2"/>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0880"/>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8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03164E"/>
    <w:rsid w:val="012104EA"/>
    <w:rsid w:val="014758AF"/>
    <w:rsid w:val="015920A7"/>
    <w:rsid w:val="015E0632"/>
    <w:rsid w:val="01626374"/>
    <w:rsid w:val="016B2E13"/>
    <w:rsid w:val="016D2643"/>
    <w:rsid w:val="017A0881"/>
    <w:rsid w:val="018F6A3E"/>
    <w:rsid w:val="01964270"/>
    <w:rsid w:val="01993D60"/>
    <w:rsid w:val="019D55FE"/>
    <w:rsid w:val="01AB6BBA"/>
    <w:rsid w:val="01B34E22"/>
    <w:rsid w:val="01D32DCE"/>
    <w:rsid w:val="01DD3C4D"/>
    <w:rsid w:val="01F42D45"/>
    <w:rsid w:val="01F62F61"/>
    <w:rsid w:val="01FF1E15"/>
    <w:rsid w:val="02107A25"/>
    <w:rsid w:val="02117D9A"/>
    <w:rsid w:val="021A09FD"/>
    <w:rsid w:val="021F7DC1"/>
    <w:rsid w:val="022278B2"/>
    <w:rsid w:val="02296E92"/>
    <w:rsid w:val="02486364"/>
    <w:rsid w:val="02656D59"/>
    <w:rsid w:val="026E4E20"/>
    <w:rsid w:val="027A2CDE"/>
    <w:rsid w:val="027F28CA"/>
    <w:rsid w:val="028710B6"/>
    <w:rsid w:val="028F026B"/>
    <w:rsid w:val="029212DF"/>
    <w:rsid w:val="0295277A"/>
    <w:rsid w:val="02964F31"/>
    <w:rsid w:val="02994018"/>
    <w:rsid w:val="02A4476B"/>
    <w:rsid w:val="02AC6C18"/>
    <w:rsid w:val="02BA5D3C"/>
    <w:rsid w:val="02C41242"/>
    <w:rsid w:val="02C81572"/>
    <w:rsid w:val="02CA76DD"/>
    <w:rsid w:val="02DA10AD"/>
    <w:rsid w:val="02DC6C09"/>
    <w:rsid w:val="02E35293"/>
    <w:rsid w:val="02E37041"/>
    <w:rsid w:val="02E62FD5"/>
    <w:rsid w:val="02EC685C"/>
    <w:rsid w:val="02EE7121"/>
    <w:rsid w:val="02FF7A7B"/>
    <w:rsid w:val="03000AB8"/>
    <w:rsid w:val="030420FF"/>
    <w:rsid w:val="03060F81"/>
    <w:rsid w:val="032B09E8"/>
    <w:rsid w:val="03390309"/>
    <w:rsid w:val="03391357"/>
    <w:rsid w:val="033A4890"/>
    <w:rsid w:val="033C312C"/>
    <w:rsid w:val="033F6241"/>
    <w:rsid w:val="03547F3F"/>
    <w:rsid w:val="03586473"/>
    <w:rsid w:val="036208AE"/>
    <w:rsid w:val="03675EC4"/>
    <w:rsid w:val="0369188C"/>
    <w:rsid w:val="036C34DA"/>
    <w:rsid w:val="0370423F"/>
    <w:rsid w:val="03795BF7"/>
    <w:rsid w:val="0379697D"/>
    <w:rsid w:val="038B1487"/>
    <w:rsid w:val="03972491"/>
    <w:rsid w:val="03B61ED5"/>
    <w:rsid w:val="03B92498"/>
    <w:rsid w:val="03BE1E97"/>
    <w:rsid w:val="03C134F5"/>
    <w:rsid w:val="03C230FA"/>
    <w:rsid w:val="03CF3A69"/>
    <w:rsid w:val="03E219EE"/>
    <w:rsid w:val="03E31C38"/>
    <w:rsid w:val="03F67248"/>
    <w:rsid w:val="03F97C93"/>
    <w:rsid w:val="04013B4F"/>
    <w:rsid w:val="04153A15"/>
    <w:rsid w:val="04161698"/>
    <w:rsid w:val="0416583E"/>
    <w:rsid w:val="04224420"/>
    <w:rsid w:val="04303413"/>
    <w:rsid w:val="04462106"/>
    <w:rsid w:val="04496DAC"/>
    <w:rsid w:val="044B7594"/>
    <w:rsid w:val="046152DF"/>
    <w:rsid w:val="04651CD8"/>
    <w:rsid w:val="04735B0D"/>
    <w:rsid w:val="04781A0B"/>
    <w:rsid w:val="047872DF"/>
    <w:rsid w:val="0491498E"/>
    <w:rsid w:val="049D1670"/>
    <w:rsid w:val="049D5378"/>
    <w:rsid w:val="049D5915"/>
    <w:rsid w:val="04A23A2C"/>
    <w:rsid w:val="04A43831"/>
    <w:rsid w:val="04B05649"/>
    <w:rsid w:val="04B113EE"/>
    <w:rsid w:val="04B14E6A"/>
    <w:rsid w:val="04C246F9"/>
    <w:rsid w:val="04C460BA"/>
    <w:rsid w:val="04D03DF4"/>
    <w:rsid w:val="04D24525"/>
    <w:rsid w:val="04E11CA6"/>
    <w:rsid w:val="04E20FD2"/>
    <w:rsid w:val="04E35A1E"/>
    <w:rsid w:val="04F12EB8"/>
    <w:rsid w:val="04F33787"/>
    <w:rsid w:val="04F90ECD"/>
    <w:rsid w:val="05087345"/>
    <w:rsid w:val="05087E50"/>
    <w:rsid w:val="0518387B"/>
    <w:rsid w:val="051C63C3"/>
    <w:rsid w:val="05344197"/>
    <w:rsid w:val="053F759A"/>
    <w:rsid w:val="05586B25"/>
    <w:rsid w:val="056B77C2"/>
    <w:rsid w:val="05954FAE"/>
    <w:rsid w:val="059705B7"/>
    <w:rsid w:val="059E1945"/>
    <w:rsid w:val="05B169C7"/>
    <w:rsid w:val="05B66C8F"/>
    <w:rsid w:val="05B945AD"/>
    <w:rsid w:val="05D03BF8"/>
    <w:rsid w:val="05ED01D7"/>
    <w:rsid w:val="05ED35C6"/>
    <w:rsid w:val="05FE23E4"/>
    <w:rsid w:val="060100D1"/>
    <w:rsid w:val="060169DA"/>
    <w:rsid w:val="061E733F"/>
    <w:rsid w:val="06236830"/>
    <w:rsid w:val="06300BB9"/>
    <w:rsid w:val="063518AA"/>
    <w:rsid w:val="064D6E62"/>
    <w:rsid w:val="065A1D10"/>
    <w:rsid w:val="0676641E"/>
    <w:rsid w:val="06776887"/>
    <w:rsid w:val="067803E8"/>
    <w:rsid w:val="0679550F"/>
    <w:rsid w:val="067F1777"/>
    <w:rsid w:val="06930D7E"/>
    <w:rsid w:val="069A035E"/>
    <w:rsid w:val="06B6403C"/>
    <w:rsid w:val="06B84C89"/>
    <w:rsid w:val="06C76C7A"/>
    <w:rsid w:val="06CC6280"/>
    <w:rsid w:val="06D870D9"/>
    <w:rsid w:val="06D908A9"/>
    <w:rsid w:val="06DD6751"/>
    <w:rsid w:val="06DE46EF"/>
    <w:rsid w:val="06F55084"/>
    <w:rsid w:val="07024954"/>
    <w:rsid w:val="070754E3"/>
    <w:rsid w:val="071B5A14"/>
    <w:rsid w:val="072558AC"/>
    <w:rsid w:val="07283BBC"/>
    <w:rsid w:val="072E6CF9"/>
    <w:rsid w:val="07320119"/>
    <w:rsid w:val="073A569E"/>
    <w:rsid w:val="07414C7E"/>
    <w:rsid w:val="07610E7C"/>
    <w:rsid w:val="0780501F"/>
    <w:rsid w:val="078828AD"/>
    <w:rsid w:val="07915353"/>
    <w:rsid w:val="0793218B"/>
    <w:rsid w:val="0799745A"/>
    <w:rsid w:val="07A0185F"/>
    <w:rsid w:val="07A44F5A"/>
    <w:rsid w:val="07A54681"/>
    <w:rsid w:val="07AE39F0"/>
    <w:rsid w:val="07B647C5"/>
    <w:rsid w:val="07BA67A4"/>
    <w:rsid w:val="07CF5DE6"/>
    <w:rsid w:val="07D35C7E"/>
    <w:rsid w:val="07D73487"/>
    <w:rsid w:val="07DB7F86"/>
    <w:rsid w:val="07E15E28"/>
    <w:rsid w:val="07F97307"/>
    <w:rsid w:val="080033E1"/>
    <w:rsid w:val="080D6586"/>
    <w:rsid w:val="080E5366"/>
    <w:rsid w:val="081303C8"/>
    <w:rsid w:val="081F7BC3"/>
    <w:rsid w:val="08266F39"/>
    <w:rsid w:val="087404B6"/>
    <w:rsid w:val="0875389B"/>
    <w:rsid w:val="08935065"/>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1C32AD"/>
    <w:rsid w:val="0922463B"/>
    <w:rsid w:val="092A22C2"/>
    <w:rsid w:val="09326701"/>
    <w:rsid w:val="093851A0"/>
    <w:rsid w:val="093920B1"/>
    <w:rsid w:val="093F0D49"/>
    <w:rsid w:val="0946578D"/>
    <w:rsid w:val="0956275D"/>
    <w:rsid w:val="095B7DEA"/>
    <w:rsid w:val="0963712E"/>
    <w:rsid w:val="09735491"/>
    <w:rsid w:val="097E182A"/>
    <w:rsid w:val="099C3CEE"/>
    <w:rsid w:val="099C43EE"/>
    <w:rsid w:val="09AC1395"/>
    <w:rsid w:val="09AF2373"/>
    <w:rsid w:val="09B23C11"/>
    <w:rsid w:val="09DE63D9"/>
    <w:rsid w:val="09E57B43"/>
    <w:rsid w:val="09EA6F07"/>
    <w:rsid w:val="09ED2E9B"/>
    <w:rsid w:val="0A00672A"/>
    <w:rsid w:val="0A105A11"/>
    <w:rsid w:val="0A187F18"/>
    <w:rsid w:val="0A4A63EE"/>
    <w:rsid w:val="0A6E5D8A"/>
    <w:rsid w:val="0A726EFC"/>
    <w:rsid w:val="0A754904"/>
    <w:rsid w:val="0A7F7F97"/>
    <w:rsid w:val="0A8529AB"/>
    <w:rsid w:val="0A856C30"/>
    <w:rsid w:val="0A8A5E07"/>
    <w:rsid w:val="0A8B32BF"/>
    <w:rsid w:val="0A8F5944"/>
    <w:rsid w:val="0A9F0CC0"/>
    <w:rsid w:val="0ABA00EB"/>
    <w:rsid w:val="0AC41E4E"/>
    <w:rsid w:val="0AD876A7"/>
    <w:rsid w:val="0ADF6D37"/>
    <w:rsid w:val="0AE45AFE"/>
    <w:rsid w:val="0AF005C8"/>
    <w:rsid w:val="0AF8308E"/>
    <w:rsid w:val="0B09111E"/>
    <w:rsid w:val="0B0B5F87"/>
    <w:rsid w:val="0B0E4E77"/>
    <w:rsid w:val="0B2047FA"/>
    <w:rsid w:val="0B243FD4"/>
    <w:rsid w:val="0B2B3F0E"/>
    <w:rsid w:val="0B3D011D"/>
    <w:rsid w:val="0B4313BD"/>
    <w:rsid w:val="0B43526E"/>
    <w:rsid w:val="0B4B2D07"/>
    <w:rsid w:val="0B666A61"/>
    <w:rsid w:val="0B751BA5"/>
    <w:rsid w:val="0B8722F9"/>
    <w:rsid w:val="0B8B2A76"/>
    <w:rsid w:val="0B8C422C"/>
    <w:rsid w:val="0B902AB1"/>
    <w:rsid w:val="0B9F1724"/>
    <w:rsid w:val="0BB21CA6"/>
    <w:rsid w:val="0BB974D9"/>
    <w:rsid w:val="0BBB7390"/>
    <w:rsid w:val="0BCF4BDD"/>
    <w:rsid w:val="0BD460C1"/>
    <w:rsid w:val="0BD81160"/>
    <w:rsid w:val="0BDC6D23"/>
    <w:rsid w:val="0BDD41C3"/>
    <w:rsid w:val="0BE57357"/>
    <w:rsid w:val="0BE61950"/>
    <w:rsid w:val="0BE8296C"/>
    <w:rsid w:val="0BE95E9A"/>
    <w:rsid w:val="0BF118C6"/>
    <w:rsid w:val="0BF35AAF"/>
    <w:rsid w:val="0BF71DAF"/>
    <w:rsid w:val="0C085D6A"/>
    <w:rsid w:val="0C087EC5"/>
    <w:rsid w:val="0C0E450E"/>
    <w:rsid w:val="0C0F0EA7"/>
    <w:rsid w:val="0C1A163E"/>
    <w:rsid w:val="0C233674"/>
    <w:rsid w:val="0C255904"/>
    <w:rsid w:val="0C2661F0"/>
    <w:rsid w:val="0C2E63D8"/>
    <w:rsid w:val="0C442909"/>
    <w:rsid w:val="0C796C68"/>
    <w:rsid w:val="0C9413AC"/>
    <w:rsid w:val="0C963376"/>
    <w:rsid w:val="0C98566B"/>
    <w:rsid w:val="0C9C64B3"/>
    <w:rsid w:val="0CA230CA"/>
    <w:rsid w:val="0CAD0DBE"/>
    <w:rsid w:val="0CB3786B"/>
    <w:rsid w:val="0CBE467B"/>
    <w:rsid w:val="0CCA7515"/>
    <w:rsid w:val="0CCF6888"/>
    <w:rsid w:val="0CD12600"/>
    <w:rsid w:val="0CD143AE"/>
    <w:rsid w:val="0CD56D9C"/>
    <w:rsid w:val="0CE00A95"/>
    <w:rsid w:val="0CE9383E"/>
    <w:rsid w:val="0CFF53BF"/>
    <w:rsid w:val="0D124483"/>
    <w:rsid w:val="0D322DCF"/>
    <w:rsid w:val="0D3647CF"/>
    <w:rsid w:val="0D381B86"/>
    <w:rsid w:val="0D4D0713"/>
    <w:rsid w:val="0D500F2B"/>
    <w:rsid w:val="0D601B9B"/>
    <w:rsid w:val="0D676D59"/>
    <w:rsid w:val="0D682F64"/>
    <w:rsid w:val="0D6945E7"/>
    <w:rsid w:val="0D6F1E1A"/>
    <w:rsid w:val="0D701E19"/>
    <w:rsid w:val="0D731909"/>
    <w:rsid w:val="0D7359A9"/>
    <w:rsid w:val="0D8C71E7"/>
    <w:rsid w:val="0D8F61CA"/>
    <w:rsid w:val="0D9A0C44"/>
    <w:rsid w:val="0D9E28BF"/>
    <w:rsid w:val="0DA4444E"/>
    <w:rsid w:val="0DB21040"/>
    <w:rsid w:val="0DB23FAC"/>
    <w:rsid w:val="0DC276DE"/>
    <w:rsid w:val="0DD203DE"/>
    <w:rsid w:val="0DD85EAF"/>
    <w:rsid w:val="0DDA226F"/>
    <w:rsid w:val="0DDC300B"/>
    <w:rsid w:val="0DE6032D"/>
    <w:rsid w:val="0DF85E8C"/>
    <w:rsid w:val="0DFB6B7F"/>
    <w:rsid w:val="0E006AF0"/>
    <w:rsid w:val="0E236E8B"/>
    <w:rsid w:val="0E30173C"/>
    <w:rsid w:val="0E39220B"/>
    <w:rsid w:val="0E4A08BC"/>
    <w:rsid w:val="0E4A26DE"/>
    <w:rsid w:val="0E4E7A63"/>
    <w:rsid w:val="0E5E1C72"/>
    <w:rsid w:val="0E6245C8"/>
    <w:rsid w:val="0E666D78"/>
    <w:rsid w:val="0E785E6C"/>
    <w:rsid w:val="0E7D2A40"/>
    <w:rsid w:val="0E8A20E3"/>
    <w:rsid w:val="0E91159C"/>
    <w:rsid w:val="0E99714E"/>
    <w:rsid w:val="0E9D4033"/>
    <w:rsid w:val="0E9E6CF0"/>
    <w:rsid w:val="0EA50599"/>
    <w:rsid w:val="0EAF24CD"/>
    <w:rsid w:val="0EB61AAE"/>
    <w:rsid w:val="0EC046DA"/>
    <w:rsid w:val="0EF16719"/>
    <w:rsid w:val="0EF90E2E"/>
    <w:rsid w:val="0F0A3BA7"/>
    <w:rsid w:val="0F0F11BE"/>
    <w:rsid w:val="0F1B7B63"/>
    <w:rsid w:val="0F1D650D"/>
    <w:rsid w:val="0F1E5B88"/>
    <w:rsid w:val="0F215364"/>
    <w:rsid w:val="0F225705"/>
    <w:rsid w:val="0F2F360E"/>
    <w:rsid w:val="0F303091"/>
    <w:rsid w:val="0F3A0931"/>
    <w:rsid w:val="0F3F5F47"/>
    <w:rsid w:val="0F4657DC"/>
    <w:rsid w:val="0F483499"/>
    <w:rsid w:val="0F563291"/>
    <w:rsid w:val="0F565B36"/>
    <w:rsid w:val="0F65481A"/>
    <w:rsid w:val="0F751969"/>
    <w:rsid w:val="0F7D25CB"/>
    <w:rsid w:val="0F8021FE"/>
    <w:rsid w:val="0F8B3AFD"/>
    <w:rsid w:val="0F933F45"/>
    <w:rsid w:val="0FB15C45"/>
    <w:rsid w:val="0FC06AC6"/>
    <w:rsid w:val="0FC96F40"/>
    <w:rsid w:val="0FCD487B"/>
    <w:rsid w:val="0FD3043D"/>
    <w:rsid w:val="0FE20680"/>
    <w:rsid w:val="0FE70A8C"/>
    <w:rsid w:val="0FEE5277"/>
    <w:rsid w:val="0FF35564"/>
    <w:rsid w:val="0FF56606"/>
    <w:rsid w:val="10021A28"/>
    <w:rsid w:val="100B2ECB"/>
    <w:rsid w:val="10190546"/>
    <w:rsid w:val="10252494"/>
    <w:rsid w:val="102B422A"/>
    <w:rsid w:val="103E4BC9"/>
    <w:rsid w:val="10454FA2"/>
    <w:rsid w:val="105739AB"/>
    <w:rsid w:val="10594F52"/>
    <w:rsid w:val="105E23FD"/>
    <w:rsid w:val="106F63B8"/>
    <w:rsid w:val="107240FA"/>
    <w:rsid w:val="1076333A"/>
    <w:rsid w:val="107678BF"/>
    <w:rsid w:val="1088122B"/>
    <w:rsid w:val="10923E54"/>
    <w:rsid w:val="109D4523"/>
    <w:rsid w:val="10A61FE0"/>
    <w:rsid w:val="10BE4C49"/>
    <w:rsid w:val="10C34956"/>
    <w:rsid w:val="10CA5CE4"/>
    <w:rsid w:val="10CB7366"/>
    <w:rsid w:val="10E11B75"/>
    <w:rsid w:val="10E866AF"/>
    <w:rsid w:val="10F024A5"/>
    <w:rsid w:val="10F44B0F"/>
    <w:rsid w:val="10F848AB"/>
    <w:rsid w:val="111E3C92"/>
    <w:rsid w:val="111F7DDE"/>
    <w:rsid w:val="11201D39"/>
    <w:rsid w:val="11243E5F"/>
    <w:rsid w:val="112934B3"/>
    <w:rsid w:val="11303448"/>
    <w:rsid w:val="11407A50"/>
    <w:rsid w:val="1142688A"/>
    <w:rsid w:val="114415F3"/>
    <w:rsid w:val="115F0752"/>
    <w:rsid w:val="116577BB"/>
    <w:rsid w:val="116F2155"/>
    <w:rsid w:val="117F43F3"/>
    <w:rsid w:val="118628CE"/>
    <w:rsid w:val="118C11EC"/>
    <w:rsid w:val="118C4D48"/>
    <w:rsid w:val="118E566A"/>
    <w:rsid w:val="11AE523B"/>
    <w:rsid w:val="11B37004"/>
    <w:rsid w:val="11BB73DB"/>
    <w:rsid w:val="11CB1440"/>
    <w:rsid w:val="11E404BC"/>
    <w:rsid w:val="11FA5E3E"/>
    <w:rsid w:val="11FB04A2"/>
    <w:rsid w:val="121A1795"/>
    <w:rsid w:val="123366E2"/>
    <w:rsid w:val="123C676E"/>
    <w:rsid w:val="12543AB7"/>
    <w:rsid w:val="12582E7C"/>
    <w:rsid w:val="126B753B"/>
    <w:rsid w:val="12711155"/>
    <w:rsid w:val="12886E2C"/>
    <w:rsid w:val="128B14A3"/>
    <w:rsid w:val="128E689D"/>
    <w:rsid w:val="128E6F67"/>
    <w:rsid w:val="12A83E1C"/>
    <w:rsid w:val="12B2521C"/>
    <w:rsid w:val="12C56763"/>
    <w:rsid w:val="12C61FDA"/>
    <w:rsid w:val="12C81DAF"/>
    <w:rsid w:val="12D90460"/>
    <w:rsid w:val="12E36BE9"/>
    <w:rsid w:val="12FF7484"/>
    <w:rsid w:val="13024FD2"/>
    <w:rsid w:val="13150FB1"/>
    <w:rsid w:val="131E40C5"/>
    <w:rsid w:val="131E41E6"/>
    <w:rsid w:val="132C233E"/>
    <w:rsid w:val="13331855"/>
    <w:rsid w:val="13441D7E"/>
    <w:rsid w:val="13497394"/>
    <w:rsid w:val="134A6C68"/>
    <w:rsid w:val="13500C03"/>
    <w:rsid w:val="135B0E75"/>
    <w:rsid w:val="13623FB2"/>
    <w:rsid w:val="13631AD8"/>
    <w:rsid w:val="13734411"/>
    <w:rsid w:val="137D2B9A"/>
    <w:rsid w:val="138245D7"/>
    <w:rsid w:val="138556A9"/>
    <w:rsid w:val="138F149D"/>
    <w:rsid w:val="139525D9"/>
    <w:rsid w:val="139E392F"/>
    <w:rsid w:val="13AA5AD0"/>
    <w:rsid w:val="13AD6CD2"/>
    <w:rsid w:val="13B61E8E"/>
    <w:rsid w:val="13B72414"/>
    <w:rsid w:val="13B950D1"/>
    <w:rsid w:val="13C06042"/>
    <w:rsid w:val="13C76C7D"/>
    <w:rsid w:val="13DA623E"/>
    <w:rsid w:val="13E1587A"/>
    <w:rsid w:val="13E23345"/>
    <w:rsid w:val="13E86349"/>
    <w:rsid w:val="13E946D3"/>
    <w:rsid w:val="13EC5F71"/>
    <w:rsid w:val="13FA3917"/>
    <w:rsid w:val="13FB273A"/>
    <w:rsid w:val="13FD3CDB"/>
    <w:rsid w:val="14022FC5"/>
    <w:rsid w:val="140E413A"/>
    <w:rsid w:val="14186D67"/>
    <w:rsid w:val="14241784"/>
    <w:rsid w:val="142851FC"/>
    <w:rsid w:val="143376FC"/>
    <w:rsid w:val="143A4F2F"/>
    <w:rsid w:val="143F35B3"/>
    <w:rsid w:val="144F1602"/>
    <w:rsid w:val="14511612"/>
    <w:rsid w:val="14542B54"/>
    <w:rsid w:val="14792617"/>
    <w:rsid w:val="14937D3E"/>
    <w:rsid w:val="149C1746"/>
    <w:rsid w:val="14AB3F16"/>
    <w:rsid w:val="14B83C52"/>
    <w:rsid w:val="14B87E0D"/>
    <w:rsid w:val="14D54930"/>
    <w:rsid w:val="14E060C6"/>
    <w:rsid w:val="14EB7FD7"/>
    <w:rsid w:val="14EF5D19"/>
    <w:rsid w:val="15032284"/>
    <w:rsid w:val="1505553D"/>
    <w:rsid w:val="1530151C"/>
    <w:rsid w:val="15340581"/>
    <w:rsid w:val="153B4ABB"/>
    <w:rsid w:val="155140A2"/>
    <w:rsid w:val="15663175"/>
    <w:rsid w:val="156D278A"/>
    <w:rsid w:val="156F3A3F"/>
    <w:rsid w:val="158F0EF0"/>
    <w:rsid w:val="159975FE"/>
    <w:rsid w:val="15997A33"/>
    <w:rsid w:val="159D2E49"/>
    <w:rsid w:val="15A705EE"/>
    <w:rsid w:val="15AF22A8"/>
    <w:rsid w:val="15B03A48"/>
    <w:rsid w:val="15BF56EC"/>
    <w:rsid w:val="15D62A35"/>
    <w:rsid w:val="15D820CD"/>
    <w:rsid w:val="15DB44F0"/>
    <w:rsid w:val="15E72E94"/>
    <w:rsid w:val="15EA64E1"/>
    <w:rsid w:val="15F42192"/>
    <w:rsid w:val="15F83ED3"/>
    <w:rsid w:val="160F4F10"/>
    <w:rsid w:val="16125FF6"/>
    <w:rsid w:val="1615371C"/>
    <w:rsid w:val="16157A01"/>
    <w:rsid w:val="161672D6"/>
    <w:rsid w:val="16186871"/>
    <w:rsid w:val="162461F8"/>
    <w:rsid w:val="162B7E8E"/>
    <w:rsid w:val="162E433D"/>
    <w:rsid w:val="163559AE"/>
    <w:rsid w:val="1635775C"/>
    <w:rsid w:val="163758FB"/>
    <w:rsid w:val="163836F0"/>
    <w:rsid w:val="16414359"/>
    <w:rsid w:val="16463F17"/>
    <w:rsid w:val="164E6782"/>
    <w:rsid w:val="164F23A8"/>
    <w:rsid w:val="1662251B"/>
    <w:rsid w:val="166A5654"/>
    <w:rsid w:val="167A1613"/>
    <w:rsid w:val="16866209"/>
    <w:rsid w:val="169C5A2D"/>
    <w:rsid w:val="169E17A5"/>
    <w:rsid w:val="16A135AF"/>
    <w:rsid w:val="16A82624"/>
    <w:rsid w:val="16AD19E8"/>
    <w:rsid w:val="16B37B81"/>
    <w:rsid w:val="16B9038D"/>
    <w:rsid w:val="16C06395"/>
    <w:rsid w:val="16C80126"/>
    <w:rsid w:val="16D57445"/>
    <w:rsid w:val="16D76446"/>
    <w:rsid w:val="16F5338F"/>
    <w:rsid w:val="17173FE2"/>
    <w:rsid w:val="171F03BA"/>
    <w:rsid w:val="17244A82"/>
    <w:rsid w:val="172B5F11"/>
    <w:rsid w:val="174A5194"/>
    <w:rsid w:val="17612369"/>
    <w:rsid w:val="17626C76"/>
    <w:rsid w:val="17742506"/>
    <w:rsid w:val="1776002C"/>
    <w:rsid w:val="17852965"/>
    <w:rsid w:val="179D7CAF"/>
    <w:rsid w:val="179E5FB7"/>
    <w:rsid w:val="179F530F"/>
    <w:rsid w:val="17A6453A"/>
    <w:rsid w:val="17A77BC2"/>
    <w:rsid w:val="17CB3C2E"/>
    <w:rsid w:val="17F92A0B"/>
    <w:rsid w:val="180F222F"/>
    <w:rsid w:val="181238E9"/>
    <w:rsid w:val="182C7AA1"/>
    <w:rsid w:val="183028D1"/>
    <w:rsid w:val="183B2D14"/>
    <w:rsid w:val="183D6D9C"/>
    <w:rsid w:val="185760A8"/>
    <w:rsid w:val="186058B3"/>
    <w:rsid w:val="18707171"/>
    <w:rsid w:val="187D53EA"/>
    <w:rsid w:val="187F72BD"/>
    <w:rsid w:val="18890CB3"/>
    <w:rsid w:val="188B0877"/>
    <w:rsid w:val="189310B2"/>
    <w:rsid w:val="18965E60"/>
    <w:rsid w:val="18BB5F5E"/>
    <w:rsid w:val="18CC5790"/>
    <w:rsid w:val="18CC5AB9"/>
    <w:rsid w:val="18D21BDA"/>
    <w:rsid w:val="18D8570A"/>
    <w:rsid w:val="18DE6153"/>
    <w:rsid w:val="18E51CFA"/>
    <w:rsid w:val="18FE477D"/>
    <w:rsid w:val="18FE652B"/>
    <w:rsid w:val="19006747"/>
    <w:rsid w:val="19023E8D"/>
    <w:rsid w:val="19033B41"/>
    <w:rsid w:val="190E4DC8"/>
    <w:rsid w:val="19124356"/>
    <w:rsid w:val="19137AFC"/>
    <w:rsid w:val="19203F4B"/>
    <w:rsid w:val="19210049"/>
    <w:rsid w:val="193B09EA"/>
    <w:rsid w:val="193F2919"/>
    <w:rsid w:val="194505FE"/>
    <w:rsid w:val="19450885"/>
    <w:rsid w:val="194B5735"/>
    <w:rsid w:val="194D300E"/>
    <w:rsid w:val="19502777"/>
    <w:rsid w:val="19675582"/>
    <w:rsid w:val="196D36B1"/>
    <w:rsid w:val="19845F4A"/>
    <w:rsid w:val="1988673C"/>
    <w:rsid w:val="198D3D53"/>
    <w:rsid w:val="199261E5"/>
    <w:rsid w:val="19991F14"/>
    <w:rsid w:val="199A335C"/>
    <w:rsid w:val="19A1335A"/>
    <w:rsid w:val="19AD57B1"/>
    <w:rsid w:val="19B517BB"/>
    <w:rsid w:val="19B569C1"/>
    <w:rsid w:val="19B66E06"/>
    <w:rsid w:val="19B77F9F"/>
    <w:rsid w:val="19C534ED"/>
    <w:rsid w:val="19C9433C"/>
    <w:rsid w:val="19CC5012"/>
    <w:rsid w:val="19CF3767"/>
    <w:rsid w:val="19CF7EE4"/>
    <w:rsid w:val="19D11E91"/>
    <w:rsid w:val="19E47E89"/>
    <w:rsid w:val="19F636A6"/>
    <w:rsid w:val="19F64A63"/>
    <w:rsid w:val="19F83677"/>
    <w:rsid w:val="19FC5FE2"/>
    <w:rsid w:val="19FF43CF"/>
    <w:rsid w:val="1A11154B"/>
    <w:rsid w:val="1A1C7F2B"/>
    <w:rsid w:val="1A251482"/>
    <w:rsid w:val="1A32785E"/>
    <w:rsid w:val="1A3441CE"/>
    <w:rsid w:val="1A44237A"/>
    <w:rsid w:val="1A503EDC"/>
    <w:rsid w:val="1A587EBD"/>
    <w:rsid w:val="1A5A58C9"/>
    <w:rsid w:val="1A653B06"/>
    <w:rsid w:val="1A674BDF"/>
    <w:rsid w:val="1A776FC7"/>
    <w:rsid w:val="1A7D3DC7"/>
    <w:rsid w:val="1A7E472F"/>
    <w:rsid w:val="1A9058A9"/>
    <w:rsid w:val="1A9829AF"/>
    <w:rsid w:val="1AA15D84"/>
    <w:rsid w:val="1AA815DC"/>
    <w:rsid w:val="1AB564AA"/>
    <w:rsid w:val="1AD11A1D"/>
    <w:rsid w:val="1AD205D4"/>
    <w:rsid w:val="1AD5775F"/>
    <w:rsid w:val="1AD7377C"/>
    <w:rsid w:val="1AF57CC6"/>
    <w:rsid w:val="1AFC1190"/>
    <w:rsid w:val="1AFC2F3E"/>
    <w:rsid w:val="1B03607B"/>
    <w:rsid w:val="1B043BA1"/>
    <w:rsid w:val="1B155FFD"/>
    <w:rsid w:val="1B171AA5"/>
    <w:rsid w:val="1B1817D3"/>
    <w:rsid w:val="1B2415D0"/>
    <w:rsid w:val="1B3C77DE"/>
    <w:rsid w:val="1B403A3D"/>
    <w:rsid w:val="1B414DF5"/>
    <w:rsid w:val="1B472A5C"/>
    <w:rsid w:val="1B48770D"/>
    <w:rsid w:val="1B4B5C73"/>
    <w:rsid w:val="1B4D5103"/>
    <w:rsid w:val="1B5515C8"/>
    <w:rsid w:val="1B6E10C8"/>
    <w:rsid w:val="1B707B35"/>
    <w:rsid w:val="1B7927E1"/>
    <w:rsid w:val="1B7C7BDB"/>
    <w:rsid w:val="1B961243"/>
    <w:rsid w:val="1B9969DF"/>
    <w:rsid w:val="1B9C64CF"/>
    <w:rsid w:val="1BA3785E"/>
    <w:rsid w:val="1BA50EE0"/>
    <w:rsid w:val="1BAB226E"/>
    <w:rsid w:val="1BAD5C1A"/>
    <w:rsid w:val="1BAD7475"/>
    <w:rsid w:val="1BAF605E"/>
    <w:rsid w:val="1BB45F42"/>
    <w:rsid w:val="1BB75806"/>
    <w:rsid w:val="1BC11A92"/>
    <w:rsid w:val="1BC67C5C"/>
    <w:rsid w:val="1BCB6C52"/>
    <w:rsid w:val="1BDC7335"/>
    <w:rsid w:val="1BEE3FA1"/>
    <w:rsid w:val="1BEE7EDE"/>
    <w:rsid w:val="1BF33100"/>
    <w:rsid w:val="1C1222ED"/>
    <w:rsid w:val="1C3B5CE8"/>
    <w:rsid w:val="1C3D55BC"/>
    <w:rsid w:val="1C3F7463"/>
    <w:rsid w:val="1C56042C"/>
    <w:rsid w:val="1C6A6490"/>
    <w:rsid w:val="1C7F7983"/>
    <w:rsid w:val="1C893BB4"/>
    <w:rsid w:val="1C912D2B"/>
    <w:rsid w:val="1C91397C"/>
    <w:rsid w:val="1C986B38"/>
    <w:rsid w:val="1C994176"/>
    <w:rsid w:val="1C9F6277"/>
    <w:rsid w:val="1CA078F9"/>
    <w:rsid w:val="1CA26872"/>
    <w:rsid w:val="1CA531DE"/>
    <w:rsid w:val="1CAF0E0A"/>
    <w:rsid w:val="1CBE41D5"/>
    <w:rsid w:val="1CC01D49"/>
    <w:rsid w:val="1CC25AC1"/>
    <w:rsid w:val="1CCB707F"/>
    <w:rsid w:val="1CD73B39"/>
    <w:rsid w:val="1CDA105D"/>
    <w:rsid w:val="1CDA66F2"/>
    <w:rsid w:val="1CF16BEF"/>
    <w:rsid w:val="1CF2284B"/>
    <w:rsid w:val="1CFA525B"/>
    <w:rsid w:val="1D153800"/>
    <w:rsid w:val="1D1873AE"/>
    <w:rsid w:val="1D1E3640"/>
    <w:rsid w:val="1D1F5336"/>
    <w:rsid w:val="1D2404C1"/>
    <w:rsid w:val="1D2F55BE"/>
    <w:rsid w:val="1D3365EF"/>
    <w:rsid w:val="1D4C0E01"/>
    <w:rsid w:val="1D4D0D6C"/>
    <w:rsid w:val="1D682B0D"/>
    <w:rsid w:val="1D6923E1"/>
    <w:rsid w:val="1D78515F"/>
    <w:rsid w:val="1D7D12B8"/>
    <w:rsid w:val="1D8144E9"/>
    <w:rsid w:val="1D81597C"/>
    <w:rsid w:val="1D8D7F06"/>
    <w:rsid w:val="1D8F0099"/>
    <w:rsid w:val="1D9E066F"/>
    <w:rsid w:val="1DAB69D0"/>
    <w:rsid w:val="1DB27215"/>
    <w:rsid w:val="1DBB30AB"/>
    <w:rsid w:val="1DBD14C5"/>
    <w:rsid w:val="1DC06D65"/>
    <w:rsid w:val="1DC83379"/>
    <w:rsid w:val="1DD65800"/>
    <w:rsid w:val="1DD66222"/>
    <w:rsid w:val="1DE32193"/>
    <w:rsid w:val="1DE455C8"/>
    <w:rsid w:val="1DE52067"/>
    <w:rsid w:val="1DE71C83"/>
    <w:rsid w:val="1DF025C0"/>
    <w:rsid w:val="1DFB0955"/>
    <w:rsid w:val="1E0B5246"/>
    <w:rsid w:val="1E0E1FDA"/>
    <w:rsid w:val="1E0F350A"/>
    <w:rsid w:val="1E164317"/>
    <w:rsid w:val="1E1B6397"/>
    <w:rsid w:val="1E237E7E"/>
    <w:rsid w:val="1E2A1B70"/>
    <w:rsid w:val="1E401965"/>
    <w:rsid w:val="1E450758"/>
    <w:rsid w:val="1E5646E6"/>
    <w:rsid w:val="1E591459"/>
    <w:rsid w:val="1E6D7CAF"/>
    <w:rsid w:val="1E707ECB"/>
    <w:rsid w:val="1E71779F"/>
    <w:rsid w:val="1E781613"/>
    <w:rsid w:val="1E794845"/>
    <w:rsid w:val="1E7D7F34"/>
    <w:rsid w:val="1E82375A"/>
    <w:rsid w:val="1E8F4FAF"/>
    <w:rsid w:val="1E986143"/>
    <w:rsid w:val="1E9A0D25"/>
    <w:rsid w:val="1E9A6CF6"/>
    <w:rsid w:val="1E9C36B9"/>
    <w:rsid w:val="1EA11493"/>
    <w:rsid w:val="1EB4768C"/>
    <w:rsid w:val="1EBB50FC"/>
    <w:rsid w:val="1EBF5AC4"/>
    <w:rsid w:val="1EC60EC2"/>
    <w:rsid w:val="1EC7068D"/>
    <w:rsid w:val="1EDF49ED"/>
    <w:rsid w:val="1EE91CFD"/>
    <w:rsid w:val="1EEB7551"/>
    <w:rsid w:val="1EF76CFF"/>
    <w:rsid w:val="1F0028D1"/>
    <w:rsid w:val="1F0B163A"/>
    <w:rsid w:val="1F0B4909"/>
    <w:rsid w:val="1F2B5BA0"/>
    <w:rsid w:val="1F4D0436"/>
    <w:rsid w:val="1F51312D"/>
    <w:rsid w:val="1F533349"/>
    <w:rsid w:val="1F574BE7"/>
    <w:rsid w:val="1F5C21FD"/>
    <w:rsid w:val="1F6231DB"/>
    <w:rsid w:val="1F6F5471"/>
    <w:rsid w:val="1F705260"/>
    <w:rsid w:val="1F7312F5"/>
    <w:rsid w:val="1F774C72"/>
    <w:rsid w:val="1F7A52EF"/>
    <w:rsid w:val="1F7E03C6"/>
    <w:rsid w:val="1F954819"/>
    <w:rsid w:val="1F996FAD"/>
    <w:rsid w:val="1F9D3CB5"/>
    <w:rsid w:val="1FA41675"/>
    <w:rsid w:val="1FA53BA4"/>
    <w:rsid w:val="1FA77D59"/>
    <w:rsid w:val="1FBA5176"/>
    <w:rsid w:val="1FC30984"/>
    <w:rsid w:val="1FD925DF"/>
    <w:rsid w:val="1FDA1374"/>
    <w:rsid w:val="1FEB532F"/>
    <w:rsid w:val="1FED10F4"/>
    <w:rsid w:val="1FF03732"/>
    <w:rsid w:val="1FF10E6A"/>
    <w:rsid w:val="2000271D"/>
    <w:rsid w:val="2004485B"/>
    <w:rsid w:val="200B57A0"/>
    <w:rsid w:val="201C7518"/>
    <w:rsid w:val="20254CE5"/>
    <w:rsid w:val="20267141"/>
    <w:rsid w:val="2039253E"/>
    <w:rsid w:val="203D202F"/>
    <w:rsid w:val="20506615"/>
    <w:rsid w:val="205B04E9"/>
    <w:rsid w:val="205D7D92"/>
    <w:rsid w:val="206062B8"/>
    <w:rsid w:val="20637DAB"/>
    <w:rsid w:val="20651585"/>
    <w:rsid w:val="207067F4"/>
    <w:rsid w:val="207728D1"/>
    <w:rsid w:val="208337BA"/>
    <w:rsid w:val="208732AA"/>
    <w:rsid w:val="208C08C0"/>
    <w:rsid w:val="20BD6985"/>
    <w:rsid w:val="20C04A0E"/>
    <w:rsid w:val="20C55B80"/>
    <w:rsid w:val="20D40A6C"/>
    <w:rsid w:val="20D81D57"/>
    <w:rsid w:val="20D87B5E"/>
    <w:rsid w:val="20DD111C"/>
    <w:rsid w:val="20E23E58"/>
    <w:rsid w:val="20F63B90"/>
    <w:rsid w:val="21052421"/>
    <w:rsid w:val="21130FE1"/>
    <w:rsid w:val="21134B3E"/>
    <w:rsid w:val="212D739A"/>
    <w:rsid w:val="21410E19"/>
    <w:rsid w:val="21435B20"/>
    <w:rsid w:val="21463165"/>
    <w:rsid w:val="2150290B"/>
    <w:rsid w:val="215161C9"/>
    <w:rsid w:val="21582438"/>
    <w:rsid w:val="215D6674"/>
    <w:rsid w:val="21685CE1"/>
    <w:rsid w:val="216B6728"/>
    <w:rsid w:val="21830AA0"/>
    <w:rsid w:val="2186093D"/>
    <w:rsid w:val="2186530F"/>
    <w:rsid w:val="218C669E"/>
    <w:rsid w:val="218E4D26"/>
    <w:rsid w:val="21983295"/>
    <w:rsid w:val="21A106EE"/>
    <w:rsid w:val="21AF0D0A"/>
    <w:rsid w:val="21CB18BC"/>
    <w:rsid w:val="21E20A5B"/>
    <w:rsid w:val="21E50A43"/>
    <w:rsid w:val="21F4496F"/>
    <w:rsid w:val="21FC0DF0"/>
    <w:rsid w:val="21FC3824"/>
    <w:rsid w:val="22074B75"/>
    <w:rsid w:val="220821C8"/>
    <w:rsid w:val="220C3968"/>
    <w:rsid w:val="22123047"/>
    <w:rsid w:val="22135260"/>
    <w:rsid w:val="2217240B"/>
    <w:rsid w:val="222F59A7"/>
    <w:rsid w:val="22353B2B"/>
    <w:rsid w:val="223E208E"/>
    <w:rsid w:val="22645A3A"/>
    <w:rsid w:val="22713236"/>
    <w:rsid w:val="227A2C26"/>
    <w:rsid w:val="228963D1"/>
    <w:rsid w:val="228A0E2F"/>
    <w:rsid w:val="228D0920"/>
    <w:rsid w:val="22A1339E"/>
    <w:rsid w:val="22A243CB"/>
    <w:rsid w:val="22A34DBD"/>
    <w:rsid w:val="22A719E1"/>
    <w:rsid w:val="22B61C24"/>
    <w:rsid w:val="22D01893"/>
    <w:rsid w:val="22D8603F"/>
    <w:rsid w:val="22DD35B7"/>
    <w:rsid w:val="22DE117B"/>
    <w:rsid w:val="22E32F73"/>
    <w:rsid w:val="22E5746C"/>
    <w:rsid w:val="22E9024C"/>
    <w:rsid w:val="22F505BB"/>
    <w:rsid w:val="22F62969"/>
    <w:rsid w:val="22FD011E"/>
    <w:rsid w:val="23072480"/>
    <w:rsid w:val="2309444A"/>
    <w:rsid w:val="231B23CF"/>
    <w:rsid w:val="232C1EE7"/>
    <w:rsid w:val="23337719"/>
    <w:rsid w:val="23371BDB"/>
    <w:rsid w:val="23447733"/>
    <w:rsid w:val="234611FA"/>
    <w:rsid w:val="23462A7C"/>
    <w:rsid w:val="234C1912"/>
    <w:rsid w:val="234D730D"/>
    <w:rsid w:val="234E5604"/>
    <w:rsid w:val="23531D85"/>
    <w:rsid w:val="23592888"/>
    <w:rsid w:val="23623B5A"/>
    <w:rsid w:val="236D2C2B"/>
    <w:rsid w:val="23733FB9"/>
    <w:rsid w:val="23765CBE"/>
    <w:rsid w:val="23767606"/>
    <w:rsid w:val="237A70F6"/>
    <w:rsid w:val="23811B45"/>
    <w:rsid w:val="238F70F2"/>
    <w:rsid w:val="239E2C9B"/>
    <w:rsid w:val="239F7BE4"/>
    <w:rsid w:val="23B148B9"/>
    <w:rsid w:val="23B51EDC"/>
    <w:rsid w:val="23BD21FE"/>
    <w:rsid w:val="23C2284B"/>
    <w:rsid w:val="23C67A9D"/>
    <w:rsid w:val="23C67E62"/>
    <w:rsid w:val="23CF41A3"/>
    <w:rsid w:val="23D42CAA"/>
    <w:rsid w:val="23DC56BB"/>
    <w:rsid w:val="23DF33FD"/>
    <w:rsid w:val="23E10F23"/>
    <w:rsid w:val="23E631E7"/>
    <w:rsid w:val="23FC3497"/>
    <w:rsid w:val="24042E63"/>
    <w:rsid w:val="24071D64"/>
    <w:rsid w:val="24095C8B"/>
    <w:rsid w:val="240B06E8"/>
    <w:rsid w:val="240F5A90"/>
    <w:rsid w:val="24193393"/>
    <w:rsid w:val="243D6E82"/>
    <w:rsid w:val="244C7AA6"/>
    <w:rsid w:val="24577437"/>
    <w:rsid w:val="246C2EE2"/>
    <w:rsid w:val="248556E0"/>
    <w:rsid w:val="24874310"/>
    <w:rsid w:val="24A106B2"/>
    <w:rsid w:val="24A21112"/>
    <w:rsid w:val="24A403DB"/>
    <w:rsid w:val="24AA7567"/>
    <w:rsid w:val="24AF372B"/>
    <w:rsid w:val="24B03E93"/>
    <w:rsid w:val="24CA7C09"/>
    <w:rsid w:val="24CE7796"/>
    <w:rsid w:val="24DC030E"/>
    <w:rsid w:val="24E66236"/>
    <w:rsid w:val="24E8008F"/>
    <w:rsid w:val="24E862E1"/>
    <w:rsid w:val="24EC2B31"/>
    <w:rsid w:val="24F609FE"/>
    <w:rsid w:val="25000A16"/>
    <w:rsid w:val="2500362B"/>
    <w:rsid w:val="25021151"/>
    <w:rsid w:val="250A26FB"/>
    <w:rsid w:val="251470D6"/>
    <w:rsid w:val="251C7CA1"/>
    <w:rsid w:val="252314E5"/>
    <w:rsid w:val="25253091"/>
    <w:rsid w:val="252B4B4C"/>
    <w:rsid w:val="25325DEC"/>
    <w:rsid w:val="25412B8E"/>
    <w:rsid w:val="255A032E"/>
    <w:rsid w:val="2560231B"/>
    <w:rsid w:val="256B319A"/>
    <w:rsid w:val="256C0CC0"/>
    <w:rsid w:val="257F27A2"/>
    <w:rsid w:val="2584425C"/>
    <w:rsid w:val="259B3353"/>
    <w:rsid w:val="25A30350"/>
    <w:rsid w:val="25A466AC"/>
    <w:rsid w:val="25B03382"/>
    <w:rsid w:val="25BA1B3C"/>
    <w:rsid w:val="25CB339F"/>
    <w:rsid w:val="25CF0E14"/>
    <w:rsid w:val="25D376F7"/>
    <w:rsid w:val="25D43CF2"/>
    <w:rsid w:val="25D6438C"/>
    <w:rsid w:val="25D65C95"/>
    <w:rsid w:val="25DA2A28"/>
    <w:rsid w:val="25E35426"/>
    <w:rsid w:val="25F413E1"/>
    <w:rsid w:val="25F5515A"/>
    <w:rsid w:val="25FA451E"/>
    <w:rsid w:val="25FA4BBC"/>
    <w:rsid w:val="260150D8"/>
    <w:rsid w:val="261A696E"/>
    <w:rsid w:val="26215F4F"/>
    <w:rsid w:val="2628119F"/>
    <w:rsid w:val="262D5697"/>
    <w:rsid w:val="26343537"/>
    <w:rsid w:val="26424190"/>
    <w:rsid w:val="26487037"/>
    <w:rsid w:val="264D464E"/>
    <w:rsid w:val="2650413E"/>
    <w:rsid w:val="26575F5E"/>
    <w:rsid w:val="26660F08"/>
    <w:rsid w:val="266B3347"/>
    <w:rsid w:val="266C39C0"/>
    <w:rsid w:val="26720558"/>
    <w:rsid w:val="268D0EEE"/>
    <w:rsid w:val="26A606F1"/>
    <w:rsid w:val="26AD333E"/>
    <w:rsid w:val="26B542C0"/>
    <w:rsid w:val="26B66697"/>
    <w:rsid w:val="26BB5A5B"/>
    <w:rsid w:val="26C32B62"/>
    <w:rsid w:val="26C46D53"/>
    <w:rsid w:val="26E360E2"/>
    <w:rsid w:val="26FD51DE"/>
    <w:rsid w:val="270347A1"/>
    <w:rsid w:val="270E126A"/>
    <w:rsid w:val="2713454D"/>
    <w:rsid w:val="27197A3A"/>
    <w:rsid w:val="272E26D1"/>
    <w:rsid w:val="27321A96"/>
    <w:rsid w:val="27383550"/>
    <w:rsid w:val="274A1985"/>
    <w:rsid w:val="2753038A"/>
    <w:rsid w:val="27653C19"/>
    <w:rsid w:val="277B51EB"/>
    <w:rsid w:val="27881595"/>
    <w:rsid w:val="27930786"/>
    <w:rsid w:val="27962024"/>
    <w:rsid w:val="27980EED"/>
    <w:rsid w:val="27B05F8B"/>
    <w:rsid w:val="27BB1A8B"/>
    <w:rsid w:val="27D9562F"/>
    <w:rsid w:val="27E2170E"/>
    <w:rsid w:val="27E92A9C"/>
    <w:rsid w:val="27EB411E"/>
    <w:rsid w:val="27FD1D81"/>
    <w:rsid w:val="28097B0D"/>
    <w:rsid w:val="28100029"/>
    <w:rsid w:val="281713B7"/>
    <w:rsid w:val="282D2989"/>
    <w:rsid w:val="282E0006"/>
    <w:rsid w:val="283755B5"/>
    <w:rsid w:val="283D1755"/>
    <w:rsid w:val="284D79FC"/>
    <w:rsid w:val="285272A6"/>
    <w:rsid w:val="28535C6F"/>
    <w:rsid w:val="285925D6"/>
    <w:rsid w:val="285C326E"/>
    <w:rsid w:val="285F1924"/>
    <w:rsid w:val="28701767"/>
    <w:rsid w:val="287702CA"/>
    <w:rsid w:val="287A7AF8"/>
    <w:rsid w:val="287C746C"/>
    <w:rsid w:val="28812CD5"/>
    <w:rsid w:val="28972AE5"/>
    <w:rsid w:val="289A5B44"/>
    <w:rsid w:val="289C222B"/>
    <w:rsid w:val="28A26E6A"/>
    <w:rsid w:val="28A33EB2"/>
    <w:rsid w:val="28A64203"/>
    <w:rsid w:val="28AA3A41"/>
    <w:rsid w:val="28AF0A85"/>
    <w:rsid w:val="28B9246E"/>
    <w:rsid w:val="28BC7BBB"/>
    <w:rsid w:val="28C438FA"/>
    <w:rsid w:val="28C606E7"/>
    <w:rsid w:val="28D50537"/>
    <w:rsid w:val="28DB040A"/>
    <w:rsid w:val="28DB23E5"/>
    <w:rsid w:val="28E05C4D"/>
    <w:rsid w:val="28E76FDC"/>
    <w:rsid w:val="28F2778B"/>
    <w:rsid w:val="28F57442"/>
    <w:rsid w:val="291C67D1"/>
    <w:rsid w:val="29286C35"/>
    <w:rsid w:val="29335573"/>
    <w:rsid w:val="293D5638"/>
    <w:rsid w:val="294F4B81"/>
    <w:rsid w:val="29547F1D"/>
    <w:rsid w:val="296D2100"/>
    <w:rsid w:val="29752839"/>
    <w:rsid w:val="297B3D31"/>
    <w:rsid w:val="297F34DB"/>
    <w:rsid w:val="2984158E"/>
    <w:rsid w:val="29851469"/>
    <w:rsid w:val="29852161"/>
    <w:rsid w:val="2993595D"/>
    <w:rsid w:val="299877D8"/>
    <w:rsid w:val="299F5373"/>
    <w:rsid w:val="29A62FA0"/>
    <w:rsid w:val="29A94291"/>
    <w:rsid w:val="29B65E8B"/>
    <w:rsid w:val="29BA4185"/>
    <w:rsid w:val="29C63095"/>
    <w:rsid w:val="29D86924"/>
    <w:rsid w:val="29DF2013"/>
    <w:rsid w:val="29E256F7"/>
    <w:rsid w:val="29EA2C73"/>
    <w:rsid w:val="29F23E8A"/>
    <w:rsid w:val="2A0873C7"/>
    <w:rsid w:val="2A1262DA"/>
    <w:rsid w:val="2A297180"/>
    <w:rsid w:val="2A2A3979"/>
    <w:rsid w:val="2A436FDD"/>
    <w:rsid w:val="2A4B17EC"/>
    <w:rsid w:val="2A4D5475"/>
    <w:rsid w:val="2A571F3F"/>
    <w:rsid w:val="2A697EC4"/>
    <w:rsid w:val="2A726D79"/>
    <w:rsid w:val="2A7D2194"/>
    <w:rsid w:val="2A904B5D"/>
    <w:rsid w:val="2A986683"/>
    <w:rsid w:val="2ABE496A"/>
    <w:rsid w:val="2ACD386F"/>
    <w:rsid w:val="2AD4533E"/>
    <w:rsid w:val="2AF04205"/>
    <w:rsid w:val="2AF75B52"/>
    <w:rsid w:val="2AFA28CA"/>
    <w:rsid w:val="2AFE7817"/>
    <w:rsid w:val="2AFF1066"/>
    <w:rsid w:val="2B12230A"/>
    <w:rsid w:val="2B30453E"/>
    <w:rsid w:val="2B320F6B"/>
    <w:rsid w:val="2B361B54"/>
    <w:rsid w:val="2B392572"/>
    <w:rsid w:val="2B434271"/>
    <w:rsid w:val="2B515980"/>
    <w:rsid w:val="2B60634F"/>
    <w:rsid w:val="2B6430B7"/>
    <w:rsid w:val="2B6F32B8"/>
    <w:rsid w:val="2B6F5066"/>
    <w:rsid w:val="2B71302F"/>
    <w:rsid w:val="2B791D38"/>
    <w:rsid w:val="2B7C0A8E"/>
    <w:rsid w:val="2B7E01AB"/>
    <w:rsid w:val="2B874C0D"/>
    <w:rsid w:val="2B905372"/>
    <w:rsid w:val="2B932207"/>
    <w:rsid w:val="2BA54F2C"/>
    <w:rsid w:val="2BA91B60"/>
    <w:rsid w:val="2BB4516F"/>
    <w:rsid w:val="2BCA23E3"/>
    <w:rsid w:val="2BD16F5F"/>
    <w:rsid w:val="2BD812EE"/>
    <w:rsid w:val="2BEA0719"/>
    <w:rsid w:val="2C106849"/>
    <w:rsid w:val="2C132A0B"/>
    <w:rsid w:val="2C164A61"/>
    <w:rsid w:val="2C1856FE"/>
    <w:rsid w:val="2C185DD5"/>
    <w:rsid w:val="2C1874AC"/>
    <w:rsid w:val="2C1A69AF"/>
    <w:rsid w:val="2C2B1183"/>
    <w:rsid w:val="2C2F2767"/>
    <w:rsid w:val="2C312CF9"/>
    <w:rsid w:val="2C372028"/>
    <w:rsid w:val="2C41000E"/>
    <w:rsid w:val="2C4173B0"/>
    <w:rsid w:val="2C5B55EB"/>
    <w:rsid w:val="2C5F50DB"/>
    <w:rsid w:val="2C612E56"/>
    <w:rsid w:val="2C646B95"/>
    <w:rsid w:val="2C69549A"/>
    <w:rsid w:val="2C6F18DD"/>
    <w:rsid w:val="2C770676"/>
    <w:rsid w:val="2C7B1AEF"/>
    <w:rsid w:val="2C7E5EA3"/>
    <w:rsid w:val="2C8C7F23"/>
    <w:rsid w:val="2C946159"/>
    <w:rsid w:val="2C953593"/>
    <w:rsid w:val="2C9B6E1B"/>
    <w:rsid w:val="2CAF6062"/>
    <w:rsid w:val="2CB82A3D"/>
    <w:rsid w:val="2CCD0296"/>
    <w:rsid w:val="2CD825A0"/>
    <w:rsid w:val="2CE97BED"/>
    <w:rsid w:val="2CF808D7"/>
    <w:rsid w:val="2D091AD8"/>
    <w:rsid w:val="2D266363"/>
    <w:rsid w:val="2D2B35EB"/>
    <w:rsid w:val="2D3A7EA8"/>
    <w:rsid w:val="2D426ED6"/>
    <w:rsid w:val="2D4D4A70"/>
    <w:rsid w:val="2D4F15F3"/>
    <w:rsid w:val="2D5269EE"/>
    <w:rsid w:val="2D5A58D8"/>
    <w:rsid w:val="2D5A7676"/>
    <w:rsid w:val="2D5B72F6"/>
    <w:rsid w:val="2D5E35E4"/>
    <w:rsid w:val="2D5E520A"/>
    <w:rsid w:val="2D6218B0"/>
    <w:rsid w:val="2D6F07FE"/>
    <w:rsid w:val="2D703A18"/>
    <w:rsid w:val="2D71729C"/>
    <w:rsid w:val="2D786D92"/>
    <w:rsid w:val="2D7C5055"/>
    <w:rsid w:val="2D836C86"/>
    <w:rsid w:val="2D8B4356"/>
    <w:rsid w:val="2D8D476A"/>
    <w:rsid w:val="2D8E3336"/>
    <w:rsid w:val="2D9240E9"/>
    <w:rsid w:val="2DA72CD6"/>
    <w:rsid w:val="2DAC3672"/>
    <w:rsid w:val="2DAF44C1"/>
    <w:rsid w:val="2DB31B82"/>
    <w:rsid w:val="2DBD154A"/>
    <w:rsid w:val="2DC25921"/>
    <w:rsid w:val="2DCA5842"/>
    <w:rsid w:val="2DD50B2C"/>
    <w:rsid w:val="2DEC6E42"/>
    <w:rsid w:val="2DEF06E0"/>
    <w:rsid w:val="2DF16206"/>
    <w:rsid w:val="2DF53F49"/>
    <w:rsid w:val="2E001109"/>
    <w:rsid w:val="2E017221"/>
    <w:rsid w:val="2E03082A"/>
    <w:rsid w:val="2E0A3131"/>
    <w:rsid w:val="2E1432C7"/>
    <w:rsid w:val="2E1A39AF"/>
    <w:rsid w:val="2E204207"/>
    <w:rsid w:val="2E2A34C6"/>
    <w:rsid w:val="2E385E58"/>
    <w:rsid w:val="2E422F06"/>
    <w:rsid w:val="2E450300"/>
    <w:rsid w:val="2E47051C"/>
    <w:rsid w:val="2E487F1C"/>
    <w:rsid w:val="2E50117F"/>
    <w:rsid w:val="2E8C7362"/>
    <w:rsid w:val="2EA17C2D"/>
    <w:rsid w:val="2EA6230C"/>
    <w:rsid w:val="2EA63495"/>
    <w:rsid w:val="2EA7548E"/>
    <w:rsid w:val="2EAC69B3"/>
    <w:rsid w:val="2EB64DC4"/>
    <w:rsid w:val="2EC11DF6"/>
    <w:rsid w:val="2EC456C9"/>
    <w:rsid w:val="2EC61441"/>
    <w:rsid w:val="2EC637B8"/>
    <w:rsid w:val="2EC648CD"/>
    <w:rsid w:val="2ECA42CB"/>
    <w:rsid w:val="2ECD27D0"/>
    <w:rsid w:val="2ECD6C74"/>
    <w:rsid w:val="2ECE6548"/>
    <w:rsid w:val="2EDF2503"/>
    <w:rsid w:val="2EE82182"/>
    <w:rsid w:val="2EF57F78"/>
    <w:rsid w:val="2EFB26BC"/>
    <w:rsid w:val="2F02092C"/>
    <w:rsid w:val="2F0957D2"/>
    <w:rsid w:val="2F0C65AD"/>
    <w:rsid w:val="2F1D6037"/>
    <w:rsid w:val="2F1E6AE6"/>
    <w:rsid w:val="2F2A5E74"/>
    <w:rsid w:val="2F2D4FF3"/>
    <w:rsid w:val="2F370591"/>
    <w:rsid w:val="2F3718F3"/>
    <w:rsid w:val="2F3F3B64"/>
    <w:rsid w:val="2F4B1946"/>
    <w:rsid w:val="2F68074A"/>
    <w:rsid w:val="2F9A6D97"/>
    <w:rsid w:val="2FA648CF"/>
    <w:rsid w:val="2FA95897"/>
    <w:rsid w:val="2FB70C16"/>
    <w:rsid w:val="2FB76FDC"/>
    <w:rsid w:val="2FBC45F2"/>
    <w:rsid w:val="2FC63AA4"/>
    <w:rsid w:val="2FC83556"/>
    <w:rsid w:val="2FCC7ED3"/>
    <w:rsid w:val="2FD77EDE"/>
    <w:rsid w:val="2FD858D0"/>
    <w:rsid w:val="2FDB2CCA"/>
    <w:rsid w:val="2FEA5603"/>
    <w:rsid w:val="2FF0165A"/>
    <w:rsid w:val="30004E27"/>
    <w:rsid w:val="300869F2"/>
    <w:rsid w:val="30102796"/>
    <w:rsid w:val="301213C2"/>
    <w:rsid w:val="3034687E"/>
    <w:rsid w:val="30351BC5"/>
    <w:rsid w:val="303F76FD"/>
    <w:rsid w:val="304E16EE"/>
    <w:rsid w:val="305235EB"/>
    <w:rsid w:val="30647164"/>
    <w:rsid w:val="30656A38"/>
    <w:rsid w:val="306E60BB"/>
    <w:rsid w:val="307153DD"/>
    <w:rsid w:val="307F04B4"/>
    <w:rsid w:val="30897E4A"/>
    <w:rsid w:val="308D1A1D"/>
    <w:rsid w:val="309C37D8"/>
    <w:rsid w:val="30A55BE8"/>
    <w:rsid w:val="30AD0E68"/>
    <w:rsid w:val="30CA629C"/>
    <w:rsid w:val="30D50061"/>
    <w:rsid w:val="30E34627"/>
    <w:rsid w:val="30E9624F"/>
    <w:rsid w:val="30EB624E"/>
    <w:rsid w:val="30EF7A98"/>
    <w:rsid w:val="30F70309"/>
    <w:rsid w:val="30F91C83"/>
    <w:rsid w:val="3106646D"/>
    <w:rsid w:val="310E0E7D"/>
    <w:rsid w:val="31271F3F"/>
    <w:rsid w:val="312D39F9"/>
    <w:rsid w:val="31464ABB"/>
    <w:rsid w:val="31490108"/>
    <w:rsid w:val="314B0324"/>
    <w:rsid w:val="31515058"/>
    <w:rsid w:val="31662A68"/>
    <w:rsid w:val="317176EE"/>
    <w:rsid w:val="31727DC5"/>
    <w:rsid w:val="317909ED"/>
    <w:rsid w:val="317E4F94"/>
    <w:rsid w:val="31853836"/>
    <w:rsid w:val="31A33DA6"/>
    <w:rsid w:val="31B03453"/>
    <w:rsid w:val="31B21B1E"/>
    <w:rsid w:val="31C20D6D"/>
    <w:rsid w:val="31C81974"/>
    <w:rsid w:val="31CF539D"/>
    <w:rsid w:val="31D106EB"/>
    <w:rsid w:val="31D30FF9"/>
    <w:rsid w:val="31DA519B"/>
    <w:rsid w:val="31EB11BF"/>
    <w:rsid w:val="31FE7144"/>
    <w:rsid w:val="3200110E"/>
    <w:rsid w:val="32096215"/>
    <w:rsid w:val="321E4924"/>
    <w:rsid w:val="322007B0"/>
    <w:rsid w:val="322272D6"/>
    <w:rsid w:val="322748ED"/>
    <w:rsid w:val="322E7470"/>
    <w:rsid w:val="32302200"/>
    <w:rsid w:val="32390F84"/>
    <w:rsid w:val="323B0398"/>
    <w:rsid w:val="32601BAD"/>
    <w:rsid w:val="326F0614"/>
    <w:rsid w:val="326F3B9E"/>
    <w:rsid w:val="327411B4"/>
    <w:rsid w:val="327C2A7D"/>
    <w:rsid w:val="32917FB8"/>
    <w:rsid w:val="32981347"/>
    <w:rsid w:val="329A6E6D"/>
    <w:rsid w:val="329D46AB"/>
    <w:rsid w:val="32A058A2"/>
    <w:rsid w:val="32A22D23"/>
    <w:rsid w:val="32AC3044"/>
    <w:rsid w:val="32B12080"/>
    <w:rsid w:val="32C15449"/>
    <w:rsid w:val="32C75788"/>
    <w:rsid w:val="32CC2D9E"/>
    <w:rsid w:val="32D32E07"/>
    <w:rsid w:val="32DD3977"/>
    <w:rsid w:val="32DE5784"/>
    <w:rsid w:val="32E80292"/>
    <w:rsid w:val="32F31EA6"/>
    <w:rsid w:val="32FC626D"/>
    <w:rsid w:val="32FE389F"/>
    <w:rsid w:val="32FF3174"/>
    <w:rsid w:val="330469DC"/>
    <w:rsid w:val="33080F8C"/>
    <w:rsid w:val="33134E71"/>
    <w:rsid w:val="33217833"/>
    <w:rsid w:val="33256F5E"/>
    <w:rsid w:val="332E35E7"/>
    <w:rsid w:val="33310318"/>
    <w:rsid w:val="333C7F24"/>
    <w:rsid w:val="334876FD"/>
    <w:rsid w:val="336E3E55"/>
    <w:rsid w:val="33771AFB"/>
    <w:rsid w:val="337C6572"/>
    <w:rsid w:val="33A35879"/>
    <w:rsid w:val="33B57CD6"/>
    <w:rsid w:val="33B90F36"/>
    <w:rsid w:val="33C656B0"/>
    <w:rsid w:val="33CE4432"/>
    <w:rsid w:val="33D54414"/>
    <w:rsid w:val="33D95773"/>
    <w:rsid w:val="33DB0E64"/>
    <w:rsid w:val="33DB773D"/>
    <w:rsid w:val="33E67E90"/>
    <w:rsid w:val="33E83C08"/>
    <w:rsid w:val="33EF31E8"/>
    <w:rsid w:val="340F388A"/>
    <w:rsid w:val="34121579"/>
    <w:rsid w:val="34173A78"/>
    <w:rsid w:val="34196405"/>
    <w:rsid w:val="342015F4"/>
    <w:rsid w:val="34264E09"/>
    <w:rsid w:val="344D6A7D"/>
    <w:rsid w:val="34512853"/>
    <w:rsid w:val="34650A83"/>
    <w:rsid w:val="34750213"/>
    <w:rsid w:val="347F27BE"/>
    <w:rsid w:val="34820054"/>
    <w:rsid w:val="34880F47"/>
    <w:rsid w:val="3494132E"/>
    <w:rsid w:val="34A648F0"/>
    <w:rsid w:val="34AC1E25"/>
    <w:rsid w:val="34B34216"/>
    <w:rsid w:val="34D16D92"/>
    <w:rsid w:val="34D20A5B"/>
    <w:rsid w:val="34D523DE"/>
    <w:rsid w:val="34E6283D"/>
    <w:rsid w:val="34FA0426"/>
    <w:rsid w:val="34FD4FF2"/>
    <w:rsid w:val="34FF687F"/>
    <w:rsid w:val="351D3D85"/>
    <w:rsid w:val="3521472C"/>
    <w:rsid w:val="35223149"/>
    <w:rsid w:val="352B46F4"/>
    <w:rsid w:val="352F1322"/>
    <w:rsid w:val="353201D7"/>
    <w:rsid w:val="35335357"/>
    <w:rsid w:val="354748F9"/>
    <w:rsid w:val="35563981"/>
    <w:rsid w:val="355A28E3"/>
    <w:rsid w:val="357071BC"/>
    <w:rsid w:val="35734784"/>
    <w:rsid w:val="35895362"/>
    <w:rsid w:val="35A835FB"/>
    <w:rsid w:val="35C81F43"/>
    <w:rsid w:val="35E11256"/>
    <w:rsid w:val="35EA010B"/>
    <w:rsid w:val="35EE1973"/>
    <w:rsid w:val="35FA5E74"/>
    <w:rsid w:val="36054F45"/>
    <w:rsid w:val="36121410"/>
    <w:rsid w:val="36237179"/>
    <w:rsid w:val="362829E1"/>
    <w:rsid w:val="36325366"/>
    <w:rsid w:val="364315C9"/>
    <w:rsid w:val="364A2958"/>
    <w:rsid w:val="364B70ED"/>
    <w:rsid w:val="365C65BC"/>
    <w:rsid w:val="36745C27"/>
    <w:rsid w:val="367E6AA5"/>
    <w:rsid w:val="36833D25"/>
    <w:rsid w:val="36A35FC5"/>
    <w:rsid w:val="36A91D74"/>
    <w:rsid w:val="36AA789A"/>
    <w:rsid w:val="36B44275"/>
    <w:rsid w:val="36B50719"/>
    <w:rsid w:val="36C73874"/>
    <w:rsid w:val="36CA5847"/>
    <w:rsid w:val="36DF705A"/>
    <w:rsid w:val="36EE59D9"/>
    <w:rsid w:val="36F9612C"/>
    <w:rsid w:val="36FC6348"/>
    <w:rsid w:val="370276D6"/>
    <w:rsid w:val="37030298"/>
    <w:rsid w:val="37040D59"/>
    <w:rsid w:val="37110DA2"/>
    <w:rsid w:val="371253C7"/>
    <w:rsid w:val="37164F30"/>
    <w:rsid w:val="37227ADC"/>
    <w:rsid w:val="37296A11"/>
    <w:rsid w:val="373C022C"/>
    <w:rsid w:val="374B2E2B"/>
    <w:rsid w:val="374C2B3D"/>
    <w:rsid w:val="375446AD"/>
    <w:rsid w:val="375872F6"/>
    <w:rsid w:val="37686F6B"/>
    <w:rsid w:val="37730CAA"/>
    <w:rsid w:val="3775168B"/>
    <w:rsid w:val="3786229D"/>
    <w:rsid w:val="37A3129D"/>
    <w:rsid w:val="37AE6F16"/>
    <w:rsid w:val="37B00EE0"/>
    <w:rsid w:val="37B15BCB"/>
    <w:rsid w:val="37C74513"/>
    <w:rsid w:val="37CE10C7"/>
    <w:rsid w:val="37CE5C6C"/>
    <w:rsid w:val="37EA2644"/>
    <w:rsid w:val="37EC557F"/>
    <w:rsid w:val="37FF031D"/>
    <w:rsid w:val="38033706"/>
    <w:rsid w:val="38080D1C"/>
    <w:rsid w:val="38194CA3"/>
    <w:rsid w:val="381C5B70"/>
    <w:rsid w:val="38360444"/>
    <w:rsid w:val="38471845"/>
    <w:rsid w:val="384D2BD3"/>
    <w:rsid w:val="38546964"/>
    <w:rsid w:val="385C4BC4"/>
    <w:rsid w:val="385C6972"/>
    <w:rsid w:val="387F0FF2"/>
    <w:rsid w:val="388760E5"/>
    <w:rsid w:val="38AA5930"/>
    <w:rsid w:val="38AE3672"/>
    <w:rsid w:val="38B31C47"/>
    <w:rsid w:val="38C52C46"/>
    <w:rsid w:val="38D65227"/>
    <w:rsid w:val="38E630CD"/>
    <w:rsid w:val="38F20FE7"/>
    <w:rsid w:val="38F87D50"/>
    <w:rsid w:val="38FC0297"/>
    <w:rsid w:val="3904279C"/>
    <w:rsid w:val="39090EEE"/>
    <w:rsid w:val="39161217"/>
    <w:rsid w:val="392B61DF"/>
    <w:rsid w:val="39355B41"/>
    <w:rsid w:val="393C0B01"/>
    <w:rsid w:val="393D67A4"/>
    <w:rsid w:val="394144E6"/>
    <w:rsid w:val="39440601"/>
    <w:rsid w:val="394D0642"/>
    <w:rsid w:val="3959060E"/>
    <w:rsid w:val="396A36EB"/>
    <w:rsid w:val="39700FE6"/>
    <w:rsid w:val="39822011"/>
    <w:rsid w:val="39902C7F"/>
    <w:rsid w:val="39A11D5A"/>
    <w:rsid w:val="39AB1959"/>
    <w:rsid w:val="39AC16A8"/>
    <w:rsid w:val="39B75BF6"/>
    <w:rsid w:val="39C22C05"/>
    <w:rsid w:val="39CC5B0F"/>
    <w:rsid w:val="39D730D8"/>
    <w:rsid w:val="39D86A8E"/>
    <w:rsid w:val="39DD52FC"/>
    <w:rsid w:val="39DF5AAD"/>
    <w:rsid w:val="39E27206"/>
    <w:rsid w:val="39F07CBA"/>
    <w:rsid w:val="39FB00EE"/>
    <w:rsid w:val="3A0153D5"/>
    <w:rsid w:val="3A183D00"/>
    <w:rsid w:val="3A205E7B"/>
    <w:rsid w:val="3A231E3E"/>
    <w:rsid w:val="3A236DA1"/>
    <w:rsid w:val="3A243F4B"/>
    <w:rsid w:val="3A2815EE"/>
    <w:rsid w:val="3A335D0B"/>
    <w:rsid w:val="3A3A0F35"/>
    <w:rsid w:val="3A3E003F"/>
    <w:rsid w:val="3A5E2E76"/>
    <w:rsid w:val="3A63223A"/>
    <w:rsid w:val="3A726921"/>
    <w:rsid w:val="3A756774"/>
    <w:rsid w:val="3A853011"/>
    <w:rsid w:val="3AA342E6"/>
    <w:rsid w:val="3AA60379"/>
    <w:rsid w:val="3AAE61C4"/>
    <w:rsid w:val="3AB900AC"/>
    <w:rsid w:val="3AC17746"/>
    <w:rsid w:val="3ACC4283"/>
    <w:rsid w:val="3AD43138"/>
    <w:rsid w:val="3AD51186"/>
    <w:rsid w:val="3AEB7387"/>
    <w:rsid w:val="3AF46E6C"/>
    <w:rsid w:val="3AFA012D"/>
    <w:rsid w:val="3AFE33D1"/>
    <w:rsid w:val="3B1A3241"/>
    <w:rsid w:val="3B265049"/>
    <w:rsid w:val="3B2C2F74"/>
    <w:rsid w:val="3B2D1E15"/>
    <w:rsid w:val="3B4F0EF6"/>
    <w:rsid w:val="3B583D69"/>
    <w:rsid w:val="3B673FAC"/>
    <w:rsid w:val="3B6C3DB5"/>
    <w:rsid w:val="3B6E698C"/>
    <w:rsid w:val="3B7364AD"/>
    <w:rsid w:val="3B7371E6"/>
    <w:rsid w:val="3B895AF4"/>
    <w:rsid w:val="3B9C3C56"/>
    <w:rsid w:val="3BC52C1E"/>
    <w:rsid w:val="3BD056AD"/>
    <w:rsid w:val="3BD53968"/>
    <w:rsid w:val="3BD6177F"/>
    <w:rsid w:val="3BDC6748"/>
    <w:rsid w:val="3BE949C1"/>
    <w:rsid w:val="3BFC64A2"/>
    <w:rsid w:val="3C040901"/>
    <w:rsid w:val="3C0B4464"/>
    <w:rsid w:val="3C277297"/>
    <w:rsid w:val="3C2C4218"/>
    <w:rsid w:val="3C2D6FA3"/>
    <w:rsid w:val="3C3976F6"/>
    <w:rsid w:val="3C3C0F95"/>
    <w:rsid w:val="3C4816E7"/>
    <w:rsid w:val="3C487939"/>
    <w:rsid w:val="3C701377"/>
    <w:rsid w:val="3C7544A7"/>
    <w:rsid w:val="3C763CEB"/>
    <w:rsid w:val="3C834E15"/>
    <w:rsid w:val="3C836BC3"/>
    <w:rsid w:val="3C8834D3"/>
    <w:rsid w:val="3C883E45"/>
    <w:rsid w:val="3C8D7A42"/>
    <w:rsid w:val="3CA37266"/>
    <w:rsid w:val="3CBC3E83"/>
    <w:rsid w:val="3CC03652"/>
    <w:rsid w:val="3CC3066C"/>
    <w:rsid w:val="3CCD7E3F"/>
    <w:rsid w:val="3CCE4A11"/>
    <w:rsid w:val="3CDB69FF"/>
    <w:rsid w:val="3D053A7C"/>
    <w:rsid w:val="3D0777F5"/>
    <w:rsid w:val="3D09655F"/>
    <w:rsid w:val="3D0A4B18"/>
    <w:rsid w:val="3D1D520F"/>
    <w:rsid w:val="3D2B4A34"/>
    <w:rsid w:val="3D4C6B2B"/>
    <w:rsid w:val="3D520C8C"/>
    <w:rsid w:val="3D6225FC"/>
    <w:rsid w:val="3D636F07"/>
    <w:rsid w:val="3D6D517E"/>
    <w:rsid w:val="3D7725E5"/>
    <w:rsid w:val="3D8A0299"/>
    <w:rsid w:val="3D8B7F3E"/>
    <w:rsid w:val="3DA00CB5"/>
    <w:rsid w:val="3DA523BE"/>
    <w:rsid w:val="3DC5276F"/>
    <w:rsid w:val="3DF02037"/>
    <w:rsid w:val="3DFB1A65"/>
    <w:rsid w:val="3DFB4E0E"/>
    <w:rsid w:val="3E021D6A"/>
    <w:rsid w:val="3E09790C"/>
    <w:rsid w:val="3E0E59DD"/>
    <w:rsid w:val="3E126451"/>
    <w:rsid w:val="3E132A68"/>
    <w:rsid w:val="3E135D25"/>
    <w:rsid w:val="3E1A5306"/>
    <w:rsid w:val="3E291ED2"/>
    <w:rsid w:val="3E3A6BED"/>
    <w:rsid w:val="3E513845"/>
    <w:rsid w:val="3E5F40B1"/>
    <w:rsid w:val="3E5F71BC"/>
    <w:rsid w:val="3E734A16"/>
    <w:rsid w:val="3E75640F"/>
    <w:rsid w:val="3E783A18"/>
    <w:rsid w:val="3E925BB5"/>
    <w:rsid w:val="3E9517B1"/>
    <w:rsid w:val="3E974BA8"/>
    <w:rsid w:val="3E982EA6"/>
    <w:rsid w:val="3EA51073"/>
    <w:rsid w:val="3EB26AE9"/>
    <w:rsid w:val="3EB962C5"/>
    <w:rsid w:val="3EBF0021"/>
    <w:rsid w:val="3ECF1AA2"/>
    <w:rsid w:val="3EF45CBB"/>
    <w:rsid w:val="3EFE69D5"/>
    <w:rsid w:val="3F0258F2"/>
    <w:rsid w:val="3F0874F8"/>
    <w:rsid w:val="3F1955BD"/>
    <w:rsid w:val="3F241D03"/>
    <w:rsid w:val="3F255D10"/>
    <w:rsid w:val="3F260ECB"/>
    <w:rsid w:val="3F2A54AE"/>
    <w:rsid w:val="3F3917BB"/>
    <w:rsid w:val="3F4B4640"/>
    <w:rsid w:val="3F5900B0"/>
    <w:rsid w:val="3F5D7BA0"/>
    <w:rsid w:val="3F66359B"/>
    <w:rsid w:val="3F67457A"/>
    <w:rsid w:val="3F8C2233"/>
    <w:rsid w:val="3F8D6A4B"/>
    <w:rsid w:val="3F980D45"/>
    <w:rsid w:val="3F9D61EE"/>
    <w:rsid w:val="3FA65B34"/>
    <w:rsid w:val="3FAA57D4"/>
    <w:rsid w:val="3FAB2584"/>
    <w:rsid w:val="3FAC08DB"/>
    <w:rsid w:val="3FB4216C"/>
    <w:rsid w:val="3FB47094"/>
    <w:rsid w:val="3FB84EDF"/>
    <w:rsid w:val="3FC06CA7"/>
    <w:rsid w:val="3FCC5630"/>
    <w:rsid w:val="3FCE63A8"/>
    <w:rsid w:val="3FD339BE"/>
    <w:rsid w:val="3FD61700"/>
    <w:rsid w:val="3FD94FA6"/>
    <w:rsid w:val="3FE30498"/>
    <w:rsid w:val="3FEEFB94"/>
    <w:rsid w:val="3FEF5B25"/>
    <w:rsid w:val="3FEF5B82"/>
    <w:rsid w:val="3FFF2C98"/>
    <w:rsid w:val="400A5D77"/>
    <w:rsid w:val="4015199D"/>
    <w:rsid w:val="401D22D1"/>
    <w:rsid w:val="40302BBE"/>
    <w:rsid w:val="40417CB7"/>
    <w:rsid w:val="404D19C2"/>
    <w:rsid w:val="40517A0D"/>
    <w:rsid w:val="40522973"/>
    <w:rsid w:val="4062736A"/>
    <w:rsid w:val="407D63D6"/>
    <w:rsid w:val="40864BDC"/>
    <w:rsid w:val="40A13849"/>
    <w:rsid w:val="40A46FB7"/>
    <w:rsid w:val="40A8309D"/>
    <w:rsid w:val="40D2334D"/>
    <w:rsid w:val="40D55514"/>
    <w:rsid w:val="40DD01EA"/>
    <w:rsid w:val="40E36A1C"/>
    <w:rsid w:val="40F0234E"/>
    <w:rsid w:val="40F55488"/>
    <w:rsid w:val="410C4521"/>
    <w:rsid w:val="410D2F00"/>
    <w:rsid w:val="41202C33"/>
    <w:rsid w:val="412A1D04"/>
    <w:rsid w:val="412D32DD"/>
    <w:rsid w:val="413366B1"/>
    <w:rsid w:val="414A5F02"/>
    <w:rsid w:val="415F6F38"/>
    <w:rsid w:val="41810EB1"/>
    <w:rsid w:val="41874A60"/>
    <w:rsid w:val="41934623"/>
    <w:rsid w:val="41A9144A"/>
    <w:rsid w:val="41AA6764"/>
    <w:rsid w:val="41AC3180"/>
    <w:rsid w:val="41B11ADD"/>
    <w:rsid w:val="41B71511"/>
    <w:rsid w:val="41B963DC"/>
    <w:rsid w:val="41BA34DF"/>
    <w:rsid w:val="41C2018E"/>
    <w:rsid w:val="41C57B2A"/>
    <w:rsid w:val="41C9151C"/>
    <w:rsid w:val="41CA2B9F"/>
    <w:rsid w:val="41D4712C"/>
    <w:rsid w:val="420121D6"/>
    <w:rsid w:val="42014C57"/>
    <w:rsid w:val="42030AF7"/>
    <w:rsid w:val="420423A4"/>
    <w:rsid w:val="421079BE"/>
    <w:rsid w:val="4211681E"/>
    <w:rsid w:val="42232FCC"/>
    <w:rsid w:val="42240501"/>
    <w:rsid w:val="42296398"/>
    <w:rsid w:val="423F358D"/>
    <w:rsid w:val="42422068"/>
    <w:rsid w:val="42585666"/>
    <w:rsid w:val="425C65BD"/>
    <w:rsid w:val="425F68B8"/>
    <w:rsid w:val="42700570"/>
    <w:rsid w:val="42772D26"/>
    <w:rsid w:val="4283791D"/>
    <w:rsid w:val="42862F6A"/>
    <w:rsid w:val="428D16E3"/>
    <w:rsid w:val="42927CDD"/>
    <w:rsid w:val="429F243D"/>
    <w:rsid w:val="42A47894"/>
    <w:rsid w:val="42A67073"/>
    <w:rsid w:val="42A930FC"/>
    <w:rsid w:val="42AE426E"/>
    <w:rsid w:val="42B26231"/>
    <w:rsid w:val="42BE6BA7"/>
    <w:rsid w:val="42C24FD2"/>
    <w:rsid w:val="42C341BE"/>
    <w:rsid w:val="42C724FC"/>
    <w:rsid w:val="42D520B6"/>
    <w:rsid w:val="42E12896"/>
    <w:rsid w:val="42E641AA"/>
    <w:rsid w:val="42EF6D61"/>
    <w:rsid w:val="42F26851"/>
    <w:rsid w:val="42FF46F4"/>
    <w:rsid w:val="4303280C"/>
    <w:rsid w:val="43041F0A"/>
    <w:rsid w:val="43062B1F"/>
    <w:rsid w:val="430640AA"/>
    <w:rsid w:val="430E0424"/>
    <w:rsid w:val="430E2655"/>
    <w:rsid w:val="431A1904"/>
    <w:rsid w:val="43202F3A"/>
    <w:rsid w:val="432B6395"/>
    <w:rsid w:val="433B14DC"/>
    <w:rsid w:val="433F7680"/>
    <w:rsid w:val="434C500D"/>
    <w:rsid w:val="436332AB"/>
    <w:rsid w:val="43710A92"/>
    <w:rsid w:val="43762FDE"/>
    <w:rsid w:val="43851473"/>
    <w:rsid w:val="4385670B"/>
    <w:rsid w:val="43943464"/>
    <w:rsid w:val="439E0787"/>
    <w:rsid w:val="43A64CFF"/>
    <w:rsid w:val="43A86F10"/>
    <w:rsid w:val="43AA712C"/>
    <w:rsid w:val="43B67755"/>
    <w:rsid w:val="43C401ED"/>
    <w:rsid w:val="43C95804"/>
    <w:rsid w:val="43D877F5"/>
    <w:rsid w:val="43DB72E5"/>
    <w:rsid w:val="43E7345C"/>
    <w:rsid w:val="43EA577A"/>
    <w:rsid w:val="43F67691"/>
    <w:rsid w:val="43FD36FF"/>
    <w:rsid w:val="43FD539D"/>
    <w:rsid w:val="44094378"/>
    <w:rsid w:val="440E4896"/>
    <w:rsid w:val="44132F77"/>
    <w:rsid w:val="441F4FD2"/>
    <w:rsid w:val="442347E8"/>
    <w:rsid w:val="44280434"/>
    <w:rsid w:val="442A1C06"/>
    <w:rsid w:val="44415A25"/>
    <w:rsid w:val="4447497A"/>
    <w:rsid w:val="44496945"/>
    <w:rsid w:val="44554C4B"/>
    <w:rsid w:val="445676AA"/>
    <w:rsid w:val="44572B2A"/>
    <w:rsid w:val="4476700E"/>
    <w:rsid w:val="447C3CE0"/>
    <w:rsid w:val="448A07DA"/>
    <w:rsid w:val="448C6831"/>
    <w:rsid w:val="4497145E"/>
    <w:rsid w:val="44AB0141"/>
    <w:rsid w:val="44AB0228"/>
    <w:rsid w:val="44B00C8B"/>
    <w:rsid w:val="44C22253"/>
    <w:rsid w:val="44C362D7"/>
    <w:rsid w:val="44CA62BF"/>
    <w:rsid w:val="44D70A93"/>
    <w:rsid w:val="44D721A1"/>
    <w:rsid w:val="44E96B98"/>
    <w:rsid w:val="45034D45"/>
    <w:rsid w:val="450C4258"/>
    <w:rsid w:val="45101210"/>
    <w:rsid w:val="451C5E07"/>
    <w:rsid w:val="451E56DB"/>
    <w:rsid w:val="4523104D"/>
    <w:rsid w:val="45244CBC"/>
    <w:rsid w:val="452948AD"/>
    <w:rsid w:val="452B1BA6"/>
    <w:rsid w:val="452D47A4"/>
    <w:rsid w:val="452E1696"/>
    <w:rsid w:val="45343151"/>
    <w:rsid w:val="45372C41"/>
    <w:rsid w:val="4543460B"/>
    <w:rsid w:val="45493B49"/>
    <w:rsid w:val="454C0F29"/>
    <w:rsid w:val="45513FF6"/>
    <w:rsid w:val="45541072"/>
    <w:rsid w:val="455455A1"/>
    <w:rsid w:val="455A14D6"/>
    <w:rsid w:val="456749DF"/>
    <w:rsid w:val="457463CD"/>
    <w:rsid w:val="457B0D80"/>
    <w:rsid w:val="45821292"/>
    <w:rsid w:val="4586581D"/>
    <w:rsid w:val="458D2B70"/>
    <w:rsid w:val="458F482B"/>
    <w:rsid w:val="459040FF"/>
    <w:rsid w:val="45A7191F"/>
    <w:rsid w:val="45A802E5"/>
    <w:rsid w:val="45AE21B9"/>
    <w:rsid w:val="45B67995"/>
    <w:rsid w:val="45BB0962"/>
    <w:rsid w:val="45BB73CE"/>
    <w:rsid w:val="45C312F3"/>
    <w:rsid w:val="45C53BE0"/>
    <w:rsid w:val="45CA4A7E"/>
    <w:rsid w:val="45DA0DA1"/>
    <w:rsid w:val="45E76415"/>
    <w:rsid w:val="45FC3D21"/>
    <w:rsid w:val="4600254D"/>
    <w:rsid w:val="460074D7"/>
    <w:rsid w:val="460D74FE"/>
    <w:rsid w:val="46120C85"/>
    <w:rsid w:val="461561C7"/>
    <w:rsid w:val="46281546"/>
    <w:rsid w:val="462A2160"/>
    <w:rsid w:val="462A79B3"/>
    <w:rsid w:val="46336C3B"/>
    <w:rsid w:val="46386C71"/>
    <w:rsid w:val="463D47AC"/>
    <w:rsid w:val="464310AA"/>
    <w:rsid w:val="4649335D"/>
    <w:rsid w:val="465810C1"/>
    <w:rsid w:val="465B64BB"/>
    <w:rsid w:val="465E2535"/>
    <w:rsid w:val="465E7D59"/>
    <w:rsid w:val="466A2E35"/>
    <w:rsid w:val="46904BC7"/>
    <w:rsid w:val="469B136D"/>
    <w:rsid w:val="46A03D12"/>
    <w:rsid w:val="46A14816"/>
    <w:rsid w:val="46A55988"/>
    <w:rsid w:val="46A95479"/>
    <w:rsid w:val="46BE7368"/>
    <w:rsid w:val="46BF20A2"/>
    <w:rsid w:val="46BF4C9C"/>
    <w:rsid w:val="46EE732F"/>
    <w:rsid w:val="47054845"/>
    <w:rsid w:val="471274C2"/>
    <w:rsid w:val="47280A93"/>
    <w:rsid w:val="472D190F"/>
    <w:rsid w:val="47411B55"/>
    <w:rsid w:val="474E3681"/>
    <w:rsid w:val="47507FEA"/>
    <w:rsid w:val="475356B9"/>
    <w:rsid w:val="47537A64"/>
    <w:rsid w:val="47555600"/>
    <w:rsid w:val="475D0F56"/>
    <w:rsid w:val="47685334"/>
    <w:rsid w:val="477261B2"/>
    <w:rsid w:val="477914D1"/>
    <w:rsid w:val="477D07FD"/>
    <w:rsid w:val="47852D79"/>
    <w:rsid w:val="47944248"/>
    <w:rsid w:val="4795462A"/>
    <w:rsid w:val="479928EE"/>
    <w:rsid w:val="4799729B"/>
    <w:rsid w:val="47A13C5F"/>
    <w:rsid w:val="47AE3F29"/>
    <w:rsid w:val="47B71E17"/>
    <w:rsid w:val="47CD5197"/>
    <w:rsid w:val="47CF7161"/>
    <w:rsid w:val="47ED75E7"/>
    <w:rsid w:val="47F53227"/>
    <w:rsid w:val="47F646ED"/>
    <w:rsid w:val="47F95F8C"/>
    <w:rsid w:val="47FB0B47"/>
    <w:rsid w:val="480037BE"/>
    <w:rsid w:val="480A7627"/>
    <w:rsid w:val="4819641F"/>
    <w:rsid w:val="48592ECE"/>
    <w:rsid w:val="485E0B98"/>
    <w:rsid w:val="4860600B"/>
    <w:rsid w:val="487216E8"/>
    <w:rsid w:val="4880045B"/>
    <w:rsid w:val="4888168E"/>
    <w:rsid w:val="48912668"/>
    <w:rsid w:val="48AB03D3"/>
    <w:rsid w:val="48C730A4"/>
    <w:rsid w:val="48D80A8A"/>
    <w:rsid w:val="48DA400F"/>
    <w:rsid w:val="48F119D9"/>
    <w:rsid w:val="48FC21D7"/>
    <w:rsid w:val="490E1F0B"/>
    <w:rsid w:val="4910358D"/>
    <w:rsid w:val="49135AC4"/>
    <w:rsid w:val="49276794"/>
    <w:rsid w:val="49300160"/>
    <w:rsid w:val="494160EA"/>
    <w:rsid w:val="49507E2D"/>
    <w:rsid w:val="49673E32"/>
    <w:rsid w:val="496A381B"/>
    <w:rsid w:val="49866B4E"/>
    <w:rsid w:val="498C7B7B"/>
    <w:rsid w:val="499C1512"/>
    <w:rsid w:val="499E328F"/>
    <w:rsid w:val="49A60395"/>
    <w:rsid w:val="49A8026C"/>
    <w:rsid w:val="49A87C69"/>
    <w:rsid w:val="49B87801"/>
    <w:rsid w:val="49C42208"/>
    <w:rsid w:val="49D547D7"/>
    <w:rsid w:val="49D767A1"/>
    <w:rsid w:val="49D822B4"/>
    <w:rsid w:val="49F41E62"/>
    <w:rsid w:val="4A0155CC"/>
    <w:rsid w:val="4A030A78"/>
    <w:rsid w:val="4A0F0210"/>
    <w:rsid w:val="4A2F2CC3"/>
    <w:rsid w:val="4A361719"/>
    <w:rsid w:val="4A3C7A00"/>
    <w:rsid w:val="4A3E0244"/>
    <w:rsid w:val="4A41156B"/>
    <w:rsid w:val="4A433BE2"/>
    <w:rsid w:val="4A490D7E"/>
    <w:rsid w:val="4A4F4589"/>
    <w:rsid w:val="4A624E8F"/>
    <w:rsid w:val="4A8329AD"/>
    <w:rsid w:val="4A8C29BE"/>
    <w:rsid w:val="4A980AD1"/>
    <w:rsid w:val="4A9A7518"/>
    <w:rsid w:val="4AA93C99"/>
    <w:rsid w:val="4AAD305D"/>
    <w:rsid w:val="4AB7051A"/>
    <w:rsid w:val="4AB83EDC"/>
    <w:rsid w:val="4ACA3C0F"/>
    <w:rsid w:val="4AE051E1"/>
    <w:rsid w:val="4AF82718"/>
    <w:rsid w:val="4AF95B53"/>
    <w:rsid w:val="4AFD3FE5"/>
    <w:rsid w:val="4B017C1C"/>
    <w:rsid w:val="4B032666"/>
    <w:rsid w:val="4B05210B"/>
    <w:rsid w:val="4B1545E2"/>
    <w:rsid w:val="4B167D21"/>
    <w:rsid w:val="4B1E1B01"/>
    <w:rsid w:val="4B1F2ACC"/>
    <w:rsid w:val="4B303A01"/>
    <w:rsid w:val="4B35552D"/>
    <w:rsid w:val="4B3A2B43"/>
    <w:rsid w:val="4B41632B"/>
    <w:rsid w:val="4B4F574D"/>
    <w:rsid w:val="4B5005ED"/>
    <w:rsid w:val="4B6E6BEC"/>
    <w:rsid w:val="4B7324F9"/>
    <w:rsid w:val="4B9D188D"/>
    <w:rsid w:val="4BAF5FD7"/>
    <w:rsid w:val="4BB05876"/>
    <w:rsid w:val="4BC0573E"/>
    <w:rsid w:val="4BC82845"/>
    <w:rsid w:val="4BCC1B8D"/>
    <w:rsid w:val="4BD42F98"/>
    <w:rsid w:val="4BDC009E"/>
    <w:rsid w:val="4BE34F89"/>
    <w:rsid w:val="4BE43FEB"/>
    <w:rsid w:val="4BF058F8"/>
    <w:rsid w:val="4C015D86"/>
    <w:rsid w:val="4C023ADC"/>
    <w:rsid w:val="4C0C0983"/>
    <w:rsid w:val="4C0D2006"/>
    <w:rsid w:val="4C0E103F"/>
    <w:rsid w:val="4C1348DB"/>
    <w:rsid w:val="4C3677AE"/>
    <w:rsid w:val="4C39659B"/>
    <w:rsid w:val="4C45277E"/>
    <w:rsid w:val="4C4E2CBD"/>
    <w:rsid w:val="4C537960"/>
    <w:rsid w:val="4C54074C"/>
    <w:rsid w:val="4C567E51"/>
    <w:rsid w:val="4C611F8C"/>
    <w:rsid w:val="4C63256E"/>
    <w:rsid w:val="4C6E4098"/>
    <w:rsid w:val="4C8F3A83"/>
    <w:rsid w:val="4C982310"/>
    <w:rsid w:val="4CA0731E"/>
    <w:rsid w:val="4CA566E2"/>
    <w:rsid w:val="4CA7245A"/>
    <w:rsid w:val="4CAA0137"/>
    <w:rsid w:val="4CAC011A"/>
    <w:rsid w:val="4CE90CC5"/>
    <w:rsid w:val="4CEB09DB"/>
    <w:rsid w:val="4CEE29F8"/>
    <w:rsid w:val="4CEE7F8A"/>
    <w:rsid w:val="4CF37AF1"/>
    <w:rsid w:val="4CF5506E"/>
    <w:rsid w:val="4CFD7419"/>
    <w:rsid w:val="4D0258E3"/>
    <w:rsid w:val="4D131FD9"/>
    <w:rsid w:val="4D1C2A69"/>
    <w:rsid w:val="4D261F37"/>
    <w:rsid w:val="4D267823"/>
    <w:rsid w:val="4D3267B3"/>
    <w:rsid w:val="4D4B5C8E"/>
    <w:rsid w:val="4D5809E3"/>
    <w:rsid w:val="4D5A571F"/>
    <w:rsid w:val="4D602FBC"/>
    <w:rsid w:val="4D7C4402"/>
    <w:rsid w:val="4D890597"/>
    <w:rsid w:val="4D8D10C0"/>
    <w:rsid w:val="4D970721"/>
    <w:rsid w:val="4D9E1E75"/>
    <w:rsid w:val="4DA60964"/>
    <w:rsid w:val="4DB12E65"/>
    <w:rsid w:val="4DBB2D8A"/>
    <w:rsid w:val="4DD26813"/>
    <w:rsid w:val="4DF55447"/>
    <w:rsid w:val="4E0F6509"/>
    <w:rsid w:val="4E151645"/>
    <w:rsid w:val="4E1560C0"/>
    <w:rsid w:val="4E173610"/>
    <w:rsid w:val="4E1C6E78"/>
    <w:rsid w:val="4E1F75C3"/>
    <w:rsid w:val="4E2E44B5"/>
    <w:rsid w:val="4E395334"/>
    <w:rsid w:val="4E5516C0"/>
    <w:rsid w:val="4E5E2FEC"/>
    <w:rsid w:val="4E6D76D3"/>
    <w:rsid w:val="4E720846"/>
    <w:rsid w:val="4E724CEA"/>
    <w:rsid w:val="4E790D54"/>
    <w:rsid w:val="4E7A439B"/>
    <w:rsid w:val="4E830CA5"/>
    <w:rsid w:val="4E9B7D9D"/>
    <w:rsid w:val="4EA07161"/>
    <w:rsid w:val="4EA751BD"/>
    <w:rsid w:val="4ED97DE9"/>
    <w:rsid w:val="4EDF0896"/>
    <w:rsid w:val="4EEA2AD2"/>
    <w:rsid w:val="4EEC7F74"/>
    <w:rsid w:val="4EF82261"/>
    <w:rsid w:val="4EFD0A57"/>
    <w:rsid w:val="4F073684"/>
    <w:rsid w:val="4F105D44"/>
    <w:rsid w:val="4F1418FD"/>
    <w:rsid w:val="4F1D07B2"/>
    <w:rsid w:val="4F451BB6"/>
    <w:rsid w:val="4F532425"/>
    <w:rsid w:val="4F542C0E"/>
    <w:rsid w:val="4F5C001C"/>
    <w:rsid w:val="4F5E5FCD"/>
    <w:rsid w:val="4F62597A"/>
    <w:rsid w:val="4F6A0F35"/>
    <w:rsid w:val="4F824AB9"/>
    <w:rsid w:val="4F9A0054"/>
    <w:rsid w:val="4F9A619E"/>
    <w:rsid w:val="4FAE58AE"/>
    <w:rsid w:val="4FD37A6C"/>
    <w:rsid w:val="4FE6681D"/>
    <w:rsid w:val="4FE67E33"/>
    <w:rsid w:val="4FE83829"/>
    <w:rsid w:val="4FE87FA6"/>
    <w:rsid w:val="4FF347C0"/>
    <w:rsid w:val="500D6A78"/>
    <w:rsid w:val="50100316"/>
    <w:rsid w:val="50122760"/>
    <w:rsid w:val="50167561"/>
    <w:rsid w:val="50175B49"/>
    <w:rsid w:val="50196E53"/>
    <w:rsid w:val="501C4F0D"/>
    <w:rsid w:val="502B6EFE"/>
    <w:rsid w:val="5032028D"/>
    <w:rsid w:val="50526B81"/>
    <w:rsid w:val="50575FF1"/>
    <w:rsid w:val="505921AD"/>
    <w:rsid w:val="505F5CF2"/>
    <w:rsid w:val="507C59BC"/>
    <w:rsid w:val="50804FC3"/>
    <w:rsid w:val="508D4EF7"/>
    <w:rsid w:val="50972A24"/>
    <w:rsid w:val="50AB1369"/>
    <w:rsid w:val="50B158E4"/>
    <w:rsid w:val="50B82008"/>
    <w:rsid w:val="50C335DB"/>
    <w:rsid w:val="50C934F1"/>
    <w:rsid w:val="50CA6717"/>
    <w:rsid w:val="50CD138C"/>
    <w:rsid w:val="50D72D1C"/>
    <w:rsid w:val="50F21117"/>
    <w:rsid w:val="50F5138E"/>
    <w:rsid w:val="50F639B0"/>
    <w:rsid w:val="50F84702"/>
    <w:rsid w:val="51037E7B"/>
    <w:rsid w:val="51075118"/>
    <w:rsid w:val="51081EED"/>
    <w:rsid w:val="510936E3"/>
    <w:rsid w:val="5119144D"/>
    <w:rsid w:val="511B3F91"/>
    <w:rsid w:val="511F0343"/>
    <w:rsid w:val="511F7EED"/>
    <w:rsid w:val="51343EA5"/>
    <w:rsid w:val="513B7615"/>
    <w:rsid w:val="513E2C61"/>
    <w:rsid w:val="51405076"/>
    <w:rsid w:val="514156A8"/>
    <w:rsid w:val="5142282B"/>
    <w:rsid w:val="51435E12"/>
    <w:rsid w:val="514365EF"/>
    <w:rsid w:val="51486C69"/>
    <w:rsid w:val="514B4FE8"/>
    <w:rsid w:val="514C5937"/>
    <w:rsid w:val="514F0A29"/>
    <w:rsid w:val="515F3303"/>
    <w:rsid w:val="51791377"/>
    <w:rsid w:val="517A638F"/>
    <w:rsid w:val="517E6325"/>
    <w:rsid w:val="519278A6"/>
    <w:rsid w:val="51930338"/>
    <w:rsid w:val="51A7769B"/>
    <w:rsid w:val="51B25198"/>
    <w:rsid w:val="51BB064B"/>
    <w:rsid w:val="51BD7057"/>
    <w:rsid w:val="51C538B6"/>
    <w:rsid w:val="51D27F79"/>
    <w:rsid w:val="51E52DAB"/>
    <w:rsid w:val="51EA4033"/>
    <w:rsid w:val="51EB4B97"/>
    <w:rsid w:val="51EE6435"/>
    <w:rsid w:val="51F70A8E"/>
    <w:rsid w:val="52103989"/>
    <w:rsid w:val="5212481A"/>
    <w:rsid w:val="52226731"/>
    <w:rsid w:val="52341BDC"/>
    <w:rsid w:val="52367E13"/>
    <w:rsid w:val="52382737"/>
    <w:rsid w:val="523E5EFC"/>
    <w:rsid w:val="5249428D"/>
    <w:rsid w:val="524E76FA"/>
    <w:rsid w:val="525E1F0B"/>
    <w:rsid w:val="52621353"/>
    <w:rsid w:val="52635075"/>
    <w:rsid w:val="52641FB9"/>
    <w:rsid w:val="52650DED"/>
    <w:rsid w:val="5269670A"/>
    <w:rsid w:val="527E1EAF"/>
    <w:rsid w:val="527F6965"/>
    <w:rsid w:val="528D1BE7"/>
    <w:rsid w:val="528D799B"/>
    <w:rsid w:val="529956F0"/>
    <w:rsid w:val="529A036B"/>
    <w:rsid w:val="52A02732"/>
    <w:rsid w:val="52A52175"/>
    <w:rsid w:val="52B21B59"/>
    <w:rsid w:val="52B55E6D"/>
    <w:rsid w:val="52B92EE7"/>
    <w:rsid w:val="52C50A07"/>
    <w:rsid w:val="52D01FDF"/>
    <w:rsid w:val="52D23FAB"/>
    <w:rsid w:val="52D27A29"/>
    <w:rsid w:val="52DA0F2E"/>
    <w:rsid w:val="52E37077"/>
    <w:rsid w:val="52F537F4"/>
    <w:rsid w:val="52F55D8A"/>
    <w:rsid w:val="52F61C28"/>
    <w:rsid w:val="52FB52AE"/>
    <w:rsid w:val="53037B66"/>
    <w:rsid w:val="53073C53"/>
    <w:rsid w:val="53175E9D"/>
    <w:rsid w:val="53181D6C"/>
    <w:rsid w:val="531E2D4A"/>
    <w:rsid w:val="532529D9"/>
    <w:rsid w:val="53346EDC"/>
    <w:rsid w:val="53363557"/>
    <w:rsid w:val="53376114"/>
    <w:rsid w:val="53433B89"/>
    <w:rsid w:val="53434C95"/>
    <w:rsid w:val="534C118D"/>
    <w:rsid w:val="53591FD4"/>
    <w:rsid w:val="536F7A4A"/>
    <w:rsid w:val="53762B86"/>
    <w:rsid w:val="538A3E5F"/>
    <w:rsid w:val="53923FB8"/>
    <w:rsid w:val="53990737"/>
    <w:rsid w:val="539A0F3A"/>
    <w:rsid w:val="53B90038"/>
    <w:rsid w:val="53BF452D"/>
    <w:rsid w:val="53BF7112"/>
    <w:rsid w:val="53C27B7A"/>
    <w:rsid w:val="53C41B44"/>
    <w:rsid w:val="53C82C33"/>
    <w:rsid w:val="53C9715A"/>
    <w:rsid w:val="53D8114B"/>
    <w:rsid w:val="53DB40F8"/>
    <w:rsid w:val="54021D98"/>
    <w:rsid w:val="54037C5D"/>
    <w:rsid w:val="54091C4C"/>
    <w:rsid w:val="540C57BF"/>
    <w:rsid w:val="542774E7"/>
    <w:rsid w:val="54301615"/>
    <w:rsid w:val="544C7A15"/>
    <w:rsid w:val="544E055F"/>
    <w:rsid w:val="54517EE5"/>
    <w:rsid w:val="54602757"/>
    <w:rsid w:val="54680721"/>
    <w:rsid w:val="546F38B6"/>
    <w:rsid w:val="54813591"/>
    <w:rsid w:val="5484657B"/>
    <w:rsid w:val="5488491F"/>
    <w:rsid w:val="5495528E"/>
    <w:rsid w:val="54A159E1"/>
    <w:rsid w:val="54A6749B"/>
    <w:rsid w:val="54AB36FD"/>
    <w:rsid w:val="54AB73B7"/>
    <w:rsid w:val="54AD082A"/>
    <w:rsid w:val="54B556D4"/>
    <w:rsid w:val="54B73456"/>
    <w:rsid w:val="54BB0DCB"/>
    <w:rsid w:val="54BE47E5"/>
    <w:rsid w:val="54C0637A"/>
    <w:rsid w:val="54C4370E"/>
    <w:rsid w:val="54CC0C41"/>
    <w:rsid w:val="54CD1A2D"/>
    <w:rsid w:val="54CE4BE5"/>
    <w:rsid w:val="54D758A7"/>
    <w:rsid w:val="54D819CF"/>
    <w:rsid w:val="54EE1ACD"/>
    <w:rsid w:val="54F90FCF"/>
    <w:rsid w:val="551554D4"/>
    <w:rsid w:val="5516572E"/>
    <w:rsid w:val="552A00CC"/>
    <w:rsid w:val="55381DEC"/>
    <w:rsid w:val="553D7E00"/>
    <w:rsid w:val="553E76D4"/>
    <w:rsid w:val="55474C3D"/>
    <w:rsid w:val="55502E69"/>
    <w:rsid w:val="55666A6A"/>
    <w:rsid w:val="557669C3"/>
    <w:rsid w:val="5579070C"/>
    <w:rsid w:val="55794BB0"/>
    <w:rsid w:val="557B4484"/>
    <w:rsid w:val="558570B1"/>
    <w:rsid w:val="558C043F"/>
    <w:rsid w:val="558C3632"/>
    <w:rsid w:val="558C43EA"/>
    <w:rsid w:val="558D54A0"/>
    <w:rsid w:val="55936499"/>
    <w:rsid w:val="559A0389"/>
    <w:rsid w:val="55A51501"/>
    <w:rsid w:val="55A7171D"/>
    <w:rsid w:val="55BE25C3"/>
    <w:rsid w:val="55BF4EA6"/>
    <w:rsid w:val="55C63C96"/>
    <w:rsid w:val="55C71477"/>
    <w:rsid w:val="55D1679A"/>
    <w:rsid w:val="55D21BC7"/>
    <w:rsid w:val="55E22755"/>
    <w:rsid w:val="55EE2EA8"/>
    <w:rsid w:val="55F40423"/>
    <w:rsid w:val="55F81911"/>
    <w:rsid w:val="55FA0769"/>
    <w:rsid w:val="560B4300"/>
    <w:rsid w:val="56180C1F"/>
    <w:rsid w:val="562C39D0"/>
    <w:rsid w:val="56327239"/>
    <w:rsid w:val="563A60ED"/>
    <w:rsid w:val="563B245F"/>
    <w:rsid w:val="56431753"/>
    <w:rsid w:val="5645775F"/>
    <w:rsid w:val="56466840"/>
    <w:rsid w:val="56547BAA"/>
    <w:rsid w:val="56576C9F"/>
    <w:rsid w:val="56661F3C"/>
    <w:rsid w:val="566D64C3"/>
    <w:rsid w:val="56755377"/>
    <w:rsid w:val="567A3730"/>
    <w:rsid w:val="56992D25"/>
    <w:rsid w:val="56AC1439"/>
    <w:rsid w:val="56C65BD3"/>
    <w:rsid w:val="56C8194B"/>
    <w:rsid w:val="56D0462E"/>
    <w:rsid w:val="56D2487F"/>
    <w:rsid w:val="56D907CC"/>
    <w:rsid w:val="56DC5010"/>
    <w:rsid w:val="56DD68E7"/>
    <w:rsid w:val="56F00EA2"/>
    <w:rsid w:val="57034731"/>
    <w:rsid w:val="57144B34"/>
    <w:rsid w:val="57193F55"/>
    <w:rsid w:val="57202DB0"/>
    <w:rsid w:val="572F19CA"/>
    <w:rsid w:val="57485EC4"/>
    <w:rsid w:val="574A2360"/>
    <w:rsid w:val="574D1E50"/>
    <w:rsid w:val="575651A9"/>
    <w:rsid w:val="576378C6"/>
    <w:rsid w:val="576B22AD"/>
    <w:rsid w:val="57751D0C"/>
    <w:rsid w:val="577C22F5"/>
    <w:rsid w:val="577E025B"/>
    <w:rsid w:val="579B0E45"/>
    <w:rsid w:val="579B705F"/>
    <w:rsid w:val="57A454F1"/>
    <w:rsid w:val="57B63E99"/>
    <w:rsid w:val="57BB14B0"/>
    <w:rsid w:val="57CB6E97"/>
    <w:rsid w:val="57D65228"/>
    <w:rsid w:val="57EC78BB"/>
    <w:rsid w:val="57EE6B5E"/>
    <w:rsid w:val="57F95B34"/>
    <w:rsid w:val="57FE7A99"/>
    <w:rsid w:val="58085C4D"/>
    <w:rsid w:val="58150BC0"/>
    <w:rsid w:val="5816325B"/>
    <w:rsid w:val="581A7F84"/>
    <w:rsid w:val="58245F8F"/>
    <w:rsid w:val="58255955"/>
    <w:rsid w:val="582F52F4"/>
    <w:rsid w:val="58312EA3"/>
    <w:rsid w:val="58371283"/>
    <w:rsid w:val="583C45F1"/>
    <w:rsid w:val="583E677E"/>
    <w:rsid w:val="584414A5"/>
    <w:rsid w:val="584E7C73"/>
    <w:rsid w:val="584F14CF"/>
    <w:rsid w:val="585D2567"/>
    <w:rsid w:val="5866766D"/>
    <w:rsid w:val="587440B0"/>
    <w:rsid w:val="58827820"/>
    <w:rsid w:val="588562C6"/>
    <w:rsid w:val="588C1E90"/>
    <w:rsid w:val="5894241E"/>
    <w:rsid w:val="589D74EB"/>
    <w:rsid w:val="589E38A4"/>
    <w:rsid w:val="589F2951"/>
    <w:rsid w:val="58A103BB"/>
    <w:rsid w:val="58AB42FE"/>
    <w:rsid w:val="58AB6E2E"/>
    <w:rsid w:val="58AF3AEB"/>
    <w:rsid w:val="58B05D65"/>
    <w:rsid w:val="58B06B3A"/>
    <w:rsid w:val="58DF4D2A"/>
    <w:rsid w:val="58EA66EF"/>
    <w:rsid w:val="58EB23E2"/>
    <w:rsid w:val="58F92290"/>
    <w:rsid w:val="591075D9"/>
    <w:rsid w:val="591936A2"/>
    <w:rsid w:val="59250D9F"/>
    <w:rsid w:val="59262959"/>
    <w:rsid w:val="592B61C1"/>
    <w:rsid w:val="59335CB3"/>
    <w:rsid w:val="5947124D"/>
    <w:rsid w:val="59486D73"/>
    <w:rsid w:val="5948763C"/>
    <w:rsid w:val="595A107F"/>
    <w:rsid w:val="595D3DAB"/>
    <w:rsid w:val="596E6232"/>
    <w:rsid w:val="597072EF"/>
    <w:rsid w:val="59723D50"/>
    <w:rsid w:val="599C4E7C"/>
    <w:rsid w:val="59C400C7"/>
    <w:rsid w:val="59C52172"/>
    <w:rsid w:val="59E45B61"/>
    <w:rsid w:val="59E7033A"/>
    <w:rsid w:val="59F15948"/>
    <w:rsid w:val="59F20A8D"/>
    <w:rsid w:val="5A0F7891"/>
    <w:rsid w:val="5A2B1B17"/>
    <w:rsid w:val="5A2E41BB"/>
    <w:rsid w:val="5A347827"/>
    <w:rsid w:val="5A3D429D"/>
    <w:rsid w:val="5A4C3839"/>
    <w:rsid w:val="5A4E1BB1"/>
    <w:rsid w:val="5A533C21"/>
    <w:rsid w:val="5A5B0DA9"/>
    <w:rsid w:val="5A67147B"/>
    <w:rsid w:val="5A742F69"/>
    <w:rsid w:val="5A780E6A"/>
    <w:rsid w:val="5A7A5745"/>
    <w:rsid w:val="5A865DA5"/>
    <w:rsid w:val="5A8D716D"/>
    <w:rsid w:val="5A8E2EAB"/>
    <w:rsid w:val="5A90615B"/>
    <w:rsid w:val="5A936790"/>
    <w:rsid w:val="5A9D4E9D"/>
    <w:rsid w:val="5AA12BDF"/>
    <w:rsid w:val="5AA71877"/>
    <w:rsid w:val="5AAE2C06"/>
    <w:rsid w:val="5AC445F6"/>
    <w:rsid w:val="5AC97A40"/>
    <w:rsid w:val="5ACF2987"/>
    <w:rsid w:val="5AD20FEA"/>
    <w:rsid w:val="5AD52888"/>
    <w:rsid w:val="5ADA3E9C"/>
    <w:rsid w:val="5ADF3707"/>
    <w:rsid w:val="5AE12C0E"/>
    <w:rsid w:val="5B03546B"/>
    <w:rsid w:val="5B0A0784"/>
    <w:rsid w:val="5B0E6135"/>
    <w:rsid w:val="5B1641B4"/>
    <w:rsid w:val="5B1C4013"/>
    <w:rsid w:val="5B2F01EA"/>
    <w:rsid w:val="5B3D0ED2"/>
    <w:rsid w:val="5B4F45CE"/>
    <w:rsid w:val="5B505339"/>
    <w:rsid w:val="5B51233B"/>
    <w:rsid w:val="5B583519"/>
    <w:rsid w:val="5B7025B1"/>
    <w:rsid w:val="5B847A5C"/>
    <w:rsid w:val="5B8E1336"/>
    <w:rsid w:val="5BA54009"/>
    <w:rsid w:val="5BA858A7"/>
    <w:rsid w:val="5BB032B0"/>
    <w:rsid w:val="5BB406F0"/>
    <w:rsid w:val="5BB64468"/>
    <w:rsid w:val="5BBA55DA"/>
    <w:rsid w:val="5BC36E66"/>
    <w:rsid w:val="5BCC78BB"/>
    <w:rsid w:val="5BD729E6"/>
    <w:rsid w:val="5BD963A8"/>
    <w:rsid w:val="5BEA2C94"/>
    <w:rsid w:val="5BF44F25"/>
    <w:rsid w:val="5BFB631F"/>
    <w:rsid w:val="5C007491"/>
    <w:rsid w:val="5C0A6E8C"/>
    <w:rsid w:val="5C111FE1"/>
    <w:rsid w:val="5C1A00C4"/>
    <w:rsid w:val="5C324156"/>
    <w:rsid w:val="5C4606C7"/>
    <w:rsid w:val="5C4B1BE2"/>
    <w:rsid w:val="5C4E46A0"/>
    <w:rsid w:val="5C6128E2"/>
    <w:rsid w:val="5C657C3C"/>
    <w:rsid w:val="5C702869"/>
    <w:rsid w:val="5C871960"/>
    <w:rsid w:val="5C8B76A2"/>
    <w:rsid w:val="5C8D05C1"/>
    <w:rsid w:val="5CA05217"/>
    <w:rsid w:val="5CBC2360"/>
    <w:rsid w:val="5CBC5AAE"/>
    <w:rsid w:val="5CC04E72"/>
    <w:rsid w:val="5CC73747"/>
    <w:rsid w:val="5CCA621C"/>
    <w:rsid w:val="5CDC5370"/>
    <w:rsid w:val="5D021B3B"/>
    <w:rsid w:val="5D024B55"/>
    <w:rsid w:val="5D0F4538"/>
    <w:rsid w:val="5D14143F"/>
    <w:rsid w:val="5D1C2C2A"/>
    <w:rsid w:val="5D1C654D"/>
    <w:rsid w:val="5D1F428F"/>
    <w:rsid w:val="5D34044C"/>
    <w:rsid w:val="5D3F46EB"/>
    <w:rsid w:val="5D6A375C"/>
    <w:rsid w:val="5D7E0FB5"/>
    <w:rsid w:val="5D837502"/>
    <w:rsid w:val="5D8660BC"/>
    <w:rsid w:val="5D9C143B"/>
    <w:rsid w:val="5D9E51B4"/>
    <w:rsid w:val="5DA63371"/>
    <w:rsid w:val="5DA64068"/>
    <w:rsid w:val="5DAA3B58"/>
    <w:rsid w:val="5DBA7B13"/>
    <w:rsid w:val="5DC10EA2"/>
    <w:rsid w:val="5DDB2A65"/>
    <w:rsid w:val="5DF51E58"/>
    <w:rsid w:val="5DF75984"/>
    <w:rsid w:val="5DFE5C52"/>
    <w:rsid w:val="5E0F7E5F"/>
    <w:rsid w:val="5E231B5D"/>
    <w:rsid w:val="5E343D6A"/>
    <w:rsid w:val="5E37722D"/>
    <w:rsid w:val="5E443FAD"/>
    <w:rsid w:val="5E457D25"/>
    <w:rsid w:val="5E4775F9"/>
    <w:rsid w:val="5E48511F"/>
    <w:rsid w:val="5E4E4E2C"/>
    <w:rsid w:val="5E5166CA"/>
    <w:rsid w:val="5E5A6FC2"/>
    <w:rsid w:val="5E685C1F"/>
    <w:rsid w:val="5E705DCB"/>
    <w:rsid w:val="5E761C8C"/>
    <w:rsid w:val="5E7B2465"/>
    <w:rsid w:val="5E7E7984"/>
    <w:rsid w:val="5E802B65"/>
    <w:rsid w:val="5E835646"/>
    <w:rsid w:val="5E856373"/>
    <w:rsid w:val="5E8F2D4E"/>
    <w:rsid w:val="5E994127"/>
    <w:rsid w:val="5E9F11E3"/>
    <w:rsid w:val="5EAC56AE"/>
    <w:rsid w:val="5EB360B0"/>
    <w:rsid w:val="5EBC1ED4"/>
    <w:rsid w:val="5EC92E1E"/>
    <w:rsid w:val="5ED03A93"/>
    <w:rsid w:val="5EDB6DAB"/>
    <w:rsid w:val="5EE237C6"/>
    <w:rsid w:val="5EE41FF6"/>
    <w:rsid w:val="5EF07C91"/>
    <w:rsid w:val="5F0171C5"/>
    <w:rsid w:val="5F041E74"/>
    <w:rsid w:val="5F13572D"/>
    <w:rsid w:val="5F335DCF"/>
    <w:rsid w:val="5F34589D"/>
    <w:rsid w:val="5F481CA4"/>
    <w:rsid w:val="5F48793E"/>
    <w:rsid w:val="5F490D09"/>
    <w:rsid w:val="5F61782A"/>
    <w:rsid w:val="5F702900"/>
    <w:rsid w:val="5F7049BE"/>
    <w:rsid w:val="5F8D3732"/>
    <w:rsid w:val="5F990328"/>
    <w:rsid w:val="5FA82319"/>
    <w:rsid w:val="5FBD5FDD"/>
    <w:rsid w:val="5FCE5131"/>
    <w:rsid w:val="5FD74F92"/>
    <w:rsid w:val="5FDF2378"/>
    <w:rsid w:val="5FF63D5D"/>
    <w:rsid w:val="5FF969F7"/>
    <w:rsid w:val="60071AA4"/>
    <w:rsid w:val="60237BF2"/>
    <w:rsid w:val="60240714"/>
    <w:rsid w:val="6031230F"/>
    <w:rsid w:val="60347295"/>
    <w:rsid w:val="603A11F0"/>
    <w:rsid w:val="603C0E70"/>
    <w:rsid w:val="6045400C"/>
    <w:rsid w:val="604A551F"/>
    <w:rsid w:val="607246D5"/>
    <w:rsid w:val="60730B79"/>
    <w:rsid w:val="607B5C80"/>
    <w:rsid w:val="607D37A6"/>
    <w:rsid w:val="60816142"/>
    <w:rsid w:val="60822ADC"/>
    <w:rsid w:val="60A2340F"/>
    <w:rsid w:val="60A52CFD"/>
    <w:rsid w:val="60CC2038"/>
    <w:rsid w:val="60E274DB"/>
    <w:rsid w:val="60F021CA"/>
    <w:rsid w:val="612B4FB0"/>
    <w:rsid w:val="61333340"/>
    <w:rsid w:val="613F280A"/>
    <w:rsid w:val="61412A26"/>
    <w:rsid w:val="61421DE9"/>
    <w:rsid w:val="614618E9"/>
    <w:rsid w:val="615172E9"/>
    <w:rsid w:val="61534116"/>
    <w:rsid w:val="61583F48"/>
    <w:rsid w:val="6160574F"/>
    <w:rsid w:val="61706E67"/>
    <w:rsid w:val="61730D65"/>
    <w:rsid w:val="61840B64"/>
    <w:rsid w:val="618A4ADC"/>
    <w:rsid w:val="618E553F"/>
    <w:rsid w:val="61A879D8"/>
    <w:rsid w:val="61AC0872"/>
    <w:rsid w:val="61BE5E24"/>
    <w:rsid w:val="61D204D5"/>
    <w:rsid w:val="61E94842"/>
    <w:rsid w:val="61EB0BE3"/>
    <w:rsid w:val="62015D11"/>
    <w:rsid w:val="62145A44"/>
    <w:rsid w:val="621A1016"/>
    <w:rsid w:val="62266D51"/>
    <w:rsid w:val="62336126"/>
    <w:rsid w:val="624327CD"/>
    <w:rsid w:val="624A590A"/>
    <w:rsid w:val="624C1682"/>
    <w:rsid w:val="624D4DFB"/>
    <w:rsid w:val="626F35C2"/>
    <w:rsid w:val="62774225"/>
    <w:rsid w:val="62925198"/>
    <w:rsid w:val="6294372C"/>
    <w:rsid w:val="62985818"/>
    <w:rsid w:val="629B1C54"/>
    <w:rsid w:val="629E17B2"/>
    <w:rsid w:val="62A77B3E"/>
    <w:rsid w:val="62AF0AA5"/>
    <w:rsid w:val="62AF39BF"/>
    <w:rsid w:val="62B56031"/>
    <w:rsid w:val="62B64D4D"/>
    <w:rsid w:val="62C1562C"/>
    <w:rsid w:val="62CA07F9"/>
    <w:rsid w:val="62CA6A4B"/>
    <w:rsid w:val="62CE3FB1"/>
    <w:rsid w:val="62E16035"/>
    <w:rsid w:val="62EF0969"/>
    <w:rsid w:val="62EF7724"/>
    <w:rsid w:val="62FF337F"/>
    <w:rsid w:val="63183EF3"/>
    <w:rsid w:val="631C5E06"/>
    <w:rsid w:val="63220635"/>
    <w:rsid w:val="632659F0"/>
    <w:rsid w:val="632C47FA"/>
    <w:rsid w:val="632F3A33"/>
    <w:rsid w:val="632F68AE"/>
    <w:rsid w:val="633464E3"/>
    <w:rsid w:val="63364920"/>
    <w:rsid w:val="6338171E"/>
    <w:rsid w:val="63453F9B"/>
    <w:rsid w:val="63464323"/>
    <w:rsid w:val="63512CC8"/>
    <w:rsid w:val="63633C28"/>
    <w:rsid w:val="63732C3E"/>
    <w:rsid w:val="637846F9"/>
    <w:rsid w:val="637B2562"/>
    <w:rsid w:val="637D1D0F"/>
    <w:rsid w:val="6387149E"/>
    <w:rsid w:val="638A1ECC"/>
    <w:rsid w:val="639257BA"/>
    <w:rsid w:val="639C3F43"/>
    <w:rsid w:val="639D7CBB"/>
    <w:rsid w:val="63A728E8"/>
    <w:rsid w:val="63AE011A"/>
    <w:rsid w:val="63BA261B"/>
    <w:rsid w:val="63BA2B65"/>
    <w:rsid w:val="63BB311B"/>
    <w:rsid w:val="63C811DC"/>
    <w:rsid w:val="63DF6526"/>
    <w:rsid w:val="63E308CB"/>
    <w:rsid w:val="63E458EA"/>
    <w:rsid w:val="63E853DA"/>
    <w:rsid w:val="63F518A5"/>
    <w:rsid w:val="63F7561D"/>
    <w:rsid w:val="640C0830"/>
    <w:rsid w:val="640F0BB9"/>
    <w:rsid w:val="640F6E0B"/>
    <w:rsid w:val="64112FF4"/>
    <w:rsid w:val="6417429E"/>
    <w:rsid w:val="642D7291"/>
    <w:rsid w:val="64342FDA"/>
    <w:rsid w:val="644120AA"/>
    <w:rsid w:val="644C3BBB"/>
    <w:rsid w:val="644E4ED6"/>
    <w:rsid w:val="64502F80"/>
    <w:rsid w:val="645A795A"/>
    <w:rsid w:val="645D2F2A"/>
    <w:rsid w:val="64742AB5"/>
    <w:rsid w:val="64882719"/>
    <w:rsid w:val="649007F4"/>
    <w:rsid w:val="64900F2A"/>
    <w:rsid w:val="649A3992"/>
    <w:rsid w:val="64AB61D9"/>
    <w:rsid w:val="64B2637D"/>
    <w:rsid w:val="64C1609C"/>
    <w:rsid w:val="64CF0348"/>
    <w:rsid w:val="64D63485"/>
    <w:rsid w:val="64D64AB7"/>
    <w:rsid w:val="64D836A1"/>
    <w:rsid w:val="64EF09EB"/>
    <w:rsid w:val="64EF2799"/>
    <w:rsid w:val="64FC215A"/>
    <w:rsid w:val="650A1380"/>
    <w:rsid w:val="65166866"/>
    <w:rsid w:val="651F0B03"/>
    <w:rsid w:val="65310993"/>
    <w:rsid w:val="654D0939"/>
    <w:rsid w:val="655D5954"/>
    <w:rsid w:val="65660CAD"/>
    <w:rsid w:val="65735178"/>
    <w:rsid w:val="65736F26"/>
    <w:rsid w:val="65750EF0"/>
    <w:rsid w:val="657F58CB"/>
    <w:rsid w:val="65AE7554"/>
    <w:rsid w:val="65B85A7B"/>
    <w:rsid w:val="65BD13A6"/>
    <w:rsid w:val="65C81C27"/>
    <w:rsid w:val="65D751B2"/>
    <w:rsid w:val="65E765F8"/>
    <w:rsid w:val="65E971E8"/>
    <w:rsid w:val="65EA5BC3"/>
    <w:rsid w:val="65EF1379"/>
    <w:rsid w:val="65F30067"/>
    <w:rsid w:val="65F6082A"/>
    <w:rsid w:val="65FF361B"/>
    <w:rsid w:val="6601377B"/>
    <w:rsid w:val="66037790"/>
    <w:rsid w:val="66070DAF"/>
    <w:rsid w:val="660A2875"/>
    <w:rsid w:val="660F30F2"/>
    <w:rsid w:val="662D4F2E"/>
    <w:rsid w:val="66320B8F"/>
    <w:rsid w:val="6635067F"/>
    <w:rsid w:val="663F0B50"/>
    <w:rsid w:val="664A237C"/>
    <w:rsid w:val="66682803"/>
    <w:rsid w:val="666B40A1"/>
    <w:rsid w:val="667411A7"/>
    <w:rsid w:val="6674754E"/>
    <w:rsid w:val="667F18FA"/>
    <w:rsid w:val="66875DF1"/>
    <w:rsid w:val="66903019"/>
    <w:rsid w:val="6695111E"/>
    <w:rsid w:val="66976797"/>
    <w:rsid w:val="6699061E"/>
    <w:rsid w:val="669B2BD8"/>
    <w:rsid w:val="66A00259"/>
    <w:rsid w:val="66A27570"/>
    <w:rsid w:val="66AC0C6E"/>
    <w:rsid w:val="66AD3766"/>
    <w:rsid w:val="66DB5AEC"/>
    <w:rsid w:val="66E63727"/>
    <w:rsid w:val="66FB71D3"/>
    <w:rsid w:val="66FE4F15"/>
    <w:rsid w:val="6707201B"/>
    <w:rsid w:val="670C5884"/>
    <w:rsid w:val="672F1572"/>
    <w:rsid w:val="675B2367"/>
    <w:rsid w:val="6764746E"/>
    <w:rsid w:val="677D5E3A"/>
    <w:rsid w:val="67852F40"/>
    <w:rsid w:val="67862429"/>
    <w:rsid w:val="678673E4"/>
    <w:rsid w:val="67892A30"/>
    <w:rsid w:val="679A450C"/>
    <w:rsid w:val="67A232CD"/>
    <w:rsid w:val="67AA29A7"/>
    <w:rsid w:val="67B33F51"/>
    <w:rsid w:val="67B803F0"/>
    <w:rsid w:val="67C82F19"/>
    <w:rsid w:val="67CB3049"/>
    <w:rsid w:val="67D15A64"/>
    <w:rsid w:val="67D804EC"/>
    <w:rsid w:val="67E318ED"/>
    <w:rsid w:val="67E4235D"/>
    <w:rsid w:val="67E859A3"/>
    <w:rsid w:val="67EC5312"/>
    <w:rsid w:val="67F951C8"/>
    <w:rsid w:val="68044248"/>
    <w:rsid w:val="680C4C52"/>
    <w:rsid w:val="681364CD"/>
    <w:rsid w:val="682A409D"/>
    <w:rsid w:val="682D7860"/>
    <w:rsid w:val="683D381B"/>
    <w:rsid w:val="684F25EC"/>
    <w:rsid w:val="6870618A"/>
    <w:rsid w:val="687369C1"/>
    <w:rsid w:val="687C2595"/>
    <w:rsid w:val="687E7CF7"/>
    <w:rsid w:val="688D47A2"/>
    <w:rsid w:val="688E30D3"/>
    <w:rsid w:val="689E075E"/>
    <w:rsid w:val="689F131E"/>
    <w:rsid w:val="68A815DC"/>
    <w:rsid w:val="68B07C52"/>
    <w:rsid w:val="68B11571"/>
    <w:rsid w:val="68B63CF9"/>
    <w:rsid w:val="68B65D08"/>
    <w:rsid w:val="68C078EA"/>
    <w:rsid w:val="68C63810"/>
    <w:rsid w:val="68D63812"/>
    <w:rsid w:val="68D66149"/>
    <w:rsid w:val="68DA12FF"/>
    <w:rsid w:val="68E32614"/>
    <w:rsid w:val="68E819D9"/>
    <w:rsid w:val="68F16ADF"/>
    <w:rsid w:val="6906594F"/>
    <w:rsid w:val="69112CDD"/>
    <w:rsid w:val="6917406C"/>
    <w:rsid w:val="691C5489"/>
    <w:rsid w:val="691D1C19"/>
    <w:rsid w:val="693D1776"/>
    <w:rsid w:val="69401815"/>
    <w:rsid w:val="694035C3"/>
    <w:rsid w:val="69453E35"/>
    <w:rsid w:val="694F193B"/>
    <w:rsid w:val="69517B98"/>
    <w:rsid w:val="695D23C7"/>
    <w:rsid w:val="696A3C80"/>
    <w:rsid w:val="696D1EDE"/>
    <w:rsid w:val="6988665E"/>
    <w:rsid w:val="699A747D"/>
    <w:rsid w:val="699D06FE"/>
    <w:rsid w:val="699D27C3"/>
    <w:rsid w:val="69C20BCB"/>
    <w:rsid w:val="69C71B35"/>
    <w:rsid w:val="69C93A2A"/>
    <w:rsid w:val="69CB37D4"/>
    <w:rsid w:val="69CB4A7B"/>
    <w:rsid w:val="69D02B99"/>
    <w:rsid w:val="69D1246D"/>
    <w:rsid w:val="69D56401"/>
    <w:rsid w:val="69E2467A"/>
    <w:rsid w:val="69E46644"/>
    <w:rsid w:val="6A0171F6"/>
    <w:rsid w:val="6A0255CA"/>
    <w:rsid w:val="6A0A5B69"/>
    <w:rsid w:val="6A0E7A31"/>
    <w:rsid w:val="6A132A85"/>
    <w:rsid w:val="6A220F1A"/>
    <w:rsid w:val="6A22750B"/>
    <w:rsid w:val="6A296D86"/>
    <w:rsid w:val="6A301889"/>
    <w:rsid w:val="6A38352F"/>
    <w:rsid w:val="6A3A2708"/>
    <w:rsid w:val="6A3A6264"/>
    <w:rsid w:val="6A3A7D10"/>
    <w:rsid w:val="6A3C022E"/>
    <w:rsid w:val="6A3F387A"/>
    <w:rsid w:val="6A415844"/>
    <w:rsid w:val="6A537405"/>
    <w:rsid w:val="6A5B4810"/>
    <w:rsid w:val="6A687275"/>
    <w:rsid w:val="6A7670B5"/>
    <w:rsid w:val="6A7A6FA8"/>
    <w:rsid w:val="6A874331"/>
    <w:rsid w:val="6A8D3118"/>
    <w:rsid w:val="6A95507C"/>
    <w:rsid w:val="6A99742E"/>
    <w:rsid w:val="6A9B010D"/>
    <w:rsid w:val="6A9B156B"/>
    <w:rsid w:val="6ADD1EE4"/>
    <w:rsid w:val="6AE3007B"/>
    <w:rsid w:val="6AFA7D78"/>
    <w:rsid w:val="6B1335AB"/>
    <w:rsid w:val="6B170353"/>
    <w:rsid w:val="6B1765A5"/>
    <w:rsid w:val="6B465668"/>
    <w:rsid w:val="6B537844"/>
    <w:rsid w:val="6B5E5A2D"/>
    <w:rsid w:val="6B6749AF"/>
    <w:rsid w:val="6B6D2C2F"/>
    <w:rsid w:val="6B7B6058"/>
    <w:rsid w:val="6B8177EB"/>
    <w:rsid w:val="6B8A6D1B"/>
    <w:rsid w:val="6BA74D63"/>
    <w:rsid w:val="6BB362CE"/>
    <w:rsid w:val="6BCE135A"/>
    <w:rsid w:val="6BD11B7B"/>
    <w:rsid w:val="6BD31E46"/>
    <w:rsid w:val="6BD71711"/>
    <w:rsid w:val="6BE97890"/>
    <w:rsid w:val="6BEE7AA2"/>
    <w:rsid w:val="6C1A00FB"/>
    <w:rsid w:val="6C1D408F"/>
    <w:rsid w:val="6C435C83"/>
    <w:rsid w:val="6C44786E"/>
    <w:rsid w:val="6C467B70"/>
    <w:rsid w:val="6C4C227F"/>
    <w:rsid w:val="6C521F05"/>
    <w:rsid w:val="6C5E0930"/>
    <w:rsid w:val="6C711CE5"/>
    <w:rsid w:val="6CA1081C"/>
    <w:rsid w:val="6CA854B3"/>
    <w:rsid w:val="6CB636F3"/>
    <w:rsid w:val="6CB67E7D"/>
    <w:rsid w:val="6CB70333"/>
    <w:rsid w:val="6CCB7395"/>
    <w:rsid w:val="6CCF5389"/>
    <w:rsid w:val="6CDA5ADC"/>
    <w:rsid w:val="6CE34991"/>
    <w:rsid w:val="6CE626D3"/>
    <w:rsid w:val="6CF03552"/>
    <w:rsid w:val="6CF92406"/>
    <w:rsid w:val="6CFA7F2C"/>
    <w:rsid w:val="6CFE179F"/>
    <w:rsid w:val="6D0112BB"/>
    <w:rsid w:val="6D033285"/>
    <w:rsid w:val="6D0D4104"/>
    <w:rsid w:val="6D156B14"/>
    <w:rsid w:val="6D1C4347"/>
    <w:rsid w:val="6D1E41A9"/>
    <w:rsid w:val="6D231F97"/>
    <w:rsid w:val="6D266F73"/>
    <w:rsid w:val="6D341690"/>
    <w:rsid w:val="6D3D31A9"/>
    <w:rsid w:val="6D473593"/>
    <w:rsid w:val="6D4B0788"/>
    <w:rsid w:val="6D4B1F5D"/>
    <w:rsid w:val="6D525B50"/>
    <w:rsid w:val="6D532FE1"/>
    <w:rsid w:val="6D5C2995"/>
    <w:rsid w:val="6D5E13BB"/>
    <w:rsid w:val="6D732D26"/>
    <w:rsid w:val="6D765805"/>
    <w:rsid w:val="6D785A21"/>
    <w:rsid w:val="6D875C64"/>
    <w:rsid w:val="6D984756"/>
    <w:rsid w:val="6D995997"/>
    <w:rsid w:val="6DA170E8"/>
    <w:rsid w:val="6DAA5667"/>
    <w:rsid w:val="6DAB45AD"/>
    <w:rsid w:val="6DB3509C"/>
    <w:rsid w:val="6DC674F6"/>
    <w:rsid w:val="6DC85760"/>
    <w:rsid w:val="6DE36C13"/>
    <w:rsid w:val="6DE571FB"/>
    <w:rsid w:val="6DE76703"/>
    <w:rsid w:val="6DF57072"/>
    <w:rsid w:val="6DFD4577"/>
    <w:rsid w:val="6E100F78"/>
    <w:rsid w:val="6E162B44"/>
    <w:rsid w:val="6E240258"/>
    <w:rsid w:val="6E252786"/>
    <w:rsid w:val="6E2E7E8E"/>
    <w:rsid w:val="6E42018B"/>
    <w:rsid w:val="6E46562F"/>
    <w:rsid w:val="6E4771A1"/>
    <w:rsid w:val="6E4A0A40"/>
    <w:rsid w:val="6E535B46"/>
    <w:rsid w:val="6E6A2A76"/>
    <w:rsid w:val="6E6C1914"/>
    <w:rsid w:val="6E6F5116"/>
    <w:rsid w:val="6E7064BC"/>
    <w:rsid w:val="6EA576CE"/>
    <w:rsid w:val="6EB5235D"/>
    <w:rsid w:val="6ECC634D"/>
    <w:rsid w:val="6ED97AAD"/>
    <w:rsid w:val="6EDB025E"/>
    <w:rsid w:val="6EF57EEE"/>
    <w:rsid w:val="6F087DA2"/>
    <w:rsid w:val="6F0B048B"/>
    <w:rsid w:val="6F0D2142"/>
    <w:rsid w:val="6F1057E5"/>
    <w:rsid w:val="6F14491E"/>
    <w:rsid w:val="6F15104E"/>
    <w:rsid w:val="6F2319BD"/>
    <w:rsid w:val="6F307C36"/>
    <w:rsid w:val="6F3730BC"/>
    <w:rsid w:val="6F4C65D7"/>
    <w:rsid w:val="6F5E29F5"/>
    <w:rsid w:val="6F6618A9"/>
    <w:rsid w:val="6F68246C"/>
    <w:rsid w:val="6F795A80"/>
    <w:rsid w:val="6F79782E"/>
    <w:rsid w:val="6F846B0F"/>
    <w:rsid w:val="6F8C1F1B"/>
    <w:rsid w:val="6F9211C6"/>
    <w:rsid w:val="6F9B5A3D"/>
    <w:rsid w:val="6F9B77A5"/>
    <w:rsid w:val="6FB12EEC"/>
    <w:rsid w:val="6FE05419"/>
    <w:rsid w:val="6FE45F51"/>
    <w:rsid w:val="6FE70C3C"/>
    <w:rsid w:val="6FEA24DA"/>
    <w:rsid w:val="6FF501BE"/>
    <w:rsid w:val="6FF653BE"/>
    <w:rsid w:val="6FFE5F86"/>
    <w:rsid w:val="70087E9C"/>
    <w:rsid w:val="70147557"/>
    <w:rsid w:val="701967C2"/>
    <w:rsid w:val="702A28D7"/>
    <w:rsid w:val="702F7EED"/>
    <w:rsid w:val="7056191E"/>
    <w:rsid w:val="705B31A2"/>
    <w:rsid w:val="706109EE"/>
    <w:rsid w:val="706E310B"/>
    <w:rsid w:val="707A385E"/>
    <w:rsid w:val="707A736F"/>
    <w:rsid w:val="7080699B"/>
    <w:rsid w:val="708D2BFA"/>
    <w:rsid w:val="708F74D0"/>
    <w:rsid w:val="70A57C11"/>
    <w:rsid w:val="70A720BA"/>
    <w:rsid w:val="70AE44EE"/>
    <w:rsid w:val="70BC3E77"/>
    <w:rsid w:val="70BD374B"/>
    <w:rsid w:val="70C440F8"/>
    <w:rsid w:val="70D006BE"/>
    <w:rsid w:val="70DB1095"/>
    <w:rsid w:val="70E35E7A"/>
    <w:rsid w:val="71064442"/>
    <w:rsid w:val="710E426A"/>
    <w:rsid w:val="71243337"/>
    <w:rsid w:val="71274CF5"/>
    <w:rsid w:val="712F639C"/>
    <w:rsid w:val="71405828"/>
    <w:rsid w:val="71465FE5"/>
    <w:rsid w:val="714869BB"/>
    <w:rsid w:val="714E5514"/>
    <w:rsid w:val="71533C56"/>
    <w:rsid w:val="7159278B"/>
    <w:rsid w:val="71624931"/>
    <w:rsid w:val="71656C62"/>
    <w:rsid w:val="7174471B"/>
    <w:rsid w:val="7178702B"/>
    <w:rsid w:val="71810C1C"/>
    <w:rsid w:val="718344CB"/>
    <w:rsid w:val="718B3849"/>
    <w:rsid w:val="718F50E7"/>
    <w:rsid w:val="719E532A"/>
    <w:rsid w:val="71A31293"/>
    <w:rsid w:val="71C56D5B"/>
    <w:rsid w:val="71D40D4C"/>
    <w:rsid w:val="71FA3C42"/>
    <w:rsid w:val="72011264"/>
    <w:rsid w:val="720A29C0"/>
    <w:rsid w:val="720A37A4"/>
    <w:rsid w:val="72151157"/>
    <w:rsid w:val="72283A9D"/>
    <w:rsid w:val="72411700"/>
    <w:rsid w:val="724D2E7A"/>
    <w:rsid w:val="72516729"/>
    <w:rsid w:val="725460CC"/>
    <w:rsid w:val="725D61FB"/>
    <w:rsid w:val="726F6ED7"/>
    <w:rsid w:val="727609F8"/>
    <w:rsid w:val="72950F40"/>
    <w:rsid w:val="729604A5"/>
    <w:rsid w:val="729843E7"/>
    <w:rsid w:val="72C25048"/>
    <w:rsid w:val="72CE04C5"/>
    <w:rsid w:val="72CE7E91"/>
    <w:rsid w:val="72D65516"/>
    <w:rsid w:val="72DA5F08"/>
    <w:rsid w:val="72F47B9D"/>
    <w:rsid w:val="72FB1CAB"/>
    <w:rsid w:val="7309711B"/>
    <w:rsid w:val="730D0C4A"/>
    <w:rsid w:val="730D410C"/>
    <w:rsid w:val="731343EA"/>
    <w:rsid w:val="731971E5"/>
    <w:rsid w:val="731C663D"/>
    <w:rsid w:val="731F06ED"/>
    <w:rsid w:val="73326672"/>
    <w:rsid w:val="73435A41"/>
    <w:rsid w:val="734564EA"/>
    <w:rsid w:val="734B14E2"/>
    <w:rsid w:val="73651863"/>
    <w:rsid w:val="73661E78"/>
    <w:rsid w:val="736A50E6"/>
    <w:rsid w:val="736B748E"/>
    <w:rsid w:val="73824475"/>
    <w:rsid w:val="73836ECE"/>
    <w:rsid w:val="73880040"/>
    <w:rsid w:val="738A200A"/>
    <w:rsid w:val="739F35DC"/>
    <w:rsid w:val="73A42A03"/>
    <w:rsid w:val="73A55FE2"/>
    <w:rsid w:val="73B41E5F"/>
    <w:rsid w:val="73B52D2C"/>
    <w:rsid w:val="73B726D3"/>
    <w:rsid w:val="73C3376E"/>
    <w:rsid w:val="73CD1A6C"/>
    <w:rsid w:val="73D43285"/>
    <w:rsid w:val="73D80049"/>
    <w:rsid w:val="73DB4BE8"/>
    <w:rsid w:val="73E91CC5"/>
    <w:rsid w:val="73EF6311"/>
    <w:rsid w:val="73F13E37"/>
    <w:rsid w:val="73F875D5"/>
    <w:rsid w:val="73FA0E98"/>
    <w:rsid w:val="73FF279B"/>
    <w:rsid w:val="74116287"/>
    <w:rsid w:val="74126721"/>
    <w:rsid w:val="74177616"/>
    <w:rsid w:val="742727F4"/>
    <w:rsid w:val="74280FF2"/>
    <w:rsid w:val="742E6112"/>
    <w:rsid w:val="74385130"/>
    <w:rsid w:val="74463A57"/>
    <w:rsid w:val="7452064E"/>
    <w:rsid w:val="7465769C"/>
    <w:rsid w:val="747D56CB"/>
    <w:rsid w:val="748702F8"/>
    <w:rsid w:val="74907B0A"/>
    <w:rsid w:val="749173C8"/>
    <w:rsid w:val="74A65789"/>
    <w:rsid w:val="74C61C84"/>
    <w:rsid w:val="74D97EA6"/>
    <w:rsid w:val="74EC3D36"/>
    <w:rsid w:val="74F53D83"/>
    <w:rsid w:val="74FB0DE0"/>
    <w:rsid w:val="750202C6"/>
    <w:rsid w:val="750847B3"/>
    <w:rsid w:val="7525540D"/>
    <w:rsid w:val="7530096B"/>
    <w:rsid w:val="75437FDB"/>
    <w:rsid w:val="754B794A"/>
    <w:rsid w:val="75535A7C"/>
    <w:rsid w:val="755F3420"/>
    <w:rsid w:val="7561323F"/>
    <w:rsid w:val="756B13CA"/>
    <w:rsid w:val="757F0980"/>
    <w:rsid w:val="758962F1"/>
    <w:rsid w:val="758B02BC"/>
    <w:rsid w:val="75A03D67"/>
    <w:rsid w:val="75A32DE2"/>
    <w:rsid w:val="75A400DE"/>
    <w:rsid w:val="75A90742"/>
    <w:rsid w:val="75B25848"/>
    <w:rsid w:val="75BA294F"/>
    <w:rsid w:val="75C66C86"/>
    <w:rsid w:val="75CA019C"/>
    <w:rsid w:val="75CD2AA7"/>
    <w:rsid w:val="75E36BF9"/>
    <w:rsid w:val="75F1698E"/>
    <w:rsid w:val="75FC5C02"/>
    <w:rsid w:val="762322A2"/>
    <w:rsid w:val="76366479"/>
    <w:rsid w:val="763B3BC2"/>
    <w:rsid w:val="764364A0"/>
    <w:rsid w:val="764A5A81"/>
    <w:rsid w:val="765A244A"/>
    <w:rsid w:val="765D1375"/>
    <w:rsid w:val="766B4597"/>
    <w:rsid w:val="76805946"/>
    <w:rsid w:val="768F7938"/>
    <w:rsid w:val="76992564"/>
    <w:rsid w:val="76C07AF1"/>
    <w:rsid w:val="76CA4E14"/>
    <w:rsid w:val="76DD02E4"/>
    <w:rsid w:val="76F123A0"/>
    <w:rsid w:val="76F73CBD"/>
    <w:rsid w:val="76FE0619"/>
    <w:rsid w:val="77073972"/>
    <w:rsid w:val="770C6E3F"/>
    <w:rsid w:val="77163BB5"/>
    <w:rsid w:val="771B225C"/>
    <w:rsid w:val="771D13E7"/>
    <w:rsid w:val="77253DF8"/>
    <w:rsid w:val="77297D8C"/>
    <w:rsid w:val="77307F9A"/>
    <w:rsid w:val="773912CE"/>
    <w:rsid w:val="773A78A3"/>
    <w:rsid w:val="77411535"/>
    <w:rsid w:val="774175B4"/>
    <w:rsid w:val="77563E0F"/>
    <w:rsid w:val="775A73D7"/>
    <w:rsid w:val="77674410"/>
    <w:rsid w:val="777C27A7"/>
    <w:rsid w:val="77903295"/>
    <w:rsid w:val="77974CF6"/>
    <w:rsid w:val="77A858DC"/>
    <w:rsid w:val="77AB3A64"/>
    <w:rsid w:val="77BB03AE"/>
    <w:rsid w:val="77BB5FF8"/>
    <w:rsid w:val="77BE04D4"/>
    <w:rsid w:val="77C0581D"/>
    <w:rsid w:val="77CD6969"/>
    <w:rsid w:val="77CE4490"/>
    <w:rsid w:val="77D45F4A"/>
    <w:rsid w:val="77D90A2D"/>
    <w:rsid w:val="77ED2B32"/>
    <w:rsid w:val="780D320A"/>
    <w:rsid w:val="78117952"/>
    <w:rsid w:val="7826607A"/>
    <w:rsid w:val="783E7867"/>
    <w:rsid w:val="784C1F84"/>
    <w:rsid w:val="784D1858"/>
    <w:rsid w:val="78527970"/>
    <w:rsid w:val="785279DD"/>
    <w:rsid w:val="785E75C1"/>
    <w:rsid w:val="78753AC2"/>
    <w:rsid w:val="78774B27"/>
    <w:rsid w:val="78811502"/>
    <w:rsid w:val="78826A6D"/>
    <w:rsid w:val="78861E4A"/>
    <w:rsid w:val="789769EA"/>
    <w:rsid w:val="78AA6B51"/>
    <w:rsid w:val="78B9669C"/>
    <w:rsid w:val="78C94B0E"/>
    <w:rsid w:val="78D855C6"/>
    <w:rsid w:val="78DB616E"/>
    <w:rsid w:val="78E0383D"/>
    <w:rsid w:val="78E82D16"/>
    <w:rsid w:val="78F612A1"/>
    <w:rsid w:val="7904067B"/>
    <w:rsid w:val="79041C32"/>
    <w:rsid w:val="790740FD"/>
    <w:rsid w:val="790A7749"/>
    <w:rsid w:val="791F7363"/>
    <w:rsid w:val="792702FB"/>
    <w:rsid w:val="79294ED6"/>
    <w:rsid w:val="79382508"/>
    <w:rsid w:val="79393C7B"/>
    <w:rsid w:val="793B3F63"/>
    <w:rsid w:val="793B5B55"/>
    <w:rsid w:val="793C0888"/>
    <w:rsid w:val="79401E72"/>
    <w:rsid w:val="7940316B"/>
    <w:rsid w:val="79442901"/>
    <w:rsid w:val="795413D1"/>
    <w:rsid w:val="7962625D"/>
    <w:rsid w:val="796C0AD7"/>
    <w:rsid w:val="797B41A3"/>
    <w:rsid w:val="798219D5"/>
    <w:rsid w:val="798474FC"/>
    <w:rsid w:val="79870D9A"/>
    <w:rsid w:val="798B00E2"/>
    <w:rsid w:val="79964751"/>
    <w:rsid w:val="799A4A1D"/>
    <w:rsid w:val="79A42CA1"/>
    <w:rsid w:val="79A951B4"/>
    <w:rsid w:val="79AF49C1"/>
    <w:rsid w:val="79B37DE1"/>
    <w:rsid w:val="79B576B5"/>
    <w:rsid w:val="79D762F4"/>
    <w:rsid w:val="79D824FF"/>
    <w:rsid w:val="79ED3D05"/>
    <w:rsid w:val="79F857F4"/>
    <w:rsid w:val="7A02144D"/>
    <w:rsid w:val="7A03260F"/>
    <w:rsid w:val="7A146AD1"/>
    <w:rsid w:val="7A236D15"/>
    <w:rsid w:val="7A287E87"/>
    <w:rsid w:val="7A2D1941"/>
    <w:rsid w:val="7A340F22"/>
    <w:rsid w:val="7A3840A2"/>
    <w:rsid w:val="7A3F7389"/>
    <w:rsid w:val="7A4E0AE4"/>
    <w:rsid w:val="7A540C7C"/>
    <w:rsid w:val="7A6730A5"/>
    <w:rsid w:val="7A6D0908"/>
    <w:rsid w:val="7A6D7F90"/>
    <w:rsid w:val="7A8B7BBE"/>
    <w:rsid w:val="7AA90BB6"/>
    <w:rsid w:val="7AB4466B"/>
    <w:rsid w:val="7AC82CD1"/>
    <w:rsid w:val="7AD61F2C"/>
    <w:rsid w:val="7AD91D89"/>
    <w:rsid w:val="7ADE3752"/>
    <w:rsid w:val="7ADF7AAA"/>
    <w:rsid w:val="7AF1471D"/>
    <w:rsid w:val="7AF83CFD"/>
    <w:rsid w:val="7B0367AC"/>
    <w:rsid w:val="7B424F78"/>
    <w:rsid w:val="7B474C85"/>
    <w:rsid w:val="7B4927AB"/>
    <w:rsid w:val="7B4E7DC1"/>
    <w:rsid w:val="7B520E69"/>
    <w:rsid w:val="7B5E4E76"/>
    <w:rsid w:val="7B5F7489"/>
    <w:rsid w:val="7B6C46EB"/>
    <w:rsid w:val="7B716F4C"/>
    <w:rsid w:val="7B722C1E"/>
    <w:rsid w:val="7B7F7F7B"/>
    <w:rsid w:val="7B810197"/>
    <w:rsid w:val="7B833C88"/>
    <w:rsid w:val="7B914152"/>
    <w:rsid w:val="7B996C5F"/>
    <w:rsid w:val="7BAE6AB2"/>
    <w:rsid w:val="7BB75966"/>
    <w:rsid w:val="7BC462D5"/>
    <w:rsid w:val="7BDE7397"/>
    <w:rsid w:val="7BF37709"/>
    <w:rsid w:val="7C0333AF"/>
    <w:rsid w:val="7C0479B0"/>
    <w:rsid w:val="7C1A47CA"/>
    <w:rsid w:val="7C1F7809"/>
    <w:rsid w:val="7C284F32"/>
    <w:rsid w:val="7C48223D"/>
    <w:rsid w:val="7C593B4A"/>
    <w:rsid w:val="7C63309F"/>
    <w:rsid w:val="7C665B06"/>
    <w:rsid w:val="7C6B0F4D"/>
    <w:rsid w:val="7C6F6241"/>
    <w:rsid w:val="7C7621C6"/>
    <w:rsid w:val="7C7E6CDC"/>
    <w:rsid w:val="7C7F6782"/>
    <w:rsid w:val="7C963E35"/>
    <w:rsid w:val="7C971F43"/>
    <w:rsid w:val="7CA53A11"/>
    <w:rsid w:val="7CA83501"/>
    <w:rsid w:val="7CAE39E9"/>
    <w:rsid w:val="7CB00608"/>
    <w:rsid w:val="7CBB3234"/>
    <w:rsid w:val="7CBF3964"/>
    <w:rsid w:val="7CCB1D08"/>
    <w:rsid w:val="7CCB71F0"/>
    <w:rsid w:val="7CCF01D0"/>
    <w:rsid w:val="7CE35BF1"/>
    <w:rsid w:val="7CE411EA"/>
    <w:rsid w:val="7CED2B4B"/>
    <w:rsid w:val="7CF816E7"/>
    <w:rsid w:val="7CF95B0B"/>
    <w:rsid w:val="7CF972FC"/>
    <w:rsid w:val="7D0502D4"/>
    <w:rsid w:val="7D0C0558"/>
    <w:rsid w:val="7D1604EE"/>
    <w:rsid w:val="7D2E7EAA"/>
    <w:rsid w:val="7D355C1F"/>
    <w:rsid w:val="7D3B4375"/>
    <w:rsid w:val="7D3D1E9B"/>
    <w:rsid w:val="7D446FD1"/>
    <w:rsid w:val="7D4C6582"/>
    <w:rsid w:val="7D6346CD"/>
    <w:rsid w:val="7D6E5432"/>
    <w:rsid w:val="7D721FEA"/>
    <w:rsid w:val="7D8201F6"/>
    <w:rsid w:val="7D8E0536"/>
    <w:rsid w:val="7D985324"/>
    <w:rsid w:val="7DAA2666"/>
    <w:rsid w:val="7DAA6071"/>
    <w:rsid w:val="7DC228CE"/>
    <w:rsid w:val="7DD30A52"/>
    <w:rsid w:val="7DDA3791"/>
    <w:rsid w:val="7DE24A6A"/>
    <w:rsid w:val="7DFB1CB7"/>
    <w:rsid w:val="7DFB2AC0"/>
    <w:rsid w:val="7E010C88"/>
    <w:rsid w:val="7E0155BF"/>
    <w:rsid w:val="7E111FB2"/>
    <w:rsid w:val="7E1E7064"/>
    <w:rsid w:val="7E3A47EC"/>
    <w:rsid w:val="7E464D80"/>
    <w:rsid w:val="7E490D14"/>
    <w:rsid w:val="7E4924B8"/>
    <w:rsid w:val="7E4A0938"/>
    <w:rsid w:val="7E4A0D41"/>
    <w:rsid w:val="7E4F632A"/>
    <w:rsid w:val="7E506B39"/>
    <w:rsid w:val="7E5C005A"/>
    <w:rsid w:val="7E625B68"/>
    <w:rsid w:val="7E6B3474"/>
    <w:rsid w:val="7E775881"/>
    <w:rsid w:val="7E822CBF"/>
    <w:rsid w:val="7E8340DF"/>
    <w:rsid w:val="7E850007"/>
    <w:rsid w:val="7E97382D"/>
    <w:rsid w:val="7EAB72D9"/>
    <w:rsid w:val="7EB0669D"/>
    <w:rsid w:val="7EB40157"/>
    <w:rsid w:val="7EBF0261"/>
    <w:rsid w:val="7EBF4CEF"/>
    <w:rsid w:val="7ED56104"/>
    <w:rsid w:val="7EDC1B88"/>
    <w:rsid w:val="7EE66563"/>
    <w:rsid w:val="7EEA1BAF"/>
    <w:rsid w:val="7EEB5927"/>
    <w:rsid w:val="7EED5B43"/>
    <w:rsid w:val="7F127358"/>
    <w:rsid w:val="7F197323"/>
    <w:rsid w:val="7F1C1F84"/>
    <w:rsid w:val="7F217BA2"/>
    <w:rsid w:val="7F370B6C"/>
    <w:rsid w:val="7F372698"/>
    <w:rsid w:val="7F480A00"/>
    <w:rsid w:val="7F4B6840"/>
    <w:rsid w:val="7F4D7D5D"/>
    <w:rsid w:val="7F4F5EB6"/>
    <w:rsid w:val="7F5160D2"/>
    <w:rsid w:val="7F572FBC"/>
    <w:rsid w:val="7F604567"/>
    <w:rsid w:val="7F78365F"/>
    <w:rsid w:val="7F7F777B"/>
    <w:rsid w:val="7F8518D8"/>
    <w:rsid w:val="7F963AE5"/>
    <w:rsid w:val="7FAF4BA7"/>
    <w:rsid w:val="7FB75197"/>
    <w:rsid w:val="7FC3060F"/>
    <w:rsid w:val="7FD5285F"/>
    <w:rsid w:val="7FDC3D4C"/>
    <w:rsid w:val="7FDF548C"/>
    <w:rsid w:val="7FEF29C8"/>
    <w:rsid w:val="7FF01447"/>
    <w:rsid w:val="7FF33755"/>
    <w:rsid w:val="E7EFB7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4">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5">
    <w:name w:val="heading 2"/>
    <w:basedOn w:val="1"/>
    <w:next w:val="1"/>
    <w:link w:val="80"/>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6">
    <w:name w:val="heading 3"/>
    <w:basedOn w:val="1"/>
    <w:next w:val="1"/>
    <w:link w:val="82"/>
    <w:qFormat/>
    <w:uiPriority w:val="0"/>
    <w:pPr>
      <w:keepNext/>
      <w:keepLines/>
      <w:spacing w:before="260" w:beforeLines="0" w:after="260" w:afterLines="0" w:line="416" w:lineRule="auto"/>
      <w:outlineLvl w:val="2"/>
    </w:pPr>
    <w:rPr>
      <w:rFonts w:hint="default"/>
      <w:b/>
      <w:bCs/>
      <w:sz w:val="32"/>
      <w:szCs w:val="32"/>
    </w:rPr>
  </w:style>
  <w:style w:type="paragraph" w:styleId="7">
    <w:name w:val="heading 4"/>
    <w:basedOn w:val="1"/>
    <w:next w:val="1"/>
    <w:link w:val="83"/>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8">
    <w:name w:val="heading 5"/>
    <w:basedOn w:val="1"/>
    <w:next w:val="1"/>
    <w:link w:val="84"/>
    <w:qFormat/>
    <w:uiPriority w:val="0"/>
    <w:pPr>
      <w:keepNext/>
      <w:keepLines/>
      <w:spacing w:before="280" w:beforeLines="0" w:after="290" w:afterLines="0" w:line="376" w:lineRule="auto"/>
      <w:outlineLvl w:val="4"/>
    </w:pPr>
    <w:rPr>
      <w:rFonts w:hint="default"/>
      <w:b/>
      <w:bCs/>
      <w:sz w:val="28"/>
      <w:szCs w:val="28"/>
    </w:rPr>
  </w:style>
  <w:style w:type="paragraph" w:styleId="9">
    <w:name w:val="heading 6"/>
    <w:basedOn w:val="1"/>
    <w:next w:val="1"/>
    <w:link w:val="85"/>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10">
    <w:name w:val="heading 7"/>
    <w:basedOn w:val="1"/>
    <w:next w:val="1"/>
    <w:link w:val="86"/>
    <w:qFormat/>
    <w:uiPriority w:val="0"/>
    <w:pPr>
      <w:keepNext/>
      <w:keepLines/>
      <w:spacing w:before="240" w:beforeLines="0" w:after="64" w:afterLines="0" w:line="320" w:lineRule="auto"/>
      <w:outlineLvl w:val="6"/>
    </w:pPr>
    <w:rPr>
      <w:rFonts w:hint="default"/>
      <w:b/>
      <w:bCs/>
      <w:sz w:val="24"/>
      <w:szCs w:val="24"/>
    </w:rPr>
  </w:style>
  <w:style w:type="paragraph" w:styleId="11">
    <w:name w:val="heading 8"/>
    <w:basedOn w:val="1"/>
    <w:next w:val="1"/>
    <w:link w:val="87"/>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2">
    <w:name w:val="heading 9"/>
    <w:basedOn w:val="1"/>
    <w:next w:val="1"/>
    <w:link w:val="88"/>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4">
    <w:name w:val="Default Paragraph Font"/>
    <w:unhideWhenUsed/>
    <w:qFormat/>
    <w:uiPriority w:val="1"/>
    <w:rPr>
      <w:rFonts w:ascii="仿宋_GB2312" w:eastAsia="仿宋_GB2312"/>
      <w:b/>
      <w:sz w:val="32"/>
      <w:szCs w:val="32"/>
    </w:rPr>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6">
    <w:name w:val="List Number"/>
    <w:basedOn w:val="1"/>
    <w:qFormat/>
    <w:uiPriority w:val="0"/>
    <w:pPr>
      <w:widowControl/>
      <w:tabs>
        <w:tab w:val="left" w:pos="900"/>
      </w:tabs>
      <w:spacing w:after="156" w:afterLines="50"/>
      <w:ind w:left="900" w:hanging="720"/>
      <w:jc w:val="left"/>
    </w:pPr>
    <w:rPr>
      <w:kern w:val="0"/>
      <w:sz w:val="24"/>
      <w:szCs w:val="20"/>
    </w:rPr>
  </w:style>
  <w:style w:type="paragraph" w:styleId="17">
    <w:name w:val="Normal Indent"/>
    <w:basedOn w:val="1"/>
    <w:next w:val="18"/>
    <w:link w:val="89"/>
    <w:qFormat/>
    <w:uiPriority w:val="0"/>
    <w:pPr>
      <w:ind w:firstLine="420"/>
    </w:pPr>
    <w:rPr>
      <w:rFonts w:hint="default"/>
    </w:rPr>
  </w:style>
  <w:style w:type="paragraph" w:styleId="18">
    <w:name w:val="Body Text Indent"/>
    <w:basedOn w:val="1"/>
    <w:next w:val="1"/>
    <w:link w:val="95"/>
    <w:qFormat/>
    <w:uiPriority w:val="0"/>
    <w:pPr>
      <w:spacing w:line="200" w:lineRule="exact"/>
      <w:ind w:firstLine="301"/>
    </w:pPr>
    <w:rPr>
      <w:rFonts w:hint="default" w:ascii="宋体" w:hAnsi="Courier New"/>
      <w:spacing w:val="-4"/>
      <w:sz w:val="18"/>
    </w:rPr>
  </w:style>
  <w:style w:type="paragraph" w:styleId="19">
    <w:name w:val="caption"/>
    <w:basedOn w:val="1"/>
    <w:next w:val="1"/>
    <w:link w:val="90"/>
    <w:qFormat/>
    <w:uiPriority w:val="0"/>
    <w:pPr>
      <w:spacing w:before="152" w:beforeLines="0" w:after="160" w:afterLines="0"/>
    </w:pPr>
    <w:rPr>
      <w:rFonts w:hint="default" w:ascii="Arial" w:hAnsi="Arial" w:eastAsia="黑体"/>
      <w:sz w:val="20"/>
    </w:rPr>
  </w:style>
  <w:style w:type="paragraph" w:styleId="20">
    <w:name w:val="Document Map"/>
    <w:basedOn w:val="1"/>
    <w:link w:val="91"/>
    <w:qFormat/>
    <w:uiPriority w:val="0"/>
    <w:rPr>
      <w:rFonts w:hint="default" w:ascii="宋体"/>
      <w:sz w:val="18"/>
      <w:szCs w:val="18"/>
    </w:rPr>
  </w:style>
  <w:style w:type="paragraph" w:styleId="21">
    <w:name w:val="toa heading"/>
    <w:basedOn w:val="1"/>
    <w:next w:val="1"/>
    <w:qFormat/>
    <w:uiPriority w:val="0"/>
    <w:pPr>
      <w:spacing w:before="120" w:beforeLines="0"/>
    </w:pPr>
    <w:rPr>
      <w:rFonts w:ascii="Arial" w:hAnsi="Arial"/>
      <w:sz w:val="24"/>
      <w:szCs w:val="20"/>
    </w:rPr>
  </w:style>
  <w:style w:type="paragraph" w:styleId="22">
    <w:name w:val="annotation text"/>
    <w:basedOn w:val="1"/>
    <w:link w:val="92"/>
    <w:qFormat/>
    <w:uiPriority w:val="0"/>
    <w:pPr>
      <w:jc w:val="left"/>
    </w:pPr>
    <w:rPr>
      <w:rFonts w:hint="default"/>
    </w:rPr>
  </w:style>
  <w:style w:type="paragraph" w:styleId="23">
    <w:name w:val="Salutation"/>
    <w:basedOn w:val="1"/>
    <w:next w:val="1"/>
    <w:qFormat/>
    <w:uiPriority w:val="0"/>
    <w:rPr>
      <w:sz w:val="24"/>
      <w:szCs w:val="20"/>
    </w:rPr>
  </w:style>
  <w:style w:type="paragraph" w:styleId="24">
    <w:name w:val="Body Text 3"/>
    <w:basedOn w:val="1"/>
    <w:link w:val="93"/>
    <w:qFormat/>
    <w:uiPriority w:val="0"/>
    <w:pPr>
      <w:snapToGrid w:val="0"/>
      <w:spacing w:before="50" w:beforeLines="0" w:after="50" w:afterLines="0"/>
    </w:pPr>
    <w:rPr>
      <w:rFonts w:hint="default" w:hAnsi="宋体" w:eastAsia="仿宋_GB2312"/>
      <w:b/>
      <w:bCs/>
      <w:sz w:val="24"/>
    </w:rPr>
  </w:style>
  <w:style w:type="paragraph" w:styleId="25">
    <w:name w:val="Body Text"/>
    <w:basedOn w:val="1"/>
    <w:next w:val="26"/>
    <w:link w:val="94"/>
    <w:qFormat/>
    <w:uiPriority w:val="0"/>
    <w:pPr>
      <w:spacing w:after="120" w:afterLines="0"/>
    </w:pPr>
    <w:rPr>
      <w:rFonts w:hint="default"/>
      <w:sz w:val="28"/>
      <w:szCs w:val="24"/>
    </w:rPr>
  </w:style>
  <w:style w:type="paragraph" w:styleId="26">
    <w:name w:val="Body Text First Indent"/>
    <w:basedOn w:val="25"/>
    <w:next w:val="1"/>
    <w:qFormat/>
    <w:uiPriority w:val="0"/>
    <w:pPr>
      <w:spacing w:line="300" w:lineRule="auto"/>
      <w:ind w:firstLine="476"/>
    </w:pPr>
  </w:style>
  <w:style w:type="paragraph" w:styleId="27">
    <w:name w:val="List Number 3"/>
    <w:basedOn w:val="1"/>
    <w:qFormat/>
    <w:uiPriority w:val="0"/>
    <w:pPr>
      <w:tabs>
        <w:tab w:val="left" w:pos="1200"/>
      </w:tabs>
      <w:ind w:left="1200" w:hanging="360"/>
    </w:pPr>
  </w:style>
  <w:style w:type="paragraph" w:styleId="28">
    <w:name w:val="List 2"/>
    <w:basedOn w:val="1"/>
    <w:qFormat/>
    <w:uiPriority w:val="0"/>
    <w:pPr>
      <w:ind w:left="100" w:leftChars="200" w:hanging="200" w:hangingChars="200"/>
    </w:pPr>
    <w:rPr>
      <w:sz w:val="28"/>
    </w:rPr>
  </w:style>
  <w:style w:type="paragraph" w:styleId="29">
    <w:name w:val="List Continue"/>
    <w:basedOn w:val="1"/>
    <w:qFormat/>
    <w:uiPriority w:val="0"/>
    <w:pPr>
      <w:widowControl/>
      <w:spacing w:after="120" w:afterLines="0"/>
      <w:ind w:left="420" w:leftChars="200"/>
      <w:jc w:val="left"/>
    </w:pPr>
    <w:rPr>
      <w:kern w:val="0"/>
      <w:sz w:val="24"/>
      <w:szCs w:val="20"/>
    </w:rPr>
  </w:style>
  <w:style w:type="paragraph" w:styleId="30">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31">
    <w:name w:val="index 4"/>
    <w:basedOn w:val="1"/>
    <w:next w:val="1"/>
    <w:qFormat/>
    <w:uiPriority w:val="0"/>
    <w:pPr>
      <w:ind w:left="600" w:leftChars="600"/>
    </w:p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39"/>
    <w:pPr>
      <w:ind w:left="420"/>
      <w:jc w:val="left"/>
    </w:pPr>
    <w:rPr>
      <w:i/>
      <w:iCs/>
      <w:sz w:val="20"/>
      <w:szCs w:val="20"/>
    </w:rPr>
  </w:style>
  <w:style w:type="paragraph" w:styleId="34">
    <w:name w:val="Plain Text"/>
    <w:basedOn w:val="1"/>
    <w:next w:val="35"/>
    <w:link w:val="96"/>
    <w:qFormat/>
    <w:uiPriority w:val="99"/>
    <w:pPr>
      <w:spacing w:before="156" w:beforeLines="50" w:after="156" w:afterLines="50" w:line="400" w:lineRule="exact"/>
    </w:pPr>
    <w:rPr>
      <w:rFonts w:hint="default" w:ascii="宋体" w:hAnsi="Courier New"/>
      <w:sz w:val="24"/>
      <w:szCs w:val="24"/>
    </w:rPr>
  </w:style>
  <w:style w:type="paragraph" w:styleId="35">
    <w:name w:val="Date"/>
    <w:basedOn w:val="1"/>
    <w:next w:val="1"/>
    <w:link w:val="97"/>
    <w:qFormat/>
    <w:uiPriority w:val="0"/>
    <w:pPr>
      <w:ind w:left="2500" w:leftChars="2500"/>
    </w:pPr>
    <w:rPr>
      <w:rFonts w:hint="default" w:eastAsia="楷体_GB2312"/>
      <w:sz w:val="32"/>
    </w:rPr>
  </w:style>
  <w:style w:type="paragraph" w:styleId="36">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7">
    <w:name w:val="toc 8"/>
    <w:basedOn w:val="1"/>
    <w:next w:val="1"/>
    <w:qFormat/>
    <w:uiPriority w:val="0"/>
    <w:pPr>
      <w:ind w:left="1470"/>
      <w:jc w:val="left"/>
    </w:pPr>
    <w:rPr>
      <w:sz w:val="18"/>
      <w:szCs w:val="18"/>
    </w:rPr>
  </w:style>
  <w:style w:type="paragraph" w:styleId="38">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9">
    <w:name w:val="Balloon Text"/>
    <w:basedOn w:val="1"/>
    <w:link w:val="99"/>
    <w:qFormat/>
    <w:uiPriority w:val="99"/>
    <w:rPr>
      <w:rFonts w:hint="default"/>
      <w:sz w:val="18"/>
      <w:szCs w:val="18"/>
    </w:rPr>
  </w:style>
  <w:style w:type="paragraph" w:styleId="40">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41">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2">
    <w:name w:val="toc 1"/>
    <w:basedOn w:val="1"/>
    <w:next w:val="1"/>
    <w:qFormat/>
    <w:uiPriority w:val="39"/>
    <w:pPr>
      <w:spacing w:before="120" w:beforeLines="0" w:after="120" w:afterLines="0"/>
      <w:jc w:val="left"/>
    </w:pPr>
    <w:rPr>
      <w:b/>
      <w:bCs/>
      <w:caps/>
      <w:sz w:val="20"/>
      <w:szCs w:val="20"/>
    </w:rPr>
  </w:style>
  <w:style w:type="paragraph" w:styleId="43">
    <w:name w:val="List Continue 4"/>
    <w:basedOn w:val="1"/>
    <w:qFormat/>
    <w:uiPriority w:val="0"/>
    <w:pPr>
      <w:widowControl/>
      <w:spacing w:after="120" w:afterLines="0"/>
      <w:ind w:left="1680" w:leftChars="800"/>
      <w:jc w:val="left"/>
    </w:pPr>
    <w:rPr>
      <w:kern w:val="0"/>
      <w:sz w:val="24"/>
      <w:szCs w:val="20"/>
    </w:rPr>
  </w:style>
  <w:style w:type="paragraph" w:styleId="44">
    <w:name w:val="toc 4"/>
    <w:basedOn w:val="1"/>
    <w:next w:val="1"/>
    <w:qFormat/>
    <w:uiPriority w:val="0"/>
    <w:pPr>
      <w:ind w:left="630"/>
      <w:jc w:val="left"/>
    </w:pPr>
    <w:rPr>
      <w:sz w:val="18"/>
      <w:szCs w:val="18"/>
    </w:rPr>
  </w:style>
  <w:style w:type="paragraph" w:styleId="45">
    <w:name w:val="index heading"/>
    <w:basedOn w:val="1"/>
    <w:next w:val="46"/>
    <w:qFormat/>
    <w:uiPriority w:val="0"/>
    <w:pPr>
      <w:widowControl/>
      <w:jc w:val="left"/>
    </w:pPr>
    <w:rPr>
      <w:kern w:val="0"/>
      <w:szCs w:val="20"/>
    </w:rPr>
  </w:style>
  <w:style w:type="paragraph" w:styleId="46">
    <w:name w:val="index 1"/>
    <w:basedOn w:val="1"/>
    <w:next w:val="1"/>
    <w:qFormat/>
    <w:uiPriority w:val="0"/>
    <w:pPr>
      <w:widowControl/>
      <w:ind w:left="-29"/>
      <w:jc w:val="center"/>
    </w:pPr>
    <w:rPr>
      <w:rFonts w:ascii="宋体" w:hAnsi="宋体" w:cs="Arial"/>
      <w:kern w:val="0"/>
      <w:szCs w:val="21"/>
    </w:rPr>
  </w:style>
  <w:style w:type="paragraph" w:styleId="47">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8">
    <w:name w:val="List"/>
    <w:basedOn w:val="1"/>
    <w:qFormat/>
    <w:uiPriority w:val="0"/>
    <w:pPr>
      <w:ind w:left="200" w:hanging="200" w:hangingChars="200"/>
    </w:pPr>
    <w:rPr>
      <w:sz w:val="28"/>
    </w:rPr>
  </w:style>
  <w:style w:type="paragraph" w:styleId="49">
    <w:name w:val="toc 6"/>
    <w:basedOn w:val="1"/>
    <w:next w:val="1"/>
    <w:qFormat/>
    <w:uiPriority w:val="0"/>
    <w:pPr>
      <w:ind w:left="1050"/>
      <w:jc w:val="left"/>
    </w:pPr>
    <w:rPr>
      <w:sz w:val="18"/>
      <w:szCs w:val="18"/>
    </w:rPr>
  </w:style>
  <w:style w:type="paragraph" w:styleId="50">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51">
    <w:name w:val="index 7"/>
    <w:basedOn w:val="1"/>
    <w:next w:val="1"/>
    <w:qFormat/>
    <w:uiPriority w:val="0"/>
    <w:pPr>
      <w:widowControl/>
      <w:spacing w:after="156" w:afterLines="50"/>
      <w:ind w:left="1200" w:leftChars="1200"/>
      <w:jc w:val="left"/>
    </w:pPr>
    <w:rPr>
      <w:kern w:val="0"/>
      <w:sz w:val="24"/>
      <w:szCs w:val="20"/>
    </w:rPr>
  </w:style>
  <w:style w:type="paragraph" w:styleId="52">
    <w:name w:val="toc 2"/>
    <w:basedOn w:val="1"/>
    <w:next w:val="1"/>
    <w:qFormat/>
    <w:uiPriority w:val="39"/>
    <w:pPr>
      <w:ind w:left="210"/>
      <w:jc w:val="left"/>
    </w:pPr>
    <w:rPr>
      <w:smallCaps/>
      <w:sz w:val="20"/>
      <w:szCs w:val="20"/>
    </w:rPr>
  </w:style>
  <w:style w:type="paragraph" w:styleId="53">
    <w:name w:val="toc 9"/>
    <w:basedOn w:val="1"/>
    <w:next w:val="1"/>
    <w:qFormat/>
    <w:uiPriority w:val="0"/>
    <w:pPr>
      <w:ind w:left="1680"/>
      <w:jc w:val="left"/>
    </w:pPr>
    <w:rPr>
      <w:sz w:val="18"/>
      <w:szCs w:val="18"/>
    </w:rPr>
  </w:style>
  <w:style w:type="paragraph" w:styleId="54">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5">
    <w:name w:val="List Continue 2"/>
    <w:basedOn w:val="1"/>
    <w:qFormat/>
    <w:uiPriority w:val="0"/>
    <w:pPr>
      <w:widowControl/>
      <w:spacing w:after="120" w:afterLines="0"/>
      <w:ind w:left="840" w:leftChars="400"/>
      <w:jc w:val="left"/>
    </w:pPr>
    <w:rPr>
      <w:kern w:val="0"/>
      <w:sz w:val="24"/>
      <w:szCs w:val="20"/>
    </w:r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8">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9">
    <w:name w:val="annotation subject"/>
    <w:basedOn w:val="22"/>
    <w:next w:val="22"/>
    <w:link w:val="107"/>
    <w:qFormat/>
    <w:uiPriority w:val="0"/>
    <w:rPr>
      <w:b/>
    </w:rPr>
  </w:style>
  <w:style w:type="paragraph" w:styleId="60">
    <w:name w:val="Body Text First Indent 2"/>
    <w:basedOn w:val="18"/>
    <w:next w:val="61"/>
    <w:link w:val="108"/>
    <w:qFormat/>
    <w:uiPriority w:val="0"/>
    <w:pPr>
      <w:spacing w:after="120" w:line="240" w:lineRule="auto"/>
      <w:ind w:left="420" w:leftChars="200" w:firstLine="420" w:firstLineChars="200"/>
    </w:pPr>
    <w:rPr>
      <w:rFonts w:ascii="Calibri" w:hAnsi="Calibri"/>
      <w:sz w:val="21"/>
      <w:szCs w:val="22"/>
    </w:rPr>
  </w:style>
  <w:style w:type="paragraph" w:customStyle="1" w:styleId="6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3">
    <w:name w:val="Table Grid"/>
    <w:basedOn w:val="6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99"/>
    <w:rPr>
      <w:color w:val="338DE6"/>
      <w:u w:val="none"/>
    </w:rPr>
  </w:style>
  <w:style w:type="character" w:styleId="68">
    <w:name w:val="Emphasis"/>
    <w:qFormat/>
    <w:uiPriority w:val="20"/>
    <w:rPr>
      <w:color w:val="CC0033"/>
    </w:rPr>
  </w:style>
  <w:style w:type="character" w:styleId="69">
    <w:name w:val="line number"/>
    <w:basedOn w:val="64"/>
    <w:qFormat/>
    <w:uiPriority w:val="0"/>
  </w:style>
  <w:style w:type="character" w:styleId="70">
    <w:name w:val="HTML Definition"/>
    <w:qFormat/>
    <w:uiPriority w:val="0"/>
  </w:style>
  <w:style w:type="character" w:styleId="71">
    <w:name w:val="HTML Typewriter"/>
    <w:qFormat/>
    <w:uiPriority w:val="0"/>
    <w:rPr>
      <w:rFonts w:ascii="黑体" w:hAnsi="Courier New" w:eastAsia="黑体"/>
      <w:sz w:val="14"/>
    </w:rPr>
  </w:style>
  <w:style w:type="character" w:styleId="72">
    <w:name w:val="HTML Variable"/>
    <w:qFormat/>
    <w:uiPriority w:val="0"/>
  </w:style>
  <w:style w:type="character" w:styleId="73">
    <w:name w:val="Hyperlink"/>
    <w:qFormat/>
    <w:uiPriority w:val="99"/>
    <w:rPr>
      <w:color w:val="000000"/>
      <w:u w:val="none"/>
    </w:rPr>
  </w:style>
  <w:style w:type="character" w:styleId="74">
    <w:name w:val="HTML Code"/>
    <w:qFormat/>
    <w:uiPriority w:val="0"/>
    <w:rPr>
      <w:rFonts w:hint="default" w:ascii="monospace" w:hAnsi="monospace" w:eastAsia="monospace" w:cs="monospace"/>
      <w:sz w:val="21"/>
      <w:szCs w:val="21"/>
    </w:rPr>
  </w:style>
  <w:style w:type="character" w:styleId="75">
    <w:name w:val="annotation reference"/>
    <w:qFormat/>
    <w:uiPriority w:val="0"/>
    <w:rPr>
      <w:sz w:val="21"/>
      <w:szCs w:val="21"/>
    </w:rPr>
  </w:style>
  <w:style w:type="character" w:styleId="76">
    <w:name w:val="HTML Cite"/>
    <w:qFormat/>
    <w:uiPriority w:val="0"/>
  </w:style>
  <w:style w:type="character" w:styleId="77">
    <w:name w:val="footnote reference"/>
    <w:qFormat/>
    <w:uiPriority w:val="0"/>
    <w:rPr>
      <w:rFonts w:ascii="宋体" w:hAnsi="宋体" w:eastAsia="宋体"/>
      <w:b/>
      <w:kern w:val="2"/>
      <w:sz w:val="21"/>
      <w:vertAlign w:val="superscript"/>
      <w:lang w:val="en-US" w:eastAsia="zh-CN"/>
    </w:rPr>
  </w:style>
  <w:style w:type="character" w:styleId="78">
    <w:name w:val="HTML Keyboard"/>
    <w:qFormat/>
    <w:uiPriority w:val="0"/>
    <w:rPr>
      <w:rFonts w:hint="default" w:ascii="monospace" w:hAnsi="monospace" w:eastAsia="monospace" w:cs="monospace"/>
      <w:sz w:val="21"/>
      <w:szCs w:val="21"/>
    </w:rPr>
  </w:style>
  <w:style w:type="character" w:styleId="79">
    <w:name w:val="HTML Sample"/>
    <w:qFormat/>
    <w:uiPriority w:val="0"/>
    <w:rPr>
      <w:rFonts w:ascii="monospace" w:hAnsi="monospace" w:eastAsia="monospace" w:cs="monospace"/>
      <w:sz w:val="21"/>
      <w:szCs w:val="21"/>
    </w:rPr>
  </w:style>
  <w:style w:type="character" w:customStyle="1" w:styleId="80">
    <w:name w:val="标题 2 字符"/>
    <w:link w:val="5"/>
    <w:qFormat/>
    <w:uiPriority w:val="0"/>
    <w:rPr>
      <w:rFonts w:ascii="Arial" w:hAnsi="Arial" w:eastAsia="黑体"/>
      <w:b/>
      <w:bCs/>
      <w:kern w:val="2"/>
      <w:sz w:val="32"/>
      <w:szCs w:val="32"/>
      <w:lang w:val="en-US" w:eastAsia="zh-CN" w:bidi="ar-SA"/>
    </w:rPr>
  </w:style>
  <w:style w:type="character" w:customStyle="1" w:styleId="81">
    <w:name w:val="标题 1 字符"/>
    <w:link w:val="4"/>
    <w:qFormat/>
    <w:uiPriority w:val="0"/>
    <w:rPr>
      <w:rFonts w:eastAsia="隶书"/>
      <w:b/>
      <w:bCs/>
      <w:sz w:val="36"/>
      <w:szCs w:val="36"/>
      <w:lang w:val="en-US" w:eastAsia="zh-CN" w:bidi="ar-SA"/>
    </w:rPr>
  </w:style>
  <w:style w:type="character" w:customStyle="1" w:styleId="82">
    <w:name w:val="标题 3 字符"/>
    <w:link w:val="6"/>
    <w:qFormat/>
    <w:uiPriority w:val="0"/>
    <w:rPr>
      <w:rFonts w:eastAsia="宋体"/>
      <w:b/>
      <w:bCs/>
      <w:kern w:val="2"/>
      <w:sz w:val="32"/>
      <w:szCs w:val="32"/>
      <w:lang w:val="en-US" w:eastAsia="zh-CN" w:bidi="ar-SA"/>
    </w:rPr>
  </w:style>
  <w:style w:type="character" w:customStyle="1" w:styleId="83">
    <w:name w:val="标题 4 字符"/>
    <w:link w:val="7"/>
    <w:qFormat/>
    <w:uiPriority w:val="0"/>
    <w:rPr>
      <w:rFonts w:ascii="Arial" w:hAnsi="Arial" w:eastAsia="黑体"/>
      <w:b/>
      <w:bCs/>
      <w:kern w:val="2"/>
      <w:sz w:val="28"/>
      <w:szCs w:val="28"/>
      <w:lang w:val="en-US" w:eastAsia="zh-CN" w:bidi="ar-SA"/>
    </w:rPr>
  </w:style>
  <w:style w:type="character" w:customStyle="1" w:styleId="84">
    <w:name w:val="标题 5 字符"/>
    <w:link w:val="8"/>
    <w:qFormat/>
    <w:uiPriority w:val="0"/>
    <w:rPr>
      <w:rFonts w:eastAsia="宋体"/>
      <w:b/>
      <w:bCs/>
      <w:kern w:val="2"/>
      <w:sz w:val="28"/>
      <w:szCs w:val="28"/>
      <w:lang w:val="en-US" w:eastAsia="zh-CN" w:bidi="ar-SA"/>
    </w:rPr>
  </w:style>
  <w:style w:type="character" w:customStyle="1" w:styleId="85">
    <w:name w:val="标题 6 字符"/>
    <w:link w:val="9"/>
    <w:qFormat/>
    <w:uiPriority w:val="0"/>
    <w:rPr>
      <w:rFonts w:ascii="Arial" w:hAnsi="Arial" w:eastAsia="黑体"/>
      <w:b/>
      <w:bCs/>
      <w:kern w:val="2"/>
      <w:sz w:val="24"/>
      <w:szCs w:val="24"/>
      <w:lang w:val="en-US" w:eastAsia="zh-CN" w:bidi="ar-SA"/>
    </w:rPr>
  </w:style>
  <w:style w:type="character" w:customStyle="1" w:styleId="86">
    <w:name w:val="标题 7 字符"/>
    <w:link w:val="10"/>
    <w:qFormat/>
    <w:uiPriority w:val="0"/>
    <w:rPr>
      <w:rFonts w:eastAsia="宋体"/>
      <w:b/>
      <w:bCs/>
      <w:kern w:val="2"/>
      <w:sz w:val="24"/>
      <w:szCs w:val="24"/>
      <w:lang w:val="en-US" w:eastAsia="zh-CN" w:bidi="ar-SA"/>
    </w:rPr>
  </w:style>
  <w:style w:type="character" w:customStyle="1" w:styleId="87">
    <w:name w:val="标题 8 字符"/>
    <w:link w:val="11"/>
    <w:qFormat/>
    <w:uiPriority w:val="0"/>
    <w:rPr>
      <w:rFonts w:ascii="Arial" w:hAnsi="Arial" w:eastAsia="黑体"/>
      <w:kern w:val="2"/>
      <w:sz w:val="24"/>
      <w:szCs w:val="24"/>
      <w:lang w:val="en-US" w:eastAsia="zh-CN" w:bidi="ar-SA"/>
    </w:rPr>
  </w:style>
  <w:style w:type="character" w:customStyle="1" w:styleId="88">
    <w:name w:val="标题 9 字符"/>
    <w:link w:val="12"/>
    <w:qFormat/>
    <w:uiPriority w:val="0"/>
    <w:rPr>
      <w:rFonts w:ascii="Arial" w:hAnsi="Arial" w:eastAsia="黑体"/>
      <w:kern w:val="2"/>
      <w:sz w:val="21"/>
      <w:szCs w:val="21"/>
      <w:lang w:val="en-US" w:eastAsia="zh-CN" w:bidi="ar-SA"/>
    </w:rPr>
  </w:style>
  <w:style w:type="character" w:customStyle="1" w:styleId="89">
    <w:name w:val="正文缩进 字符"/>
    <w:link w:val="17"/>
    <w:qFormat/>
    <w:uiPriority w:val="0"/>
    <w:rPr>
      <w:rFonts w:eastAsia="宋体"/>
      <w:kern w:val="2"/>
      <w:sz w:val="21"/>
      <w:lang w:val="en-US" w:eastAsia="zh-CN" w:bidi="ar-SA"/>
    </w:rPr>
  </w:style>
  <w:style w:type="character" w:customStyle="1" w:styleId="90">
    <w:name w:val="题注 字符"/>
    <w:link w:val="19"/>
    <w:qFormat/>
    <w:uiPriority w:val="0"/>
    <w:rPr>
      <w:rFonts w:ascii="Arial" w:hAnsi="Arial" w:eastAsia="黑体" w:cs="Arial"/>
      <w:kern w:val="2"/>
    </w:rPr>
  </w:style>
  <w:style w:type="character" w:customStyle="1" w:styleId="91">
    <w:name w:val="文档结构图 字符"/>
    <w:link w:val="20"/>
    <w:qFormat/>
    <w:uiPriority w:val="0"/>
    <w:rPr>
      <w:rFonts w:ascii="宋体"/>
      <w:kern w:val="2"/>
      <w:sz w:val="18"/>
      <w:szCs w:val="18"/>
      <w:lang w:bidi="ar-SA"/>
    </w:rPr>
  </w:style>
  <w:style w:type="character" w:customStyle="1" w:styleId="92">
    <w:name w:val="批注文字 字符"/>
    <w:link w:val="22"/>
    <w:qFormat/>
    <w:uiPriority w:val="0"/>
    <w:rPr>
      <w:kern w:val="2"/>
      <w:sz w:val="21"/>
      <w:lang w:bidi="ar-SA"/>
    </w:rPr>
  </w:style>
  <w:style w:type="character" w:customStyle="1" w:styleId="93">
    <w:name w:val="正文文本 3 字符"/>
    <w:link w:val="24"/>
    <w:qFormat/>
    <w:uiPriority w:val="0"/>
    <w:rPr>
      <w:rFonts w:hAnsi="宋体" w:eastAsia="仿宋_GB2312"/>
      <w:b/>
      <w:bCs/>
      <w:kern w:val="2"/>
      <w:sz w:val="24"/>
      <w:lang w:val="en-US" w:eastAsia="zh-CN" w:bidi="ar-SA"/>
    </w:rPr>
  </w:style>
  <w:style w:type="character" w:customStyle="1" w:styleId="94">
    <w:name w:val="正文文本 字符"/>
    <w:link w:val="25"/>
    <w:qFormat/>
    <w:uiPriority w:val="0"/>
    <w:rPr>
      <w:rFonts w:eastAsia="宋体"/>
      <w:kern w:val="2"/>
      <w:sz w:val="28"/>
      <w:szCs w:val="24"/>
      <w:lang w:val="en-US" w:eastAsia="zh-CN" w:bidi="ar-SA"/>
    </w:rPr>
  </w:style>
  <w:style w:type="character" w:customStyle="1" w:styleId="95">
    <w:name w:val="正文文本缩进 字符"/>
    <w:link w:val="18"/>
    <w:qFormat/>
    <w:uiPriority w:val="0"/>
    <w:rPr>
      <w:rFonts w:ascii="宋体" w:hAnsi="Courier New" w:eastAsia="宋体"/>
      <w:spacing w:val="-4"/>
      <w:kern w:val="2"/>
      <w:sz w:val="18"/>
      <w:lang w:val="en-US" w:eastAsia="zh-CN" w:bidi="ar-SA"/>
    </w:rPr>
  </w:style>
  <w:style w:type="character" w:customStyle="1" w:styleId="96">
    <w:name w:val="纯文本 字符"/>
    <w:link w:val="34"/>
    <w:qFormat/>
    <w:uiPriority w:val="99"/>
    <w:rPr>
      <w:rFonts w:ascii="宋体" w:hAnsi="Courier New" w:eastAsia="宋体"/>
      <w:kern w:val="2"/>
      <w:sz w:val="24"/>
      <w:szCs w:val="24"/>
      <w:lang w:val="en-US" w:eastAsia="zh-CN" w:bidi="ar-SA"/>
    </w:rPr>
  </w:style>
  <w:style w:type="character" w:customStyle="1" w:styleId="97">
    <w:name w:val="日期 字符"/>
    <w:link w:val="35"/>
    <w:qFormat/>
    <w:uiPriority w:val="0"/>
    <w:rPr>
      <w:rFonts w:eastAsia="楷体_GB2312"/>
      <w:kern w:val="2"/>
      <w:sz w:val="32"/>
      <w:lang w:val="en-US" w:eastAsia="zh-CN" w:bidi="ar-SA"/>
    </w:rPr>
  </w:style>
  <w:style w:type="character" w:customStyle="1" w:styleId="98">
    <w:name w:val="正文文本缩进 2 字符"/>
    <w:link w:val="38"/>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9"/>
    <w:qFormat/>
    <w:uiPriority w:val="99"/>
    <w:rPr>
      <w:rFonts w:eastAsia="宋体"/>
      <w:kern w:val="2"/>
      <w:sz w:val="18"/>
      <w:szCs w:val="18"/>
      <w:lang w:val="en-US" w:eastAsia="zh-CN" w:bidi="ar-SA"/>
    </w:rPr>
  </w:style>
  <w:style w:type="character" w:customStyle="1" w:styleId="100">
    <w:name w:val="页脚 字符"/>
    <w:link w:val="40"/>
    <w:qFormat/>
    <w:uiPriority w:val="99"/>
    <w:rPr>
      <w:rFonts w:eastAsia="黑体"/>
      <w:snapToGrid w:val="0"/>
      <w:sz w:val="18"/>
      <w:szCs w:val="18"/>
      <w:lang w:val="en-US" w:eastAsia="zh-CN" w:bidi="ar-SA"/>
    </w:rPr>
  </w:style>
  <w:style w:type="character" w:customStyle="1" w:styleId="101">
    <w:name w:val="页眉 字符"/>
    <w:link w:val="41"/>
    <w:qFormat/>
    <w:uiPriority w:val="99"/>
    <w:rPr>
      <w:rFonts w:eastAsia="仿宋_GB2312"/>
      <w:kern w:val="2"/>
      <w:sz w:val="18"/>
      <w:lang w:val="en-US" w:eastAsia="zh-CN" w:bidi="ar-SA"/>
    </w:rPr>
  </w:style>
  <w:style w:type="character" w:customStyle="1" w:styleId="102">
    <w:name w:val="副标题 字符"/>
    <w:link w:val="47"/>
    <w:qFormat/>
    <w:uiPriority w:val="0"/>
    <w:rPr>
      <w:rFonts w:ascii="Cambria" w:hAnsi="Cambria"/>
      <w:b/>
      <w:kern w:val="28"/>
      <w:sz w:val="32"/>
    </w:rPr>
  </w:style>
  <w:style w:type="character" w:customStyle="1" w:styleId="103">
    <w:name w:val="正文文本缩进 3 字符"/>
    <w:link w:val="50"/>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4"/>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6"/>
    <w:qFormat/>
    <w:uiPriority w:val="0"/>
    <w:rPr>
      <w:rFonts w:ascii="宋体" w:hAnsi="Courier New" w:eastAsia="宋体"/>
      <w:sz w:val="21"/>
      <w:lang w:val="en-US" w:eastAsia="zh-CN" w:bidi="ar-SA"/>
    </w:rPr>
  </w:style>
  <w:style w:type="character" w:customStyle="1" w:styleId="106">
    <w:name w:val="标题 字符"/>
    <w:link w:val="58"/>
    <w:qFormat/>
    <w:uiPriority w:val="0"/>
    <w:rPr>
      <w:rFonts w:ascii="Cambria" w:hAnsi="Cambria"/>
      <w:b/>
      <w:bCs/>
      <w:kern w:val="2"/>
      <w:sz w:val="32"/>
      <w:szCs w:val="32"/>
      <w:lang w:bidi="ar-SA"/>
    </w:rPr>
  </w:style>
  <w:style w:type="character" w:customStyle="1" w:styleId="107">
    <w:name w:val="批注主题 字符"/>
    <w:link w:val="59"/>
    <w:qFormat/>
    <w:uiPriority w:val="0"/>
    <w:rPr>
      <w:b/>
      <w:kern w:val="2"/>
      <w:sz w:val="21"/>
      <w:lang w:bidi="ar-SA"/>
    </w:rPr>
  </w:style>
  <w:style w:type="character" w:customStyle="1" w:styleId="108">
    <w:name w:val="正文文本首行缩进 2 字符"/>
    <w:link w:val="60"/>
    <w:qFormat/>
    <w:uiPriority w:val="0"/>
    <w:rPr>
      <w:rFonts w:ascii="Calibri" w:hAnsi="Calibri" w:eastAsia="宋体"/>
      <w:spacing w:val="-4"/>
      <w:kern w:val="2"/>
      <w:sz w:val="21"/>
      <w:szCs w:val="22"/>
      <w:lang w:val="en-US" w:eastAsia="zh-CN" w:bidi="ar-SA"/>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Char Char1"/>
    <w:qFormat/>
    <w:uiPriority w:val="0"/>
    <w:rPr>
      <w:kern w:val="2"/>
      <w:sz w:val="18"/>
      <w:szCs w:val="18"/>
    </w:rPr>
  </w:style>
  <w:style w:type="character" w:customStyle="1" w:styleId="111">
    <w:name w:val="FA正文 Char Char"/>
    <w:link w:val="112"/>
    <w:qFormat/>
    <w:uiPriority w:val="0"/>
    <w:rPr>
      <w:rFonts w:hAnsi="宋体"/>
      <w:kern w:val="2"/>
      <w:sz w:val="24"/>
      <w:lang w:bidi="ar-SA"/>
    </w:rPr>
  </w:style>
  <w:style w:type="paragraph" w:customStyle="1" w:styleId="112">
    <w:name w:val="FA正文"/>
    <w:basedOn w:val="1"/>
    <w:link w:val="111"/>
    <w:qFormat/>
    <w:uiPriority w:val="0"/>
    <w:pPr>
      <w:spacing w:line="360" w:lineRule="auto"/>
      <w:ind w:firstLine="480" w:firstLineChars="200"/>
    </w:pPr>
    <w:rPr>
      <w:rFonts w:hint="default" w:hAnsi="宋体"/>
      <w:sz w:val="24"/>
    </w:rPr>
  </w:style>
  <w:style w:type="character" w:customStyle="1" w:styleId="113">
    <w:name w:val="flname7"/>
    <w:basedOn w:val="64"/>
    <w:qFormat/>
    <w:uiPriority w:val="0"/>
  </w:style>
  <w:style w:type="character" w:customStyle="1" w:styleId="114">
    <w:name w:val="Char Char3"/>
    <w:qFormat/>
    <w:uiPriority w:val="0"/>
    <w:rPr>
      <w:rFonts w:eastAsia="宋体"/>
      <w:kern w:val="2"/>
      <w:sz w:val="18"/>
      <w:szCs w:val="18"/>
      <w:lang w:val="en-US" w:eastAsia="zh-CN" w:bidi="ar-SA"/>
    </w:rPr>
  </w:style>
  <w:style w:type="character" w:customStyle="1" w:styleId="115">
    <w:name w:val="标题4 Char Char"/>
    <w:link w:val="116"/>
    <w:qFormat/>
    <w:uiPriority w:val="0"/>
    <w:rPr>
      <w:rFonts w:ascii="Arial" w:hAnsi="Arial"/>
      <w:b/>
      <w:sz w:val="32"/>
    </w:rPr>
  </w:style>
  <w:style w:type="paragraph" w:customStyle="1" w:styleId="116">
    <w:name w:val="标题4"/>
    <w:basedOn w:val="5"/>
    <w:next w:val="31"/>
    <w:link w:val="115"/>
    <w:qFormat/>
    <w:uiPriority w:val="0"/>
    <w:rPr>
      <w:rFonts w:eastAsia="宋体"/>
      <w:bCs w:val="0"/>
      <w:kern w:val="0"/>
      <w:szCs w:val="20"/>
    </w:rPr>
  </w:style>
  <w:style w:type="character" w:customStyle="1" w:styleId="117">
    <w:name w:val="Intense Reference"/>
    <w:qFormat/>
    <w:uiPriority w:val="0"/>
    <w:rPr>
      <w:b/>
      <w:smallCaps/>
      <w:color w:val="C0504D"/>
      <w:spacing w:val="5"/>
      <w:u w:val="single"/>
    </w:rPr>
  </w:style>
  <w:style w:type="character" w:customStyle="1" w:styleId="118">
    <w:name w:val="手改 Char Char"/>
    <w:qFormat/>
    <w:uiPriority w:val="0"/>
    <w:rPr>
      <w:rFonts w:eastAsia="宋体"/>
      <w:kern w:val="2"/>
      <w:sz w:val="21"/>
      <w:szCs w:val="24"/>
      <w:lang w:val="en-US" w:eastAsia="zh-CN" w:bidi="ar-SA"/>
    </w:rPr>
  </w:style>
  <w:style w:type="character" w:customStyle="1" w:styleId="119">
    <w:name w:val="文档结构图 Char1"/>
    <w:qFormat/>
    <w:uiPriority w:val="0"/>
    <w:rPr>
      <w:rFonts w:ascii="宋体"/>
      <w:kern w:val="2"/>
      <w:sz w:val="18"/>
    </w:rPr>
  </w:style>
  <w:style w:type="character" w:customStyle="1" w:styleId="120">
    <w:name w:val="fontborder"/>
    <w:qFormat/>
    <w:uiPriority w:val="0"/>
    <w:rPr>
      <w:bdr w:val="single" w:color="000000" w:sz="6" w:space="0"/>
    </w:rPr>
  </w:style>
  <w:style w:type="character" w:customStyle="1" w:styleId="121">
    <w:name w:val="font31"/>
    <w:basedOn w:val="64"/>
    <w:qFormat/>
    <w:uiPriority w:val="0"/>
    <w:rPr>
      <w:rFonts w:hint="default" w:ascii="Calibri" w:hAnsi="Calibri" w:cs="Calibri"/>
      <w:color w:val="000000"/>
      <w:sz w:val="28"/>
      <w:szCs w:val="28"/>
      <w:u w:val="none"/>
    </w:rPr>
  </w:style>
  <w:style w:type="character" w:customStyle="1" w:styleId="122">
    <w:name w:val="正文文本 2 Char Char"/>
    <w:qFormat/>
    <w:uiPriority w:val="0"/>
    <w:rPr>
      <w:kern w:val="2"/>
      <w:sz w:val="21"/>
    </w:rPr>
  </w:style>
  <w:style w:type="character" w:customStyle="1" w:styleId="123">
    <w:name w:val=" Char Char2"/>
    <w:qFormat/>
    <w:uiPriority w:val="0"/>
    <w:rPr>
      <w:rFonts w:eastAsia="宋体"/>
      <w:kern w:val="2"/>
      <w:sz w:val="18"/>
      <w:szCs w:val="18"/>
      <w:lang w:val="en-US" w:eastAsia="zh-CN" w:bidi="ar-SA"/>
    </w:rPr>
  </w:style>
  <w:style w:type="character" w:customStyle="1" w:styleId="124">
    <w:name w:val="目录 Char"/>
    <w:link w:val="125"/>
    <w:qFormat/>
    <w:uiPriority w:val="0"/>
    <w:rPr>
      <w:rFonts w:ascii="宋体" w:eastAsia="宋体"/>
      <w:b/>
      <w:sz w:val="36"/>
      <w:lang w:val="en-US" w:eastAsia="zh-CN" w:bidi="ar-SA"/>
    </w:rPr>
  </w:style>
  <w:style w:type="paragraph" w:customStyle="1" w:styleId="125">
    <w:name w:val="目录"/>
    <w:basedOn w:val="1"/>
    <w:link w:val="124"/>
    <w:qFormat/>
    <w:uiPriority w:val="0"/>
    <w:pPr>
      <w:widowControl/>
      <w:jc w:val="center"/>
    </w:pPr>
    <w:rPr>
      <w:rFonts w:hint="default" w:ascii="宋体"/>
      <w:b/>
      <w:kern w:val="0"/>
      <w:sz w:val="36"/>
    </w:rPr>
  </w:style>
  <w:style w:type="character" w:customStyle="1" w:styleId="126">
    <w:name w:val=" Char Char14"/>
    <w:qFormat/>
    <w:uiPriority w:val="0"/>
    <w:rPr>
      <w:b/>
      <w:bCs/>
      <w:kern w:val="2"/>
      <w:sz w:val="28"/>
      <w:szCs w:val="28"/>
    </w:rPr>
  </w:style>
  <w:style w:type="character" w:customStyle="1" w:styleId="127">
    <w:name w:val="标题 4 Char1"/>
    <w:qFormat/>
    <w:uiPriority w:val="0"/>
    <w:rPr>
      <w:rFonts w:ascii="Arial" w:hAnsi="Arial"/>
      <w:b/>
      <w:kern w:val="2"/>
      <w:sz w:val="21"/>
    </w:rPr>
  </w:style>
  <w:style w:type="character" w:customStyle="1" w:styleId="128">
    <w:name w:val="正文文本缩进 2 Char Char"/>
    <w:qFormat/>
    <w:uiPriority w:val="0"/>
    <w:rPr>
      <w:kern w:val="2"/>
      <w:sz w:val="21"/>
    </w:rPr>
  </w:style>
  <w:style w:type="character" w:customStyle="1" w:styleId="129">
    <w:name w:val="textcontents"/>
    <w:basedOn w:val="64"/>
    <w:qFormat/>
    <w:uiPriority w:val="0"/>
  </w:style>
  <w:style w:type="character" w:customStyle="1" w:styleId="130">
    <w:name w:val="para"/>
    <w:basedOn w:val="64"/>
    <w:qFormat/>
    <w:uiPriority w:val="0"/>
  </w:style>
  <w:style w:type="character" w:customStyle="1" w:styleId="131">
    <w:name w:val="Body Text Char"/>
    <w:qFormat/>
    <w:uiPriority w:val="0"/>
    <w:rPr>
      <w:rFonts w:ascii="Times New Roman" w:hAnsi="Times New Roman"/>
    </w:rPr>
  </w:style>
  <w:style w:type="character" w:customStyle="1" w:styleId="132">
    <w:name w:val="Default Paragraph Font New"/>
    <w:qFormat/>
    <w:uiPriority w:val="0"/>
    <w:rPr>
      <w:rFonts w:hint="default"/>
    </w:rPr>
  </w:style>
  <w:style w:type="character" w:customStyle="1" w:styleId="133">
    <w:name w:val="newsitemtext1"/>
    <w:qFormat/>
    <w:uiPriority w:val="0"/>
    <w:rPr>
      <w:color w:val="000000"/>
      <w:spacing w:val="320"/>
      <w:sz w:val="21"/>
      <w:szCs w:val="21"/>
    </w:rPr>
  </w:style>
  <w:style w:type="character" w:customStyle="1" w:styleId="134">
    <w:name w:val="副标题 Char1"/>
    <w:qFormat/>
    <w:uiPriority w:val="0"/>
    <w:rPr>
      <w:rFonts w:ascii="Cambria" w:hAnsi="Cambria" w:cs="Times New Roman"/>
      <w:b/>
      <w:bCs/>
      <w:kern w:val="28"/>
      <w:sz w:val="32"/>
      <w:szCs w:val="32"/>
    </w:rPr>
  </w:style>
  <w:style w:type="character" w:customStyle="1" w:styleId="135">
    <w:name w:val="font3"/>
    <w:basedOn w:val="64"/>
    <w:qFormat/>
    <w:uiPriority w:val="0"/>
  </w:style>
  <w:style w:type="character" w:customStyle="1" w:styleId="136">
    <w:name w:val=" Char Char9"/>
    <w:qFormat/>
    <w:uiPriority w:val="0"/>
    <w:rPr>
      <w:kern w:val="2"/>
      <w:sz w:val="18"/>
      <w:szCs w:val="18"/>
    </w:rPr>
  </w:style>
  <w:style w:type="character" w:customStyle="1" w:styleId="137">
    <w:name w:val="Balloon Text Char"/>
    <w:qFormat/>
    <w:uiPriority w:val="0"/>
    <w:rPr>
      <w:rFonts w:ascii="宋体" w:hAnsi="Times New Roman"/>
      <w:sz w:val="18"/>
    </w:rPr>
  </w:style>
  <w:style w:type="character" w:customStyle="1" w:styleId="138">
    <w:name w:val="页眉 Char Char"/>
    <w:qFormat/>
    <w:uiPriority w:val="0"/>
    <w:rPr>
      <w:kern w:val="2"/>
      <w:sz w:val="18"/>
    </w:rPr>
  </w:style>
  <w:style w:type="character" w:customStyle="1" w:styleId="139">
    <w:name w:val="Heading 9 Char"/>
    <w:qFormat/>
    <w:uiPriority w:val="0"/>
    <w:rPr>
      <w:rFonts w:ascii="Cambria" w:hAnsi="Cambria" w:eastAsia="宋体"/>
      <w:kern w:val="2"/>
      <w:sz w:val="21"/>
    </w:rPr>
  </w:style>
  <w:style w:type="character" w:customStyle="1" w:styleId="140">
    <w:name w:val="标题 3 Char Char"/>
    <w:qFormat/>
    <w:uiPriority w:val="0"/>
    <w:rPr>
      <w:b/>
      <w:kern w:val="2"/>
      <w:sz w:val="24"/>
    </w:rPr>
  </w:style>
  <w:style w:type="character" w:customStyle="1" w:styleId="141">
    <w:name w:val="Char Char Char Char Char"/>
    <w:link w:val="142"/>
    <w:qFormat/>
    <w:uiPriority w:val="0"/>
    <w:rPr>
      <w:rFonts w:ascii="Arial" w:hAnsi="Arial" w:cs="Verdana"/>
      <w:b/>
      <w:sz w:val="24"/>
      <w:lang w:val="en-US" w:eastAsia="en-US" w:bidi="ar-SA"/>
    </w:rPr>
  </w:style>
  <w:style w:type="paragraph" w:customStyle="1" w:styleId="142">
    <w:name w:val="Char Char Char Char"/>
    <w:basedOn w:val="1"/>
    <w:link w:val="141"/>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3">
    <w:name w:val="标题 8 Char Char"/>
    <w:qFormat/>
    <w:uiPriority w:val="0"/>
    <w:rPr>
      <w:rFonts w:ascii="Arial" w:hAnsi="Arial" w:eastAsia="黑体"/>
      <w:sz w:val="24"/>
    </w:rPr>
  </w:style>
  <w:style w:type="character" w:customStyle="1" w:styleId="144">
    <w:name w:val="标题 6 Char Char"/>
    <w:qFormat/>
    <w:uiPriority w:val="0"/>
    <w:rPr>
      <w:rFonts w:ascii="Arial" w:hAnsi="Arial" w:eastAsia="黑体"/>
      <w:b/>
      <w:sz w:val="24"/>
    </w:rPr>
  </w:style>
  <w:style w:type="character" w:customStyle="1" w:styleId="145">
    <w:name w:val="Quote Char Char"/>
    <w:link w:val="146"/>
    <w:qFormat/>
    <w:uiPriority w:val="0"/>
    <w:rPr>
      <w:i/>
      <w:color w:val="000000"/>
      <w:kern w:val="2"/>
      <w:sz w:val="22"/>
    </w:rPr>
  </w:style>
  <w:style w:type="paragraph" w:customStyle="1" w:styleId="146">
    <w:name w:val="Quote"/>
    <w:basedOn w:val="1"/>
    <w:next w:val="1"/>
    <w:link w:val="145"/>
    <w:qFormat/>
    <w:uiPriority w:val="0"/>
    <w:rPr>
      <w:rFonts w:hint="default"/>
      <w:i/>
      <w:color w:val="000000"/>
      <w:sz w:val="22"/>
    </w:rPr>
  </w:style>
  <w:style w:type="character" w:customStyle="1" w:styleId="147">
    <w:name w:val="Heading 7 Char"/>
    <w:qFormat/>
    <w:uiPriority w:val="0"/>
    <w:rPr>
      <w:b/>
      <w:kern w:val="2"/>
      <w:sz w:val="24"/>
    </w:rPr>
  </w:style>
  <w:style w:type="character" w:customStyle="1" w:styleId="148">
    <w:name w:val="Subtle Reference"/>
    <w:qFormat/>
    <w:uiPriority w:val="0"/>
    <w:rPr>
      <w:smallCaps/>
      <w:color w:val="C0504D"/>
      <w:u w:val="single"/>
    </w:rPr>
  </w:style>
  <w:style w:type="character" w:customStyle="1" w:styleId="149">
    <w:name w:val="纯文本 Char2"/>
    <w:qFormat/>
    <w:uiPriority w:val="0"/>
    <w:rPr>
      <w:rFonts w:ascii="宋体" w:hAnsi="Courier New" w:eastAsia="宋体"/>
      <w:kern w:val="2"/>
      <w:sz w:val="21"/>
      <w:lang w:val="en-US" w:eastAsia="zh-CN" w:bidi="ar-SA"/>
    </w:rPr>
  </w:style>
  <w:style w:type="character" w:customStyle="1" w:styleId="150">
    <w:name w:val="Char Char22"/>
    <w:qFormat/>
    <w:uiPriority w:val="0"/>
    <w:rPr>
      <w:rFonts w:ascii="Arial" w:hAnsi="Arial"/>
      <w:b/>
      <w:bCs/>
      <w:kern w:val="2"/>
      <w:sz w:val="24"/>
      <w:szCs w:val="32"/>
    </w:rPr>
  </w:style>
  <w:style w:type="character" w:customStyle="1" w:styleId="151">
    <w:name w:val="big5"/>
    <w:qFormat/>
    <w:uiPriority w:val="0"/>
    <w:rPr>
      <w:sz w:val="24"/>
      <w:szCs w:val="24"/>
    </w:rPr>
  </w:style>
  <w:style w:type="character" w:customStyle="1" w:styleId="152">
    <w:name w:val=" Char Char18"/>
    <w:qFormat/>
    <w:uiPriority w:val="0"/>
    <w:rPr>
      <w:b/>
      <w:bCs/>
      <w:kern w:val="44"/>
      <w:sz w:val="44"/>
      <w:szCs w:val="44"/>
    </w:rPr>
  </w:style>
  <w:style w:type="character" w:customStyle="1" w:styleId="153">
    <w:name w:val="Blockquote Char Char"/>
    <w:link w:val="154"/>
    <w:qFormat/>
    <w:uiPriority w:val="0"/>
    <w:rPr>
      <w:rFonts w:eastAsia="宋体"/>
      <w:sz w:val="24"/>
      <w:lang w:val="en-US" w:eastAsia="zh-CN" w:bidi="ar-SA"/>
    </w:rPr>
  </w:style>
  <w:style w:type="paragraph" w:customStyle="1" w:styleId="154">
    <w:name w:val="Blockquote"/>
    <w:basedOn w:val="1"/>
    <w:link w:val="153"/>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5">
    <w:name w:val="Intense Quote Char Char"/>
    <w:link w:val="156"/>
    <w:qFormat/>
    <w:uiPriority w:val="0"/>
    <w:rPr>
      <w:b/>
      <w:i/>
      <w:color w:val="4F81BD"/>
      <w:kern w:val="2"/>
      <w:sz w:val="22"/>
    </w:rPr>
  </w:style>
  <w:style w:type="paragraph" w:customStyle="1" w:styleId="156">
    <w:name w:val="Intense Quote"/>
    <w:basedOn w:val="1"/>
    <w:next w:val="1"/>
    <w:link w:val="155"/>
    <w:qFormat/>
    <w:uiPriority w:val="0"/>
    <w:pPr>
      <w:pBdr>
        <w:bottom w:val="single" w:color="4F81BD" w:sz="4" w:space="4"/>
      </w:pBdr>
      <w:spacing w:before="200" w:after="280"/>
      <w:ind w:left="936" w:right="936"/>
    </w:pPr>
    <w:rPr>
      <w:rFonts w:hint="default"/>
      <w:b/>
      <w:i/>
      <w:color w:val="4F81BD"/>
      <w:sz w:val="22"/>
    </w:rPr>
  </w:style>
  <w:style w:type="character" w:customStyle="1" w:styleId="157">
    <w:name w:val="Heading 5 Char"/>
    <w:qFormat/>
    <w:uiPriority w:val="0"/>
    <w:rPr>
      <w:b/>
      <w:kern w:val="2"/>
      <w:sz w:val="28"/>
    </w:rPr>
  </w:style>
  <w:style w:type="character" w:customStyle="1" w:styleId="158">
    <w:name w:val=" Char Char7"/>
    <w:qFormat/>
    <w:uiPriority w:val="0"/>
    <w:rPr>
      <w:rFonts w:ascii="宋体" w:hAnsi="MS Sans Serif"/>
      <w:spacing w:val="12"/>
      <w:sz w:val="24"/>
    </w:rPr>
  </w:style>
  <w:style w:type="character" w:customStyle="1" w:styleId="159">
    <w:name w:val="Char Char4"/>
    <w:qFormat/>
    <w:uiPriority w:val="0"/>
    <w:rPr>
      <w:kern w:val="2"/>
      <w:sz w:val="18"/>
      <w:szCs w:val="18"/>
    </w:rPr>
  </w:style>
  <w:style w:type="character" w:customStyle="1" w:styleId="160">
    <w:name w:val="maywed421"/>
    <w:qFormat/>
    <w:uiPriority w:val="0"/>
    <w:rPr>
      <w:color w:val="366FB6"/>
      <w:u w:val="none"/>
    </w:rPr>
  </w:style>
  <w:style w:type="character" w:customStyle="1" w:styleId="161">
    <w:name w:val="标题 2 Char1"/>
    <w:qFormat/>
    <w:uiPriority w:val="0"/>
    <w:rPr>
      <w:rFonts w:eastAsia="宋体"/>
      <w:kern w:val="2"/>
      <w:sz w:val="18"/>
      <w:szCs w:val="18"/>
      <w:lang w:val="en-US" w:eastAsia="zh-CN" w:bidi="ar-SA"/>
    </w:rPr>
  </w:style>
  <w:style w:type="character" w:customStyle="1" w:styleId="162">
    <w:name w:val="普通文字 Char Char3"/>
    <w:qFormat/>
    <w:uiPriority w:val="0"/>
    <w:rPr>
      <w:rFonts w:ascii="宋体" w:hAnsi="Courier New" w:eastAsia="宋体"/>
      <w:sz w:val="21"/>
      <w:lang w:val="en-US" w:eastAsia="zh-CN" w:bidi="ar-SA"/>
    </w:rPr>
  </w:style>
  <w:style w:type="character" w:customStyle="1" w:styleId="163">
    <w:name w:val="Header Char"/>
    <w:qFormat/>
    <w:uiPriority w:val="0"/>
    <w:rPr>
      <w:kern w:val="2"/>
      <w:sz w:val="18"/>
    </w:rPr>
  </w:style>
  <w:style w:type="character" w:customStyle="1" w:styleId="164">
    <w:name w:val="批注主题 Char1"/>
    <w:qFormat/>
    <w:uiPriority w:val="0"/>
    <w:rPr>
      <w:b/>
      <w:kern w:val="2"/>
      <w:sz w:val="22"/>
    </w:rPr>
  </w:style>
  <w:style w:type="character" w:customStyle="1" w:styleId="165">
    <w:name w:val="Heading 3 Char"/>
    <w:qFormat/>
    <w:uiPriority w:val="0"/>
    <w:rPr>
      <w:b/>
      <w:kern w:val="2"/>
      <w:sz w:val="32"/>
    </w:rPr>
  </w:style>
  <w:style w:type="character" w:customStyle="1" w:styleId="166">
    <w:name w:val="标题 1 Char Char"/>
    <w:qFormat/>
    <w:uiPriority w:val="0"/>
    <w:rPr>
      <w:rFonts w:eastAsia="宋体"/>
      <w:b/>
      <w:spacing w:val="-2"/>
      <w:sz w:val="24"/>
      <w:lang w:val="en-US" w:eastAsia="zh-CN" w:bidi="ar-SA"/>
    </w:rPr>
  </w:style>
  <w:style w:type="character" w:customStyle="1" w:styleId="167">
    <w:name w:val="批注框文本 Char Char"/>
    <w:qFormat/>
    <w:uiPriority w:val="0"/>
    <w:rPr>
      <w:kern w:val="2"/>
      <w:sz w:val="18"/>
    </w:rPr>
  </w:style>
  <w:style w:type="character" w:customStyle="1" w:styleId="168">
    <w:name w:val="正文文本缩进 3 Char Char"/>
    <w:qFormat/>
    <w:uiPriority w:val="0"/>
    <w:rPr>
      <w:rFonts w:ascii="宋体" w:hAnsi="宋体"/>
      <w:color w:val="000000"/>
      <w:kern w:val="2"/>
      <w:sz w:val="21"/>
    </w:rPr>
  </w:style>
  <w:style w:type="character" w:customStyle="1" w:styleId="169">
    <w:name w:val="正文文本缩进 Char1"/>
    <w:qFormat/>
    <w:uiPriority w:val="0"/>
    <w:rPr>
      <w:rFonts w:ascii="宋体" w:hAnsi="MS Sans Serif" w:eastAsia="宋体"/>
      <w:spacing w:val="12"/>
      <w:sz w:val="24"/>
      <w:lang w:val="en-US" w:eastAsia="zh-CN" w:bidi="ar-SA"/>
    </w:rPr>
  </w:style>
  <w:style w:type="character" w:customStyle="1" w:styleId="170">
    <w:name w:val="font161"/>
    <w:qFormat/>
    <w:uiPriority w:val="0"/>
    <w:rPr>
      <w:b/>
      <w:bCs/>
      <w:sz w:val="32"/>
      <w:szCs w:val="32"/>
    </w:rPr>
  </w:style>
  <w:style w:type="character" w:customStyle="1" w:styleId="171">
    <w:name w:val="Intense Emphasis"/>
    <w:qFormat/>
    <w:uiPriority w:val="0"/>
    <w:rPr>
      <w:b/>
      <w:i/>
      <w:color w:val="4F81BD"/>
    </w:rPr>
  </w:style>
  <w:style w:type="character" w:customStyle="1" w:styleId="172">
    <w:name w:val="正文文本 Char1"/>
    <w:qFormat/>
    <w:uiPriority w:val="0"/>
    <w:rPr>
      <w:kern w:val="2"/>
      <w:sz w:val="22"/>
    </w:rPr>
  </w:style>
  <w:style w:type="character" w:customStyle="1" w:styleId="173">
    <w:name w:val="fontstrikethrough"/>
    <w:qFormat/>
    <w:uiPriority w:val="0"/>
    <w:rPr>
      <w:strike/>
    </w:rPr>
  </w:style>
  <w:style w:type="character" w:customStyle="1" w:styleId="174">
    <w:name w:val="标题 9 Char Char"/>
    <w:qFormat/>
    <w:uiPriority w:val="0"/>
    <w:rPr>
      <w:rFonts w:ascii="Arial" w:hAnsi="Arial" w:eastAsia="黑体"/>
      <w:sz w:val="21"/>
    </w:rPr>
  </w:style>
  <w:style w:type="character" w:customStyle="1" w:styleId="175">
    <w:name w:val="正文文本缩进 Char Char"/>
    <w:qFormat/>
    <w:uiPriority w:val="0"/>
    <w:rPr>
      <w:rFonts w:ascii="宋体" w:hAnsi="MS Sans Serif"/>
      <w:spacing w:val="12"/>
      <w:sz w:val="24"/>
    </w:rPr>
  </w:style>
  <w:style w:type="character" w:customStyle="1" w:styleId="176">
    <w:name w:val="title14"/>
    <w:basedOn w:val="64"/>
    <w:qFormat/>
    <w:uiPriority w:val="0"/>
  </w:style>
  <w:style w:type="character" w:customStyle="1" w:styleId="177">
    <w:name w:val="lineheigh201"/>
    <w:basedOn w:val="64"/>
    <w:qFormat/>
    <w:uiPriority w:val="0"/>
  </w:style>
  <w:style w:type="character" w:customStyle="1" w:styleId="178">
    <w:name w:val="Char Char14"/>
    <w:qFormat/>
    <w:uiPriority w:val="0"/>
    <w:rPr>
      <w:kern w:val="2"/>
      <w:sz w:val="18"/>
      <w:szCs w:val="18"/>
    </w:rPr>
  </w:style>
  <w:style w:type="character" w:customStyle="1" w:styleId="179">
    <w:name w:val="Char Char2"/>
    <w:qFormat/>
    <w:uiPriority w:val="0"/>
    <w:rPr>
      <w:rFonts w:ascii="宋体" w:hAnsi="宋体" w:eastAsia="宋体"/>
      <w:kern w:val="2"/>
      <w:sz w:val="21"/>
      <w:szCs w:val="24"/>
      <w:lang w:val="en-US" w:eastAsia="zh-CN" w:bidi="ar-SA"/>
    </w:rPr>
  </w:style>
  <w:style w:type="character" w:customStyle="1" w:styleId="180">
    <w:name w:val="纯文本 Char1"/>
    <w:qFormat/>
    <w:uiPriority w:val="0"/>
    <w:rPr>
      <w:rFonts w:ascii="宋体" w:hAnsi="Courier New" w:eastAsia="宋体"/>
      <w:kern w:val="2"/>
      <w:sz w:val="21"/>
      <w:lang w:val="en-US" w:eastAsia="zh-CN"/>
    </w:rPr>
  </w:style>
  <w:style w:type="character" w:customStyle="1" w:styleId="181">
    <w:name w:val="标题 4 Char Char Char"/>
    <w:qFormat/>
    <w:uiPriority w:val="0"/>
    <w:rPr>
      <w:rFonts w:ascii="Arial" w:hAnsi="Arial" w:eastAsia="黑体"/>
      <w:b/>
      <w:bCs/>
      <w:kern w:val="2"/>
      <w:sz w:val="28"/>
      <w:szCs w:val="28"/>
      <w:lang w:val="en-US" w:eastAsia="zh-CN" w:bidi="ar-SA"/>
    </w:rPr>
  </w:style>
  <w:style w:type="character" w:customStyle="1" w:styleId="182">
    <w:name w:val=" Char Char10"/>
    <w:qFormat/>
    <w:uiPriority w:val="0"/>
    <w:rPr>
      <w:rFonts w:ascii="Arial" w:hAnsi="Arial" w:eastAsia="黑体"/>
      <w:sz w:val="21"/>
      <w:szCs w:val="21"/>
      <w:lang w:val="en-US" w:eastAsia="zh-CN" w:bidi="ar-SA"/>
    </w:rPr>
  </w:style>
  <w:style w:type="character" w:customStyle="1" w:styleId="183">
    <w:name w:val="Default Paragraph Font"/>
    <w:qFormat/>
    <w:uiPriority w:val="0"/>
    <w:rPr>
      <w:rFonts w:hint="default"/>
    </w:rPr>
  </w:style>
  <w:style w:type="character" w:customStyle="1" w:styleId="184">
    <w:name w:val="Heading 2 Char"/>
    <w:qFormat/>
    <w:uiPriority w:val="0"/>
    <w:rPr>
      <w:rFonts w:ascii="Cambria" w:hAnsi="Cambria" w:eastAsia="宋体"/>
      <w:b/>
      <w:kern w:val="2"/>
      <w:sz w:val="32"/>
    </w:rPr>
  </w:style>
  <w:style w:type="character" w:customStyle="1" w:styleId="185">
    <w:name w:val="正文文本 Char Char"/>
    <w:qFormat/>
    <w:uiPriority w:val="0"/>
    <w:rPr>
      <w:kern w:val="2"/>
      <w:sz w:val="21"/>
    </w:rPr>
  </w:style>
  <w:style w:type="character" w:customStyle="1" w:styleId="186">
    <w:name w:val="样式 黑色"/>
    <w:qFormat/>
    <w:uiPriority w:val="0"/>
    <w:rPr>
      <w:color w:val="000000"/>
      <w:spacing w:val="4"/>
    </w:rPr>
  </w:style>
  <w:style w:type="character" w:customStyle="1" w:styleId="187">
    <w:name w:val="Char Char"/>
    <w:qFormat/>
    <w:uiPriority w:val="0"/>
    <w:rPr>
      <w:kern w:val="2"/>
      <w:sz w:val="16"/>
      <w:szCs w:val="16"/>
      <w:lang w:bidi="ar-SA"/>
    </w:rPr>
  </w:style>
  <w:style w:type="character" w:customStyle="1" w:styleId="188">
    <w:name w:val="font21"/>
    <w:basedOn w:val="64"/>
    <w:qFormat/>
    <w:uiPriority w:val="0"/>
    <w:rPr>
      <w:rFonts w:hint="default" w:ascii="Calibri" w:hAnsi="Calibri" w:cs="Calibri"/>
      <w:color w:val="000000"/>
      <w:sz w:val="28"/>
      <w:szCs w:val="28"/>
      <w:u w:val="none"/>
      <w:vertAlign w:val="superscript"/>
    </w:rPr>
  </w:style>
  <w:style w:type="character" w:customStyle="1" w:styleId="189">
    <w:name w:val=" Char Char19"/>
    <w:qFormat/>
    <w:uiPriority w:val="0"/>
    <w:rPr>
      <w:rFonts w:eastAsia="宋体"/>
      <w:b/>
      <w:bCs/>
      <w:kern w:val="44"/>
      <w:sz w:val="44"/>
      <w:szCs w:val="44"/>
      <w:lang w:val="en-US" w:eastAsia="zh-CN" w:bidi="ar-SA"/>
    </w:rPr>
  </w:style>
  <w:style w:type="character" w:customStyle="1" w:styleId="190">
    <w:name w:val="样式2 Char Char"/>
    <w:link w:val="191"/>
    <w:qFormat/>
    <w:uiPriority w:val="0"/>
    <w:rPr>
      <w:rFonts w:ascii="仿宋" w:hAnsi="仿宋" w:eastAsia="仿宋"/>
      <w:b/>
      <w:kern w:val="2"/>
      <w:sz w:val="24"/>
      <w:lang w:bidi="ar-SA"/>
    </w:rPr>
  </w:style>
  <w:style w:type="paragraph" w:customStyle="1" w:styleId="191">
    <w:name w:val="样式2"/>
    <w:basedOn w:val="6"/>
    <w:link w:val="190"/>
    <w:qFormat/>
    <w:uiPriority w:val="0"/>
    <w:pPr>
      <w:spacing w:before="93" w:beforeLines="30" w:after="93" w:afterLines="30" w:line="400" w:lineRule="atLeast"/>
    </w:pPr>
    <w:rPr>
      <w:rFonts w:ascii="仿宋" w:hAnsi="仿宋" w:eastAsia="仿宋"/>
      <w:bCs w:val="0"/>
      <w:sz w:val="24"/>
      <w:szCs w:val="20"/>
    </w:rPr>
  </w:style>
  <w:style w:type="character" w:customStyle="1" w:styleId="192">
    <w:name w:val="zbggmain style9"/>
    <w:basedOn w:val="64"/>
    <w:qFormat/>
    <w:uiPriority w:val="0"/>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标题 5 Char1"/>
    <w:qFormat/>
    <w:uiPriority w:val="0"/>
    <w:rPr>
      <w:b/>
      <w:kern w:val="2"/>
      <w:sz w:val="28"/>
    </w:rPr>
  </w:style>
  <w:style w:type="character" w:customStyle="1" w:styleId="195">
    <w:name w:val=" Char Char11"/>
    <w:qFormat/>
    <w:uiPriority w:val="0"/>
    <w:rPr>
      <w:rFonts w:ascii="Arial" w:hAnsi="Arial" w:eastAsia="黑体"/>
      <w:sz w:val="24"/>
      <w:szCs w:val="24"/>
      <w:lang w:val="en-US" w:eastAsia="zh-CN" w:bidi="ar-SA"/>
    </w:rPr>
  </w:style>
  <w:style w:type="character" w:customStyle="1" w:styleId="196">
    <w:name w:val="Heading 4 Char"/>
    <w:qFormat/>
    <w:uiPriority w:val="0"/>
    <w:rPr>
      <w:rFonts w:ascii="Cambria" w:hAnsi="Cambria" w:eastAsia="宋体"/>
      <w:b/>
      <w:kern w:val="2"/>
      <w:sz w:val="28"/>
    </w:rPr>
  </w:style>
  <w:style w:type="character" w:customStyle="1" w:styleId="197">
    <w:name w:val="日期 Char Char"/>
    <w:qFormat/>
    <w:uiPriority w:val="0"/>
    <w:rPr>
      <w:rFonts w:ascii="宋体" w:hAnsi="宋体"/>
      <w:kern w:val="2"/>
      <w:sz w:val="21"/>
    </w:rPr>
  </w:style>
  <w:style w:type="character" w:customStyle="1" w:styleId="198">
    <w:name w:val="Book Title"/>
    <w:qFormat/>
    <w:uiPriority w:val="0"/>
    <w:rPr>
      <w:b/>
      <w:smallCaps/>
      <w:spacing w:val="5"/>
    </w:rPr>
  </w:style>
  <w:style w:type="character" w:customStyle="1" w:styleId="199">
    <w:name w:val="Subtle Emphasis"/>
    <w:qFormat/>
    <w:uiPriority w:val="0"/>
    <w:rPr>
      <w:i/>
      <w:color w:val="808080"/>
    </w:rPr>
  </w:style>
  <w:style w:type="character" w:customStyle="1" w:styleId="200">
    <w:name w:val="标题5 Char Char"/>
    <w:link w:val="201"/>
    <w:qFormat/>
    <w:uiPriority w:val="0"/>
    <w:rPr>
      <w:rFonts w:ascii="Arial" w:hAnsi="Arial"/>
      <w:b/>
      <w:sz w:val="32"/>
    </w:rPr>
  </w:style>
  <w:style w:type="paragraph" w:customStyle="1" w:styleId="201">
    <w:name w:val="标题5"/>
    <w:basedOn w:val="6"/>
    <w:link w:val="200"/>
    <w:qFormat/>
    <w:uiPriority w:val="0"/>
    <w:pPr>
      <w:spacing w:line="413" w:lineRule="auto"/>
    </w:pPr>
    <w:rPr>
      <w:rFonts w:ascii="Arial" w:hAnsi="Arial"/>
      <w:bCs w:val="0"/>
      <w:kern w:val="0"/>
      <w:szCs w:val="20"/>
    </w:rPr>
  </w:style>
  <w:style w:type="character" w:customStyle="1" w:styleId="202">
    <w:name w:val="font41"/>
    <w:qFormat/>
    <w:uiPriority w:val="0"/>
    <w:rPr>
      <w:rFonts w:hint="eastAsia" w:ascii="宋体" w:hAnsi="宋体" w:eastAsia="宋体" w:cs="宋体"/>
      <w:color w:val="000000"/>
      <w:sz w:val="28"/>
      <w:szCs w:val="28"/>
      <w:u w:val="none"/>
    </w:rPr>
  </w:style>
  <w:style w:type="character" w:customStyle="1" w:styleId="203">
    <w:name w:val="日期 Char1"/>
    <w:qFormat/>
    <w:uiPriority w:val="0"/>
    <w:rPr>
      <w:kern w:val="2"/>
      <w:sz w:val="22"/>
    </w:rPr>
  </w:style>
  <w:style w:type="character" w:customStyle="1" w:styleId="204">
    <w:name w:val=" Char Char4"/>
    <w:qFormat/>
    <w:uiPriority w:val="0"/>
    <w:rPr>
      <w:kern w:val="2"/>
      <w:sz w:val="21"/>
      <w:szCs w:val="24"/>
    </w:rPr>
  </w:style>
  <w:style w:type="character" w:customStyle="1" w:styleId="205">
    <w:name w:val="标题 7 Char Char"/>
    <w:qFormat/>
    <w:uiPriority w:val="0"/>
    <w:rPr>
      <w:b/>
      <w:sz w:val="24"/>
    </w:rPr>
  </w:style>
  <w:style w:type="character" w:customStyle="1" w:styleId="206">
    <w:name w:val="a Char Char"/>
    <w:link w:val="207"/>
    <w:qFormat/>
    <w:uiPriority w:val="0"/>
    <w:rPr>
      <w:rFonts w:ascii="宋体" w:hAnsi="宋体" w:eastAsia="仿宋_GB2312"/>
      <w:sz w:val="24"/>
      <w:lang w:val="en-US" w:eastAsia="zh-CN" w:bidi="ar-SA"/>
    </w:rPr>
  </w:style>
  <w:style w:type="paragraph" w:customStyle="1" w:styleId="207">
    <w:name w:val="a"/>
    <w:basedOn w:val="1"/>
    <w:link w:val="206"/>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08">
    <w:name w:val="标题 4 Char Char"/>
    <w:qFormat/>
    <w:uiPriority w:val="0"/>
    <w:rPr>
      <w:rFonts w:ascii="Arial" w:hAnsi="Arial"/>
      <w:b/>
      <w:kern w:val="2"/>
      <w:sz w:val="21"/>
    </w:rPr>
  </w:style>
  <w:style w:type="character" w:customStyle="1" w:styleId="209">
    <w:name w:val="font61"/>
    <w:qFormat/>
    <w:uiPriority w:val="0"/>
    <w:rPr>
      <w:rFonts w:hint="eastAsia" w:ascii="宋体" w:hAnsi="宋体" w:eastAsia="宋体" w:cs="宋体"/>
      <w:color w:val="FF0000"/>
      <w:sz w:val="28"/>
      <w:szCs w:val="28"/>
      <w:u w:val="none"/>
    </w:rPr>
  </w:style>
  <w:style w:type="character" w:customStyle="1" w:styleId="210">
    <w:name w:val="unnamed51"/>
    <w:qFormat/>
    <w:uiPriority w:val="0"/>
    <w:rPr>
      <w:sz w:val="22"/>
    </w:rPr>
  </w:style>
  <w:style w:type="character" w:customStyle="1" w:styleId="211">
    <w:name w:val=" Char Char22"/>
    <w:qFormat/>
    <w:uiPriority w:val="0"/>
    <w:rPr>
      <w:rFonts w:ascii="Calibri" w:hAnsi="Calibri" w:eastAsia="宋体"/>
      <w:b/>
      <w:bCs/>
      <w:kern w:val="44"/>
      <w:sz w:val="44"/>
      <w:szCs w:val="44"/>
      <w:lang w:val="en-US" w:eastAsia="zh-CN" w:bidi="ar-SA"/>
    </w:rPr>
  </w:style>
  <w:style w:type="character" w:customStyle="1" w:styleId="212">
    <w:name w:val="font11"/>
    <w:basedOn w:val="64"/>
    <w:qFormat/>
    <w:uiPriority w:val="0"/>
    <w:rPr>
      <w:rFonts w:hint="default" w:ascii="Calibri" w:hAnsi="Calibri" w:cs="Calibri"/>
      <w:color w:val="000000"/>
      <w:sz w:val="28"/>
      <w:szCs w:val="28"/>
      <w:u w:val="none"/>
      <w:vertAlign w:val="subscript"/>
    </w:rPr>
  </w:style>
  <w:style w:type="character" w:customStyle="1" w:styleId="213">
    <w:name w:val="列表段落 字符"/>
    <w:link w:val="214"/>
    <w:qFormat/>
    <w:uiPriority w:val="34"/>
    <w:rPr>
      <w:rFonts w:ascii="Calibri" w:hAnsi="Calibri"/>
      <w:kern w:val="2"/>
      <w:sz w:val="21"/>
      <w:szCs w:val="22"/>
    </w:rPr>
  </w:style>
  <w:style w:type="paragraph" w:styleId="214">
    <w:name w:val="List Paragraph"/>
    <w:basedOn w:val="1"/>
    <w:link w:val="213"/>
    <w:qFormat/>
    <w:uiPriority w:val="34"/>
    <w:pPr>
      <w:ind w:firstLine="420" w:firstLineChars="200"/>
    </w:pPr>
    <w:rPr>
      <w:rFonts w:hint="default" w:ascii="Calibri" w:hAnsi="Calibri"/>
      <w:szCs w:val="22"/>
    </w:rPr>
  </w:style>
  <w:style w:type="character" w:customStyle="1" w:styleId="215">
    <w:name w:val="Heading 8 Char"/>
    <w:qFormat/>
    <w:uiPriority w:val="0"/>
    <w:rPr>
      <w:rFonts w:ascii="Cambria" w:hAnsi="Cambria" w:eastAsia="宋体"/>
      <w:kern w:val="2"/>
      <w:sz w:val="24"/>
    </w:rPr>
  </w:style>
  <w:style w:type="character" w:customStyle="1" w:styleId="216">
    <w:name w:val="页码1"/>
    <w:basedOn w:val="64"/>
    <w:qFormat/>
    <w:uiPriority w:val="0"/>
  </w:style>
  <w:style w:type="character" w:customStyle="1" w:styleId="217">
    <w:name w:val="b titlename wangputoptitle"/>
    <w:basedOn w:val="64"/>
    <w:qFormat/>
    <w:uiPriority w:val="0"/>
  </w:style>
  <w:style w:type="character" w:customStyle="1" w:styleId="218">
    <w:name w:val="样式 正文（首行缩进两字） + 宋体 Char"/>
    <w:qFormat/>
    <w:uiPriority w:val="0"/>
    <w:rPr>
      <w:rFonts w:ascii="宋体" w:hAnsi="宋体" w:eastAsia="宋体"/>
      <w:spacing w:val="6"/>
      <w:kern w:val="24"/>
      <w:sz w:val="24"/>
      <w:lang w:val="en-US" w:eastAsia="zh-CN"/>
    </w:rPr>
  </w:style>
  <w:style w:type="character" w:customStyle="1" w:styleId="219">
    <w:name w:val=" Char Char15"/>
    <w:qFormat/>
    <w:uiPriority w:val="0"/>
    <w:rPr>
      <w:rFonts w:ascii="Arial" w:hAnsi="Arial" w:eastAsia="黑体"/>
      <w:b/>
      <w:bCs/>
      <w:kern w:val="2"/>
      <w:sz w:val="28"/>
      <w:szCs w:val="28"/>
      <w:lang w:val="en-US" w:eastAsia="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beforeLines="0" w:line="360" w:lineRule="auto"/>
      <w:ind w:firstLine="510" w:firstLineChars="200"/>
    </w:pPr>
    <w:rPr>
      <w:rFonts w:hint="default"/>
      <w:sz w:val="24"/>
    </w:rPr>
  </w:style>
  <w:style w:type="character" w:customStyle="1" w:styleId="222">
    <w:name w:val="标题 5 Char Char"/>
    <w:qFormat/>
    <w:uiPriority w:val="0"/>
    <w:rPr>
      <w:b/>
      <w:kern w:val="2"/>
      <w:sz w:val="28"/>
    </w:rPr>
  </w:style>
  <w:style w:type="character" w:customStyle="1" w:styleId="223">
    <w:name w:val="apple-style-span"/>
    <w:basedOn w:val="64"/>
    <w:qFormat/>
    <w:uiPriority w:val="0"/>
  </w:style>
  <w:style w:type="character" w:customStyle="1" w:styleId="224">
    <w:name w:val="Heading 1 Char"/>
    <w:qFormat/>
    <w:uiPriority w:val="0"/>
    <w:rPr>
      <w:b/>
      <w:kern w:val="44"/>
      <w:sz w:val="44"/>
    </w:rPr>
  </w:style>
  <w:style w:type="character" w:customStyle="1" w:styleId="225">
    <w:name w:val=" Char Char13"/>
    <w:qFormat/>
    <w:uiPriority w:val="0"/>
    <w:rPr>
      <w:rFonts w:ascii="Arial" w:hAnsi="Arial" w:eastAsia="黑体"/>
      <w:b/>
      <w:bCs/>
      <w:sz w:val="24"/>
      <w:szCs w:val="24"/>
      <w:lang w:val="en-US" w:eastAsia="zh-CN" w:bidi="ar-SA"/>
    </w:rPr>
  </w:style>
  <w:style w:type="character" w:customStyle="1" w:styleId="226">
    <w:name w:val="页眉 Char1"/>
    <w:qFormat/>
    <w:uiPriority w:val="0"/>
    <w:rPr>
      <w:kern w:val="2"/>
      <w:sz w:val="18"/>
    </w:rPr>
  </w:style>
  <w:style w:type="character" w:customStyle="1" w:styleId="227">
    <w:name w:val="标题 2 Char Char"/>
    <w:qFormat/>
    <w:uiPriority w:val="0"/>
    <w:rPr>
      <w:rFonts w:ascii="Arial" w:hAnsi="Arial" w:eastAsia="黑体"/>
      <w:b/>
      <w:kern w:val="2"/>
      <w:sz w:val="32"/>
    </w:rPr>
  </w:style>
  <w:style w:type="character" w:customStyle="1" w:styleId="228">
    <w:name w:val="ca-32"/>
    <w:basedOn w:val="64"/>
    <w:qFormat/>
    <w:uiPriority w:val="0"/>
  </w:style>
  <w:style w:type="character" w:customStyle="1" w:styleId="229">
    <w:name w:val="批注文字 Char Char"/>
    <w:qFormat/>
    <w:uiPriority w:val="0"/>
    <w:rPr>
      <w:rFonts w:ascii="宋体" w:hAnsi="Times New Roman" w:eastAsia="宋体"/>
      <w:sz w:val="20"/>
    </w:rPr>
  </w:style>
  <w:style w:type="character" w:customStyle="1" w:styleId="230">
    <w:name w:val="页脚 Char Char"/>
    <w:qFormat/>
    <w:uiPriority w:val="0"/>
    <w:rPr>
      <w:kern w:val="2"/>
      <w:sz w:val="18"/>
    </w:rPr>
  </w:style>
  <w:style w:type="character" w:customStyle="1" w:styleId="231">
    <w:name w:val="标题 3 Char1"/>
    <w:qFormat/>
    <w:uiPriority w:val="0"/>
    <w:rPr>
      <w:rFonts w:eastAsia="宋体"/>
      <w:b/>
      <w:bCs/>
      <w:kern w:val="2"/>
      <w:sz w:val="32"/>
      <w:szCs w:val="32"/>
      <w:lang w:val="en-US" w:eastAsia="zh-CN" w:bidi="ar-SA"/>
    </w:rPr>
  </w:style>
  <w:style w:type="character" w:customStyle="1" w:styleId="232">
    <w:name w:val="批注框文本 Char1"/>
    <w:qFormat/>
    <w:uiPriority w:val="0"/>
    <w:rPr>
      <w:kern w:val="2"/>
      <w:sz w:val="18"/>
    </w:rPr>
  </w:style>
  <w:style w:type="character" w:customStyle="1" w:styleId="233">
    <w:name w:val=" Char Char3"/>
    <w:qFormat/>
    <w:uiPriority w:val="0"/>
    <w:rPr>
      <w:rFonts w:eastAsia="宋体"/>
      <w:kern w:val="2"/>
      <w:sz w:val="21"/>
      <w:szCs w:val="24"/>
      <w:lang w:val="en-US" w:eastAsia="zh-CN" w:bidi="ar-SA"/>
    </w:rPr>
  </w:style>
  <w:style w:type="character" w:customStyle="1" w:styleId="234">
    <w:name w:val="htd01"/>
    <w:basedOn w:val="64"/>
    <w:qFormat/>
    <w:uiPriority w:val="0"/>
  </w:style>
  <w:style w:type="character" w:customStyle="1" w:styleId="235">
    <w:name w:val="ptb181"/>
    <w:qFormat/>
    <w:uiPriority w:val="0"/>
    <w:rPr>
      <w:rFonts w:hint="default" w:ascii="Verdana" w:hAnsi="Verdana"/>
      <w:b/>
      <w:bCs/>
      <w:color w:val="000000"/>
      <w:sz w:val="27"/>
      <w:szCs w:val="27"/>
    </w:rPr>
  </w:style>
  <w:style w:type="character" w:customStyle="1" w:styleId="236">
    <w:name w:val="标书正文 Char"/>
    <w:link w:val="237"/>
    <w:qFormat/>
    <w:uiPriority w:val="0"/>
    <w:rPr>
      <w:rFonts w:ascii="宋体" w:hAnsi="宋体"/>
      <w:kern w:val="2"/>
      <w:sz w:val="24"/>
      <w:szCs w:val="24"/>
      <w:lang w:bidi="ar-SA"/>
    </w:rPr>
  </w:style>
  <w:style w:type="paragraph" w:customStyle="1" w:styleId="237">
    <w:name w:val="标书正文"/>
    <w:basedOn w:val="25"/>
    <w:link w:val="236"/>
    <w:qFormat/>
    <w:uiPriority w:val="0"/>
    <w:pPr>
      <w:adjustRightInd w:val="0"/>
      <w:snapToGrid w:val="0"/>
      <w:spacing w:after="0" w:afterLines="0"/>
    </w:pPr>
    <w:rPr>
      <w:rFonts w:ascii="宋体" w:hAnsi="宋体"/>
      <w:sz w:val="24"/>
    </w:rPr>
  </w:style>
  <w:style w:type="character" w:customStyle="1" w:styleId="238">
    <w:name w:val="Date Char"/>
    <w:qFormat/>
    <w:uiPriority w:val="0"/>
    <w:rPr>
      <w:rFonts w:ascii="宋体" w:hAnsi="Times New Roman"/>
      <w:sz w:val="28"/>
    </w:rPr>
  </w:style>
  <w:style w:type="character" w:customStyle="1" w:styleId="239">
    <w:name w:val="Footer Char"/>
    <w:qFormat/>
    <w:uiPriority w:val="0"/>
    <w:rPr>
      <w:kern w:val="2"/>
      <w:sz w:val="18"/>
    </w:rPr>
  </w:style>
  <w:style w:type="character" w:customStyle="1" w:styleId="240">
    <w:name w:val="Heading 6 Char"/>
    <w:qFormat/>
    <w:uiPriority w:val="0"/>
    <w:rPr>
      <w:rFonts w:ascii="Cambria" w:hAnsi="Cambria" w:eastAsia="宋体"/>
      <w:b/>
      <w:kern w:val="2"/>
      <w:sz w:val="24"/>
    </w:rPr>
  </w:style>
  <w:style w:type="character" w:customStyle="1" w:styleId="241">
    <w:name w:val=" Char Char5"/>
    <w:qFormat/>
    <w:uiPriority w:val="0"/>
    <w:rPr>
      <w:rFonts w:eastAsia="宋体"/>
      <w:kern w:val="2"/>
      <w:sz w:val="21"/>
      <w:szCs w:val="24"/>
      <w:lang w:val="en-US" w:eastAsia="zh-CN" w:bidi="ar-SA"/>
    </w:rPr>
  </w:style>
  <w:style w:type="paragraph" w:customStyle="1" w:styleId="242">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3">
    <w:name w:val="Char1 Char Char Char1"/>
    <w:basedOn w:val="1"/>
    <w:qFormat/>
    <w:uiPriority w:val="0"/>
    <w:rPr>
      <w:rFonts w:ascii="Tahoma" w:hAnsi="Tahoma" w:eastAsia="仿宋_GB2312"/>
      <w:b/>
      <w:sz w:val="24"/>
      <w:szCs w:val="20"/>
    </w:rPr>
  </w:style>
  <w:style w:type="paragraph" w:customStyle="1" w:styleId="244">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5">
    <w:name w:val="_Style 2"/>
    <w:basedOn w:val="1"/>
    <w:qFormat/>
    <w:uiPriority w:val="0"/>
  </w:style>
  <w:style w:type="paragraph" w:customStyle="1" w:styleId="246">
    <w:name w:val="页脚 New New New New New New New New New New New New"/>
    <w:basedOn w:val="247"/>
    <w:qFormat/>
    <w:uiPriority w:val="0"/>
    <w:pPr>
      <w:tabs>
        <w:tab w:val="center" w:pos="4153"/>
        <w:tab w:val="right" w:pos="8306"/>
      </w:tabs>
      <w:snapToGrid w:val="0"/>
      <w:jc w:val="left"/>
    </w:pPr>
    <w:rPr>
      <w:sz w:val="18"/>
    </w:rPr>
  </w:style>
  <w:style w:type="paragraph" w:customStyle="1" w:styleId="247">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48">
    <w:name w:val="_Style 82"/>
    <w:basedOn w:val="1"/>
    <w:qFormat/>
    <w:uiPriority w:val="0"/>
  </w:style>
  <w:style w:type="paragraph" w:customStyle="1" w:styleId="249">
    <w:name w:val="标书标题3"/>
    <w:basedOn w:val="6"/>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3">
    <w:name w:val="页脚 New New New New New New New"/>
    <w:basedOn w:val="1"/>
    <w:qFormat/>
    <w:uiPriority w:val="0"/>
    <w:pPr>
      <w:tabs>
        <w:tab w:val="center" w:pos="4153"/>
        <w:tab w:val="right" w:pos="8306"/>
      </w:tabs>
      <w:snapToGrid w:val="0"/>
      <w:jc w:val="left"/>
    </w:pPr>
    <w:rPr>
      <w:sz w:val="18"/>
      <w:szCs w:val="18"/>
    </w:rPr>
  </w:style>
  <w:style w:type="paragraph" w:customStyle="1" w:styleId="254">
    <w:name w:val="正文 + 宋体"/>
    <w:basedOn w:val="1"/>
    <w:qFormat/>
    <w:uiPriority w:val="0"/>
    <w:pPr>
      <w:spacing w:before="31" w:beforeLines="10" w:line="400" w:lineRule="atLeast"/>
      <w:ind w:firstLine="420"/>
    </w:pPr>
    <w:rPr>
      <w:rFonts w:ascii="宋体" w:hAnsi="宋体"/>
      <w:szCs w:val="20"/>
    </w:rPr>
  </w:style>
  <w:style w:type="paragraph" w:customStyle="1" w:styleId="255">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6">
    <w:name w:val="页脚 New New"/>
    <w:basedOn w:val="1"/>
    <w:qFormat/>
    <w:uiPriority w:val="0"/>
    <w:pPr>
      <w:tabs>
        <w:tab w:val="center" w:pos="4153"/>
        <w:tab w:val="right" w:pos="8306"/>
      </w:tabs>
      <w:snapToGrid w:val="0"/>
      <w:jc w:val="left"/>
    </w:pPr>
    <w:rPr>
      <w:sz w:val="18"/>
      <w:szCs w:val="18"/>
    </w:rPr>
  </w:style>
  <w:style w:type="paragraph" w:customStyle="1" w:styleId="257">
    <w:name w:val="样式 正文（首行缩进两字） + 宋体 左侧:  0 厘米 悬挂缩进: 1.43 字符"/>
    <w:basedOn w:val="17"/>
    <w:qFormat/>
    <w:uiPriority w:val="0"/>
    <w:pPr>
      <w:spacing w:line="460" w:lineRule="exact"/>
      <w:ind w:left="359" w:hanging="359" w:hangingChars="143"/>
    </w:pPr>
    <w:rPr>
      <w:rFonts w:ascii="宋体" w:hAnsi="宋体"/>
      <w:spacing w:val="6"/>
      <w:kern w:val="24"/>
      <w:sz w:val="24"/>
    </w:rPr>
  </w:style>
  <w:style w:type="paragraph" w:customStyle="1" w:styleId="258">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59">
    <w:name w:val="文档结构图1"/>
    <w:basedOn w:val="1"/>
    <w:qFormat/>
    <w:uiPriority w:val="0"/>
    <w:pPr>
      <w:shd w:val="clear" w:color="auto" w:fill="000080"/>
      <w:adjustRightInd w:val="0"/>
      <w:jc w:val="left"/>
      <w:textAlignment w:val="baseline"/>
    </w:pPr>
    <w:rPr>
      <w:sz w:val="24"/>
      <w:szCs w:val="20"/>
    </w:rPr>
  </w:style>
  <w:style w:type="paragraph" w:customStyle="1" w:styleId="260">
    <w:name w:val=" Char1"/>
    <w:basedOn w:val="1"/>
    <w:qFormat/>
    <w:uiPriority w:val="0"/>
    <w:rPr>
      <w:rFonts w:ascii="仿宋_GB2312" w:eastAsia="仿宋_GB2312"/>
      <w:b/>
      <w:sz w:val="32"/>
      <w:szCs w:val="32"/>
    </w:rPr>
  </w:style>
  <w:style w:type="paragraph" w:customStyle="1" w:styleId="261">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2">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3">
    <w:name w:val="Char Char Char Char Char Char Char Char Char Char Char Char Char Char Char Char"/>
    <w:basedOn w:val="1"/>
    <w:qFormat/>
    <w:uiPriority w:val="0"/>
    <w:rPr>
      <w:rFonts w:ascii="Tahoma" w:hAnsi="Tahoma"/>
      <w:sz w:val="24"/>
      <w:szCs w:val="20"/>
    </w:rPr>
  </w:style>
  <w:style w:type="paragraph" w:customStyle="1" w:styleId="264">
    <w:name w:val="页脚 New"/>
    <w:basedOn w:val="1"/>
    <w:qFormat/>
    <w:uiPriority w:val="0"/>
    <w:pPr>
      <w:tabs>
        <w:tab w:val="center" w:pos="4153"/>
        <w:tab w:val="right" w:pos="8306"/>
      </w:tabs>
      <w:snapToGrid w:val="0"/>
      <w:jc w:val="left"/>
    </w:pPr>
    <w:rPr>
      <w:sz w:val="18"/>
      <w:szCs w:val="18"/>
    </w:rPr>
  </w:style>
  <w:style w:type="paragraph" w:customStyle="1" w:styleId="2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6">
    <w:name w:val="Body Text First Indent 2"/>
    <w:basedOn w:val="267"/>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67">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69">
    <w:name w:val="GP公文标题1"/>
    <w:basedOn w:val="270"/>
    <w:next w:val="271"/>
    <w:qFormat/>
    <w:uiPriority w:val="0"/>
    <w:pPr>
      <w:spacing w:before="312" w:beforeLines="100" w:after="312" w:afterLines="100"/>
      <w:outlineLvl w:val="0"/>
    </w:pPr>
    <w:rPr>
      <w:rFonts w:eastAsia="仿宋_GB2312"/>
      <w:b/>
      <w:sz w:val="36"/>
    </w:rPr>
  </w:style>
  <w:style w:type="paragraph" w:customStyle="1" w:styleId="270">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1">
    <w:name w:val="GP正文(首行缩进)"/>
    <w:basedOn w:val="270"/>
    <w:qFormat/>
    <w:uiPriority w:val="0"/>
    <w:pPr>
      <w:ind w:firstLine="200" w:firstLineChars="200"/>
    </w:pPr>
  </w:style>
  <w:style w:type="paragraph" w:customStyle="1" w:styleId="272">
    <w:name w:val="规范正文"/>
    <w:basedOn w:val="1"/>
    <w:qFormat/>
    <w:uiPriority w:val="0"/>
    <w:pPr>
      <w:spacing w:line="240" w:lineRule="atLeast"/>
    </w:pPr>
    <w:rPr>
      <w:sz w:val="28"/>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4">
    <w:name w:val="GP公文标题4"/>
    <w:basedOn w:val="270"/>
    <w:next w:val="271"/>
    <w:qFormat/>
    <w:uiPriority w:val="0"/>
    <w:pPr>
      <w:spacing w:before="156" w:beforeLines="50" w:after="156" w:afterLines="50"/>
      <w:ind w:firstLine="284"/>
      <w:outlineLvl w:val="3"/>
    </w:pPr>
    <w:rPr>
      <w:rFonts w:eastAsia="仿宋_GB2312"/>
      <w:b/>
      <w:sz w:val="28"/>
    </w:rPr>
  </w:style>
  <w:style w:type="paragraph" w:customStyle="1" w:styleId="275">
    <w:name w:val="_Style 9"/>
    <w:basedOn w:val="1"/>
    <w:qFormat/>
    <w:uiPriority w:val="0"/>
    <w:rPr>
      <w:szCs w:val="20"/>
    </w:rPr>
  </w:style>
  <w:style w:type="paragraph" w:customStyle="1" w:styleId="276">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77">
    <w:name w:val="_Style 273"/>
    <w:basedOn w:val="4"/>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78">
    <w:name w:val="样式 正文（首行缩进两字） + 宋体 首行缩进:  0 字符"/>
    <w:basedOn w:val="17"/>
    <w:qFormat/>
    <w:uiPriority w:val="0"/>
    <w:pPr>
      <w:spacing w:line="460" w:lineRule="exact"/>
      <w:ind w:firstLine="0"/>
    </w:pPr>
    <w:rPr>
      <w:rFonts w:ascii="宋体" w:hAnsi="宋体"/>
      <w:spacing w:val="6"/>
      <w:kern w:val="24"/>
      <w:sz w:val="24"/>
    </w:rPr>
  </w:style>
  <w:style w:type="paragraph" w:customStyle="1" w:styleId="27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0">
    <w:name w:val="纯文本1"/>
    <w:basedOn w:val="1"/>
    <w:qFormat/>
    <w:uiPriority w:val="0"/>
    <w:pPr>
      <w:adjustRightInd w:val="0"/>
      <w:textAlignment w:val="baseline"/>
    </w:pPr>
    <w:rPr>
      <w:rFonts w:ascii="宋体" w:hAnsi="Courier New" w:eastAsia="楷体_GB2312"/>
      <w:sz w:val="26"/>
      <w:szCs w:val="20"/>
    </w:rPr>
  </w:style>
  <w:style w:type="paragraph" w:customStyle="1" w:styleId="281">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2">
    <w:name w:val="Char1 Char Char Char"/>
    <w:basedOn w:val="1"/>
    <w:qFormat/>
    <w:uiPriority w:val="0"/>
    <w:rPr>
      <w:rFonts w:ascii="Tahoma" w:hAnsi="Tahoma"/>
      <w:sz w:val="24"/>
      <w:szCs w:val="20"/>
    </w:rPr>
  </w:style>
  <w:style w:type="paragraph" w:customStyle="1" w:styleId="283">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4">
    <w:name w:val="GP公文标题3"/>
    <w:basedOn w:val="270"/>
    <w:next w:val="271"/>
    <w:qFormat/>
    <w:uiPriority w:val="0"/>
    <w:pPr>
      <w:spacing w:before="156" w:beforeLines="50" w:after="156" w:afterLines="50"/>
      <w:ind w:firstLine="284"/>
      <w:outlineLvl w:val="2"/>
    </w:pPr>
    <w:rPr>
      <w:rFonts w:eastAsia="仿宋_GB2312"/>
      <w:b/>
      <w:sz w:val="30"/>
    </w:rPr>
  </w:style>
  <w:style w:type="paragraph" w:customStyle="1" w:styleId="285">
    <w:name w:val="样式1"/>
    <w:basedOn w:val="1"/>
    <w:qFormat/>
    <w:uiPriority w:val="0"/>
    <w:pPr>
      <w:spacing w:before="120" w:beforeLines="0" w:after="120" w:afterLines="0" w:line="300" w:lineRule="auto"/>
    </w:pPr>
    <w:rPr>
      <w:rFonts w:ascii="宋体" w:hAnsi="宋体"/>
      <w:b/>
      <w:sz w:val="24"/>
      <w:szCs w:val="20"/>
    </w:rPr>
  </w:style>
  <w:style w:type="paragraph" w:customStyle="1" w:styleId="286">
    <w:name w:val="GP公文标题5"/>
    <w:basedOn w:val="270"/>
    <w:next w:val="271"/>
    <w:qFormat/>
    <w:uiPriority w:val="0"/>
    <w:pPr>
      <w:spacing w:before="156" w:beforeLines="50" w:after="156" w:afterLines="50"/>
      <w:ind w:firstLine="454"/>
      <w:outlineLvl w:val="4"/>
    </w:pPr>
    <w:rPr>
      <w:rFonts w:eastAsia="仿宋_GB2312"/>
      <w:b/>
    </w:rPr>
  </w:style>
  <w:style w:type="paragraph" w:customStyle="1" w:styleId="287">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88">
    <w:name w:val="页脚 New New New New New New"/>
    <w:basedOn w:val="1"/>
    <w:qFormat/>
    <w:uiPriority w:val="0"/>
    <w:pPr>
      <w:tabs>
        <w:tab w:val="center" w:pos="4153"/>
        <w:tab w:val="right" w:pos="8306"/>
      </w:tabs>
      <w:snapToGrid w:val="0"/>
      <w:jc w:val="left"/>
    </w:pPr>
    <w:rPr>
      <w:sz w:val="18"/>
      <w:szCs w:val="18"/>
    </w:rPr>
  </w:style>
  <w:style w:type="paragraph" w:customStyle="1" w:styleId="289">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0">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1">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2">
    <w:name w:val="正文－恩普"/>
    <w:basedOn w:val="17"/>
    <w:qFormat/>
    <w:uiPriority w:val="0"/>
    <w:pPr>
      <w:widowControl/>
      <w:spacing w:after="156" w:afterLines="50" w:line="360" w:lineRule="auto"/>
      <w:ind w:firstLine="0"/>
      <w:jc w:val="center"/>
    </w:pPr>
    <w:rPr>
      <w:rFonts w:ascii="黑体" w:eastAsia="黑体"/>
      <w:b/>
      <w:kern w:val="0"/>
      <w:sz w:val="84"/>
      <w:szCs w:val="84"/>
    </w:rPr>
  </w:style>
  <w:style w:type="paragraph" w:customStyle="1" w:styleId="293">
    <w:name w:val="_Style 20"/>
    <w:basedOn w:val="1"/>
    <w:next w:val="25"/>
    <w:qFormat/>
    <w:uiPriority w:val="0"/>
    <w:pPr>
      <w:tabs>
        <w:tab w:val="left" w:pos="5250"/>
      </w:tabs>
    </w:pPr>
    <w:rPr>
      <w:sz w:val="28"/>
      <w:szCs w:val="20"/>
    </w:rPr>
  </w:style>
  <w:style w:type="paragraph" w:customStyle="1" w:styleId="294">
    <w:name w:val="标书标题1"/>
    <w:basedOn w:val="4"/>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5">
    <w:name w:val="正文段"/>
    <w:basedOn w:val="1"/>
    <w:qFormat/>
    <w:uiPriority w:val="0"/>
    <w:pPr>
      <w:widowControl/>
      <w:snapToGrid w:val="0"/>
      <w:spacing w:after="156" w:afterLines="50"/>
      <w:ind w:firstLine="200" w:firstLineChars="200"/>
    </w:pPr>
    <w:rPr>
      <w:kern w:val="0"/>
      <w:sz w:val="24"/>
      <w:szCs w:val="20"/>
    </w:rPr>
  </w:style>
  <w:style w:type="paragraph" w:customStyle="1" w:styleId="296">
    <w:name w:val="无间隔1"/>
    <w:qFormat/>
    <w:uiPriority w:val="0"/>
    <w:rPr>
      <w:rFonts w:ascii="Calibri" w:hAnsi="Calibri" w:eastAsia="宋体" w:cs="Times New Roman"/>
      <w:sz w:val="22"/>
      <w:szCs w:val="22"/>
      <w:lang w:val="en-US" w:eastAsia="zh-CN" w:bidi="ar-SA"/>
    </w:rPr>
  </w:style>
  <w:style w:type="paragraph" w:customStyle="1" w:styleId="297">
    <w:name w:val="Char Char Char"/>
    <w:basedOn w:val="1"/>
    <w:qFormat/>
    <w:uiPriority w:val="0"/>
    <w:pPr>
      <w:tabs>
        <w:tab w:val="left" w:pos="840"/>
      </w:tabs>
      <w:ind w:left="840" w:hanging="420"/>
    </w:pPr>
    <w:rPr>
      <w:sz w:val="24"/>
      <w:szCs w:val="20"/>
    </w:rPr>
  </w:style>
  <w:style w:type="paragraph" w:customStyle="1" w:styleId="298">
    <w:name w:val="Plain Text"/>
    <w:basedOn w:val="299"/>
    <w:qFormat/>
    <w:uiPriority w:val="0"/>
    <w:pPr>
      <w:widowControl/>
      <w:jc w:val="left"/>
    </w:pPr>
    <w:rPr>
      <w:rFonts w:hAnsi="Courier New"/>
    </w:rPr>
  </w:style>
  <w:style w:type="paragraph" w:customStyle="1" w:styleId="299">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0">
    <w:name w:val="标书标题4"/>
    <w:basedOn w:val="7"/>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1">
    <w:name w:val="表格"/>
    <w:basedOn w:val="1"/>
    <w:qFormat/>
    <w:uiPriority w:val="0"/>
    <w:pPr>
      <w:jc w:val="center"/>
      <w:textAlignment w:val="center"/>
    </w:pPr>
    <w:rPr>
      <w:rFonts w:ascii="华文细黑" w:hAnsi="华文细黑"/>
      <w:kern w:val="0"/>
      <w:szCs w:val="20"/>
    </w:rPr>
  </w:style>
  <w:style w:type="paragraph" w:customStyle="1" w:styleId="302">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3">
    <w:name w:val="Char Char Char Char1"/>
    <w:basedOn w:val="1"/>
    <w:qFormat/>
    <w:uiPriority w:val="0"/>
    <w:rPr>
      <w:rFonts w:ascii="Tahoma" w:hAnsi="Tahoma"/>
      <w:sz w:val="24"/>
      <w:szCs w:val="20"/>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5">
    <w:name w:val="列表内容"/>
    <w:basedOn w:val="1"/>
    <w:next w:val="1"/>
    <w:qFormat/>
    <w:uiPriority w:val="0"/>
    <w:pPr>
      <w:widowControl/>
      <w:tabs>
        <w:tab w:val="left" w:pos="840"/>
      </w:tabs>
      <w:ind w:firstLine="200"/>
      <w:jc w:val="left"/>
    </w:pPr>
    <w:rPr>
      <w:kern w:val="0"/>
      <w:sz w:val="18"/>
      <w:szCs w:val="20"/>
    </w:rPr>
  </w:style>
  <w:style w:type="paragraph" w:customStyle="1" w:styleId="306">
    <w:name w:val="默认段落字体 Para Char Char Char Char Char Char Char"/>
    <w:basedOn w:val="20"/>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07">
    <w:name w:val="Char1"/>
    <w:basedOn w:val="1"/>
    <w:qFormat/>
    <w:uiPriority w:val="0"/>
    <w:rPr>
      <w:rFonts w:ascii="仿宋_GB2312" w:eastAsia="仿宋_GB2312"/>
      <w:b/>
      <w:sz w:val="32"/>
      <w:szCs w:val="32"/>
    </w:rPr>
  </w:style>
  <w:style w:type="paragraph" w:customStyle="1" w:styleId="308">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9">
    <w:name w:val="样式5"/>
    <w:basedOn w:val="1"/>
    <w:qFormat/>
    <w:uiPriority w:val="0"/>
    <w:pPr>
      <w:spacing w:line="360" w:lineRule="auto"/>
      <w:ind w:firstLine="200" w:firstLineChars="200"/>
      <w:jc w:val="left"/>
    </w:pPr>
    <w:rPr>
      <w:sz w:val="24"/>
      <w:szCs w:val="24"/>
    </w:rPr>
  </w:style>
  <w:style w:type="paragraph" w:customStyle="1" w:styleId="310">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1">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2">
    <w:name w:val="页脚 New New New New New"/>
    <w:basedOn w:val="1"/>
    <w:qFormat/>
    <w:uiPriority w:val="0"/>
    <w:pPr>
      <w:tabs>
        <w:tab w:val="center" w:pos="4153"/>
        <w:tab w:val="right" w:pos="8306"/>
      </w:tabs>
      <w:snapToGrid w:val="0"/>
      <w:jc w:val="left"/>
    </w:pPr>
    <w:rPr>
      <w:sz w:val="18"/>
      <w:szCs w:val="18"/>
    </w:rPr>
  </w:style>
  <w:style w:type="paragraph" w:customStyle="1" w:styleId="313">
    <w:name w:val="Normal Indent"/>
    <w:basedOn w:val="1"/>
    <w:qFormat/>
    <w:uiPriority w:val="0"/>
    <w:pPr>
      <w:adjustRightInd w:val="0"/>
      <w:ind w:firstLine="420"/>
      <w:jc w:val="left"/>
    </w:pPr>
    <w:rPr>
      <w:rFonts w:eastAsia="楷体_GB2312"/>
      <w:sz w:val="24"/>
      <w:szCs w:val="20"/>
    </w:rPr>
  </w:style>
  <w:style w:type="paragraph" w:customStyle="1" w:styleId="314">
    <w:name w:val="页脚 New New New"/>
    <w:basedOn w:val="1"/>
    <w:qFormat/>
    <w:uiPriority w:val="0"/>
    <w:pPr>
      <w:tabs>
        <w:tab w:val="center" w:pos="4153"/>
        <w:tab w:val="right" w:pos="8306"/>
      </w:tabs>
      <w:snapToGrid w:val="0"/>
      <w:jc w:val="left"/>
    </w:pPr>
    <w:rPr>
      <w:sz w:val="18"/>
      <w:szCs w:val="18"/>
    </w:rPr>
  </w:style>
  <w:style w:type="paragraph" w:customStyle="1" w:styleId="315">
    <w:name w:val="标准正文"/>
    <w:basedOn w:val="1"/>
    <w:qFormat/>
    <w:uiPriority w:val="0"/>
    <w:pPr>
      <w:spacing w:after="156" w:afterLines="50"/>
      <w:ind w:firstLine="200" w:firstLineChars="200"/>
    </w:pPr>
    <w:rPr>
      <w:sz w:val="24"/>
      <w:szCs w:val="20"/>
    </w:rPr>
  </w:style>
  <w:style w:type="paragraph" w:customStyle="1" w:styleId="3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1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8">
    <w:name w:val="Char Char Char Char Char Char Char1"/>
    <w:basedOn w:val="1"/>
    <w:qFormat/>
    <w:uiPriority w:val="0"/>
    <w:pPr>
      <w:tabs>
        <w:tab w:val="left" w:pos="432"/>
      </w:tabs>
      <w:ind w:left="432" w:hanging="432"/>
    </w:pPr>
    <w:rPr>
      <w:rFonts w:ascii="Tahoma" w:hAnsi="Tahoma"/>
      <w:sz w:val="24"/>
      <w:szCs w:val="20"/>
    </w:rPr>
  </w:style>
  <w:style w:type="paragraph" w:customStyle="1" w:styleId="319">
    <w:name w:val=" Char2"/>
    <w:basedOn w:val="20"/>
    <w:next w:val="1"/>
    <w:qFormat/>
    <w:uiPriority w:val="0"/>
    <w:pPr>
      <w:shd w:val="clear" w:color="auto" w:fill="000080"/>
    </w:pPr>
    <w:rPr>
      <w:rFonts w:hAnsi="宋体"/>
      <w:sz w:val="21"/>
      <w:szCs w:val="24"/>
      <w:shd w:val="clear" w:color="auto" w:fill="000080"/>
    </w:rPr>
  </w:style>
  <w:style w:type="paragraph" w:customStyle="1" w:styleId="320">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1">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2">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3">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4">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5">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6">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27">
    <w:name w:val="表格标题"/>
    <w:basedOn w:val="328"/>
    <w:qFormat/>
    <w:uiPriority w:val="0"/>
    <w:pPr>
      <w:keepNext/>
      <w:jc w:val="center"/>
    </w:pPr>
    <w:rPr>
      <w:b/>
      <w:bCs/>
    </w:rPr>
  </w:style>
  <w:style w:type="paragraph" w:customStyle="1" w:styleId="328">
    <w:name w:val="表格文字"/>
    <w:basedOn w:val="34"/>
    <w:qFormat/>
    <w:uiPriority w:val="0"/>
    <w:pPr>
      <w:spacing w:before="0" w:beforeLines="0" w:line="240" w:lineRule="auto"/>
      <w:jc w:val="left"/>
    </w:pPr>
    <w:rPr>
      <w:szCs w:val="20"/>
    </w:rPr>
  </w:style>
  <w:style w:type="paragraph" w:customStyle="1" w:styleId="329">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0">
    <w:name w:val=" Char Char Char Char Char Char Char Char Char Char Char"/>
    <w:basedOn w:val="1"/>
    <w:qFormat/>
    <w:uiPriority w:val="0"/>
    <w:pPr>
      <w:widowControl/>
      <w:spacing w:after="160" w:afterLines="0" w:line="240" w:lineRule="exact"/>
      <w:jc w:val="left"/>
    </w:pPr>
  </w:style>
  <w:style w:type="paragraph" w:customStyle="1" w:styleId="331">
    <w:name w:val="样式SZA"/>
    <w:basedOn w:val="25"/>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2">
    <w:name w:val="内文正文"/>
    <w:basedOn w:val="34"/>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3">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5">
    <w:name w:val="Char"/>
    <w:basedOn w:val="1"/>
    <w:qFormat/>
    <w:uiPriority w:val="0"/>
    <w:rPr>
      <w:rFonts w:ascii="仿宋_GB2312" w:eastAsia="仿宋_GB2312"/>
      <w:b/>
      <w:sz w:val="32"/>
      <w:szCs w:val="20"/>
    </w:rPr>
  </w:style>
  <w:style w:type="paragraph" w:customStyle="1" w:styleId="3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7">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38">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39">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0">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1">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2">
    <w:name w:val="Char11"/>
    <w:basedOn w:val="1"/>
    <w:qFormat/>
    <w:uiPriority w:val="0"/>
    <w:pPr>
      <w:tabs>
        <w:tab w:val="left" w:pos="432"/>
      </w:tabs>
      <w:ind w:left="432" w:hanging="432"/>
    </w:pPr>
    <w:rPr>
      <w:rFonts w:ascii="Tahoma" w:hAnsi="Tahoma"/>
      <w:sz w:val="24"/>
      <w:szCs w:val="20"/>
    </w:rPr>
  </w:style>
  <w:style w:type="paragraph" w:customStyle="1" w:styleId="343">
    <w:name w:val=" Char Char Char1 Char"/>
    <w:basedOn w:val="1"/>
    <w:qFormat/>
    <w:uiPriority w:val="0"/>
    <w:pPr>
      <w:widowControl/>
      <w:spacing w:after="160" w:afterLines="0" w:line="240" w:lineRule="exact"/>
      <w:jc w:val="left"/>
    </w:pPr>
  </w:style>
  <w:style w:type="paragraph" w:customStyle="1" w:styleId="344">
    <w:name w:val="Char Char Char1 Char"/>
    <w:basedOn w:val="1"/>
    <w:qFormat/>
    <w:uiPriority w:val="0"/>
    <w:pPr>
      <w:widowControl/>
      <w:spacing w:after="160" w:afterLines="0" w:line="240" w:lineRule="exact"/>
      <w:jc w:val="left"/>
    </w:pPr>
  </w:style>
  <w:style w:type="paragraph" w:customStyle="1" w:styleId="345">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6">
    <w:name w:val="样式 正文段 + 段后: 0.5 行 首行缩进:  0 字符"/>
    <w:basedOn w:val="295"/>
    <w:qFormat/>
    <w:uiPriority w:val="0"/>
    <w:pPr>
      <w:ind w:firstLine="0" w:firstLineChars="0"/>
    </w:pPr>
    <w:rPr>
      <w:rFonts w:cs="宋体"/>
    </w:rPr>
  </w:style>
  <w:style w:type="paragraph" w:customStyle="1" w:styleId="347">
    <w:name w:val="Char Char Char Char Char Char Char"/>
    <w:basedOn w:val="1"/>
    <w:qFormat/>
    <w:uiPriority w:val="0"/>
    <w:pPr>
      <w:tabs>
        <w:tab w:val="left" w:pos="432"/>
      </w:tabs>
      <w:ind w:left="432" w:hanging="432"/>
    </w:pPr>
    <w:rPr>
      <w:rFonts w:ascii="Tahoma" w:hAnsi="Tahoma"/>
      <w:sz w:val="24"/>
      <w:szCs w:val="20"/>
    </w:rPr>
  </w:style>
  <w:style w:type="paragraph" w:customStyle="1" w:styleId="348">
    <w:name w:val="页脚 New New New New"/>
    <w:basedOn w:val="1"/>
    <w:qFormat/>
    <w:uiPriority w:val="0"/>
    <w:pPr>
      <w:tabs>
        <w:tab w:val="center" w:pos="4153"/>
        <w:tab w:val="right" w:pos="8306"/>
      </w:tabs>
      <w:snapToGrid w:val="0"/>
      <w:jc w:val="left"/>
    </w:pPr>
    <w:rPr>
      <w:sz w:val="18"/>
      <w:szCs w:val="18"/>
    </w:rPr>
  </w:style>
  <w:style w:type="paragraph" w:customStyle="1" w:styleId="349">
    <w:name w:val="此正文"/>
    <w:basedOn w:val="1"/>
    <w:qFormat/>
    <w:uiPriority w:val="0"/>
    <w:pPr>
      <w:spacing w:line="360" w:lineRule="auto"/>
      <w:ind w:firstLine="200" w:firstLineChars="200"/>
    </w:pPr>
    <w:rPr>
      <w:sz w:val="24"/>
      <w:szCs w:val="20"/>
    </w:rPr>
  </w:style>
  <w:style w:type="paragraph" w:customStyle="1" w:styleId="350">
    <w:name w:val="标题 3 + 宋体"/>
    <w:basedOn w:val="5"/>
    <w:qFormat/>
    <w:uiPriority w:val="0"/>
    <w:pPr>
      <w:spacing w:line="460" w:lineRule="exact"/>
    </w:pPr>
    <w:rPr>
      <w:rFonts w:ascii="宋体" w:hAnsi="宋体" w:eastAsia="宋体"/>
      <w:sz w:val="24"/>
      <w:szCs w:val="24"/>
    </w:rPr>
  </w:style>
  <w:style w:type="paragraph" w:customStyle="1" w:styleId="351">
    <w:name w:val="Char Char2 Char"/>
    <w:basedOn w:val="1"/>
    <w:qFormat/>
    <w:uiPriority w:val="0"/>
    <w:rPr>
      <w:rFonts w:ascii="仿宋_GB2312" w:eastAsia="仿宋_GB2312"/>
      <w:b/>
      <w:sz w:val="32"/>
      <w:szCs w:val="32"/>
    </w:rPr>
  </w:style>
  <w:style w:type="paragraph" w:customStyle="1" w:styleId="352">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3">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4">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5">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6">
    <w:name w:val="Char2"/>
    <w:basedOn w:val="1"/>
    <w:qFormat/>
    <w:uiPriority w:val="0"/>
    <w:rPr>
      <w:rFonts w:ascii="仿宋_GB2312" w:eastAsia="仿宋_GB2312"/>
      <w:b/>
      <w:sz w:val="32"/>
      <w:szCs w:val="32"/>
    </w:rPr>
  </w:style>
  <w:style w:type="paragraph" w:customStyle="1" w:styleId="357">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58">
    <w:name w:val="无缩进正文"/>
    <w:basedOn w:val="1"/>
    <w:qFormat/>
    <w:uiPriority w:val="0"/>
    <w:pPr>
      <w:adjustRightInd w:val="0"/>
      <w:textAlignment w:val="baseline"/>
    </w:pPr>
    <w:rPr>
      <w:kern w:val="0"/>
      <w:szCs w:val="20"/>
    </w:rPr>
  </w:style>
  <w:style w:type="paragraph" w:customStyle="1" w:styleId="359">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0">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1">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2">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3">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4">
    <w:name w:val="样式 列表编号 + 段后: 0.5 行"/>
    <w:basedOn w:val="16"/>
    <w:qFormat/>
    <w:uiPriority w:val="0"/>
    <w:pPr>
      <w:tabs>
        <w:tab w:val="left" w:pos="720"/>
        <w:tab w:val="clear" w:pos="900"/>
      </w:tabs>
      <w:ind w:left="720"/>
    </w:pPr>
  </w:style>
  <w:style w:type="paragraph" w:customStyle="1" w:styleId="365">
    <w:name w:val="正文+宋体"/>
    <w:basedOn w:val="34"/>
    <w:qFormat/>
    <w:uiPriority w:val="0"/>
    <w:pPr>
      <w:adjustRightInd w:val="0"/>
      <w:snapToGrid w:val="0"/>
      <w:spacing w:before="31" w:beforeLines="10"/>
    </w:pPr>
    <w:rPr>
      <w:rFonts w:hAnsi="宋体"/>
      <w:sz w:val="21"/>
      <w:szCs w:val="20"/>
    </w:rPr>
  </w:style>
  <w:style w:type="paragraph" w:customStyle="1" w:styleId="366">
    <w:name w:val="_Style 25"/>
    <w:basedOn w:val="1"/>
    <w:next w:val="34"/>
    <w:qFormat/>
    <w:uiPriority w:val="0"/>
    <w:pPr>
      <w:spacing w:before="156" w:beforeLines="50" w:after="156" w:afterLines="50" w:line="400" w:lineRule="atLeast"/>
    </w:pPr>
    <w:rPr>
      <w:rFonts w:hint="eastAsia" w:ascii="宋体" w:hAnsi="Courier New"/>
      <w:sz w:val="24"/>
    </w:rPr>
  </w:style>
  <w:style w:type="paragraph" w:customStyle="1" w:styleId="367">
    <w:name w:val="+正文"/>
    <w:basedOn w:val="1"/>
    <w:qFormat/>
    <w:uiPriority w:val="0"/>
    <w:pPr>
      <w:spacing w:line="360" w:lineRule="auto"/>
      <w:ind w:firstLine="200" w:firstLineChars="200"/>
    </w:pPr>
    <w:rPr>
      <w:sz w:val="24"/>
      <w:szCs w:val="20"/>
    </w:rPr>
  </w:style>
  <w:style w:type="paragraph" w:customStyle="1" w:styleId="368">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69">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0">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1">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2">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3">
    <w:name w:val="_Style 371"/>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5">
    <w:name w:val="正文 +宋体"/>
    <w:basedOn w:val="1"/>
    <w:qFormat/>
    <w:uiPriority w:val="0"/>
    <w:pPr>
      <w:tabs>
        <w:tab w:val="left" w:pos="720"/>
      </w:tabs>
      <w:spacing w:before="31" w:beforeLines="10" w:line="400" w:lineRule="exact"/>
      <w:ind w:left="720" w:hanging="720"/>
    </w:pPr>
    <w:rPr>
      <w:szCs w:val="20"/>
    </w:rPr>
  </w:style>
  <w:style w:type="paragraph" w:customStyle="1" w:styleId="376">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77">
    <w:name w:val="浅色网格 - 强调文字颜色 31"/>
    <w:basedOn w:val="1"/>
    <w:qFormat/>
    <w:uiPriority w:val="0"/>
    <w:pPr>
      <w:ind w:firstLine="420" w:firstLineChars="200"/>
    </w:pPr>
    <w:rPr>
      <w:rFonts w:ascii="Calibri" w:hAnsi="Calibri"/>
      <w:szCs w:val="22"/>
    </w:rPr>
  </w:style>
  <w:style w:type="paragraph" w:customStyle="1" w:styleId="378">
    <w:name w:val="GP公文标题2"/>
    <w:basedOn w:val="270"/>
    <w:next w:val="271"/>
    <w:qFormat/>
    <w:uiPriority w:val="0"/>
    <w:pPr>
      <w:spacing w:before="156" w:beforeLines="50" w:after="156" w:afterLines="50"/>
      <w:outlineLvl w:val="1"/>
    </w:pPr>
    <w:rPr>
      <w:rFonts w:eastAsia="仿宋_GB2312"/>
      <w:b/>
      <w:sz w:val="32"/>
    </w:rPr>
  </w:style>
  <w:style w:type="paragraph" w:customStyle="1" w:styleId="379">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0">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381">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2">
    <w:name w:val="TOC Heading"/>
    <w:basedOn w:val="4"/>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3">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4">
    <w:name w:val="正文缩进1"/>
    <w:basedOn w:val="1"/>
    <w:qFormat/>
    <w:uiPriority w:val="0"/>
    <w:pPr>
      <w:adjustRightInd w:val="0"/>
      <w:ind w:firstLine="420"/>
      <w:jc w:val="left"/>
    </w:pPr>
    <w:rPr>
      <w:rFonts w:eastAsia="楷体_GB2312"/>
      <w:sz w:val="24"/>
      <w:szCs w:val="20"/>
    </w:rPr>
  </w:style>
  <w:style w:type="paragraph" w:customStyle="1" w:styleId="385">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8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89">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3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1">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93">
    <w:name w:val="默认段落字体 Para Char Char Char Char Char Char Char Char Char1 Char Char Char Char"/>
    <w:basedOn w:val="1"/>
    <w:qFormat/>
    <w:uiPriority w:val="0"/>
    <w:rPr>
      <w:rFonts w:ascii="Tahoma" w:hAnsi="Tahoma"/>
      <w:sz w:val="24"/>
      <w:szCs w:val="20"/>
    </w:rPr>
  </w:style>
  <w:style w:type="paragraph" w:customStyle="1" w:styleId="394">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5">
    <w:name w:val="正文文本缩进 New"/>
    <w:basedOn w:val="247"/>
    <w:qFormat/>
    <w:uiPriority w:val="0"/>
    <w:pPr>
      <w:spacing w:line="560" w:lineRule="exact"/>
      <w:ind w:firstLine="628" w:firstLineChars="200"/>
    </w:pPr>
    <w:rPr>
      <w:rFonts w:eastAsia="方正仿宋简体"/>
      <w:sz w:val="28"/>
      <w:szCs w:val="24"/>
    </w:rPr>
  </w:style>
  <w:style w:type="paragraph" w:customStyle="1" w:styleId="396">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397">
    <w:name w:val=" Char Char Char Char Char Char Char"/>
    <w:basedOn w:val="1"/>
    <w:qFormat/>
    <w:uiPriority w:val="0"/>
    <w:rPr>
      <w:rFonts w:hint="default"/>
    </w:rPr>
  </w:style>
  <w:style w:type="paragraph" w:customStyle="1" w:styleId="398">
    <w:name w:val="p17"/>
    <w:basedOn w:val="1"/>
    <w:qFormat/>
    <w:uiPriority w:val="0"/>
    <w:pPr>
      <w:widowControl/>
    </w:pPr>
    <w:rPr>
      <w:rFonts w:ascii="宋体" w:hAnsi="宋体" w:cs="宋体"/>
      <w:kern w:val="0"/>
      <w:szCs w:val="21"/>
    </w:rPr>
  </w:style>
  <w:style w:type="paragraph" w:customStyle="1" w:styleId="399">
    <w:name w:val="Char Char Char Char Char Char2 Char Char Char Char"/>
    <w:basedOn w:val="1"/>
    <w:qFormat/>
    <w:uiPriority w:val="0"/>
  </w:style>
  <w:style w:type="paragraph" w:customStyle="1" w:styleId="40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1">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2">
    <w:name w:val="Char Char Char2 Char"/>
    <w:basedOn w:val="1"/>
    <w:qFormat/>
    <w:uiPriority w:val="0"/>
    <w:pPr>
      <w:tabs>
        <w:tab w:val="left" w:pos="810"/>
      </w:tabs>
      <w:ind w:left="810" w:hanging="375"/>
    </w:pPr>
  </w:style>
  <w:style w:type="paragraph" w:customStyle="1" w:styleId="403">
    <w:name w:val="1"/>
    <w:basedOn w:val="1"/>
    <w:next w:val="34"/>
    <w:qFormat/>
    <w:uiPriority w:val="0"/>
    <w:rPr>
      <w:rFonts w:ascii="宋体" w:hAnsi="Courier New"/>
      <w:szCs w:val="20"/>
    </w:rPr>
  </w:style>
  <w:style w:type="paragraph" w:customStyle="1" w:styleId="404">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5">
    <w:name w:val="样式 标题 1 + 黑体 三号 非加粗 居中 段前: 6 磅 段后: 6 磅 行距: 固定值 20 磅"/>
    <w:basedOn w:val="4"/>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6">
    <w:name w:val="List Paragraph1"/>
    <w:basedOn w:val="1"/>
    <w:qFormat/>
    <w:uiPriority w:val="0"/>
    <w:pPr>
      <w:ind w:firstLine="420" w:firstLineChars="200"/>
    </w:pPr>
    <w:rPr>
      <w:rFonts w:ascii="Calibri" w:hAnsi="Calibri"/>
      <w:szCs w:val="22"/>
    </w:rPr>
  </w:style>
  <w:style w:type="paragraph" w:customStyle="1" w:styleId="40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08">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09">
    <w:name w:val="默认段落字体 Para Char Char Char Char"/>
    <w:basedOn w:val="1"/>
    <w:qFormat/>
    <w:uiPriority w:val="0"/>
    <w:rPr>
      <w:szCs w:val="20"/>
    </w:rPr>
  </w:style>
  <w:style w:type="paragraph" w:customStyle="1" w:styleId="410">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1">
    <w:name w:val="正文不缩进"/>
    <w:basedOn w:val="1"/>
    <w:next w:val="17"/>
    <w:qFormat/>
    <w:uiPriority w:val="0"/>
    <w:pPr>
      <w:spacing w:after="156" w:afterLines="50"/>
      <w:ind w:firstLine="420"/>
    </w:pPr>
    <w:rPr>
      <w:szCs w:val="20"/>
    </w:rPr>
  </w:style>
  <w:style w:type="paragraph" w:customStyle="1" w:styleId="412">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3">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5">
    <w:name w:val="Default Paragraph Font Para Char"/>
    <w:basedOn w:val="1"/>
    <w:qFormat/>
    <w:uiPriority w:val="0"/>
    <w:pPr>
      <w:widowControl/>
      <w:spacing w:after="160" w:afterLines="0" w:line="240" w:lineRule="exact"/>
      <w:jc w:val="left"/>
    </w:pPr>
    <w:rPr>
      <w:szCs w:val="20"/>
    </w:rPr>
  </w:style>
  <w:style w:type="paragraph" w:customStyle="1" w:styleId="416">
    <w:name w:val=" Char"/>
    <w:basedOn w:val="1"/>
    <w:qFormat/>
    <w:uiPriority w:val="0"/>
    <w:rPr>
      <w:szCs w:val="20"/>
    </w:rPr>
  </w:style>
  <w:style w:type="paragraph" w:customStyle="1" w:styleId="41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19">
    <w:name w:val="NormalCharacter"/>
    <w:link w:val="420"/>
    <w:semiHidden/>
    <w:qFormat/>
    <w:uiPriority w:val="0"/>
    <w:rPr>
      <w:rFonts w:ascii="Calibri"/>
      <w:szCs w:val="22"/>
    </w:rPr>
  </w:style>
  <w:style w:type="paragraph" w:customStyle="1" w:styleId="420">
    <w:name w:val="UserStyle_127"/>
    <w:basedOn w:val="1"/>
    <w:link w:val="419"/>
    <w:qFormat/>
    <w:uiPriority w:val="0"/>
    <w:pPr>
      <w:spacing w:after="160" w:line="240" w:lineRule="exact"/>
      <w:jc w:val="left"/>
    </w:pPr>
    <w:rPr>
      <w:rFonts w:ascii="Calibri"/>
      <w:szCs w:val="22"/>
    </w:rPr>
  </w:style>
  <w:style w:type="paragraph" w:customStyle="1" w:styleId="421">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2">
    <w:name w:val="首行缩进"/>
    <w:basedOn w:val="1"/>
    <w:qFormat/>
    <w:uiPriority w:val="99"/>
    <w:pPr>
      <w:spacing w:line="360" w:lineRule="auto"/>
      <w:ind w:firstLine="480" w:firstLineChars="200"/>
    </w:pPr>
    <w:rPr>
      <w:sz w:val="24"/>
      <w:szCs w:val="22"/>
      <w:lang w:val="zh-CN"/>
    </w:rPr>
  </w:style>
  <w:style w:type="paragraph" w:customStyle="1" w:styleId="423">
    <w:name w:val="Plain Text2"/>
    <w:basedOn w:val="424"/>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4">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5">
    <w:name w:val="列出段落1"/>
    <w:basedOn w:val="1"/>
    <w:qFormat/>
    <w:uiPriority w:val="0"/>
    <w:pPr>
      <w:ind w:firstLine="420" w:firstLineChars="200"/>
    </w:pPr>
    <w:rPr>
      <w:rFonts w:ascii="Calibri" w:hAnsi="Calibri"/>
      <w:sz w:val="21"/>
      <w:szCs w:val="22"/>
    </w:rPr>
  </w:style>
  <w:style w:type="paragraph" w:customStyle="1" w:styleId="426">
    <w:name w:val="Table Paragraph"/>
    <w:basedOn w:val="1"/>
    <w:unhideWhenUsed/>
    <w:qFormat/>
    <w:uiPriority w:val="1"/>
    <w:rPr>
      <w:rFonts w:hint="eastAsia"/>
      <w:sz w:val="22"/>
    </w:rPr>
  </w:style>
  <w:style w:type="paragraph" w:customStyle="1" w:styleId="427">
    <w:name w:val="[Normal]"/>
    <w:qFormat/>
    <w:uiPriority w:val="0"/>
    <w:rPr>
      <w:rFonts w:ascii="宋体" w:hAnsi="宋体" w:eastAsia="宋体" w:cs="Times New Roman"/>
      <w:sz w:val="24"/>
      <w:szCs w:val="22"/>
      <w:lang w:val="zh-CN" w:eastAsia="zh-CN" w:bidi="ar-SA"/>
    </w:rPr>
  </w:style>
  <w:style w:type="character" w:customStyle="1" w:styleId="428">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2">
    <w:name w:val="列表段落1"/>
    <w:basedOn w:val="1"/>
    <w:qFormat/>
    <w:uiPriority w:val="0"/>
    <w:pPr>
      <w:ind w:firstLine="420" w:firstLineChars="200"/>
    </w:pPr>
    <w:rPr>
      <w:rFonts w:ascii="Calibri" w:hAnsi="Calibri"/>
      <w:szCs w:val="22"/>
    </w:rPr>
  </w:style>
  <w:style w:type="paragraph" w:customStyle="1" w:styleId="433">
    <w:name w:val="Table Text"/>
    <w:basedOn w:val="1"/>
    <w:semiHidden/>
    <w:qFormat/>
    <w:uiPriority w:val="0"/>
    <w:rPr>
      <w:rFonts w:ascii="宋体" w:hAnsi="宋体" w:eastAsia="宋体" w:cs="宋体"/>
      <w:sz w:val="20"/>
      <w:szCs w:val="20"/>
      <w:lang w:val="en-US" w:eastAsia="en-US" w:bidi="ar-SA"/>
    </w:rPr>
  </w:style>
  <w:style w:type="table" w:customStyle="1" w:styleId="434">
    <w:name w:val="Table Normal"/>
    <w:semiHidden/>
    <w:unhideWhenUsed/>
    <w:qFormat/>
    <w:uiPriority w:val="0"/>
    <w:tblPr>
      <w:tblCellMar>
        <w:top w:w="0" w:type="dxa"/>
        <w:left w:w="0" w:type="dxa"/>
        <w:bottom w:w="0" w:type="dxa"/>
        <w:right w:w="0" w:type="dxa"/>
      </w:tblCellMar>
    </w:tblPr>
  </w:style>
  <w:style w:type="paragraph" w:customStyle="1" w:styleId="435">
    <w:name w:val="BodyText1I2"/>
    <w:basedOn w:val="436"/>
    <w:qFormat/>
    <w:uiPriority w:val="0"/>
    <w:pPr>
      <w:spacing w:after="120" w:line="240" w:lineRule="auto"/>
      <w:ind w:left="200" w:leftChars="200" w:firstLine="200" w:firstLineChars="200"/>
    </w:pPr>
    <w:rPr>
      <w:rFonts w:ascii="Calibri" w:hAnsi="Calibri"/>
      <w:sz w:val="21"/>
      <w:szCs w:val="22"/>
    </w:rPr>
  </w:style>
  <w:style w:type="paragraph" w:customStyle="1" w:styleId="436">
    <w:name w:val="BodyTextIndent"/>
    <w:basedOn w:val="1"/>
    <w:qFormat/>
    <w:uiPriority w:val="0"/>
    <w:pPr>
      <w:spacing w:line="200" w:lineRule="exact"/>
      <w:ind w:firstLine="301"/>
    </w:pPr>
    <w:rPr>
      <w:rFonts w:ascii="宋体" w:hAnsi="Courier New"/>
      <w:spacing w:val="-4"/>
      <w:sz w:val="18"/>
    </w:rPr>
  </w:style>
  <w:style w:type="paragraph" w:customStyle="1" w:styleId="437">
    <w:name w:val="索引 11"/>
    <w:basedOn w:val="1"/>
    <w:next w:val="1"/>
    <w:qFormat/>
    <w:uiPriority w:val="99"/>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18387</Words>
  <Characters>19796</Characters>
  <Lines>1</Lines>
  <Paragraphs>1</Paragraphs>
  <TotalTime>20</TotalTime>
  <ScaleCrop>false</ScaleCrop>
  <LinksUpToDate>false</LinksUpToDate>
  <CharactersWithSpaces>20129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2020-11-25T18:09:00Z</dcterms:created>
  <dc:creator>dp</dc:creator>
  <cp:lastModifiedBy>糖糖</cp:lastModifiedBy>
  <cp:lastPrinted>2025-07-16T08:06:00Z</cp:lastPrinted>
  <dcterms:modified xsi:type="dcterms:W3CDTF">2025-07-17T09:36:26Z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C018B0160EB04BB68D651828CBBDCA6D_13</vt:lpwstr>
  </property>
  <property fmtid="{D5CDD505-2E9C-101B-9397-08002B2CF9AE}" pid="4" name="KSOTemplateDocerSaveRecord">
    <vt:lpwstr>eyJoZGlkIjoiNTJkYjFkZDQ1YzNhN2FlYmI1YzY3MmE4MjdlZGIyN2MiLCJ1c2VySWQiOiI1Njg4NTk2MzIifQ==</vt:lpwstr>
  </property>
</Properties>
</file>