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577A00">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56"/>
          <w:szCs w:val="56"/>
          <w:highlight w:val="yellow"/>
          <w:lang w:eastAsia="zh-CN"/>
        </w:rPr>
      </w:pPr>
      <w:r>
        <w:rPr>
          <w:rFonts w:hint="eastAsia" w:ascii="仿宋" w:hAnsi="仿宋" w:eastAsia="仿宋" w:cs="仿宋"/>
          <w:b/>
          <w:color w:val="auto"/>
          <w:sz w:val="52"/>
          <w:szCs w:val="52"/>
          <w:lang w:eastAsia="zh-CN"/>
        </w:rPr>
        <w:t>嵊州市农用地（园地）土壤污染成因排查和溯源项目（</w:t>
      </w:r>
      <w:r>
        <w:rPr>
          <w:rFonts w:hint="eastAsia" w:ascii="仿宋" w:hAnsi="仿宋" w:eastAsia="仿宋" w:cs="仿宋"/>
          <w:b/>
          <w:color w:val="auto"/>
          <w:sz w:val="52"/>
          <w:szCs w:val="52"/>
          <w:lang w:val="en-US" w:eastAsia="zh-CN"/>
        </w:rPr>
        <w:t>第二次</w:t>
      </w:r>
      <w:r>
        <w:rPr>
          <w:rFonts w:hint="eastAsia" w:ascii="仿宋" w:hAnsi="仿宋" w:eastAsia="仿宋" w:cs="仿宋"/>
          <w:b/>
          <w:color w:val="auto"/>
          <w:sz w:val="52"/>
          <w:szCs w:val="52"/>
          <w:lang w:eastAsia="zh-CN"/>
        </w:rPr>
        <w:t>）</w:t>
      </w:r>
    </w:p>
    <w:p w14:paraId="387B9E3C">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招标编号:</w:t>
      </w:r>
      <w:bookmarkStart w:id="117" w:name="_GoBack"/>
      <w:bookmarkEnd w:id="117"/>
      <w:r>
        <w:rPr>
          <w:rFonts w:hint="eastAsia" w:ascii="仿宋" w:hAnsi="仿宋" w:eastAsia="仿宋" w:cs="仿宋"/>
          <w:b/>
          <w:sz w:val="28"/>
          <w:szCs w:val="28"/>
          <w:lang w:eastAsia="zh-CN"/>
        </w:rPr>
        <w:t>SZZT-F250516WLX（2）</w:t>
      </w:r>
    </w:p>
    <w:p w14:paraId="7C3F5A5A">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4A2ADB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EEA427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627110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3C1AB5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787ABA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2E89219F">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w:t>
      </w:r>
      <w:r>
        <w:rPr>
          <w:rFonts w:hint="eastAsia" w:ascii="仿宋" w:hAnsi="仿宋" w:eastAsia="仿宋" w:cs="仿宋"/>
          <w:b/>
          <w:sz w:val="44"/>
          <w:szCs w:val="44"/>
          <w:lang w:val="en-US" w:eastAsia="zh-CN"/>
        </w:rPr>
        <w:t>交易</w:t>
      </w:r>
      <w:r>
        <w:rPr>
          <w:rFonts w:hint="eastAsia" w:ascii="仿宋" w:hAnsi="仿宋" w:eastAsia="仿宋" w:cs="仿宋"/>
          <w:b/>
          <w:sz w:val="44"/>
          <w:szCs w:val="44"/>
        </w:rPr>
        <w:t>）</w:t>
      </w:r>
    </w:p>
    <w:tbl>
      <w:tblPr>
        <w:tblStyle w:val="61"/>
        <w:tblW w:w="7413" w:type="dxa"/>
        <w:jc w:val="center"/>
        <w:tblLayout w:type="fixed"/>
        <w:tblCellMar>
          <w:top w:w="0" w:type="dxa"/>
          <w:left w:w="108" w:type="dxa"/>
          <w:bottom w:w="0" w:type="dxa"/>
          <w:right w:w="108" w:type="dxa"/>
        </w:tblCellMar>
      </w:tblPr>
      <w:tblGrid>
        <w:gridCol w:w="2133"/>
        <w:gridCol w:w="5280"/>
      </w:tblGrid>
      <w:tr w14:paraId="16472ADC">
        <w:tblPrEx>
          <w:tblCellMar>
            <w:top w:w="0" w:type="dxa"/>
            <w:left w:w="108" w:type="dxa"/>
            <w:bottom w:w="0" w:type="dxa"/>
            <w:right w:w="108" w:type="dxa"/>
          </w:tblCellMar>
        </w:tblPrEx>
        <w:trPr>
          <w:trHeight w:val="649" w:hRule="atLeast"/>
          <w:jc w:val="center"/>
        </w:trPr>
        <w:tc>
          <w:tcPr>
            <w:tcW w:w="2133" w:type="dxa"/>
            <w:tcBorders>
              <w:top w:val="nil"/>
              <w:left w:val="nil"/>
              <w:bottom w:val="nil"/>
              <w:right w:val="nil"/>
            </w:tcBorders>
            <w:noWrap w:val="0"/>
            <w:vAlign w:val="top"/>
          </w:tcPr>
          <w:p w14:paraId="0E1E22D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nil"/>
              <w:left w:val="nil"/>
              <w:bottom w:val="nil"/>
              <w:right w:val="nil"/>
            </w:tcBorders>
            <w:noWrap w:val="0"/>
            <w:vAlign w:val="center"/>
          </w:tcPr>
          <w:p w14:paraId="5DD298A3">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auto"/>
                <w:kern w:val="24"/>
                <w:sz w:val="28"/>
                <w:szCs w:val="28"/>
                <w:lang w:eastAsia="zh-CN"/>
              </w:rPr>
              <w:t>绍兴市生态环境局嵊州分局</w:t>
            </w:r>
          </w:p>
        </w:tc>
      </w:tr>
      <w:tr w14:paraId="348921FF">
        <w:tblPrEx>
          <w:tblCellMar>
            <w:top w:w="0" w:type="dxa"/>
            <w:left w:w="108" w:type="dxa"/>
            <w:bottom w:w="0" w:type="dxa"/>
            <w:right w:w="108" w:type="dxa"/>
          </w:tblCellMar>
        </w:tblPrEx>
        <w:trPr>
          <w:trHeight w:val="649" w:hRule="atLeast"/>
          <w:jc w:val="center"/>
        </w:trPr>
        <w:tc>
          <w:tcPr>
            <w:tcW w:w="2133" w:type="dxa"/>
            <w:tcBorders>
              <w:top w:val="nil"/>
              <w:left w:val="nil"/>
              <w:bottom w:val="nil"/>
              <w:right w:val="nil"/>
            </w:tcBorders>
            <w:noWrap w:val="0"/>
            <w:vAlign w:val="top"/>
          </w:tcPr>
          <w:p w14:paraId="63906B7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nil"/>
              <w:left w:val="nil"/>
              <w:bottom w:val="nil"/>
              <w:right w:val="nil"/>
            </w:tcBorders>
            <w:noWrap w:val="0"/>
            <w:vAlign w:val="top"/>
          </w:tcPr>
          <w:p w14:paraId="23873276">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1C15B10D">
        <w:tblPrEx>
          <w:tblCellMar>
            <w:top w:w="0" w:type="dxa"/>
            <w:left w:w="108" w:type="dxa"/>
            <w:bottom w:w="0" w:type="dxa"/>
            <w:right w:w="108" w:type="dxa"/>
          </w:tblCellMar>
        </w:tblPrEx>
        <w:trPr>
          <w:trHeight w:val="652" w:hRule="atLeast"/>
          <w:jc w:val="center"/>
        </w:trPr>
        <w:tc>
          <w:tcPr>
            <w:tcW w:w="7413" w:type="dxa"/>
            <w:gridSpan w:val="2"/>
            <w:tcBorders>
              <w:top w:val="nil"/>
              <w:left w:val="nil"/>
              <w:bottom w:val="nil"/>
              <w:right w:val="nil"/>
            </w:tcBorders>
            <w:noWrap w:val="0"/>
            <w:vAlign w:val="top"/>
          </w:tcPr>
          <w:p w14:paraId="3783BFC6">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七</w:t>
            </w:r>
            <w:r>
              <w:rPr>
                <w:rFonts w:hint="eastAsia" w:ascii="仿宋" w:hAnsi="仿宋" w:eastAsia="仿宋" w:cs="仿宋"/>
                <w:sz w:val="28"/>
                <w:szCs w:val="28"/>
              </w:rPr>
              <w:t>月</w:t>
            </w:r>
          </w:p>
        </w:tc>
      </w:tr>
    </w:tbl>
    <w:p w14:paraId="6B9FC8E3">
      <w:pPr>
        <w:pStyle w:val="41"/>
        <w:tabs>
          <w:tab w:val="right" w:leader="dot" w:pos="8834"/>
        </w:tabs>
        <w:spacing w:before="0" w:after="0"/>
        <w:jc w:val="center"/>
        <w:rPr>
          <w:rFonts w:hint="eastAsia" w:ascii="仿宋" w:hAnsi="仿宋" w:eastAsia="仿宋" w:cs="仿宋"/>
          <w:color w:val="auto"/>
          <w:sz w:val="24"/>
          <w:szCs w:val="24"/>
        </w:rPr>
        <w:sectPr>
          <w:headerReference r:id="rId5" w:type="default"/>
          <w:footerReference r:id="rId6" w:type="default"/>
          <w:pgSz w:w="11850" w:h="16783"/>
          <w:pgMar w:top="1304" w:right="1344" w:bottom="1304" w:left="1344" w:header="851" w:footer="992" w:gutter="0"/>
          <w:pgNumType w:start="1" w:chapStyle="1" w:chapSep="period"/>
          <w:cols w:space="720" w:num="1"/>
          <w:docGrid w:linePitch="312" w:charSpace="0"/>
        </w:sectPr>
      </w:pPr>
      <w:bookmarkStart w:id="0" w:name="_Toc381971518"/>
      <w:bookmarkStart w:id="1" w:name="_Toc330214814"/>
      <w:bookmarkStart w:id="2" w:name="_Toc330215439"/>
      <w:bookmarkStart w:id="3" w:name="_Toc330212020"/>
      <w:bookmarkStart w:id="4" w:name="_Toc330215241"/>
      <w:bookmarkStart w:id="5" w:name="_Toc330214686"/>
    </w:p>
    <w:p w14:paraId="25650A6D">
      <w:pPr>
        <w:pStyle w:val="41"/>
        <w:tabs>
          <w:tab w:val="right" w:leader="dot" w:pos="8834"/>
        </w:tabs>
        <w:spacing w:before="0"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目  录</w:t>
      </w:r>
    </w:p>
    <w:p w14:paraId="066F60EF">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C882C34">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7936B71">
      <w:pPr>
        <w:pStyle w:val="41"/>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7</w:t>
      </w:r>
    </w:p>
    <w:p w14:paraId="0556DBED">
      <w:pPr>
        <w:pStyle w:val="41"/>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1</w:t>
      </w:r>
    </w:p>
    <w:p w14:paraId="1F9DAADF">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C3C6745">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6A72800">
      <w:pPr>
        <w:pStyle w:val="41"/>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footerReference r:id="rId7" w:type="default"/>
          <w:pgSz w:w="11850" w:h="16783"/>
          <w:pgMar w:top="1304" w:right="1344" w:bottom="1304" w:left="1344" w:header="851" w:footer="992" w:gutter="0"/>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69A5BC3F">
      <w:pPr>
        <w:pStyle w:val="8"/>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59285CC5">
      <w:pPr>
        <w:spacing w:line="300" w:lineRule="exact"/>
        <w:jc w:val="center"/>
        <w:rPr>
          <w:rFonts w:hint="eastAsia" w:ascii="仿宋" w:hAnsi="仿宋" w:eastAsia="仿宋" w:cs="仿宋"/>
          <w:color w:val="auto"/>
          <w:spacing w:val="6"/>
        </w:rPr>
      </w:pPr>
    </w:p>
    <w:p w14:paraId="488B30C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18C6120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嵊州市农用地（园地）土壤污染成因排查和溯源项目</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月30 日9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（北京时间）前递交（上传）投标文件。                 </w:t>
      </w:r>
    </w:p>
    <w:p w14:paraId="77D01F75">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2"/>
        </w:rPr>
      </w:pPr>
      <w:bookmarkStart w:id="9" w:name="_Toc1296"/>
      <w:bookmarkStart w:id="10" w:name="_Toc205"/>
      <w:bookmarkStart w:id="11" w:name="_Toc51"/>
      <w:bookmarkStart w:id="12" w:name="_Toc7940"/>
      <w:bookmarkStart w:id="13" w:name="_Toc7442"/>
      <w:r>
        <w:rPr>
          <w:rFonts w:hint="eastAsia" w:ascii="仿宋" w:hAnsi="仿宋" w:eastAsia="仿宋" w:cs="仿宋"/>
          <w:b/>
          <w:bCs/>
          <w:color w:val="auto"/>
          <w:sz w:val="24"/>
          <w:szCs w:val="22"/>
        </w:rPr>
        <w:t>一、项目基本情况</w:t>
      </w:r>
      <w:bookmarkEnd w:id="9"/>
      <w:bookmarkEnd w:id="10"/>
      <w:bookmarkEnd w:id="11"/>
      <w:bookmarkEnd w:id="12"/>
      <w:bookmarkEnd w:id="13"/>
    </w:p>
    <w:p w14:paraId="6CED106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 xml:space="preserve">SZZT-F250516WLX（2） </w:t>
      </w:r>
    </w:p>
    <w:p w14:paraId="177999F9">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嵊州市农用地（园地）土壤污染成因排查和溯源项目</w:t>
      </w:r>
    </w:p>
    <w:p w14:paraId="081EB421">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u w:val="none"/>
          <w:vertAlign w:val="baseline"/>
          <w:lang w:val="en-US" w:eastAsia="zh-CN"/>
        </w:rPr>
        <w:t>380000</w:t>
      </w:r>
    </w:p>
    <w:p w14:paraId="1E931A7C">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380000</w:t>
      </w:r>
    </w:p>
    <w:p w14:paraId="6CA858D4">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tbl>
      <w:tblPr>
        <w:tblStyle w:val="62"/>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117"/>
        <w:gridCol w:w="1078"/>
        <w:gridCol w:w="1487"/>
        <w:gridCol w:w="1888"/>
        <w:gridCol w:w="945"/>
      </w:tblGrid>
      <w:tr w14:paraId="75F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17" w:type="dxa"/>
            <w:noWrap w:val="0"/>
            <w:vAlign w:val="center"/>
          </w:tcPr>
          <w:p w14:paraId="35F086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3117" w:type="dxa"/>
            <w:noWrap w:val="0"/>
            <w:vAlign w:val="center"/>
          </w:tcPr>
          <w:p w14:paraId="576C02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1078" w:type="dxa"/>
            <w:noWrap w:val="0"/>
            <w:vAlign w:val="center"/>
          </w:tcPr>
          <w:p w14:paraId="58A385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487" w:type="dxa"/>
            <w:noWrap w:val="0"/>
            <w:vAlign w:val="center"/>
          </w:tcPr>
          <w:p w14:paraId="5EDA01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最高限价（万元）</w:t>
            </w:r>
          </w:p>
        </w:tc>
        <w:tc>
          <w:tcPr>
            <w:tcW w:w="1888" w:type="dxa"/>
            <w:noWrap w:val="0"/>
            <w:vAlign w:val="center"/>
          </w:tcPr>
          <w:p w14:paraId="547A4B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3016D4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060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7" w:type="dxa"/>
            <w:noWrap w:val="0"/>
            <w:vAlign w:val="center"/>
          </w:tcPr>
          <w:p w14:paraId="5CFA80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3117" w:type="dxa"/>
            <w:noWrap w:val="0"/>
            <w:vAlign w:val="center"/>
          </w:tcPr>
          <w:p w14:paraId="5F86FC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嵊州市农用地（园地）土壤污染成因排查和溯源项目</w:t>
            </w:r>
          </w:p>
        </w:tc>
        <w:tc>
          <w:tcPr>
            <w:tcW w:w="1078" w:type="dxa"/>
            <w:noWrap w:val="0"/>
            <w:vAlign w:val="center"/>
          </w:tcPr>
          <w:p w14:paraId="4880BC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1项</w:t>
            </w:r>
          </w:p>
        </w:tc>
        <w:tc>
          <w:tcPr>
            <w:tcW w:w="1487" w:type="dxa"/>
            <w:noWrap w:val="0"/>
            <w:vAlign w:val="center"/>
          </w:tcPr>
          <w:p w14:paraId="7B4D06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38</w:t>
            </w:r>
          </w:p>
        </w:tc>
        <w:tc>
          <w:tcPr>
            <w:tcW w:w="1888" w:type="dxa"/>
            <w:noWrap w:val="0"/>
            <w:vAlign w:val="center"/>
          </w:tcPr>
          <w:p w14:paraId="53709B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详见招标文件</w:t>
            </w:r>
          </w:p>
        </w:tc>
        <w:tc>
          <w:tcPr>
            <w:tcW w:w="945" w:type="dxa"/>
            <w:noWrap w:val="0"/>
            <w:vAlign w:val="center"/>
          </w:tcPr>
          <w:p w14:paraId="226516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  </w:t>
            </w:r>
          </w:p>
        </w:tc>
      </w:tr>
    </w:tbl>
    <w:p w14:paraId="440CF7AB">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412DF829">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5777FFE2">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23808"/>
      <w:bookmarkStart w:id="15" w:name="_Toc8467"/>
      <w:bookmarkStart w:id="16" w:name="_Toc16903"/>
      <w:bookmarkStart w:id="17" w:name="_Toc15110"/>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79B5118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38EDC44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5FD6EA04">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rPr>
        <w:t>无</w:t>
      </w:r>
      <w:r>
        <w:rPr>
          <w:rFonts w:hint="eastAsia" w:ascii="仿宋" w:hAnsi="仿宋" w:eastAsia="仿宋" w:cs="仿宋"/>
          <w:snapToGrid w:val="0"/>
          <w:color w:val="auto"/>
          <w:kern w:val="28"/>
          <w:sz w:val="24"/>
          <w:szCs w:val="24"/>
        </w:rPr>
        <w:t>；</w:t>
      </w:r>
    </w:p>
    <w:p w14:paraId="0C6BE710">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2ADC0E5C">
      <w:pPr>
        <w:keepNext w:val="0"/>
        <w:keepLines w:val="0"/>
        <w:pageBreakBefore w:val="0"/>
        <w:kinsoku/>
        <w:wordWrap/>
        <w:overflowPunct/>
        <w:topLinePunct w:val="0"/>
        <w:autoSpaceDE/>
        <w:autoSpaceDN/>
        <w:bidi w:val="0"/>
        <w:adjustRightInd/>
        <w:spacing w:line="460" w:lineRule="exact"/>
        <w:ind w:firstLine="897" w:firstLineChars="374"/>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全部由符合政策要求的中小企业制造，提供中小企业声明函；</w:t>
      </w:r>
    </w:p>
    <w:p w14:paraId="67E80658">
      <w:pPr>
        <w:keepNext w:val="0"/>
        <w:keepLines w:val="0"/>
        <w:pageBreakBefore w:val="0"/>
        <w:kinsoku/>
        <w:wordWrap/>
        <w:overflowPunct/>
        <w:topLinePunct w:val="0"/>
        <w:autoSpaceDE/>
        <w:autoSpaceDN/>
        <w:bidi w:val="0"/>
        <w:adjustRightInd/>
        <w:spacing w:line="460" w:lineRule="exact"/>
        <w:ind w:firstLine="897" w:firstLineChars="374"/>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全部由符合政策要求的小微企业制造，提供中小企业声明函；</w:t>
      </w:r>
    </w:p>
    <w:p w14:paraId="52C1588A">
      <w:pPr>
        <w:pStyle w:val="5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bookmarkStart w:id="18" w:name="_Toc2807"/>
      <w:bookmarkStart w:id="19" w:name="_Toc15943"/>
      <w:bookmarkStart w:id="20" w:name="_Toc27978"/>
      <w:bookmarkStart w:id="21" w:name="_Toc3212"/>
      <w:r>
        <w:rPr>
          <w:rFonts w:hint="eastAsia" w:ascii="仿宋" w:hAnsi="仿宋" w:eastAsia="仿宋" w:cs="仿宋"/>
          <w:b/>
          <w:bCs/>
          <w:color w:val="auto"/>
          <w:sz w:val="24"/>
          <w:szCs w:val="24"/>
          <w:highlight w:val="none"/>
          <w:lang w:val="en-US" w:eastAsia="zh-CN"/>
        </w:rPr>
        <w:t>无。</w:t>
      </w:r>
    </w:p>
    <w:p w14:paraId="79EDCECC">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42784EAB">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月10日</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月 30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56B08267">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17B1F33F">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7066A58B">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19BC4126">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22" w:name="_Toc11248"/>
      <w:bookmarkStart w:id="23" w:name="_Toc16226"/>
      <w:bookmarkStart w:id="24" w:name="_Toc13176"/>
      <w:bookmarkStart w:id="25" w:name="_Toc1170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3B3D483B">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color w:val="auto"/>
          <w:sz w:val="24"/>
          <w:szCs w:val="24"/>
        </w:rPr>
      </w:pPr>
      <w:bookmarkStart w:id="26" w:name="_Toc11106"/>
      <w:bookmarkStart w:id="27" w:name="_Toc300"/>
      <w:bookmarkStart w:id="28" w:name="_Toc2220"/>
      <w:bookmarkStart w:id="29" w:name="_Toc19467"/>
      <w:r>
        <w:rPr>
          <w:rFonts w:hint="eastAsia" w:ascii="仿宋" w:hAnsi="仿宋" w:eastAsia="仿宋" w:cs="仿宋"/>
          <w:b/>
          <w:bCs/>
          <w:color w:val="auto"/>
          <w:sz w:val="24"/>
          <w:szCs w:val="24"/>
        </w:rPr>
        <w:t>提交投标文件截止时间：</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 xml:space="preserve"> 7 月 30日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（北京时间）</w:t>
      </w:r>
      <w:bookmarkEnd w:id="26"/>
      <w:bookmarkEnd w:id="27"/>
      <w:bookmarkEnd w:id="28"/>
      <w:bookmarkEnd w:id="29"/>
    </w:p>
    <w:p w14:paraId="6263BF4A">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投标地点（网址）：</w:t>
      </w:r>
      <w:r>
        <w:rPr>
          <w:rFonts w:hint="eastAsia" w:ascii="仿宋" w:hAnsi="仿宋" w:eastAsia="仿宋" w:cs="仿宋"/>
          <w:color w:val="auto"/>
          <w:kern w:val="0"/>
          <w:sz w:val="24"/>
          <w:szCs w:val="24"/>
        </w:rPr>
        <w:t>政采云平台 </w:t>
      </w:r>
      <w:r>
        <w:rPr>
          <w:rFonts w:hint="eastAsia" w:ascii="仿宋" w:hAnsi="仿宋" w:eastAsia="仿宋" w:cs="仿宋"/>
          <w:color w:val="auto"/>
          <w:sz w:val="24"/>
        </w:rPr>
        <w:t xml:space="preserve">（https://www.zcygov.cn/） </w:t>
      </w:r>
    </w:p>
    <w:p w14:paraId="4E5CD7D4">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rPr>
        <w:t>开标时间：</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 xml:space="preserve"> 7 月 30 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（北京时间）</w:t>
      </w:r>
    </w:p>
    <w:p w14:paraId="73EDCBA0">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246B376F">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30" w:name="_Toc10679"/>
      <w:bookmarkStart w:id="31" w:name="_Toc30294"/>
      <w:bookmarkStart w:id="32" w:name="_Toc22821"/>
      <w:bookmarkStart w:id="33" w:name="_Toc9172"/>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39483477">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72B1F90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34" w:name="_Toc19205"/>
      <w:bookmarkStart w:id="35" w:name="_Toc27686"/>
      <w:bookmarkStart w:id="36" w:name="_Toc22889"/>
      <w:bookmarkStart w:id="37" w:name="_Toc2769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0363637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rPr>
      </w:pPr>
      <w:bookmarkStart w:id="38" w:name="_Toc1977"/>
      <w:bookmarkStart w:id="39" w:name="_Toc26722"/>
      <w:bookmarkStart w:id="40" w:name="_Toc8003"/>
      <w:bookmarkStart w:id="41" w:name="_Toc6104"/>
      <w:r>
        <w:rPr>
          <w:rFonts w:hint="eastAsia" w:ascii="仿宋" w:hAnsi="仿宋" w:eastAsia="仿宋" w:cs="仿宋"/>
          <w:color w:val="auto"/>
          <w:sz w:val="24"/>
        </w:rPr>
        <w:t>1.《浙江省财政厅关于进一步发</w:t>
      </w:r>
      <w:r>
        <w:rPr>
          <w:rFonts w:hint="eastAsia" w:ascii="仿宋" w:hAnsi="仿宋" w:eastAsia="仿宋" w:cs="仿宋"/>
          <w:sz w:val="24"/>
        </w:rPr>
        <w:t>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sz w:val="24"/>
          <w:highlight w:val="none"/>
        </w:rPr>
        <w:t>。</w:t>
      </w:r>
    </w:p>
    <w:p w14:paraId="426EF6C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64EF52">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A8172E">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66450DC">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4B93444D">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6B567A2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称：绍兴生态环境局嵊州分局</w:t>
      </w:r>
    </w:p>
    <w:p w14:paraId="60BE8D0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 嵊州市剡湖街道越秀70号</w:t>
      </w:r>
    </w:p>
    <w:p w14:paraId="70C6B42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    真：/  </w:t>
      </w:r>
    </w:p>
    <w:p w14:paraId="7FEE9D61">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项目联系人（询问）：袁胜魁</w:t>
      </w:r>
    </w:p>
    <w:p w14:paraId="4578937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项目联系方式（询问）：0575-8</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101356</w:t>
      </w:r>
    </w:p>
    <w:p w14:paraId="389783E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质疑联系人：何玲肖          </w:t>
      </w:r>
    </w:p>
    <w:p w14:paraId="7B66664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质疑联系方式：0575-83796816</w:t>
      </w:r>
    </w:p>
    <w:p w14:paraId="4E72B11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32B5ED7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47ECF758">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01FDAED9">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传真：/             </w:t>
      </w:r>
    </w:p>
    <w:p w14:paraId="04F9C836">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项目联系人（询问）：王璐幸              </w:t>
      </w:r>
    </w:p>
    <w:p w14:paraId="5B5F3ECE">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项目联系方式（询问）：0575-83018232 </w:t>
      </w:r>
    </w:p>
    <w:p w14:paraId="746A56F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19434677">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4C443F3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2DAEFF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名称：嵊州市财政局政府采购监督管理科         </w:t>
      </w:r>
    </w:p>
    <w:p w14:paraId="123A7391">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地址：浙江省绍兴市嵊州市三江街道国资综合大楼1004室       </w:t>
      </w:r>
    </w:p>
    <w:p w14:paraId="37CA4B6B">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传真：/             </w:t>
      </w:r>
    </w:p>
    <w:p w14:paraId="543848A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65C1325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6F0396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1D6CA9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567D5E4B">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2" w:name="_Toc21094"/>
      <w:r>
        <w:rPr>
          <w:rFonts w:hint="eastAsia" w:ascii="仿宋" w:hAnsi="仿宋" w:eastAsia="仿宋" w:cs="仿宋"/>
          <w:b/>
          <w:color w:val="auto"/>
          <w:sz w:val="36"/>
          <w:szCs w:val="36"/>
        </w:rPr>
        <w:t>第二章  投标人须知</w:t>
      </w:r>
      <w:bookmarkEnd w:id="42"/>
    </w:p>
    <w:p w14:paraId="5B54544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3" w:name="_Toc381971525"/>
      <w:bookmarkStart w:id="44" w:name="_Toc504504522"/>
      <w:bookmarkStart w:id="45" w:name="_Toc504504448"/>
      <w:bookmarkStart w:id="46" w:name="_Toc330212031"/>
      <w:bookmarkStart w:id="47" w:name="_Toc330215451"/>
      <w:bookmarkStart w:id="48" w:name="_Toc330215253"/>
      <w:bookmarkStart w:id="49" w:name="_Toc6182"/>
      <w:bookmarkStart w:id="50" w:name="_Toc330214826"/>
      <w:bookmarkStart w:id="51" w:name="_Toc330214698"/>
      <w:r>
        <w:rPr>
          <w:rFonts w:hint="eastAsia" w:ascii="仿宋" w:hAnsi="仿宋" w:eastAsia="仿宋" w:cs="仿宋"/>
          <w:color w:val="auto"/>
          <w:sz w:val="30"/>
          <w:szCs w:val="30"/>
        </w:rPr>
        <w:t>前附表</w:t>
      </w:r>
      <w:bookmarkEnd w:id="43"/>
      <w:bookmarkEnd w:id="44"/>
      <w:bookmarkEnd w:id="45"/>
      <w:bookmarkEnd w:id="46"/>
      <w:bookmarkEnd w:id="47"/>
      <w:bookmarkEnd w:id="48"/>
      <w:bookmarkEnd w:id="49"/>
      <w:bookmarkEnd w:id="50"/>
      <w:bookmarkEnd w:id="51"/>
    </w:p>
    <w:tbl>
      <w:tblPr>
        <w:tblStyle w:val="61"/>
        <w:tblW w:w="9438"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6907"/>
      </w:tblGrid>
      <w:tr w14:paraId="62483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14638F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bookmarkStart w:id="52" w:name="_Toc330214699"/>
            <w:bookmarkStart w:id="53" w:name="_Toc24305"/>
            <w:bookmarkStart w:id="54" w:name="_Toc330212058"/>
            <w:bookmarkStart w:id="55" w:name="_Toc504504523"/>
            <w:bookmarkStart w:id="56" w:name="_Toc330215452"/>
            <w:bookmarkStart w:id="57" w:name="_Toc330214827"/>
            <w:bookmarkStart w:id="58" w:name="_Toc330215254"/>
            <w:bookmarkStart w:id="59" w:name="_Toc381971526"/>
            <w:r>
              <w:rPr>
                <w:rFonts w:hint="eastAsia" w:ascii="仿宋" w:hAnsi="仿宋" w:eastAsia="仿宋" w:cs="仿宋"/>
                <w:b/>
                <w:sz w:val="24"/>
                <w:szCs w:val="24"/>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1D93A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事项</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7B877F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本项目的特别规定</w:t>
            </w:r>
          </w:p>
        </w:tc>
      </w:tr>
      <w:tr w14:paraId="33ADD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8FF96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0AB3D0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color w:val="000000"/>
                <w:sz w:val="24"/>
                <w:szCs w:val="24"/>
                <w:lang w:val="zh-CN"/>
              </w:rPr>
              <w:t>项目名称</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B356D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480" w:firstLineChars="200"/>
              <w:jc w:val="both"/>
              <w:textAlignment w:val="auto"/>
              <w:rPr>
                <w:rFonts w:hint="eastAsia" w:ascii="仿宋" w:hAnsi="仿宋" w:eastAsia="仿宋" w:cs="仿宋"/>
                <w:b/>
                <w:sz w:val="24"/>
                <w:szCs w:val="24"/>
                <w:lang w:eastAsia="zh-CN"/>
              </w:rPr>
            </w:pPr>
            <w:r>
              <w:rPr>
                <w:rFonts w:hint="eastAsia" w:ascii="仿宋" w:hAnsi="仿宋" w:eastAsia="仿宋" w:cs="仿宋"/>
                <w:color w:val="auto"/>
                <w:sz w:val="24"/>
                <w:szCs w:val="24"/>
                <w:lang w:eastAsia="zh-CN"/>
              </w:rPr>
              <w:t>嵊州市农用地（园地）土壤污染成因排查和溯源项目</w:t>
            </w:r>
          </w:p>
        </w:tc>
      </w:tr>
      <w:tr w14:paraId="40516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1D3576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2C988B4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AEB967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BAD170D">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9FC324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60898B5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6BF8DDD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29F447F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812E6D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报价要求</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040FA38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kern w:val="0"/>
                <w:sz w:val="24"/>
                <w:szCs w:val="24"/>
                <w:lang w:val="zh-CN"/>
              </w:rPr>
              <w:t>有关本项</w:t>
            </w:r>
            <w:r>
              <w:rPr>
                <w:rFonts w:hint="eastAsia" w:ascii="仿宋" w:hAnsi="仿宋" w:eastAsia="仿宋" w:cs="仿宋"/>
                <w:color w:val="auto"/>
                <w:kern w:val="0"/>
                <w:sz w:val="24"/>
                <w:szCs w:val="24"/>
                <w:lang w:val="zh-CN"/>
              </w:rPr>
              <w:t>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lang w:val="zh-CN"/>
              </w:rPr>
              <w:t>投标报价出现下列情形的，投标无效：</w:t>
            </w:r>
          </w:p>
          <w:p w14:paraId="31AC0FF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b/>
                <w:color w:val="auto"/>
                <w:kern w:val="0"/>
                <w:sz w:val="24"/>
                <w:szCs w:val="24"/>
                <w:lang w:val="zh-CN"/>
              </w:rPr>
            </w:pPr>
            <w:r>
              <w:rPr>
                <w:rFonts w:ascii="宋体" w:hAnsi="宋体" w:cs="Times New Roman"/>
                <w:bCs/>
                <w:color w:val="000000"/>
                <w:sz w:val="24"/>
                <w:szCs w:val="20"/>
              </w:rPr>
              <w:t>★</w:t>
            </w:r>
            <w:r>
              <w:rPr>
                <w:rFonts w:hint="eastAsia" w:ascii="仿宋" w:hAnsi="仿宋" w:eastAsia="仿宋" w:cs="仿宋"/>
                <w:b/>
                <w:color w:val="auto"/>
                <w:kern w:val="0"/>
                <w:sz w:val="24"/>
                <w:szCs w:val="24"/>
                <w:lang w:val="zh-CN"/>
              </w:rPr>
              <w:t>投标文件出现不是唯一的、有选择性投标报价的；</w:t>
            </w:r>
          </w:p>
          <w:p w14:paraId="473155A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lang w:val="zh-CN"/>
              </w:rPr>
            </w:pPr>
            <w:r>
              <w:rPr>
                <w:rFonts w:ascii="宋体" w:hAnsi="宋体" w:cs="Times New Roman"/>
                <w:bCs/>
                <w:color w:val="000000"/>
                <w:sz w:val="24"/>
                <w:szCs w:val="20"/>
              </w:rPr>
              <w:t>★</w:t>
            </w:r>
            <w:r>
              <w:rPr>
                <w:rFonts w:hint="eastAsia" w:ascii="仿宋" w:hAnsi="仿宋" w:eastAsia="仿宋" w:cs="仿宋"/>
                <w:b/>
                <w:color w:val="auto"/>
                <w:kern w:val="0"/>
                <w:sz w:val="24"/>
                <w:szCs w:val="24"/>
                <w:lang w:val="zh-CN"/>
              </w:rPr>
              <w:t>投标报价超过招标文件中规定的预算金额或者最高限价的;</w:t>
            </w:r>
          </w:p>
          <w:p w14:paraId="4BD74BA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color w:val="auto"/>
                <w:sz w:val="24"/>
                <w:szCs w:val="24"/>
              </w:rPr>
            </w:pPr>
            <w:r>
              <w:rPr>
                <w:rFonts w:ascii="宋体" w:hAnsi="宋体" w:cs="Times New Roman"/>
                <w:bCs/>
                <w:color w:val="000000"/>
                <w:sz w:val="24"/>
                <w:szCs w:val="20"/>
              </w:rPr>
              <w:t>★</w:t>
            </w: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1AA17A9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ascii="宋体" w:hAnsi="宋体" w:cs="Times New Roman"/>
                <w:bCs/>
                <w:color w:val="000000"/>
                <w:sz w:val="24"/>
                <w:szCs w:val="20"/>
              </w:rPr>
              <w:t>★</w:t>
            </w:r>
            <w:r>
              <w:rPr>
                <w:rFonts w:hint="eastAsia" w:ascii="仿宋" w:hAnsi="仿宋" w:eastAsia="仿宋" w:cs="仿宋"/>
                <w:b/>
                <w:color w:val="auto"/>
                <w:kern w:val="0"/>
                <w:sz w:val="24"/>
                <w:szCs w:val="24"/>
              </w:rPr>
              <w:t>投标</w:t>
            </w:r>
            <w:r>
              <w:rPr>
                <w:rFonts w:hint="eastAsia" w:ascii="仿宋" w:hAnsi="仿宋" w:eastAsia="仿宋" w:cs="仿宋"/>
                <w:b/>
                <w:kern w:val="0"/>
                <w:sz w:val="24"/>
                <w:szCs w:val="24"/>
              </w:rPr>
              <w:t>人对根据修正原则修正后的报价不确认的</w:t>
            </w:r>
            <w:r>
              <w:rPr>
                <w:rFonts w:hint="eastAsia" w:ascii="仿宋" w:hAnsi="仿宋" w:eastAsia="仿宋" w:cs="仿宋"/>
                <w:b/>
                <w:sz w:val="24"/>
                <w:szCs w:val="24"/>
              </w:rPr>
              <w:t>。</w:t>
            </w:r>
          </w:p>
        </w:tc>
      </w:tr>
      <w:tr w14:paraId="2D9F1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F07F3A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D8AEF2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投标有效期</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A725E4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投标有效期为从提交投标文件的截止之日起90天。</w:t>
            </w:r>
            <w:r>
              <w:rPr>
                <w:rFonts w:hint="eastAsia" w:ascii="仿宋" w:hAnsi="仿宋" w:eastAsia="仿宋" w:cs="仿宋"/>
                <w:b/>
                <w:sz w:val="24"/>
                <w:szCs w:val="24"/>
              </w:rPr>
              <w:t>投标人的投标文件中承诺的投标有效期少于招标文件中载明的投标有效期的，投标无效。</w:t>
            </w:r>
          </w:p>
        </w:tc>
      </w:tr>
      <w:tr w14:paraId="658B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05C2616">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463167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转包</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967489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本项目不得转包。</w:t>
            </w:r>
          </w:p>
        </w:tc>
      </w:tr>
      <w:tr w14:paraId="2A22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BD4065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492DEE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分包</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C6DB35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工作分包。</w:t>
            </w:r>
          </w:p>
          <w:p w14:paraId="7996403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rPr>
              <w:t xml:space="preserve">☑ </w:t>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14:paraId="740A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7BC9C50B">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09D9706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投标人应当提供的资格</w:t>
            </w:r>
            <w:r>
              <w:rPr>
                <w:rFonts w:hint="eastAsia" w:ascii="仿宋" w:hAnsi="仿宋" w:eastAsia="仿宋" w:cs="仿宋"/>
                <w:b/>
                <w:bCs/>
                <w:sz w:val="24"/>
                <w:szCs w:val="24"/>
                <w:lang w:eastAsia="zh-CN"/>
              </w:rPr>
              <w:t>证明</w:t>
            </w:r>
            <w:r>
              <w:rPr>
                <w:rFonts w:hint="eastAsia" w:ascii="仿宋" w:hAnsi="仿宋" w:eastAsia="仿宋" w:cs="仿宋"/>
                <w:b/>
                <w:bCs/>
                <w:sz w:val="24"/>
                <w:szCs w:val="24"/>
              </w:rPr>
              <w:t>、</w:t>
            </w:r>
            <w:r>
              <w:rPr>
                <w:rFonts w:hint="eastAsia" w:ascii="仿宋" w:hAnsi="仿宋" w:eastAsia="仿宋" w:cs="仿宋"/>
                <w:b/>
                <w:bCs/>
                <w:sz w:val="24"/>
                <w:szCs w:val="24"/>
                <w:lang w:eastAsia="zh-CN"/>
              </w:rPr>
              <w:t>商务技术、报价</w:t>
            </w:r>
            <w:r>
              <w:rPr>
                <w:rFonts w:hint="eastAsia" w:ascii="仿宋" w:hAnsi="仿宋" w:eastAsia="仿宋" w:cs="仿宋"/>
                <w:b/>
                <w:bCs/>
                <w:sz w:val="24"/>
                <w:szCs w:val="24"/>
              </w:rPr>
              <w:t>文件</w:t>
            </w:r>
          </w:p>
        </w:tc>
        <w:tc>
          <w:tcPr>
            <w:tcW w:w="6907" w:type="dxa"/>
            <w:tcBorders>
              <w:top w:val="single" w:color="000000" w:sz="8" w:space="0"/>
              <w:left w:val="single" w:color="000000" w:sz="2" w:space="0"/>
              <w:bottom w:val="single" w:color="auto" w:sz="4" w:space="0"/>
              <w:right w:val="single" w:color="000000" w:sz="8" w:space="0"/>
            </w:tcBorders>
            <w:noWrap w:val="0"/>
            <w:vAlign w:val="center"/>
          </w:tcPr>
          <w:p w14:paraId="6E46D87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3082C4F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E3C4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328D677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auto" w:sz="4" w:space="0"/>
              <w:bottom w:val="single" w:color="000000" w:sz="8" w:space="0"/>
              <w:right w:val="single" w:color="000000" w:sz="8" w:space="0"/>
            </w:tcBorders>
            <w:noWrap w:val="0"/>
            <w:vAlign w:val="center"/>
          </w:tcPr>
          <w:p w14:paraId="5438576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52950CA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41A2A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0BEAA03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auto" w:sz="4" w:space="0"/>
              <w:bottom w:val="single" w:color="000000" w:sz="8" w:space="0"/>
              <w:right w:val="single" w:color="000000" w:sz="8" w:space="0"/>
            </w:tcBorders>
            <w:noWrap w:val="0"/>
            <w:vAlign w:val="center"/>
          </w:tcPr>
          <w:p w14:paraId="62910DF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bCs/>
                <w:sz w:val="24"/>
                <w:szCs w:val="24"/>
              </w:rPr>
            </w:pP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2E0905F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03EA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2" w:hRule="atLeast"/>
          <w:tblHeader/>
        </w:trPr>
        <w:tc>
          <w:tcPr>
            <w:tcW w:w="881" w:type="dxa"/>
            <w:tcBorders>
              <w:left w:val="single" w:color="auto" w:sz="4" w:space="0"/>
              <w:bottom w:val="single" w:color="auto" w:sz="4" w:space="0"/>
              <w:right w:val="single" w:color="auto" w:sz="4" w:space="0"/>
            </w:tcBorders>
            <w:noWrap w:val="0"/>
            <w:vAlign w:val="center"/>
          </w:tcPr>
          <w:p w14:paraId="0CA201B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064A7B27">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sz w:val="24"/>
                <w:szCs w:val="24"/>
              </w:rPr>
              <w:t>投标文件形式</w:t>
            </w:r>
          </w:p>
        </w:tc>
        <w:tc>
          <w:tcPr>
            <w:tcW w:w="6907" w:type="dxa"/>
            <w:tcBorders>
              <w:top w:val="single" w:color="auto" w:sz="4" w:space="0"/>
              <w:left w:val="single" w:color="000000" w:sz="2" w:space="0"/>
              <w:bottom w:val="single" w:color="000000" w:sz="8" w:space="0"/>
              <w:right w:val="single" w:color="000000" w:sz="8" w:space="0"/>
            </w:tcBorders>
            <w:noWrap w:val="0"/>
            <w:vAlign w:val="top"/>
          </w:tcPr>
          <w:p w14:paraId="3BC1FA17">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3"/>
                <w:sz w:val="24"/>
                <w:szCs w:val="24"/>
              </w:rPr>
              <w:t>电子投标文包括“电子加密投标文件”和“备份投标文件”，在投标</w:t>
            </w:r>
            <w:r>
              <w:rPr>
                <w:rFonts w:hint="eastAsia" w:ascii="仿宋" w:hAnsi="仿宋" w:eastAsia="仿宋" w:cs="仿宋"/>
                <w:w w:val="99"/>
                <w:sz w:val="24"/>
                <w:szCs w:val="24"/>
              </w:rPr>
              <w:t xml:space="preserve"> </w:t>
            </w:r>
            <w:r>
              <w:rPr>
                <w:rFonts w:hint="eastAsia" w:ascii="仿宋" w:hAnsi="仿宋" w:eastAsia="仿宋" w:cs="仿宋"/>
                <w:sz w:val="24"/>
                <w:szCs w:val="24"/>
              </w:rPr>
              <w:t>文件编制完成后同时生成。</w:t>
            </w:r>
          </w:p>
          <w:p w14:paraId="4106463A">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3"/>
                <w:sz w:val="24"/>
                <w:szCs w:val="24"/>
              </w:rPr>
              <w:t>“电子加密投标文件”是指通过“政采云电子交易客户端”完成投标</w:t>
            </w:r>
            <w:r>
              <w:rPr>
                <w:rFonts w:hint="eastAsia" w:ascii="仿宋" w:hAnsi="仿宋" w:eastAsia="仿宋" w:cs="仿宋"/>
                <w:w w:val="99"/>
                <w:sz w:val="24"/>
                <w:szCs w:val="24"/>
              </w:rPr>
              <w:t xml:space="preserve"> </w:t>
            </w:r>
            <w:r>
              <w:rPr>
                <w:rFonts w:hint="eastAsia" w:ascii="仿宋" w:hAnsi="仿宋" w:eastAsia="仿宋" w:cs="仿宋"/>
                <w:sz w:val="24"/>
                <w:szCs w:val="24"/>
              </w:rPr>
              <w:t>文件编制后生成并加密的数据电文形式的投标文件。</w:t>
            </w:r>
          </w:p>
          <w:p w14:paraId="7BD02B4D">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firstLineChars="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3.</w:t>
            </w:r>
            <w:r>
              <w:rPr>
                <w:rFonts w:hint="eastAsia" w:ascii="仿宋" w:hAnsi="仿宋" w:eastAsia="仿宋" w:cs="仿宋"/>
                <w:spacing w:val="-3"/>
                <w:sz w:val="24"/>
                <w:szCs w:val="24"/>
              </w:rPr>
              <w:t>“备份投标文件”是指与“电子加密投标文件”同时生成的数据电文</w:t>
            </w:r>
            <w:r>
              <w:rPr>
                <w:rFonts w:hint="eastAsia" w:ascii="仿宋" w:hAnsi="仿宋" w:eastAsia="仿宋" w:cs="仿宋"/>
                <w:w w:val="99"/>
                <w:sz w:val="24"/>
                <w:szCs w:val="24"/>
              </w:rPr>
              <w:t xml:space="preserve"> </w:t>
            </w:r>
            <w:r>
              <w:rPr>
                <w:rFonts w:hint="eastAsia" w:ascii="仿宋" w:hAnsi="仿宋" w:eastAsia="仿宋" w:cs="仿宋"/>
                <w:sz w:val="24"/>
                <w:szCs w:val="24"/>
              </w:rPr>
              <w:t>形式的电子文件（备份标书，用于供应商标书解密异常时应急使用），</w:t>
            </w:r>
            <w:r>
              <w:rPr>
                <w:rFonts w:hint="eastAsia" w:ascii="仿宋" w:hAnsi="仿宋" w:eastAsia="仿宋" w:cs="仿宋"/>
                <w:w w:val="99"/>
                <w:sz w:val="24"/>
                <w:szCs w:val="24"/>
              </w:rPr>
              <w:t xml:space="preserve"> </w:t>
            </w:r>
            <w:r>
              <w:rPr>
                <w:rFonts w:hint="eastAsia" w:ascii="仿宋" w:hAnsi="仿宋" w:eastAsia="仿宋" w:cs="仿宋"/>
                <w:sz w:val="24"/>
                <w:szCs w:val="24"/>
              </w:rPr>
              <w:t>其他方式编制的备份投标文件视为无效备份投标文件。</w:t>
            </w:r>
          </w:p>
        </w:tc>
      </w:tr>
      <w:tr w14:paraId="7DFE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3" w:hRule="atLeast"/>
          <w:tblHeader/>
        </w:trPr>
        <w:tc>
          <w:tcPr>
            <w:tcW w:w="881" w:type="dxa"/>
            <w:tcBorders>
              <w:left w:val="single" w:color="auto" w:sz="4" w:space="0"/>
              <w:bottom w:val="single" w:color="auto" w:sz="4" w:space="0"/>
              <w:right w:val="single" w:color="auto" w:sz="4" w:space="0"/>
            </w:tcBorders>
            <w:noWrap w:val="0"/>
            <w:vAlign w:val="center"/>
          </w:tcPr>
          <w:p w14:paraId="4BB4F22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599408D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投标文件份数</w:t>
            </w: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6C602E9A">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460" w:lineRule="exact"/>
              <w:ind w:left="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本项目实行网上投标，供应商于“政采云”上提供电子投标文件。</w:t>
            </w:r>
          </w:p>
          <w:p w14:paraId="1DC4062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在领取中标通知书时中标供应商</w:t>
            </w:r>
            <w:r>
              <w:rPr>
                <w:rFonts w:hint="eastAsia" w:ascii="仿宋" w:hAnsi="仿宋" w:eastAsia="仿宋" w:cs="仿宋"/>
                <w:b/>
                <w:bCs/>
                <w:sz w:val="24"/>
                <w:szCs w:val="24"/>
                <w:lang w:val="en-US" w:eastAsia="zh-CN"/>
              </w:rPr>
              <w:t>须</w:t>
            </w:r>
            <w:r>
              <w:rPr>
                <w:rFonts w:hint="eastAsia" w:ascii="仿宋" w:hAnsi="仿宋" w:eastAsia="仿宋" w:cs="仿宋"/>
                <w:b/>
                <w:bCs/>
                <w:sz w:val="24"/>
                <w:szCs w:val="24"/>
              </w:rPr>
              <w:t>提供纸质投标文件（与电子投标文件一致）</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份</w:t>
            </w:r>
            <w:r>
              <w:rPr>
                <w:rFonts w:hint="eastAsia" w:ascii="仿宋" w:hAnsi="仿宋" w:eastAsia="仿宋" w:cs="仿宋"/>
                <w:b/>
                <w:bCs/>
                <w:sz w:val="24"/>
                <w:szCs w:val="24"/>
                <w:lang w:eastAsia="zh-CN"/>
              </w:rPr>
              <w:t>（胶装）</w:t>
            </w:r>
            <w:r>
              <w:rPr>
                <w:rFonts w:hint="eastAsia" w:ascii="仿宋" w:hAnsi="仿宋" w:eastAsia="仿宋" w:cs="仿宋"/>
                <w:b/>
                <w:bCs/>
                <w:sz w:val="24"/>
                <w:szCs w:val="24"/>
              </w:rPr>
              <w:t>，递交至代理机构。</w:t>
            </w:r>
          </w:p>
        </w:tc>
      </w:tr>
      <w:tr w14:paraId="0DB8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3"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9CF38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74AABC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D155A2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开标前答疑会或现场考察</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82C2ED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7560F31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0F0C1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3C0D19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4C25EA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样品提供</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F2E956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lang w:eastAsia="zh-CN"/>
              </w:rPr>
              <w:t>☑</w:t>
            </w:r>
            <w:r>
              <w:rPr>
                <w:rFonts w:hint="eastAsia" w:ascii="仿宋" w:hAnsi="仿宋" w:eastAsia="仿宋" w:cs="仿宋"/>
                <w:sz w:val="24"/>
                <w:szCs w:val="20"/>
              </w:rPr>
              <w:t xml:space="preserve"> </w:t>
            </w:r>
            <w:r>
              <w:rPr>
                <w:rFonts w:hint="eastAsia" w:ascii="仿宋" w:hAnsi="仿宋" w:eastAsia="仿宋" w:cs="仿宋"/>
                <w:kern w:val="0"/>
                <w:sz w:val="24"/>
                <w:szCs w:val="24"/>
              </w:rPr>
              <w:t>A</w:t>
            </w:r>
            <w:r>
              <w:rPr>
                <w:rFonts w:hint="eastAsia" w:ascii="仿宋" w:hAnsi="仿宋" w:eastAsia="仿宋" w:cs="仿宋"/>
                <w:sz w:val="24"/>
                <w:szCs w:val="24"/>
              </w:rPr>
              <w:t>不要求提供。</w:t>
            </w:r>
          </w:p>
          <w:p w14:paraId="39CA9E2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0"/>
                <w:lang w:eastAsia="zh-CN"/>
              </w:rPr>
              <w:t>□</w:t>
            </w:r>
            <w:r>
              <w:rPr>
                <w:rFonts w:hint="eastAsia" w:ascii="仿宋" w:hAnsi="仿宋" w:eastAsia="仿宋" w:cs="仿宋"/>
                <w:kern w:val="0"/>
                <w:sz w:val="24"/>
                <w:szCs w:val="24"/>
              </w:rPr>
              <w:t>B要求提供，</w:t>
            </w:r>
          </w:p>
          <w:p w14:paraId="2607E2C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snapToGrid w:val="0"/>
                <w:kern w:val="28"/>
                <w:sz w:val="24"/>
                <w:szCs w:val="24"/>
                <w:highlight w:val="none"/>
              </w:rPr>
              <w:t>样品：</w:t>
            </w:r>
            <w:r>
              <w:rPr>
                <w:rFonts w:hint="eastAsia" w:ascii="仿宋" w:hAnsi="仿宋" w:eastAsia="仿宋" w:cs="仿宋"/>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0F7D8C8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12B3CCF4">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4DE8D8DC">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B34BAC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sz w:val="24"/>
                <w:szCs w:val="24"/>
                <w:highlight w:val="none"/>
              </w:rPr>
              <w:t>。</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14:paraId="6E190B8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45711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（7）制作、运输、安装和保管样品所发生的一切费用由投标人自理。</w:t>
            </w:r>
          </w:p>
        </w:tc>
      </w:tr>
      <w:tr w14:paraId="5AF11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9671CFD">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3AD56CBB">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方案讲解演示</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54E516F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lang w:eastAsia="zh-CN"/>
              </w:rPr>
              <w:t>☑</w:t>
            </w:r>
            <w:r>
              <w:rPr>
                <w:rFonts w:hint="eastAsia" w:ascii="仿宋" w:hAnsi="仿宋" w:eastAsia="仿宋" w:cs="仿宋"/>
                <w:sz w:val="24"/>
                <w:szCs w:val="20"/>
              </w:rPr>
              <w:t xml:space="preserve"> </w:t>
            </w:r>
            <w:r>
              <w:rPr>
                <w:rFonts w:hint="eastAsia" w:ascii="仿宋" w:hAnsi="仿宋" w:eastAsia="仿宋" w:cs="仿宋"/>
                <w:kern w:val="0"/>
                <w:sz w:val="24"/>
                <w:szCs w:val="24"/>
              </w:rPr>
              <w:t>A</w:t>
            </w:r>
            <w:r>
              <w:rPr>
                <w:rFonts w:hint="eastAsia" w:ascii="仿宋" w:hAnsi="仿宋" w:eastAsia="仿宋" w:cs="仿宋"/>
                <w:sz w:val="24"/>
                <w:szCs w:val="24"/>
              </w:rPr>
              <w:t>不组织。</w:t>
            </w:r>
          </w:p>
          <w:p w14:paraId="4EE008C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kern w:val="0"/>
                <w:sz w:val="24"/>
                <w:szCs w:val="24"/>
                <w:lang w:val="zh-CN"/>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szCs w:val="24"/>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rPr>
              <w:t>。</w:t>
            </w:r>
          </w:p>
        </w:tc>
      </w:tr>
      <w:tr w14:paraId="5DEC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D4791D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color w:val="FF0000"/>
                <w:sz w:val="24"/>
                <w:szCs w:val="24"/>
                <w:lang w:val="en-US" w:eastAsia="zh-CN"/>
              </w:rPr>
            </w:pPr>
            <w:r>
              <w:rPr>
                <w:rFonts w:hint="eastAsia" w:ascii="仿宋" w:hAnsi="仿宋" w:eastAsia="仿宋" w:cs="仿宋"/>
                <w:b w:val="0"/>
                <w:bCs w:val="0"/>
                <w:color w:val="auto"/>
                <w:sz w:val="24"/>
                <w:szCs w:val="24"/>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58C1306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是否允许采购进口产品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087AEDB">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14:paraId="6A692BE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D80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B478E4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EFB920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DC514F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项目属性与核心产品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5F5736D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color w:val="auto"/>
                <w:kern w:val="0"/>
                <w:sz w:val="24"/>
                <w:szCs w:val="24"/>
                <w:highlight w:val="none"/>
                <w:u w:val="single"/>
                <w:lang w:val="en-US" w:eastAsia="zh-CN"/>
              </w:rPr>
              <w:t xml:space="preserve"> 。</w:t>
            </w:r>
          </w:p>
          <w:p w14:paraId="501A52F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rPr>
              <w:t xml:space="preserve"> </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1A3E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7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E841A5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4633DEB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2B223A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688842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7B93E22">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lang w:eastAsia="zh-CN"/>
              </w:rPr>
              <w:t>（有最新</w:t>
            </w:r>
            <w:r>
              <w:rPr>
                <w:rFonts w:hint="eastAsia" w:ascii="仿宋" w:hAnsi="仿宋" w:eastAsia="仿宋" w:cs="仿宋"/>
                <w:color w:val="auto"/>
                <w:sz w:val="24"/>
                <w:szCs w:val="24"/>
              </w:rPr>
              <w:t>中小企业划型标准</w:t>
            </w:r>
            <w:r>
              <w:rPr>
                <w:rFonts w:hint="eastAsia" w:ascii="仿宋" w:hAnsi="仿宋" w:eastAsia="仿宋" w:cs="仿宋"/>
                <w:color w:val="auto"/>
                <w:sz w:val="24"/>
                <w:szCs w:val="24"/>
                <w:lang w:eastAsia="zh-CN"/>
              </w:rPr>
              <w:t>的以更新后的为准）：</w:t>
            </w:r>
          </w:p>
          <w:p w14:paraId="520CEF7D">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标的：</w:t>
            </w:r>
            <w:r>
              <w:rPr>
                <w:rFonts w:hint="eastAsia" w:ascii="仿宋" w:hAnsi="仿宋" w:eastAsia="仿宋" w:cs="仿宋"/>
                <w:color w:val="auto"/>
                <w:sz w:val="24"/>
                <w:szCs w:val="24"/>
                <w:highlight w:val="none"/>
                <w:u w:val="single"/>
                <w:lang w:val="en-US" w:eastAsia="zh-CN"/>
              </w:rPr>
              <w:t>嵊州市农用地（园地）土壤污染成因排查和溯源项目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其它未列明行业 </w:t>
            </w:r>
            <w:r>
              <w:rPr>
                <w:rFonts w:hint="eastAsia" w:ascii="仿宋" w:hAnsi="仿宋" w:eastAsia="仿宋" w:cs="仿宋"/>
                <w:color w:val="auto"/>
                <w:sz w:val="24"/>
                <w:szCs w:val="24"/>
                <w:highlight w:val="none"/>
              </w:rPr>
              <w:t>；</w:t>
            </w:r>
          </w:p>
          <w:p w14:paraId="11CF910F">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说明：声明函中所列行业与采购文件所明确的行业不一致但不改变划型结果情形的，不影响声明有效性，也不作为虚假资料情形认定。</w:t>
            </w:r>
          </w:p>
        </w:tc>
      </w:tr>
      <w:tr w14:paraId="01A1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A42803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F240C2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节能产品、环境标志产品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98E5D4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0CF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0D300B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662765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备份投标文件送达地点和签收人员 </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26617627">
            <w:pPr>
              <w:pStyle w:val="8"/>
              <w:keepNext w:val="0"/>
              <w:keepLines w:val="0"/>
              <w:pageBreakBefore w:val="0"/>
              <w:widowControl w:val="0"/>
              <w:suppressLineNumbers w:val="0"/>
              <w:kinsoku/>
              <w:wordWrap/>
              <w:overflowPunct/>
              <w:topLinePunct w:val="0"/>
              <w:bidi w:val="0"/>
              <w:spacing w:before="0" w:beforeLines="0" w:beforeAutospacing="0" w:after="0" w:afterLines="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嵊州市北直街81号粮食局附楼2楼 </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王璐幸，</w:t>
            </w:r>
            <w:r>
              <w:rPr>
                <w:rFonts w:hint="eastAsia" w:ascii="仿宋" w:hAnsi="仿宋" w:eastAsia="仿宋" w:cs="仿宋"/>
                <w:sz w:val="24"/>
                <w:szCs w:val="24"/>
                <w:u w:val="single"/>
              </w:rPr>
              <w:t xml:space="preserve">0575-83018232 </w:t>
            </w:r>
            <w:r>
              <w:rPr>
                <w:rFonts w:hint="eastAsia" w:ascii="仿宋" w:hAnsi="仿宋" w:eastAsia="仿宋" w:cs="仿宋"/>
                <w:sz w:val="24"/>
                <w:szCs w:val="24"/>
              </w:rPr>
              <w:t>。</w:t>
            </w:r>
          </w:p>
          <w:p w14:paraId="15379752">
            <w:pPr>
              <w:pStyle w:val="8"/>
              <w:keepNext w:val="0"/>
              <w:keepLines w:val="0"/>
              <w:pageBreakBefore w:val="0"/>
              <w:widowControl w:val="0"/>
              <w:suppressLineNumbers w:val="0"/>
              <w:kinsoku/>
              <w:wordWrap/>
              <w:overflowPunct/>
              <w:topLinePunct w:val="0"/>
              <w:bidi w:val="0"/>
              <w:spacing w:before="0" w:beforeLines="0" w:beforeAutospacing="0" w:after="0" w:afterLines="0" w:afterAutospacing="0" w:line="460" w:lineRule="exact"/>
              <w:ind w:left="0" w:right="0" w:firstLine="482" w:firstLineChars="200"/>
              <w:textAlignment w:val="auto"/>
              <w:rPr>
                <w:rFonts w:hint="eastAsia" w:ascii="仿宋" w:hAnsi="仿宋" w:eastAsia="仿宋" w:cs="仿宋"/>
                <w:kern w:val="28"/>
                <w:sz w:val="24"/>
                <w:szCs w:val="24"/>
              </w:rPr>
            </w:pPr>
            <w:r>
              <w:rPr>
                <w:rFonts w:hint="eastAsia" w:ascii="仿宋" w:hAnsi="仿宋" w:eastAsia="仿宋" w:cs="仿宋"/>
                <w:b/>
                <w:sz w:val="24"/>
                <w:szCs w:val="24"/>
              </w:rPr>
              <w:t>采购人、采购机构不强制或变相强制投标人提交备份投标文件。</w:t>
            </w:r>
          </w:p>
        </w:tc>
      </w:tr>
      <w:tr w14:paraId="62B0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391B25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F9AD074">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合同签订</w:t>
            </w:r>
          </w:p>
        </w:tc>
        <w:tc>
          <w:tcPr>
            <w:tcW w:w="6907" w:type="dxa"/>
            <w:tcBorders>
              <w:top w:val="single" w:color="000000" w:sz="8" w:space="0"/>
              <w:left w:val="single" w:color="000000" w:sz="2" w:space="0"/>
              <w:bottom w:val="single" w:color="000000" w:sz="8" w:space="0"/>
              <w:right w:val="single" w:color="000000" w:sz="8" w:space="0"/>
            </w:tcBorders>
            <w:noWrap w:val="0"/>
            <w:vAlign w:val="top"/>
          </w:tcPr>
          <w:p w14:paraId="4D46E1A8">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8"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采购人与中标人应当在《中标通知书》发出之日起</w:t>
            </w:r>
            <w:r>
              <w:rPr>
                <w:rFonts w:hint="eastAsia" w:ascii="仿宋" w:hAnsi="仿宋" w:eastAsia="仿宋" w:cs="仿宋"/>
                <w:sz w:val="24"/>
                <w:szCs w:val="24"/>
              </w:rPr>
              <w:t>30</w:t>
            </w:r>
            <w:r>
              <w:rPr>
                <w:rFonts w:hint="eastAsia" w:ascii="仿宋" w:hAnsi="仿宋" w:eastAsia="仿宋" w:cs="仿宋"/>
                <w:spacing w:val="-30"/>
                <w:sz w:val="24"/>
                <w:szCs w:val="24"/>
              </w:rPr>
              <w:t xml:space="preserve"> </w:t>
            </w:r>
            <w:r>
              <w:rPr>
                <w:rFonts w:hint="eastAsia" w:ascii="仿宋" w:hAnsi="仿宋" w:eastAsia="仿宋" w:cs="仿宋"/>
                <w:sz w:val="24"/>
                <w:szCs w:val="24"/>
              </w:rPr>
              <w:t>日内签订政府</w:t>
            </w:r>
            <w:r>
              <w:rPr>
                <w:rFonts w:hint="eastAsia" w:ascii="仿宋" w:hAnsi="仿宋" w:eastAsia="仿宋" w:cs="仿宋"/>
                <w:spacing w:val="2"/>
                <w:sz w:val="24"/>
                <w:szCs w:val="24"/>
              </w:rPr>
              <w:t>采购合同。中标人拖延、拒签合同的，将被取消中标资格。</w:t>
            </w:r>
          </w:p>
        </w:tc>
      </w:tr>
      <w:tr w14:paraId="4500F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D1E453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8F928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投标文件递交地点及时间</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70BC35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按“招标公告”规定。</w:t>
            </w:r>
          </w:p>
        </w:tc>
      </w:tr>
      <w:tr w14:paraId="2FBC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7DCEB19">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59710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开标</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2087E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按“招标公告”规定。</w:t>
            </w:r>
          </w:p>
        </w:tc>
      </w:tr>
      <w:tr w14:paraId="6B88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3C8512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1196D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中标公告及中标通知书</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56CB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szCs w:val="24"/>
                <w:lang w:val="zh-CN"/>
              </w:rPr>
              <w:t>评标结束后5个工作日内，中标公告发布于浙江省政府采购网(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"http://www.zjzfcg.gov.cn)，中标公示期1" </w:instrText>
            </w:r>
            <w:r>
              <w:rPr>
                <w:rFonts w:hint="eastAsia" w:ascii="仿宋" w:hAnsi="仿宋" w:eastAsia="仿宋" w:cs="仿宋"/>
                <w:sz w:val="24"/>
                <w:szCs w:val="24"/>
              </w:rPr>
              <w:fldChar w:fldCharType="separate"/>
            </w:r>
            <w:r>
              <w:rPr>
                <w:rFonts w:hint="eastAsia" w:ascii="仿宋" w:hAnsi="仿宋" w:eastAsia="仿宋" w:cs="仿宋"/>
                <w:color w:val="000000"/>
                <w:sz w:val="24"/>
                <w:szCs w:val="24"/>
                <w:lang w:val="zh-CN"/>
              </w:rPr>
              <w:t>http://www.zjzfcg.gov.cn)，中标公示期1</w:t>
            </w:r>
            <w:r>
              <w:rPr>
                <w:rFonts w:hint="eastAsia" w:ascii="仿宋" w:hAnsi="仿宋" w:eastAsia="仿宋" w:cs="仿宋"/>
                <w:color w:val="000000"/>
                <w:sz w:val="24"/>
                <w:szCs w:val="24"/>
                <w:lang w:val="zh-CN"/>
              </w:rPr>
              <w:fldChar w:fldCharType="end"/>
            </w:r>
            <w:r>
              <w:rPr>
                <w:rFonts w:hint="eastAsia" w:ascii="仿宋" w:hAnsi="仿宋" w:eastAsia="仿宋" w:cs="仿宋"/>
                <w:color w:val="000000"/>
                <w:sz w:val="24"/>
                <w:szCs w:val="24"/>
                <w:lang w:val="zh-CN"/>
              </w:rPr>
              <w:t>个工作日。</w:t>
            </w:r>
          </w:p>
        </w:tc>
      </w:tr>
      <w:tr w14:paraId="492F6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4"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5B20292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05B16E8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投标人信用信息事项</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0CAFA4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信用信息查询渠道及截止时间：</w:t>
            </w:r>
            <w:r>
              <w:rPr>
                <w:rFonts w:hint="eastAsia" w:ascii="仿宋" w:hAnsi="仿宋" w:eastAsia="仿宋" w:cs="仿宋"/>
                <w:sz w:val="24"/>
                <w:szCs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szCs w:val="24"/>
              </w:rPr>
              <w:t>开标当天</w:t>
            </w:r>
            <w:r>
              <w:rPr>
                <w:rFonts w:hint="eastAsia" w:ascii="仿宋" w:hAnsi="仿宋" w:eastAsia="仿宋" w:cs="仿宋"/>
                <w:sz w:val="24"/>
                <w:szCs w:val="24"/>
              </w:rPr>
              <w:t>的信用记录。</w:t>
            </w:r>
          </w:p>
        </w:tc>
      </w:tr>
      <w:tr w14:paraId="0AD69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8" w:hRule="atLeast"/>
          <w:tblHeader/>
        </w:trPr>
        <w:tc>
          <w:tcPr>
            <w:tcW w:w="881" w:type="dxa"/>
            <w:vMerge w:val="continue"/>
            <w:tcBorders>
              <w:left w:val="single" w:color="000000" w:sz="8" w:space="0"/>
              <w:right w:val="single" w:color="000000" w:sz="2" w:space="0"/>
            </w:tcBorders>
            <w:noWrap w:val="0"/>
            <w:vAlign w:val="center"/>
          </w:tcPr>
          <w:p w14:paraId="748A373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000000" w:sz="2" w:space="0"/>
              <w:right w:val="single" w:color="000000" w:sz="8" w:space="0"/>
            </w:tcBorders>
            <w:noWrap w:val="0"/>
            <w:vAlign w:val="center"/>
          </w:tcPr>
          <w:p w14:paraId="4DF18BC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21CCC0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信用信息查询记录和证据留存的具体方式：</w:t>
            </w:r>
            <w:r>
              <w:rPr>
                <w:rFonts w:hint="eastAsia" w:ascii="仿宋" w:hAnsi="仿宋" w:eastAsia="仿宋" w:cs="仿宋"/>
                <w:sz w:val="24"/>
                <w:szCs w:val="24"/>
              </w:rPr>
              <w:t>采购人或采购人委托的评审小组或采购代理机构现场查询投标人的信用记录，查询结果经确认后与采购文件一起存档。</w:t>
            </w:r>
          </w:p>
        </w:tc>
      </w:tr>
      <w:tr w14:paraId="1B044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3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0E12643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000000" w:sz="2" w:space="0"/>
              <w:bottom w:val="single" w:color="000000" w:sz="8" w:space="0"/>
              <w:right w:val="single" w:color="000000" w:sz="8" w:space="0"/>
            </w:tcBorders>
            <w:noWrap w:val="0"/>
            <w:vAlign w:val="center"/>
          </w:tcPr>
          <w:p w14:paraId="239D100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06CDD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sz w:val="24"/>
                <w:szCs w:val="24"/>
              </w:rPr>
            </w:pPr>
            <w:r>
              <w:rPr>
                <w:rFonts w:hint="eastAsia" w:ascii="仿宋" w:hAnsi="仿宋" w:eastAsia="仿宋" w:cs="仿宋"/>
                <w:b/>
                <w:sz w:val="24"/>
                <w:szCs w:val="24"/>
              </w:rPr>
              <w:t>信用信息的使用规则：</w:t>
            </w:r>
            <w:r>
              <w:rPr>
                <w:rFonts w:hint="eastAsia" w:ascii="仿宋" w:hAnsi="仿宋" w:eastAsia="仿宋" w:cs="仿宋"/>
                <w:sz w:val="24"/>
                <w:szCs w:val="24"/>
              </w:rPr>
              <w:t>经查询列入失信被执行人名单、重大税收违法案件当事人名单、政府采购严重违法失信行为记录名单的投标人将被拒绝参与政府采购活动。</w:t>
            </w:r>
          </w:p>
          <w:p w14:paraId="2D52CE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b/>
                <w:sz w:val="24"/>
                <w:szCs w:val="24"/>
              </w:rPr>
            </w:pPr>
            <w:r>
              <w:rPr>
                <w:rFonts w:hint="eastAsia" w:ascii="仿宋" w:hAnsi="仿宋" w:eastAsia="仿宋" w:cs="仿宋"/>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B6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881" w:type="dxa"/>
            <w:tcBorders>
              <w:left w:val="single" w:color="000000" w:sz="8" w:space="0"/>
              <w:bottom w:val="single" w:color="auto" w:sz="4" w:space="0"/>
              <w:right w:val="single" w:color="000000" w:sz="2" w:space="0"/>
            </w:tcBorders>
            <w:noWrap w:val="0"/>
            <w:vAlign w:val="center"/>
          </w:tcPr>
          <w:p w14:paraId="76C1CF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1BE7973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snapToGrid w:val="0"/>
                <w:kern w:val="2"/>
                <w:sz w:val="24"/>
                <w:szCs w:val="24"/>
                <w:lang w:val="en-US" w:eastAsia="zh-CN" w:bidi="ar-SA"/>
              </w:rPr>
              <w:t>推荐中标候选人数量</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03A73F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napToGrid w:val="0"/>
                <w:kern w:val="2"/>
                <w:sz w:val="24"/>
                <w:szCs w:val="24"/>
                <w:lang w:val="en-US" w:eastAsia="zh-CN" w:bidi="ar-SA"/>
              </w:rPr>
              <w:t>推荐中标候选人数量：1名。</w:t>
            </w:r>
          </w:p>
        </w:tc>
      </w:tr>
      <w:tr w14:paraId="51F00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881" w:type="dxa"/>
            <w:tcBorders>
              <w:left w:val="single" w:color="000000" w:sz="8" w:space="0"/>
              <w:bottom w:val="single" w:color="auto" w:sz="4" w:space="0"/>
              <w:right w:val="single" w:color="000000" w:sz="2" w:space="0"/>
            </w:tcBorders>
            <w:noWrap w:val="0"/>
            <w:vAlign w:val="center"/>
          </w:tcPr>
          <w:p w14:paraId="15687B5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650" w:type="dxa"/>
            <w:tcBorders>
              <w:left w:val="single" w:color="000000" w:sz="2" w:space="0"/>
              <w:bottom w:val="single" w:color="000000" w:sz="8" w:space="0"/>
              <w:right w:val="single" w:color="000000" w:sz="8" w:space="0"/>
            </w:tcBorders>
            <w:noWrap w:val="0"/>
            <w:vAlign w:val="center"/>
          </w:tcPr>
          <w:p w14:paraId="2E006C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bCs/>
                <w:snapToGrid w:val="0"/>
                <w:kern w:val="2"/>
                <w:sz w:val="24"/>
                <w:szCs w:val="24"/>
                <w:lang w:val="en-US" w:eastAsia="zh-CN" w:bidi="ar-SA"/>
              </w:rPr>
            </w:pPr>
            <w:r>
              <w:rPr>
                <w:rFonts w:hint="eastAsia" w:ascii="仿宋" w:hAnsi="仿宋" w:eastAsia="仿宋" w:cs="仿宋"/>
                <w:b/>
                <w:sz w:val="24"/>
                <w:szCs w:val="20"/>
              </w:rPr>
              <w:t>特别说明</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6EA0FC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联合体投标的，联合体各方分别提供与联合体协议中规定的分工内容相应的业绩证明材料，业绩数量以提供材料较少的一方为准。</w:t>
            </w:r>
          </w:p>
          <w:p w14:paraId="438B29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仿宋" w:hAnsi="仿宋" w:eastAsia="仿宋" w:cs="仿宋"/>
                <w:snapToGrid w:val="0"/>
                <w:kern w:val="28"/>
                <w:sz w:val="24"/>
                <w:szCs w:val="20"/>
              </w:rPr>
            </w:pPr>
            <w:r>
              <w:rPr>
                <w:rFonts w:hint="eastAsia" w:ascii="仿宋" w:hAnsi="仿宋" w:eastAsia="仿宋" w:cs="仿宋"/>
                <w:kern w:val="0"/>
                <w:sz w:val="24"/>
                <w:szCs w:val="20"/>
              </w:rPr>
              <w:t>☐</w:t>
            </w:r>
            <w:r>
              <w:rPr>
                <w:rFonts w:hint="eastAsia" w:ascii="仿宋" w:hAnsi="仿宋" w:eastAsia="仿宋" w:cs="仿宋"/>
                <w:snapToGrid w:val="0"/>
                <w:kern w:val="28"/>
                <w:sz w:val="24"/>
                <w:szCs w:val="20"/>
              </w:rPr>
              <w:t>联合体投标的，联合体各方均需按招标文件第四部分评标标准要求提供资信证明文件，否则视为不符合相关要求。</w:t>
            </w:r>
          </w:p>
          <w:p w14:paraId="4C76E4B9">
            <w:pPr>
              <w:pStyle w:val="7"/>
              <w:pageBreakBefore w:val="0"/>
              <w:widowControl w:val="0"/>
              <w:suppressLineNumbers w:val="0"/>
              <w:kinsoku/>
              <w:wordWrap/>
              <w:overflowPunct/>
              <w:topLinePunct w:val="0"/>
              <w:autoSpaceDE/>
              <w:autoSpaceDN/>
              <w:bidi w:val="0"/>
              <w:adjustRightInd/>
              <w:spacing w:before="0" w:beforeLines="0" w:beforeAutospacing="0" w:after="0" w:afterLines="0" w:afterAutospacing="0" w:line="460" w:lineRule="exact"/>
              <w:ind w:left="0" w:right="0"/>
              <w:textAlignment w:val="auto"/>
              <w:rPr>
                <w:rFonts w:hint="eastAsia" w:cs="Times New Roman"/>
                <w:lang w:val="en-US" w:eastAsia="zh-CN"/>
              </w:rPr>
            </w:pPr>
            <w:r>
              <w:rPr>
                <w:rFonts w:hint="eastAsia" w:ascii="仿宋" w:hAnsi="仿宋" w:eastAsia="仿宋" w:cs="仿宋"/>
                <w:b w:val="0"/>
                <w:bCs w:val="0"/>
                <w:kern w:val="0"/>
                <w:sz w:val="24"/>
              </w:rPr>
              <w:sym w:font="Wingdings" w:char="00FE"/>
            </w:r>
            <w:r>
              <w:rPr>
                <w:rFonts w:hint="eastAsia" w:ascii="仿宋" w:hAnsi="仿宋" w:eastAsia="仿宋" w:cs="仿宋"/>
                <w:b w:val="0"/>
                <w:bCs w:val="0"/>
                <w:snapToGrid w:val="0"/>
                <w:kern w:val="28"/>
                <w:sz w:val="24"/>
              </w:rPr>
              <w:t>联合体投标的，联合体中有一方或者联合体成员根据分工按招标文件第四部分评标标准要求提供资信证明文件的，视为符合了相关要求。</w:t>
            </w:r>
          </w:p>
        </w:tc>
      </w:tr>
      <w:tr w14:paraId="4AF15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817BE6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34A8A7B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both"/>
              <w:textAlignment w:val="auto"/>
              <w:rPr>
                <w:rFonts w:hint="eastAsia" w:ascii="仿宋" w:hAnsi="仿宋" w:eastAsia="仿宋" w:cs="仿宋"/>
                <w:b/>
                <w:kern w:val="0"/>
                <w:sz w:val="24"/>
                <w:szCs w:val="24"/>
              </w:rPr>
            </w:pPr>
            <w:r>
              <w:rPr>
                <w:rFonts w:hint="eastAsia" w:ascii="仿宋" w:hAnsi="仿宋" w:eastAsia="仿宋" w:cs="仿宋"/>
                <w:sz w:val="24"/>
                <w:szCs w:val="24"/>
              </w:rPr>
              <w:t>需要落实的政府采购政策</w:t>
            </w:r>
            <w:r>
              <w:rPr>
                <w:rFonts w:hint="eastAsia" w:ascii="仿宋" w:hAnsi="仿宋" w:eastAsia="仿宋" w:cs="仿宋"/>
                <w:sz w:val="24"/>
                <w:szCs w:val="24"/>
                <w:lang w:eastAsia="zh-CN"/>
              </w:rPr>
              <w:t>：</w:t>
            </w:r>
            <w:r>
              <w:rPr>
                <w:rFonts w:hint="eastAsia" w:ascii="仿宋" w:hAnsi="仿宋" w:eastAsia="仿宋" w:cs="仿宋"/>
                <w:sz w:val="24"/>
                <w:szCs w:val="24"/>
              </w:rPr>
              <w:t>包括保护环境、节约能源、促进中小企业发展等。详见招标文件第二部分总则。</w:t>
            </w:r>
          </w:p>
        </w:tc>
      </w:tr>
      <w:tr w14:paraId="43752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FA1F3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76F6EB8D">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更正补充公告请自行登录浙江政府采购网查看下载。</w:t>
            </w:r>
          </w:p>
        </w:tc>
      </w:tr>
      <w:tr w14:paraId="7A7DA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CAC62D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0FECC2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投标与开标注意事项：</w:t>
            </w:r>
          </w:p>
          <w:p w14:paraId="5931D3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1.本项目实行网上投标，采用电子投标文件。若供应商参与投标，自行承担投标一切费用。</w:t>
            </w:r>
          </w:p>
          <w:p w14:paraId="73C5320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00FF9F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3FCA4E0D">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投标文件制作、递交、解密：</w:t>
            </w:r>
          </w:p>
          <w:p w14:paraId="6F89201F">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460" w:lineRule="exact"/>
              <w:ind w:left="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7A941F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3.2投标人通过“政采云”平台制作电子投标文件，投标文件制作详见“供应商-政府采购项目电子交易操作指南。</w:t>
            </w:r>
          </w:p>
          <w:p w14:paraId="6054671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3.3开标时间后30分钟内供应商可以登录“政采云”平台，用“项目采购-开标评标”功能进行解密投标文件。若供应商</w:t>
            </w:r>
            <w:r>
              <w:rPr>
                <w:rFonts w:hint="eastAsia" w:ascii="仿宋" w:hAnsi="仿宋" w:eastAsia="仿宋" w:cs="仿宋"/>
                <w:b/>
                <w:sz w:val="24"/>
                <w:szCs w:val="24"/>
                <w:u w:val="single"/>
              </w:rPr>
              <w:t>未按时解密的</w:t>
            </w:r>
            <w:r>
              <w:rPr>
                <w:rFonts w:hint="eastAsia" w:ascii="仿宋" w:hAnsi="仿宋" w:eastAsia="仿宋" w:cs="仿宋"/>
                <w:sz w:val="24"/>
                <w:szCs w:val="24"/>
              </w:rPr>
              <w:t>，</w:t>
            </w:r>
            <w:r>
              <w:rPr>
                <w:rFonts w:hint="eastAsia" w:ascii="仿宋" w:hAnsi="仿宋" w:eastAsia="仿宋" w:cs="仿宋"/>
                <w:b/>
                <w:sz w:val="24"/>
                <w:szCs w:val="24"/>
                <w:u w:val="single"/>
              </w:rPr>
              <w:t>视为投标文件撤回</w:t>
            </w:r>
            <w:r>
              <w:rPr>
                <w:rFonts w:hint="eastAsia" w:ascii="仿宋" w:hAnsi="仿宋" w:eastAsia="仿宋" w:cs="仿宋"/>
                <w:sz w:val="24"/>
                <w:szCs w:val="24"/>
              </w:rPr>
              <w:t>。</w:t>
            </w:r>
          </w:p>
        </w:tc>
      </w:tr>
      <w:tr w14:paraId="58EA6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7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C924EB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72645C7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本项目代理服务费</w:t>
            </w:r>
            <w:r>
              <w:rPr>
                <w:rFonts w:hint="eastAsia"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rPr>
              <w:t>根据项目的中标金额，</w:t>
            </w:r>
            <w:r>
              <w:rPr>
                <w:rFonts w:hint="eastAsia" w:ascii="仿宋" w:hAnsi="仿宋" w:eastAsia="仿宋" w:cs="仿宋"/>
                <w:color w:val="auto"/>
                <w:sz w:val="24"/>
                <w:szCs w:val="24"/>
                <w:highlight w:val="none"/>
              </w:rPr>
              <w:t>采用差额定率累进法进行计算，</w:t>
            </w:r>
            <w:r>
              <w:rPr>
                <w:rFonts w:hint="eastAsia" w:ascii="仿宋" w:hAnsi="仿宋" w:eastAsia="仿宋" w:cs="仿宋"/>
                <w:color w:val="auto"/>
                <w:sz w:val="24"/>
                <w:szCs w:val="24"/>
                <w:highlight w:val="none"/>
                <w:lang w:eastAsia="zh-CN"/>
              </w:rPr>
              <w:t>按以下</w:t>
            </w:r>
            <w:r>
              <w:rPr>
                <w:rFonts w:hint="eastAsia" w:ascii="仿宋" w:hAnsi="仿宋" w:eastAsia="仿宋" w:cs="仿宋"/>
                <w:color w:val="auto"/>
                <w:sz w:val="24"/>
                <w:szCs w:val="24"/>
                <w:highlight w:val="none"/>
              </w:rPr>
              <w:t>费率标准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lang w:eastAsia="zh-CN"/>
              </w:rPr>
              <w:t>收取</w:t>
            </w:r>
            <w:r>
              <w:rPr>
                <w:rFonts w:hint="eastAsia" w:ascii="仿宋" w:hAnsi="仿宋" w:eastAsia="仿宋" w:cs="仿宋"/>
                <w:color w:val="auto"/>
                <w:sz w:val="24"/>
                <w:szCs w:val="20"/>
                <w:highlight w:val="none"/>
                <w:lang w:eastAsia="zh-CN"/>
              </w:rPr>
              <w:t>。</w:t>
            </w:r>
          </w:p>
          <w:tbl>
            <w:tblPr>
              <w:tblStyle w:val="61"/>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1171"/>
              <w:gridCol w:w="1257"/>
              <w:gridCol w:w="2259"/>
            </w:tblGrid>
            <w:tr w14:paraId="7B92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490" w:type="dxa"/>
                  <w:noWrap w:val="0"/>
                  <w:vAlign w:val="top"/>
                </w:tcPr>
                <w:p w14:paraId="150B96A1">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firstLine="236" w:firstLineChars="98"/>
                    <w:textAlignment w:val="auto"/>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1312" behindDoc="0" locked="0" layoutInCell="1" allowOverlap="1">
                            <wp:simplePos x="0" y="0"/>
                            <wp:positionH relativeFrom="column">
                              <wp:posOffset>368300</wp:posOffset>
                            </wp:positionH>
                            <wp:positionV relativeFrom="paragraph">
                              <wp:posOffset>1905</wp:posOffset>
                            </wp:positionV>
                            <wp:extent cx="1779270" cy="1170940"/>
                            <wp:effectExtent l="2540" t="3810" r="8890" b="6350"/>
                            <wp:wrapNone/>
                            <wp:docPr id="2" name="直接箭头连接符 12"/>
                            <wp:cNvGraphicFramePr/>
                            <a:graphic xmlns:a="http://schemas.openxmlformats.org/drawingml/2006/main">
                              <a:graphicData uri="http://schemas.microsoft.com/office/word/2010/wordprocessingShape">
                                <wps:wsp>
                                  <wps:cNvCnPr/>
                                  <wps:spPr>
                                    <a:xfrm>
                                      <a:off x="0" y="0"/>
                                      <a:ext cx="1779270" cy="11709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2" o:spid="_x0000_s1026" o:spt="32" type="#_x0000_t32" style="position:absolute;left:0pt;margin-left:29pt;margin-top:0.15pt;height:92.2pt;width:140.1pt;z-index:251661312;mso-width-relative:page;mso-height-relative:page;" filled="f" stroked="t" coordsize="21600,21600" o:gfxdata="UEsDBAoAAAAAAIdO4kAAAAAAAAAAAAAAAAAEAAAAZHJzL1BLAwQUAAAACACHTuJAvSem9dYAAAAH&#10;AQAADwAAAGRycy9kb3ducmV2LnhtbE2PwU7DMBBE70j8g7VIXBC1k1AaQpwKIXHgSFuJqxtvk0C8&#10;jmKnKf16llM5jmY086Zcn1wvjjiGzpOGZKFAINXedtRo2G3f7nMQIRqypveEGn4wwLq6vipNYf1M&#10;H3jcxEZwCYXCaGhjHAopQ92iM2HhByT2Dn50JrIcG2lHM3O562Wq1KN0piNeaM2Ary3W35vJacAw&#10;LRP18uSa3ft5vvtMz1/zsNX69iZRzyAinuIlDH/4jA4VM+39RDaIXsMy5ytRQwaC3SzLUxB7juUP&#10;K5BVKf/zV79QSwMEFAAAAAgAh07iQIhyWgcJAgAA/QMAAA4AAABkcnMvZTJvRG9jLnhtbK1TS44T&#10;MRDdI3EHy3vS6RZDSCudWSQMGwSRgAM4trvbkn9yOb9LcAEkVsAKZjV7TgPDMSi7QwaGTRb0wl12&#10;Vb2q91yeXe6NJlsZQDnb0HI0pkRa7oSyXUPfvrl69JQSiMwKpp2VDT1IoJfzhw9mO1/LyvVOCxkI&#10;gliod76hfYy+LgrgvTQMRs5Li87WBcMibkNXiMB2iG50UY3HT4qdC8IHxyUAni4HJz0ihnMAXdsq&#10;LpeOb4y0cUANUrOIlKBXHug8d9u2ksdXbQsyEt1QZBrzikXQXqe1mM9Y3QXme8WPLbBzWrjHyTBl&#10;segJaskiI5ug/oEyigcHro0j7kwxEMmKIItyfE+b1z3zMnNBqcGfRIf/B8tfbleBKNHQihLLDF74&#10;7fubH+8+3V5//f7x5ue3D8n+8pmUVdJq56HGlIVdheMO/Cok4vs2mPRHSmSf9T2c9JX7SDgelpPJ&#10;tJqg9Bx9ZTkZTx/nGyju0n2A+Fw6Q5LRUIiBqa6PC2ct3qULZVaZbV9AxAYw8XdCqq0t2TV0elFd&#10;YAmGs9niTKBpPPID2+VccFqJK6V1yoDQrRc6kC1L85G/RBNx/wpLRZYM+iEuu4bJCW5jBSawupdM&#10;PLOCxINHDS0+HZqaMVJQoiW+tGTlyMiUPicSm9AWe0maDyona+3EIYufz3EqcrfHCU5j9+c+Z9+9&#10;2v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Sem9dYAAAAHAQAADwAAAAAAAAABACAAAAAiAAAA&#10;ZHJzL2Rvd25yZXYueG1sUEsBAhQAFAAAAAgAh07iQIhyWgcJAgAA/QMAAA4AAAAAAAAAAQAgAAAA&#10;JQEAAGRycy9lMm9Eb2MueG1sUEsFBgAAAAAGAAYAWQEAAKAFAAAAAA==&#10;">
                            <v:fill on="f" focussize="0,0"/>
                            <v:stroke color="#000000" joinstyle="round"/>
                            <v:imagedata o:title=""/>
                            <o:lock v:ext="edit" aspectratio="f"/>
                          </v:shape>
                        </w:pict>
                      </mc:Fallback>
                    </mc:AlternateContent>
                  </w:r>
                  <w:r>
                    <w:rPr>
                      <w:rFonts w:hint="eastAsia" w:ascii="仿宋" w:hAnsi="仿宋" w:eastAsia="仿宋" w:cs="仿宋"/>
                      <w:b/>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26CGPY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UmTMOPMgaUbv/38&#10;49enr3c/v9B6+/0bIw/JNASsKfrareNxh2EdM+d9G23+Exu2L9IeTtKqfWKCDi+fX3Am7s+rP0kh&#10;YnqtvGXZaLjRLjOGGnZvMFEhCr0PycfGsaHhLy/mGQ5o/Fq6djJtIAroupKL3mh5o43JGRi7zbWJ&#10;bAd5BMqX6RDuX2G5yAqwH+OKaxyOXoF85SRLh0DaOHoTPLdgleTMKHpC2SJAqBNoc04klTYuJ6gy&#10;oEeeWd9R0WxtvDzQxWxD1F1PupQrqLKHBqF0fxzaPGkP92Q/fK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nboIY9gEAAPA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sz w:val="24"/>
                      <w:szCs w:val="24"/>
                    </w:rPr>
                    <w:t>费        服务类型</w:t>
                  </w:r>
                </w:p>
                <w:p w14:paraId="2F1C1D40">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firstLine="236" w:firstLineChars="98"/>
                    <w:textAlignment w:val="auto"/>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108585</wp:posOffset>
                            </wp:positionV>
                            <wp:extent cx="2211070" cy="768350"/>
                            <wp:effectExtent l="1270" t="4445" r="16510" b="8255"/>
                            <wp:wrapNone/>
                            <wp:docPr id="1" name="直接箭头连接符 10"/>
                            <wp:cNvGraphicFramePr/>
                            <a:graphic xmlns:a="http://schemas.openxmlformats.org/drawingml/2006/main">
                              <a:graphicData uri="http://schemas.microsoft.com/office/word/2010/wordprocessingShape">
                                <wps:wsp>
                                  <wps:cNvCnPr/>
                                  <wps:spPr>
                                    <a:xfrm>
                                      <a:off x="0" y="0"/>
                                      <a:ext cx="2211070" cy="768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0" o:spid="_x0000_s1026" o:spt="32" type="#_x0000_t32" style="position:absolute;left:0pt;margin-left:-5.5pt;margin-top:8.55pt;height:60.5pt;width:174.1pt;z-index:251660288;mso-width-relative:page;mso-height-relative:page;" filled="f" stroked="t" coordsize="21600,21600" o:gfxdata="UEsDBAoAAAAAAIdO4kAAAAAAAAAAAAAAAAAEAAAAZHJzL1BLAwQUAAAACACHTuJAxOoZWtgAAAAK&#10;AQAADwAAAGRycy9kb3ducmV2LnhtbE2PwU7DMBBE70j8g7VIXFBrOxG0hDgVQuLAkbYSVzdekkC8&#10;jmKnKf16lhM97sxo9k25OfleHHGMXSADeqlAINXBddQY2O9eF2sQMVlytg+EBn4wwqa6vipt4cJM&#10;73jcpkZwCcXCGmhTGgopY92it3EZBiT2PsPobeJzbKQb7czlvpeZUg/S2474Q2sHfGmx/t5O3gDG&#10;6V6r50ff7N/O891Hdv6ah50xtzdaPYFIeEr/YfjDZ3SomOkQJnJR9AYWWvOWxMZKg+BAnq8yEAcW&#10;8rUGWZXyckL1C1BLAwQUAAAACACHTuJAyaLaYAYCAAD8AwAADgAAAGRycy9lMm9Eb2MueG1srVNL&#10;jhMxEN0jcQfLe9LpRpkZWunMImHYIIgEHMCx3d2W/JPLSSeX4AJIrIAVsJo9p4HhGJSdkMCwyYJe&#10;uMufelXv+Xl6vTWabGQA5WxDy9GYEmm5E8p2DX3z+ubRFSUQmRVMOysbupNAr2cPH0wHX8vK9U4L&#10;GQiCWKgH39A+Rl8XBfBeGgYj56XFzdYFwyJOQ1eIwAZEN7qoxuOLYnBB+OC4BMDVxX6THhDDOYCu&#10;bRWXC8fXRtq4Rw1Ss4iUoFce6Cx327aSx5dtCzIS3VBkGvOIRTBepbGYTVndBeZ7xQ8tsHNauMfJ&#10;MGWx6BFqwSIj66D+gTKKBweujSPuTLEnkhVBFuX4njaveuZl5oJSgz+KDv8Plr/YLANRAp1AiWUG&#10;L/zu3e2Ptx/vvn75/uH257f3Kf78iZRZq8FDjSlzuwyoXJqBX4ZEfNsGk/5IiWyzvrujvnIbCcfF&#10;qirL8SVKz3Hv8uLq8SSDFqdsHyA+k86QFDQUYmCq6+PcWYtX6UKZRWab5xCxPib+TkiltSVDQ59M&#10;qglWYGjNFi2BofFID2yXc8FpJW6U1ikDQrea60A2LNkjf8kRiPvXsVRkwaDfn8tbe+MEt7YiW6iX&#10;TDy1gsSdRwktvhyamjFSUKIlPrQU5ZORKX3OSWxCW+zlJHKKVk7ssvZ5HU2Ruz0YOLnuz3nOPj3a&#10;2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6hla2AAAAAoBAAAPAAAAAAAAAAEAIAAAACIAAABk&#10;cnMvZG93bnJldi54bWxQSwECFAAUAAAACACHTuJAyaLaYAYCAAD8AwAADgAAAAAAAAABACAAAAAn&#10;AQAAZHJzL2Uyb0RvYy54bWxQSwUGAAAAAAYABgBZAQAAnwUAAAAA&#10;">
                            <v:fill on="f" focussize="0,0"/>
                            <v:stroke color="#000000" joinstyle="round"/>
                            <v:imagedata o:title=""/>
                            <o:lock v:ext="edit" aspectratio="f"/>
                          </v:shape>
                        </w:pict>
                      </mc:Fallback>
                    </mc:AlternateContent>
                  </w:r>
                  <w:r>
                    <w:rPr>
                      <w:rFonts w:hint="eastAsia" w:ascii="仿宋" w:hAnsi="仿宋" w:eastAsia="仿宋" w:cs="仿宋"/>
                      <w:b/>
                      <w:sz w:val="24"/>
                      <w:szCs w:val="24"/>
                    </w:rPr>
                    <w:t xml:space="preserve">    率</w:t>
                  </w:r>
                </w:p>
                <w:p w14:paraId="255C3493">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sz w:val="24"/>
                      <w:szCs w:val="24"/>
                    </w:rPr>
                  </w:pPr>
                </w:p>
                <w:p w14:paraId="4D5ACBFC">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sz w:val="24"/>
                      <w:szCs w:val="24"/>
                    </w:rPr>
                  </w:pPr>
                  <w:r>
                    <w:rPr>
                      <w:rFonts w:hint="eastAsia" w:ascii="仿宋" w:hAnsi="仿宋" w:eastAsia="仿宋" w:cs="仿宋"/>
                      <w:b/>
                      <w:sz w:val="24"/>
                      <w:szCs w:val="24"/>
                    </w:rPr>
                    <w:t>中标金额（万元）</w:t>
                  </w:r>
                </w:p>
              </w:tc>
              <w:tc>
                <w:tcPr>
                  <w:tcW w:w="1171" w:type="dxa"/>
                  <w:noWrap w:val="0"/>
                  <w:vAlign w:val="center"/>
                </w:tcPr>
                <w:p w14:paraId="616F66A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货物</w:t>
                  </w:r>
                </w:p>
                <w:p w14:paraId="49C37507">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招标</w:t>
                  </w:r>
                </w:p>
              </w:tc>
              <w:tc>
                <w:tcPr>
                  <w:tcW w:w="1257" w:type="dxa"/>
                  <w:noWrap w:val="0"/>
                  <w:vAlign w:val="center"/>
                </w:tcPr>
                <w:p w14:paraId="1C618BD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服务</w:t>
                  </w:r>
                </w:p>
                <w:p w14:paraId="5AE39AFD">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招标</w:t>
                  </w:r>
                </w:p>
              </w:tc>
              <w:tc>
                <w:tcPr>
                  <w:tcW w:w="2259" w:type="dxa"/>
                  <w:noWrap w:val="0"/>
                  <w:vAlign w:val="center"/>
                </w:tcPr>
                <w:p w14:paraId="1493B16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14:paraId="194A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90" w:type="dxa"/>
                  <w:noWrap w:val="0"/>
                  <w:vAlign w:val="center"/>
                </w:tcPr>
                <w:p w14:paraId="19835C72">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100以下</w:t>
                  </w:r>
                </w:p>
              </w:tc>
              <w:tc>
                <w:tcPr>
                  <w:tcW w:w="1171" w:type="dxa"/>
                  <w:noWrap w:val="0"/>
                  <w:vAlign w:val="center"/>
                </w:tcPr>
                <w:p w14:paraId="03D0F4A9">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257" w:type="dxa"/>
                  <w:noWrap w:val="0"/>
                  <w:vAlign w:val="center"/>
                </w:tcPr>
                <w:p w14:paraId="4FA154E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2259" w:type="dxa"/>
                  <w:vMerge w:val="restart"/>
                  <w:noWrap w:val="0"/>
                  <w:vAlign w:val="center"/>
                </w:tcPr>
                <w:p w14:paraId="39AE78D9">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由中标人在领取中标通知书时支付。</w:t>
                  </w:r>
                </w:p>
              </w:tc>
            </w:tr>
            <w:tr w14:paraId="61B8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90" w:type="dxa"/>
                  <w:noWrap w:val="0"/>
                  <w:vAlign w:val="center"/>
                </w:tcPr>
                <w:p w14:paraId="015E94D6">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100-500</w:t>
                  </w:r>
                </w:p>
              </w:tc>
              <w:tc>
                <w:tcPr>
                  <w:tcW w:w="1171" w:type="dxa"/>
                  <w:noWrap w:val="0"/>
                  <w:vAlign w:val="center"/>
                </w:tcPr>
                <w:p w14:paraId="403EF79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257" w:type="dxa"/>
                  <w:noWrap w:val="0"/>
                  <w:vAlign w:val="center"/>
                </w:tcPr>
                <w:p w14:paraId="4F93AC1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0.8%</w:t>
                  </w:r>
                </w:p>
              </w:tc>
              <w:tc>
                <w:tcPr>
                  <w:tcW w:w="2259" w:type="dxa"/>
                  <w:vMerge w:val="continue"/>
                  <w:noWrap w:val="0"/>
                  <w:vAlign w:val="center"/>
                </w:tcPr>
                <w:p w14:paraId="6CC6032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r w14:paraId="30B9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90" w:type="dxa"/>
                  <w:noWrap w:val="0"/>
                  <w:vAlign w:val="center"/>
                </w:tcPr>
                <w:p w14:paraId="233DAB17">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500-1000</w:t>
                  </w:r>
                </w:p>
              </w:tc>
              <w:tc>
                <w:tcPr>
                  <w:tcW w:w="1171" w:type="dxa"/>
                  <w:noWrap w:val="0"/>
                  <w:vAlign w:val="center"/>
                </w:tcPr>
                <w:p w14:paraId="0A8D1BE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0.8%</w:t>
                  </w:r>
                </w:p>
              </w:tc>
              <w:tc>
                <w:tcPr>
                  <w:tcW w:w="1257" w:type="dxa"/>
                  <w:noWrap w:val="0"/>
                  <w:vAlign w:val="center"/>
                </w:tcPr>
                <w:p w14:paraId="061C6FED">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0.45%</w:t>
                  </w:r>
                </w:p>
              </w:tc>
              <w:tc>
                <w:tcPr>
                  <w:tcW w:w="2259" w:type="dxa"/>
                  <w:vMerge w:val="continue"/>
                  <w:noWrap w:val="0"/>
                  <w:vAlign w:val="center"/>
                </w:tcPr>
                <w:p w14:paraId="73A26BC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r w14:paraId="2D4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90" w:type="dxa"/>
                  <w:noWrap w:val="0"/>
                  <w:vAlign w:val="center"/>
                </w:tcPr>
                <w:p w14:paraId="4C2226D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1000-5000</w:t>
                  </w:r>
                </w:p>
              </w:tc>
              <w:tc>
                <w:tcPr>
                  <w:tcW w:w="1171" w:type="dxa"/>
                  <w:noWrap w:val="0"/>
                  <w:vAlign w:val="center"/>
                </w:tcPr>
                <w:p w14:paraId="4276475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1257" w:type="dxa"/>
                  <w:noWrap w:val="0"/>
                  <w:vAlign w:val="center"/>
                </w:tcPr>
                <w:p w14:paraId="3C642A0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0.25%</w:t>
                  </w:r>
                </w:p>
              </w:tc>
              <w:tc>
                <w:tcPr>
                  <w:tcW w:w="2259" w:type="dxa"/>
                  <w:vMerge w:val="continue"/>
                  <w:noWrap w:val="0"/>
                  <w:vAlign w:val="center"/>
                </w:tcPr>
                <w:p w14:paraId="6739A0A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bl>
          <w:p w14:paraId="5E6B3403">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rPr>
            </w:pPr>
            <w:r>
              <w:rPr>
                <w:rFonts w:hint="eastAsia" w:ascii="仿宋" w:hAnsi="仿宋" w:eastAsia="仿宋" w:cs="仿宋"/>
                <w:color w:val="auto"/>
                <w:sz w:val="24"/>
                <w:szCs w:val="20"/>
                <w:lang w:val="en-US" w:eastAsia="zh-CN"/>
              </w:rPr>
              <w:t>2.</w:t>
            </w:r>
            <w:r>
              <w:rPr>
                <w:rFonts w:hint="eastAsia" w:ascii="仿宋" w:hAnsi="仿宋" w:eastAsia="仿宋" w:cs="仿宋"/>
                <w:color w:val="auto"/>
                <w:sz w:val="24"/>
                <w:szCs w:val="20"/>
              </w:rPr>
              <w:t>代理服务费以（转账或现金形式支付）转账账户 ：</w:t>
            </w:r>
          </w:p>
          <w:p w14:paraId="5D30C564">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lang w:val="zh-CN"/>
              </w:rPr>
            </w:pPr>
            <w:r>
              <w:rPr>
                <w:rFonts w:hint="eastAsia" w:ascii="仿宋" w:hAnsi="仿宋" w:eastAsia="仿宋" w:cs="仿宋"/>
                <w:color w:val="auto"/>
                <w:sz w:val="24"/>
                <w:szCs w:val="20"/>
              </w:rPr>
              <w:t>公司名称：</w:t>
            </w:r>
            <w:r>
              <w:rPr>
                <w:rFonts w:hint="eastAsia" w:ascii="仿宋" w:hAnsi="仿宋" w:eastAsia="仿宋" w:cs="仿宋"/>
                <w:color w:val="auto"/>
                <w:sz w:val="24"/>
                <w:szCs w:val="20"/>
                <w:lang w:val="zh-CN" w:eastAsia="zh-CN"/>
              </w:rPr>
              <w:t>嵊州市中天工程建设招标代理有限公司</w:t>
            </w:r>
          </w:p>
          <w:p w14:paraId="37E6B5A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rPr>
            </w:pPr>
            <w:r>
              <w:rPr>
                <w:rFonts w:hint="eastAsia" w:ascii="仿宋" w:hAnsi="仿宋" w:eastAsia="仿宋" w:cs="仿宋"/>
                <w:color w:val="auto"/>
                <w:sz w:val="24"/>
                <w:szCs w:val="20"/>
              </w:rPr>
              <w:t>开户银行：</w:t>
            </w:r>
            <w:r>
              <w:rPr>
                <w:rFonts w:hint="eastAsia" w:ascii="仿宋" w:hAnsi="仿宋" w:eastAsia="仿宋" w:cs="仿宋"/>
                <w:sz w:val="24"/>
                <w:szCs w:val="24"/>
                <w:lang w:val="zh-CN"/>
              </w:rPr>
              <w:t>交通银行嵊州支行</w:t>
            </w:r>
          </w:p>
          <w:p w14:paraId="3E4CDD4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0"/>
              </w:rPr>
              <w:t>帐    号：</w:t>
            </w:r>
            <w:r>
              <w:rPr>
                <w:rFonts w:hint="eastAsia" w:ascii="仿宋" w:hAnsi="仿宋" w:eastAsia="仿宋" w:cs="仿宋"/>
                <w:sz w:val="24"/>
                <w:szCs w:val="24"/>
                <w:lang w:val="zh-CN"/>
              </w:rPr>
              <w:t xml:space="preserve">291026105012017002449 </w:t>
            </w:r>
          </w:p>
        </w:tc>
      </w:tr>
      <w:tr w14:paraId="0526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EE2DDF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5D1159B5">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z w:val="24"/>
                <w:szCs w:val="24"/>
                <w:lang w:val="zh-CN"/>
              </w:rPr>
            </w:pPr>
            <w:r>
              <w:rPr>
                <w:rFonts w:hint="eastAsia" w:ascii="仿宋" w:hAnsi="仿宋" w:eastAsia="仿宋" w:cs="仿宋"/>
                <w:b/>
                <w:bCs/>
                <w:sz w:val="24"/>
                <w:szCs w:val="24"/>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sz w:val="24"/>
                <w:szCs w:val="24"/>
                <w:lang w:val="en-US" w:eastAsia="zh-CN"/>
              </w:rPr>
              <w:fldChar w:fldCharType="begin"/>
            </w:r>
            <w:r>
              <w:rPr>
                <w:rFonts w:hint="eastAsia" w:ascii="仿宋" w:hAnsi="仿宋" w:eastAsia="仿宋" w:cs="仿宋"/>
                <w:b/>
                <w:bCs/>
                <w:sz w:val="24"/>
                <w:szCs w:val="24"/>
                <w:lang w:val="en-US" w:eastAsia="zh-CN"/>
              </w:rPr>
              <w:instrText xml:space="preserve"> HYPERLINK "mailto:360745117@qq.com" \h </w:instrText>
            </w:r>
            <w:r>
              <w:rPr>
                <w:rFonts w:hint="eastAsia" w:ascii="仿宋" w:hAnsi="仿宋" w:eastAsia="仿宋" w:cs="仿宋"/>
                <w:b/>
                <w:bCs/>
                <w:sz w:val="24"/>
                <w:szCs w:val="24"/>
                <w:lang w:val="en-US" w:eastAsia="zh-CN"/>
              </w:rPr>
              <w:fldChar w:fldCharType="separate"/>
            </w:r>
            <w:r>
              <w:rPr>
                <w:rFonts w:hint="eastAsia" w:ascii="仿宋" w:hAnsi="仿宋" w:eastAsia="仿宋" w:cs="仿宋"/>
                <w:b/>
                <w:bCs/>
                <w:sz w:val="24"/>
                <w:szCs w:val="24"/>
                <w:lang w:val="en-US" w:eastAsia="zh-CN"/>
              </w:rPr>
              <w:t>479954179@qq.com</w:t>
            </w:r>
            <w:r>
              <w:rPr>
                <w:rFonts w:hint="eastAsia" w:ascii="仿宋" w:hAnsi="仿宋" w:eastAsia="仿宋" w:cs="仿宋"/>
                <w:b/>
                <w:bCs/>
                <w:sz w:val="24"/>
                <w:szCs w:val="24"/>
                <w:lang w:val="en-US" w:eastAsia="zh-CN"/>
              </w:rPr>
              <w:fldChar w:fldCharType="end"/>
            </w:r>
            <w:r>
              <w:rPr>
                <w:rFonts w:hint="eastAsia" w:ascii="仿宋" w:hAnsi="仿宋" w:eastAsia="仿宋" w:cs="仿宋"/>
                <w:b/>
                <w:bCs/>
                <w:sz w:val="24"/>
                <w:szCs w:val="24"/>
                <w:lang w:val="en-US" w:eastAsia="zh-CN"/>
              </w:rPr>
              <w:t>，联系人：</w:t>
            </w:r>
            <w:r>
              <w:rPr>
                <w:rFonts w:hint="eastAsia" w:ascii="仿宋" w:hAnsi="仿宋" w:eastAsia="仿宋" w:cs="仿宋"/>
                <w:b/>
                <w:bCs/>
                <w:sz w:val="24"/>
                <w:szCs w:val="24"/>
                <w:highlight w:val="none"/>
                <w:lang w:val="en-US" w:eastAsia="zh-CN"/>
              </w:rPr>
              <w:t>王璐幸</w:t>
            </w:r>
            <w:r>
              <w:rPr>
                <w:rFonts w:hint="eastAsia" w:ascii="仿宋" w:hAnsi="仿宋" w:eastAsia="仿宋" w:cs="仿宋"/>
                <w:b/>
                <w:bCs/>
                <w:sz w:val="24"/>
                <w:szCs w:val="24"/>
                <w:lang w:val="en-US" w:eastAsia="zh-CN"/>
              </w:rPr>
              <w:t>，电话：0575-83001626）</w:t>
            </w:r>
          </w:p>
        </w:tc>
      </w:tr>
      <w:tr w14:paraId="5F382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863740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napToGrid w:val="0"/>
                <w:kern w:val="28"/>
                <w:sz w:val="24"/>
                <w:szCs w:val="24"/>
              </w:rPr>
            </w:pPr>
            <w:r>
              <w:rPr>
                <w:rFonts w:hint="eastAsia" w:ascii="仿宋" w:hAnsi="仿宋" w:eastAsia="仿宋" w:cs="仿宋"/>
                <w:b/>
                <w:bCs/>
                <w:sz w:val="24"/>
                <w:szCs w:val="24"/>
              </w:rPr>
              <w:t>解释：凡涉及本招标文件的解释权属于采购人</w:t>
            </w:r>
            <w:r>
              <w:rPr>
                <w:rFonts w:hint="eastAsia" w:ascii="仿宋" w:hAnsi="仿宋" w:eastAsia="仿宋" w:cs="仿宋"/>
                <w:b/>
                <w:bCs/>
                <w:sz w:val="24"/>
                <w:szCs w:val="24"/>
                <w:lang w:val="en-US" w:eastAsia="zh-CN"/>
              </w:rPr>
              <w:t>和采购代理机构</w:t>
            </w:r>
            <w:r>
              <w:rPr>
                <w:rFonts w:hint="eastAsia" w:ascii="仿宋" w:hAnsi="仿宋" w:eastAsia="仿宋" w:cs="仿宋"/>
                <w:b/>
                <w:bCs/>
                <w:sz w:val="24"/>
                <w:szCs w:val="24"/>
              </w:rPr>
              <w:t>。</w:t>
            </w:r>
          </w:p>
        </w:tc>
      </w:tr>
      <w:tr w14:paraId="7BFB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3C4159E3">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注：中标人放弃中标资格或因质疑、投诉被取消中标资格或不能履行合同的，本项目重新组织采购。</w:t>
            </w:r>
          </w:p>
        </w:tc>
      </w:tr>
      <w:tr w14:paraId="36B2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AE71E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特别说明：</w:t>
            </w:r>
          </w:p>
          <w:p w14:paraId="2B1BEA3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本表与采购文件其他部分内容不一致的，以本表为准。</w:t>
            </w:r>
          </w:p>
          <w:p w14:paraId="42DDC01C">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bCs w:val="0"/>
                <w:color w:val="000000"/>
                <w:sz w:val="24"/>
                <w:szCs w:val="24"/>
                <w:lang w:val="en-US" w:eastAsia="zh-CN"/>
              </w:rPr>
              <w:t>2、政采云公司如对电子化开标及评审程序有调整的，按调整后的程序操作。</w:t>
            </w:r>
          </w:p>
        </w:tc>
      </w:tr>
      <w:tr w14:paraId="76852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447147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460" w:lineRule="exact"/>
              <w:ind w:left="0" w:right="0" w:firstLine="482" w:firstLineChars="20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其他说明：</w:t>
            </w:r>
          </w:p>
          <w:p w14:paraId="161454D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181E0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F163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其他：</w:t>
            </w:r>
            <w:r>
              <w:rPr>
                <w:rFonts w:hint="eastAsia" w:ascii="仿宋" w:hAnsi="仿宋" w:eastAsia="仿宋" w:cs="仿宋"/>
                <w:b/>
                <w:bCs/>
                <w:sz w:val="24"/>
                <w:szCs w:val="24"/>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sz w:val="24"/>
                <w:szCs w:val="24"/>
                <w:lang w:eastAsia="zh-CN"/>
              </w:rPr>
              <w:t>（格式附后）</w:t>
            </w:r>
            <w:r>
              <w:rPr>
                <w:rFonts w:hint="eastAsia" w:ascii="仿宋" w:hAnsi="仿宋" w:eastAsia="仿宋" w:cs="仿宋"/>
                <w:b/>
                <w:bCs/>
                <w:sz w:val="24"/>
                <w:szCs w:val="24"/>
              </w:rPr>
              <w:t>。</w:t>
            </w:r>
          </w:p>
          <w:p w14:paraId="21798540">
            <w:pPr>
              <w:pStyle w:val="6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60" w:lineRule="exact"/>
              <w:ind w:left="0" w:leftChars="0" w:right="0" w:firstLine="466" w:firstLineChars="200"/>
              <w:textAlignment w:val="auto"/>
              <w:rPr>
                <w:rFonts w:hint="eastAsia"/>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业绩、检测报告、认证证书等资料的真实性进行复核，请供应商在中标结果公示后予以配合。</w:t>
            </w:r>
          </w:p>
        </w:tc>
      </w:tr>
    </w:tbl>
    <w:p w14:paraId="0717E4E3">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jc w:val="left"/>
        <w:textAlignment w:val="auto"/>
        <w:outlineLvl w:val="1"/>
        <w:rPr>
          <w:rFonts w:hint="eastAsia" w:ascii="仿宋" w:hAnsi="仿宋" w:eastAsia="仿宋" w:cs="仿宋"/>
          <w:b/>
          <w:color w:val="auto"/>
        </w:rPr>
      </w:pPr>
    </w:p>
    <w:p w14:paraId="706920A3">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2"/>
      <w:bookmarkEnd w:id="53"/>
      <w:bookmarkEnd w:id="54"/>
      <w:bookmarkEnd w:id="55"/>
      <w:bookmarkEnd w:id="56"/>
      <w:bookmarkEnd w:id="57"/>
      <w:bookmarkEnd w:id="58"/>
      <w:bookmarkEnd w:id="59"/>
    </w:p>
    <w:p w14:paraId="261671A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rPr>
      </w:pPr>
      <w:bookmarkStart w:id="60" w:name="_Toc504504524"/>
      <w:bookmarkStart w:id="61" w:name="_Toc381971527"/>
      <w:bookmarkStart w:id="62" w:name="_Toc330215255"/>
      <w:bookmarkStart w:id="63" w:name="_Toc330214828"/>
      <w:bookmarkStart w:id="64" w:name="_Toc330212059"/>
      <w:bookmarkStart w:id="65" w:name="_Toc330215453"/>
      <w:bookmarkStart w:id="66" w:name="_Toc330214700"/>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0"/>
      <w:bookmarkEnd w:id="61"/>
      <w:bookmarkEnd w:id="62"/>
      <w:bookmarkEnd w:id="63"/>
      <w:bookmarkEnd w:id="64"/>
      <w:bookmarkEnd w:id="65"/>
      <w:bookmarkEnd w:id="66"/>
    </w:p>
    <w:p w14:paraId="31D50089">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仿宋" w:hAnsi="仿宋" w:eastAsia="仿宋" w:cs="仿宋"/>
          <w:sz w:val="24"/>
        </w:rPr>
      </w:pPr>
      <w:bookmarkStart w:id="67" w:name="_Toc504504525"/>
      <w:bookmarkStart w:id="68" w:name="_Toc330212060"/>
      <w:bookmarkStart w:id="69" w:name="_Toc330215256"/>
      <w:bookmarkStart w:id="70" w:name="_Toc330215454"/>
      <w:bookmarkStart w:id="71" w:name="_Toc330214701"/>
      <w:bookmarkStart w:id="72" w:name="_Toc381971528"/>
      <w:bookmarkStart w:id="73" w:name="_Toc330214829"/>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AB755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67"/>
      <w:bookmarkEnd w:id="68"/>
      <w:bookmarkEnd w:id="69"/>
      <w:bookmarkEnd w:id="70"/>
      <w:bookmarkEnd w:id="71"/>
      <w:bookmarkEnd w:id="72"/>
      <w:bookmarkEnd w:id="73"/>
    </w:p>
    <w:p w14:paraId="4E049E6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bookmarkStart w:id="74" w:name="_Toc330212063"/>
      <w:bookmarkStart w:id="75" w:name="_Toc330214832"/>
      <w:bookmarkStart w:id="76" w:name="_Toc330214704"/>
      <w:bookmarkStart w:id="77" w:name="_Toc330215259"/>
      <w:bookmarkStart w:id="78" w:name="_Toc504504526"/>
      <w:bookmarkStart w:id="79" w:name="_Toc381971531"/>
      <w:bookmarkStart w:id="80" w:name="_Toc330215457"/>
      <w:r>
        <w:rPr>
          <w:rFonts w:hint="eastAsia" w:ascii="仿宋" w:hAnsi="仿宋" w:eastAsia="仿宋" w:cs="仿宋"/>
          <w:sz w:val="24"/>
          <w:szCs w:val="24"/>
        </w:rPr>
        <w:t>2.1 “采购人”系指招标公告中载明的本项目的采购人。</w:t>
      </w:r>
    </w:p>
    <w:p w14:paraId="1E2803F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1228C8D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44E7F517">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55845608">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3DF8E9F6">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481E1AF2">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ascii="宋体" w:hAnsi="宋体"/>
          <w:bCs/>
          <w:color w:val="000000"/>
          <w:sz w:val="24"/>
        </w:rPr>
        <w:t>★</w:t>
      </w:r>
      <w:r>
        <w:rPr>
          <w:rFonts w:hint="eastAsia" w:ascii="仿宋" w:hAnsi="仿宋" w:eastAsia="仿宋" w:cs="仿宋"/>
          <w:sz w:val="24"/>
          <w:szCs w:val="24"/>
        </w:rPr>
        <w:t>”系指实质性指标要求条款，“▲” 系指主要性能指标要求条款。“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3496455D">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5FFD48D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FDA29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7B58B50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A0709C7">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
          <w:sz w:val="24"/>
          <w:szCs w:val="24"/>
        </w:rPr>
      </w:pPr>
      <w:r>
        <w:rPr>
          <w:rFonts w:ascii="宋体" w:hAnsi="宋体"/>
          <w:bCs/>
          <w:color w:val="000000"/>
          <w:sz w:val="24"/>
        </w:rPr>
        <w:t>★</w:t>
      </w:r>
      <w:r>
        <w:rPr>
          <w:rFonts w:hint="eastAsia" w:ascii="仿宋" w:hAnsi="仿宋" w:eastAsia="仿宋" w:cs="仿宋"/>
          <w:sz w:val="24"/>
          <w:szCs w:val="24"/>
        </w:rPr>
        <w:t>3.2.2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3DF5DA39">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2369E270">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42E42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3616208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122EE20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7FCE948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4A70606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7A285EA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3E106A0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7FAC738D">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76B2311">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6A220FE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21FC162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BA6C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30A627E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43A0E25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08F707BB">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6118D15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4B4DF1A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4FFB6B4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0F09DF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67CE4A7">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rPr>
      </w:pPr>
    </w:p>
    <w:p w14:paraId="49567B2C">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2C60B509">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5045F2B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0311E9B5">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527F2E2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67B2A028">
      <w:pPr>
        <w:pStyle w:val="26"/>
        <w:keepNext w:val="0"/>
        <w:keepLines w:val="0"/>
        <w:pageBreakBefore w:val="0"/>
        <w:widowControl w:val="0"/>
        <w:kinsoku/>
        <w:wordWrap/>
        <w:overflowPunct/>
        <w:topLinePunct w:val="0"/>
        <w:autoSpaceDE/>
        <w:autoSpaceDN/>
        <w:bidi w:val="0"/>
        <w:snapToGrid w:val="0"/>
        <w:spacing w:line="46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6A940F9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2078A6A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795D5EB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6B09063A">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2D8E9CA7">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770CDD6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05AC0238">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4DFDFE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23DD5E0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CC6B9F2">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11DAD8D">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1367F67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6B3B753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2CE777B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4BD009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2816F96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4443C6C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1D82B3E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3519955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4BF776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2BF33055">
      <w:pPr>
        <w:pStyle w:val="8"/>
        <w:keepNext w:val="0"/>
        <w:keepLines w:val="0"/>
        <w:pageBreakBefore w:val="0"/>
        <w:widowControl w:val="0"/>
        <w:kinsoku/>
        <w:wordWrap/>
        <w:overflowPunct/>
        <w:topLinePunct w:val="0"/>
        <w:autoSpaceDE/>
        <w:autoSpaceDN/>
        <w:bidi w:val="0"/>
        <w:adjustRightInd w:val="0"/>
        <w:spacing w:before="0" w:beforeLines="0" w:beforeAutospacing="0" w:after="0" w:afterLines="0" w:line="46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9E6B174">
      <w:pPr>
        <w:keepNext w:val="0"/>
        <w:keepLines w:val="0"/>
        <w:pageBreakBefore w:val="0"/>
        <w:widowControl w:val="0"/>
        <w:kinsoku/>
        <w:wordWrap/>
        <w:overflowPunct/>
        <w:topLinePunct w:val="0"/>
        <w:bidi w:val="0"/>
        <w:adjustRightIn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5CBE6F8A">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41AB1A1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5728B22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7E2AA819">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B49AD6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5AA9F1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3E00204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3BC6E3C9">
      <w:pPr>
        <w:keepNext w:val="0"/>
        <w:keepLines w:val="0"/>
        <w:pageBreakBefore w:val="0"/>
        <w:widowControl w:val="0"/>
        <w:kinsoku/>
        <w:wordWrap/>
        <w:overflowPunct/>
        <w:topLinePunct w:val="0"/>
        <w:autoSpaceDE/>
        <w:autoSpaceDN/>
        <w:bidi w:val="0"/>
        <w:adjustRightInd w:val="0"/>
        <w:snapToGrid w:val="0"/>
        <w:spacing w:beforeAutospacing="0" w:line="46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905B3D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.2.1投标函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14:paraId="0906E06C">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2.2.2营业执照；</w:t>
      </w:r>
    </w:p>
    <w:p w14:paraId="10065D75">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2.2.3</w:t>
      </w:r>
      <w:r>
        <w:rPr>
          <w:rFonts w:hint="eastAsia" w:ascii="仿宋" w:hAnsi="仿宋" w:eastAsia="仿宋" w:cs="仿宋"/>
          <w:color w:val="auto"/>
          <w:sz w:val="24"/>
          <w:szCs w:val="24"/>
          <w:highlight w:val="none"/>
          <w:lang w:eastAsia="zh-CN"/>
        </w:rPr>
        <w:t>本项目的特定资格要求（如果有)；</w:t>
      </w:r>
    </w:p>
    <w:p w14:paraId="2C9FC19C">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5B21483">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927933C">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2.2.6</w:t>
      </w:r>
      <w:r>
        <w:rPr>
          <w:rFonts w:hint="eastAsia" w:ascii="仿宋" w:hAnsi="仿宋" w:eastAsia="仿宋" w:cs="仿宋"/>
          <w:sz w:val="24"/>
          <w:szCs w:val="24"/>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6A8241EC">
      <w:pPr>
        <w:pStyle w:val="59"/>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z w:val="24"/>
          <w:szCs w:val="24"/>
          <w:lang w:val="en-US" w:eastAsia="zh-CN"/>
        </w:rPr>
        <w:t>2.2.7</w:t>
      </w:r>
      <w:r>
        <w:rPr>
          <w:rFonts w:hint="eastAsia" w:ascii="仿宋" w:hAnsi="仿宋" w:eastAsia="仿宋" w:cs="仿宋"/>
          <w:snapToGrid w:val="0"/>
          <w:kern w:val="2"/>
          <w:sz w:val="24"/>
          <w:szCs w:val="24"/>
          <w:lang w:val="en-US" w:eastAsia="zh-CN" w:bidi="ar-SA"/>
        </w:rPr>
        <w:t>拟派本</w:t>
      </w:r>
      <w:r>
        <w:rPr>
          <w:rFonts w:hint="eastAsia" w:ascii="仿宋" w:hAnsi="仿宋" w:eastAsia="仿宋" w:cs="仿宋"/>
          <w:snapToGrid w:val="0"/>
          <w:kern w:val="2"/>
          <w:sz w:val="24"/>
          <w:szCs w:val="24"/>
          <w:lang w:val="zh-CN" w:eastAsia="zh-CN" w:bidi="ar-SA"/>
        </w:rPr>
        <w:t>项目</w:t>
      </w:r>
      <w:r>
        <w:rPr>
          <w:rFonts w:hint="eastAsia" w:ascii="仿宋" w:hAnsi="仿宋" w:eastAsia="仿宋" w:cs="仿宋"/>
          <w:snapToGrid w:val="0"/>
          <w:kern w:val="2"/>
          <w:sz w:val="24"/>
          <w:szCs w:val="24"/>
          <w:lang w:val="en-US" w:eastAsia="zh-CN" w:bidi="ar-SA"/>
        </w:rPr>
        <w:t>的</w:t>
      </w:r>
      <w:r>
        <w:rPr>
          <w:rFonts w:hint="eastAsia" w:ascii="仿宋" w:hAnsi="仿宋" w:eastAsia="仿宋" w:cs="仿宋"/>
          <w:snapToGrid w:val="0"/>
          <w:kern w:val="2"/>
          <w:sz w:val="24"/>
          <w:szCs w:val="24"/>
          <w:lang w:val="zh-CN" w:eastAsia="zh-CN" w:bidi="ar-SA"/>
        </w:rPr>
        <w:t>小组人员名单（格式附后）；</w:t>
      </w:r>
    </w:p>
    <w:p w14:paraId="18CDB2D5">
      <w:pPr>
        <w:keepNext w:val="0"/>
        <w:keepLines w:val="0"/>
        <w:pageBreakBefore w:val="0"/>
        <w:widowControl w:val="0"/>
        <w:kinsoku/>
        <w:wordWrap/>
        <w:overflowPunct/>
        <w:topLinePunct w:val="0"/>
        <w:bidi w:val="0"/>
        <w:adjustRightInd w:val="0"/>
        <w:spacing w:line="460" w:lineRule="exact"/>
        <w:ind w:left="0" w:leftChars="0" w:firstLine="720" w:firstLineChars="3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en-US" w:eastAsia="zh-CN" w:bidi="ar-SA"/>
        </w:rPr>
        <w:t>2.2.8拟派项目负责人情况表（</w:t>
      </w:r>
      <w:r>
        <w:rPr>
          <w:rFonts w:hint="eastAsia" w:ascii="仿宋" w:hAnsi="仿宋" w:eastAsia="仿宋" w:cs="仿宋"/>
          <w:snapToGrid w:val="0"/>
          <w:kern w:val="2"/>
          <w:sz w:val="24"/>
          <w:szCs w:val="24"/>
          <w:lang w:val="zh-CN" w:eastAsia="zh-CN" w:bidi="ar-SA"/>
        </w:rPr>
        <w:t>格式附后）；</w:t>
      </w:r>
    </w:p>
    <w:p w14:paraId="214FFE22">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2.2.9</w:t>
      </w:r>
      <w:r>
        <w:rPr>
          <w:rFonts w:hint="eastAsia" w:ascii="仿宋" w:hAnsi="仿宋" w:eastAsia="仿宋" w:cs="仿宋"/>
          <w:sz w:val="24"/>
          <w:szCs w:val="24"/>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0E470CEF">
      <w:pPr>
        <w:pStyle w:val="59"/>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2.2.10</w:t>
      </w:r>
      <w:r>
        <w:rPr>
          <w:rFonts w:hint="eastAsia" w:ascii="仿宋" w:hAnsi="仿宋" w:eastAsia="仿宋" w:cs="仿宋"/>
          <w:sz w:val="24"/>
          <w:szCs w:val="24"/>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4C63D213">
      <w:pPr>
        <w:keepNext w:val="0"/>
        <w:keepLines w:val="0"/>
        <w:pageBreakBefore w:val="0"/>
        <w:widowControl w:val="0"/>
        <w:kinsoku/>
        <w:wordWrap/>
        <w:overflowPunct/>
        <w:topLinePunct w:val="0"/>
        <w:bidi w:val="0"/>
        <w:adjustRightInd w:val="0"/>
        <w:spacing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2.2.11</w:t>
      </w:r>
      <w:r>
        <w:rPr>
          <w:rFonts w:hint="eastAsia" w:ascii="仿宋" w:hAnsi="仿宋" w:eastAsia="仿宋" w:cs="仿宋"/>
          <w:sz w:val="24"/>
          <w:szCs w:val="24"/>
        </w:rPr>
        <w:t>类似项目实施情况一览表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4F0BF4E5">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2.2.12廉政承诺书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33D0DF66">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u w:val="wav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u w:val="none"/>
        </w:rPr>
        <w:t>未尽事宜请各投标单位按评分标准和相对应标项相关要求制作；</w:t>
      </w:r>
    </w:p>
    <w:p w14:paraId="64B2D24B">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投标人需要说明的其他文件和说明（格式自拟）。</w:t>
      </w:r>
    </w:p>
    <w:p w14:paraId="5DE8688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D28E192">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7E4BAEEC">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中小企业声明函（如果有）（格式附后）；</w:t>
      </w:r>
    </w:p>
    <w:p w14:paraId="62D67C89">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40CDD29">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9A456AB">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31C83B32">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2B40765">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5C09A22F">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09E4B8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AC9440">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143C291">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0A56AE69">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57EC7A2">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71B4222C">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64BDBA34">
      <w:pPr>
        <w:pStyle w:val="224"/>
        <w:keepNext w:val="0"/>
        <w:keepLines w:val="0"/>
        <w:pageBreakBefore w:val="0"/>
        <w:widowControl w:val="0"/>
        <w:kinsoku/>
        <w:wordWrap/>
        <w:overflowPunct/>
        <w:topLinePunct w:val="0"/>
        <w:bidi w:val="0"/>
        <w:adjustRightInd w:val="0"/>
        <w:spacing w:before="0" w:beforeLines="0" w:line="46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71DAB105">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EB2B45">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0819422E">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58685E42">
      <w:pPr>
        <w:keepNext w:val="0"/>
        <w:keepLines w:val="0"/>
        <w:pageBreakBefore w:val="0"/>
        <w:widowControl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44678913">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3EFCD44F">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DFBBE61">
      <w:pPr>
        <w:pStyle w:val="224"/>
        <w:keepNext w:val="0"/>
        <w:keepLines w:val="0"/>
        <w:pageBreakBefore w:val="0"/>
        <w:widowControl w:val="0"/>
        <w:kinsoku/>
        <w:wordWrap/>
        <w:overflowPunct/>
        <w:topLinePunct w:val="0"/>
        <w:autoSpaceDE/>
        <w:autoSpaceDN/>
        <w:bidi w:val="0"/>
        <w:adjustRightInd w:val="0"/>
        <w:snapToGrid/>
        <w:spacing w:before="0" w:beforeLines="0" w:beforeAutospacing="0" w:line="46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1A14893B">
      <w:pPr>
        <w:keepNext w:val="0"/>
        <w:keepLines w:val="0"/>
        <w:pageBreakBefore w:val="0"/>
        <w:widowControl w:val="0"/>
        <w:kinsoku/>
        <w:wordWrap/>
        <w:overflowPunct/>
        <w:topLinePunct w:val="0"/>
        <w:autoSpaceDE/>
        <w:autoSpaceDN/>
        <w:bidi w:val="0"/>
        <w:adjustRightInd w:val="0"/>
        <w:snapToGrid/>
        <w:spacing w:line="46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6893B68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0A9D608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4E6CBD4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4A90749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1.3评标委员会对资格和商务技术响应文件进行评审。</w:t>
      </w:r>
    </w:p>
    <w:p w14:paraId="5DD24E4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3B0B1C4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02B836D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3519E84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5DE9A37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27CAA92F">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3C94D5E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3E325AE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461C945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7F5FFF4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74413C6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578B304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8B4710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28F3DAC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7ECB96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3C6DC0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181873E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36131D3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A265B3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025D0CF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34A05C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0912268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58A9FB9C">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7008B9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78F11ED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4.1.1依据法律、法规和招标文件规定，采购人或采购人代表或采购代理机构对投标人进行资格审查，以确定投标人是否具备投标资格。</w:t>
      </w:r>
    </w:p>
    <w:p w14:paraId="77D697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6180A48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339B8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6BBFCD4">
      <w:pPr>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16FCCB3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038409C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03AE0B8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07BE8AB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594A37B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388AEAE">
      <w:pPr>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38ADA0C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2B6D2B0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5623C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7CD2F85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3382CDB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4F1FE04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5A18754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04B354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AAAAC7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6F79FCF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3D37C2A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25186EC1">
      <w:pPr>
        <w:pStyle w:val="17"/>
        <w:keepNext w:val="0"/>
        <w:keepLines w:val="0"/>
        <w:pageBreakBefore w:val="0"/>
        <w:widowControl w:val="0"/>
        <w:tabs>
          <w:tab w:val="clear" w:pos="900"/>
        </w:tabs>
        <w:kinsoku/>
        <w:wordWrap/>
        <w:overflowPunct/>
        <w:topLinePunct w:val="0"/>
        <w:autoSpaceDE/>
        <w:autoSpaceDN/>
        <w:bidi w:val="0"/>
        <w:spacing w:after="0" w:afterLines="0" w:line="46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61E1F0B5">
      <w:pPr>
        <w:pStyle w:val="17"/>
        <w:keepNext w:val="0"/>
        <w:keepLines w:val="0"/>
        <w:pageBreakBefore w:val="0"/>
        <w:widowControl w:val="0"/>
        <w:tabs>
          <w:tab w:val="clear" w:pos="900"/>
        </w:tabs>
        <w:kinsoku/>
        <w:wordWrap/>
        <w:overflowPunct/>
        <w:topLinePunct w:val="0"/>
        <w:autoSpaceDE/>
        <w:autoSpaceDN/>
        <w:bidi w:val="0"/>
        <w:spacing w:after="0" w:afterLines="0" w:line="46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B17ABFB">
      <w:pPr>
        <w:pStyle w:val="8"/>
        <w:keepNext w:val="0"/>
        <w:keepLines w:val="0"/>
        <w:pageBreakBefore w:val="0"/>
        <w:widowControl w:val="0"/>
        <w:kinsoku/>
        <w:wordWrap/>
        <w:overflowPunct/>
        <w:topLinePunct w:val="0"/>
        <w:autoSpaceDE/>
        <w:autoSpaceDN/>
        <w:bidi w:val="0"/>
        <w:snapToGrid w:val="0"/>
        <w:spacing w:before="0" w:beforeLines="0" w:after="0" w:afterLines="0" w:line="46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345D9D70">
      <w:pPr>
        <w:keepNext w:val="0"/>
        <w:keepLines w:val="0"/>
        <w:pageBreakBefore w:val="0"/>
        <w:widowControl w:val="0"/>
        <w:tabs>
          <w:tab w:val="left" w:pos="4085"/>
        </w:tabs>
        <w:kinsoku/>
        <w:wordWrap/>
        <w:overflowPunct/>
        <w:topLinePunct w:val="0"/>
        <w:autoSpaceDE/>
        <w:autoSpaceDN/>
        <w:bidi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5343974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6FBEDDD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258721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6D6CB85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0F442B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69AB114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5E43E62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0C5B3BA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60BD5F3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3D7B1B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3C18089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F91048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0C3D1A2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5701A97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2FDBDBC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734329A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16A1BE7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44DC6D4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541957F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7D3E85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689F01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7B5FF35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5B97E6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60C4E53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0D83EC9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16D87F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130297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1F9D82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189954C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6CE404B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61A92EC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0DC0964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0BD927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2CF3769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602F67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03194E7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3B9086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24C195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2CB8AAA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44AA35B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2</w:t>
      </w:r>
      <w:r>
        <w:rPr>
          <w:rFonts w:hint="eastAsia" w:ascii="仿宋" w:hAnsi="仿宋" w:eastAsia="仿宋" w:cs="仿宋"/>
          <w:b/>
          <w:sz w:val="24"/>
        </w:rPr>
        <w:t>评标委员会认定有重大偏差或实质性不响应招标文件要求的；</w:t>
      </w:r>
    </w:p>
    <w:p w14:paraId="7B9093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3</w:t>
      </w:r>
      <w:r>
        <w:rPr>
          <w:rFonts w:hint="eastAsia" w:ascii="仿宋" w:hAnsi="仿宋" w:eastAsia="仿宋" w:cs="仿宋"/>
          <w:b/>
          <w:sz w:val="24"/>
        </w:rPr>
        <w:t>投标文件出现不是唯一的、有选择性投标报价的；</w:t>
      </w:r>
    </w:p>
    <w:p w14:paraId="0B7928B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rPr>
      </w:pPr>
      <w:r>
        <w:rPr>
          <w:rFonts w:hint="eastAsia" w:ascii="仿宋" w:hAnsi="仿宋" w:eastAsia="仿宋" w:cs="仿宋"/>
          <w:b/>
          <w:sz w:val="24"/>
        </w:rPr>
        <w:t>8.2</w:t>
      </w:r>
      <w:r>
        <w:rPr>
          <w:rFonts w:hint="eastAsia" w:ascii="仿宋" w:hAnsi="仿宋" w:eastAsia="仿宋" w:cs="仿宋"/>
          <w:b/>
          <w:sz w:val="24"/>
          <w:lang w:val="en-US" w:eastAsia="zh-CN"/>
        </w:rPr>
        <w:t>4</w:t>
      </w:r>
      <w:r>
        <w:rPr>
          <w:rFonts w:hint="eastAsia" w:ascii="仿宋" w:hAnsi="仿宋" w:eastAsia="仿宋" w:cs="仿宋"/>
          <w:b/>
          <w:sz w:val="24"/>
        </w:rPr>
        <w:t>其他违反法律、法规的情形。</w:t>
      </w:r>
    </w:p>
    <w:p w14:paraId="6B690971">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14:paraId="6C46277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4BD702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3B2AE998">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0" w:leftChars="0" w:firstLine="726"/>
        <w:jc w:val="center"/>
        <w:textAlignment w:val="auto"/>
        <w:rPr>
          <w:rFonts w:hint="eastAsia" w:ascii="仿宋" w:hAnsi="仿宋" w:eastAsia="仿宋" w:cs="仿宋"/>
          <w:b/>
          <w:sz w:val="32"/>
          <w:szCs w:val="32"/>
        </w:rPr>
      </w:pPr>
      <w:bookmarkStart w:id="81" w:name="_Toc81372776"/>
      <w:bookmarkStart w:id="82" w:name="_Toc81372953"/>
      <w:bookmarkStart w:id="83" w:name="_Toc84325929"/>
      <w:r>
        <w:rPr>
          <w:rFonts w:hint="eastAsia" w:ascii="仿宋" w:hAnsi="仿宋" w:eastAsia="仿宋" w:cs="仿宋"/>
          <w:b/>
          <w:sz w:val="32"/>
          <w:szCs w:val="32"/>
        </w:rPr>
        <w:t>五、授予合同</w:t>
      </w:r>
    </w:p>
    <w:bookmarkEnd w:id="81"/>
    <w:bookmarkEnd w:id="82"/>
    <w:bookmarkEnd w:id="83"/>
    <w:p w14:paraId="0008B978">
      <w:pPr>
        <w:pStyle w:val="17"/>
        <w:keepNext w:val="0"/>
        <w:keepLines w:val="0"/>
        <w:pageBreakBefore w:val="0"/>
        <w:tabs>
          <w:tab w:val="clear" w:pos="900"/>
        </w:tabs>
        <w:kinsoku/>
        <w:wordWrap/>
        <w:overflowPunct/>
        <w:topLinePunct w:val="0"/>
        <w:autoSpaceDE/>
        <w:autoSpaceDN/>
        <w:bidi w:val="0"/>
        <w:snapToGrid/>
        <w:spacing w:after="0" w:afterLines="0" w:line="46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07F2834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3F916F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269FC38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397F4A4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76A580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0D551E61">
      <w:pPr>
        <w:keepNext w:val="0"/>
        <w:keepLines w:val="0"/>
        <w:pageBreakBefore w:val="0"/>
        <w:kinsoku/>
        <w:wordWrap/>
        <w:overflowPunct/>
        <w:topLinePunct w:val="0"/>
        <w:autoSpaceDE/>
        <w:autoSpaceDN/>
        <w:bidi w:val="0"/>
        <w:snapToGrid/>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59D7D47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06B2C43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7199549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58AACC52">
      <w:pPr>
        <w:keepNext w:val="0"/>
        <w:keepLines w:val="0"/>
        <w:pageBreakBefore w:val="0"/>
        <w:kinsoku/>
        <w:wordWrap/>
        <w:overflowPunct/>
        <w:topLinePunct w:val="0"/>
        <w:autoSpaceDE/>
        <w:autoSpaceDN/>
        <w:bidi w:val="0"/>
        <w:snapToGrid/>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2AC6187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6E9FC7D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297C0E4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71B336C8">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4DF770F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71E7D92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5A6010C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4F110B80">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0413F5B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586D84B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313FBAFA">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64A5472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62B3BA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057DA3D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47A5D4FC">
      <w:pPr>
        <w:keepNext w:val="0"/>
        <w:keepLines w:val="0"/>
        <w:pageBreakBefore w:val="0"/>
        <w:kinsoku/>
        <w:wordWrap/>
        <w:overflowPunct/>
        <w:topLinePunct w:val="0"/>
        <w:bidi w:val="0"/>
        <w:adjustRightInd/>
        <w:spacing w:line="46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567FB830">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12D8248">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1D3B8">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38DC027D">
      <w:pPr>
        <w:keepNext w:val="0"/>
        <w:keepLines w:val="0"/>
        <w:pageBreakBefore w:val="0"/>
        <w:kinsoku/>
        <w:wordWrap/>
        <w:overflowPunct/>
        <w:topLinePunct w:val="0"/>
        <w:autoSpaceDE w:val="0"/>
        <w:autoSpaceDN w:val="0"/>
        <w:bidi w:val="0"/>
        <w:adjustRightInd w:val="0"/>
        <w:spacing w:line="46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8B464">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14951F90">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7D53EAE2">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45E9977">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E55EAF">
      <w:pPr>
        <w:keepNext w:val="0"/>
        <w:keepLines w:val="0"/>
        <w:pageBreakBefore w:val="0"/>
        <w:widowControl/>
        <w:kinsoku/>
        <w:wordWrap/>
        <w:overflowPunct/>
        <w:topLinePunct w:val="0"/>
        <w:bidi w:val="0"/>
        <w:adjustRightInd w:val="0"/>
        <w:snapToGrid w:val="0"/>
        <w:spacing w:line="46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7BC50A7">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246397BA">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5A96B99F">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59C8697A">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35D71113">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3A16CE8">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689A831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220C03F">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7F6CD40">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4E614D27">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464A19C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67D3F416">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1EA3B63F">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1B84F386">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0794448B">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FBB722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AE845A5">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1DD1F981">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A51258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5180BB36">
      <w:pPr>
        <w:pStyle w:val="25"/>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16111425">
      <w:pPr>
        <w:rPr>
          <w:rFonts w:hint="eastAsia" w:ascii="仿宋" w:hAnsi="仿宋" w:eastAsia="仿宋" w:cs="仿宋"/>
        </w:rPr>
      </w:pPr>
    </w:p>
    <w:p w14:paraId="3E396547">
      <w:pPr>
        <w:pStyle w:val="25"/>
        <w:rPr>
          <w:rFonts w:hint="eastAsia" w:ascii="仿宋" w:hAnsi="仿宋" w:eastAsia="仿宋" w:cs="仿宋"/>
        </w:rPr>
      </w:pPr>
    </w:p>
    <w:p w14:paraId="1FE312DD">
      <w:pPr>
        <w:rPr>
          <w:rFonts w:hint="eastAsia" w:ascii="仿宋" w:hAnsi="仿宋" w:eastAsia="仿宋" w:cs="仿宋"/>
        </w:rPr>
      </w:pPr>
    </w:p>
    <w:p w14:paraId="6C995871">
      <w:pPr>
        <w:pStyle w:val="4"/>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br w:type="page"/>
      </w: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2A5AE24D">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4" w:name="_Toc197938154"/>
      <w:bookmarkStart w:id="85" w:name="_Toc23868328"/>
      <w:bookmarkStart w:id="86" w:name="_Toc23277501"/>
      <w:r>
        <w:rPr>
          <w:rFonts w:hint="eastAsia" w:ascii="仿宋" w:hAnsi="仿宋" w:eastAsia="仿宋" w:cs="仿宋"/>
          <w:b/>
          <w:color w:val="auto"/>
          <w:sz w:val="24"/>
          <w:szCs w:val="24"/>
        </w:rPr>
        <w:t>一、项目概况</w:t>
      </w:r>
      <w:bookmarkEnd w:id="84"/>
    </w:p>
    <w:p w14:paraId="7A250524">
      <w:pPr>
        <w:keepNext w:val="0"/>
        <w:keepLines w:val="0"/>
        <w:pageBreakBefore w:val="0"/>
        <w:widowControl/>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省生态环境厅</w:t>
      </w:r>
      <w:r>
        <w:rPr>
          <w:rFonts w:hint="eastAsia" w:ascii="仿宋" w:hAnsi="仿宋" w:eastAsia="仿宋" w:cs="仿宋"/>
          <w:color w:val="auto"/>
          <w:sz w:val="24"/>
          <w:szCs w:val="24"/>
        </w:rPr>
        <w:t>《2025年土壤、地下水、农业农村和重金属污染防治工作要点》</w:t>
      </w:r>
      <w:r>
        <w:rPr>
          <w:rFonts w:hint="eastAsia" w:ascii="仿宋" w:hAnsi="仿宋" w:eastAsia="仿宋" w:cs="仿宋"/>
          <w:color w:val="auto"/>
          <w:sz w:val="24"/>
          <w:szCs w:val="24"/>
          <w:lang w:eastAsia="zh-CN"/>
        </w:rPr>
        <w:t>和绍兴市生态环境局《关于明确2025年省拨资金（提前批）任务的函》等</w:t>
      </w:r>
      <w:r>
        <w:rPr>
          <w:rFonts w:hint="eastAsia" w:ascii="仿宋" w:hAnsi="仿宋" w:eastAsia="仿宋" w:cs="仿宋"/>
          <w:color w:val="auto"/>
          <w:sz w:val="24"/>
          <w:szCs w:val="24"/>
        </w:rPr>
        <w:t>文件要求，拟通过公开招标方式确定1家单位</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rPr>
        <w:t>前期农用地详查数据和耕地源解析的基础上，</w:t>
      </w:r>
      <w:r>
        <w:rPr>
          <w:rFonts w:hint="eastAsia" w:ascii="仿宋" w:hAnsi="仿宋" w:eastAsia="仿宋" w:cs="仿宋"/>
          <w:color w:val="auto"/>
          <w:sz w:val="24"/>
          <w:szCs w:val="24"/>
          <w:lang w:eastAsia="zh-CN"/>
        </w:rPr>
        <w:t>于</w:t>
      </w:r>
      <w:r>
        <w:rPr>
          <w:rFonts w:hint="eastAsia" w:ascii="仿宋" w:hAnsi="仿宋" w:eastAsia="仿宋" w:cs="仿宋"/>
          <w:color w:val="auto"/>
          <w:sz w:val="24"/>
          <w:szCs w:val="24"/>
          <w:lang w:val="en-US" w:eastAsia="zh-CN"/>
        </w:rPr>
        <w:t>2025年10月31日前，</w:t>
      </w:r>
      <w:r>
        <w:rPr>
          <w:rFonts w:hint="eastAsia" w:ascii="仿宋" w:hAnsi="仿宋" w:eastAsia="仿宋" w:cs="仿宋"/>
          <w:color w:val="auto"/>
          <w:sz w:val="24"/>
          <w:szCs w:val="24"/>
        </w:rPr>
        <w:t>制定园地土壤污染成因排查和溯源方案</w:t>
      </w:r>
      <w:r>
        <w:rPr>
          <w:rFonts w:hint="eastAsia" w:ascii="仿宋" w:hAnsi="仿宋" w:eastAsia="仿宋" w:cs="仿宋"/>
          <w:color w:val="auto"/>
          <w:sz w:val="24"/>
          <w:szCs w:val="24"/>
          <w:lang w:eastAsia="zh-CN"/>
        </w:rPr>
        <w:t>（通过专家评审）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按照方案要求完成园地监测等相关工作，形成园地土壤污染成因排查和溯源成果（通过专家评审），并报生态环境分局</w:t>
      </w:r>
      <w:r>
        <w:rPr>
          <w:rFonts w:hint="eastAsia" w:ascii="仿宋" w:hAnsi="仿宋" w:eastAsia="仿宋" w:cs="仿宋"/>
          <w:color w:val="auto"/>
          <w:sz w:val="24"/>
          <w:szCs w:val="24"/>
        </w:rPr>
        <w:t>。</w:t>
      </w:r>
    </w:p>
    <w:bookmarkEnd w:id="85"/>
    <w:bookmarkEnd w:id="86"/>
    <w:p w14:paraId="33F3612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污染源的解析范围为：农用地（</w:t>
      </w:r>
      <w:r>
        <w:rPr>
          <w:rFonts w:hint="eastAsia" w:ascii="仿宋" w:hAnsi="仿宋" w:eastAsia="仿宋" w:cs="仿宋"/>
          <w:color w:val="auto"/>
          <w:sz w:val="24"/>
          <w:szCs w:val="24"/>
          <w:lang w:val="en-US" w:eastAsia="zh-CN"/>
        </w:rPr>
        <w:t>31个</w:t>
      </w:r>
      <w:r>
        <w:rPr>
          <w:rFonts w:hint="eastAsia" w:ascii="仿宋" w:hAnsi="仿宋" w:eastAsia="仿宋" w:cs="仿宋"/>
          <w:color w:val="auto"/>
          <w:sz w:val="24"/>
          <w:szCs w:val="24"/>
        </w:rPr>
        <w:t>园地</w:t>
      </w:r>
      <w:r>
        <w:rPr>
          <w:rFonts w:hint="eastAsia" w:ascii="仿宋" w:hAnsi="仿宋" w:eastAsia="仿宋" w:cs="仿宋"/>
          <w:color w:val="auto"/>
          <w:sz w:val="24"/>
          <w:szCs w:val="24"/>
          <w:lang w:eastAsia="zh-CN"/>
        </w:rPr>
        <w:t>地块</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，共约</w:t>
      </w:r>
      <w:r>
        <w:rPr>
          <w:rFonts w:hint="eastAsia" w:ascii="仿宋" w:hAnsi="仿宋" w:eastAsia="仿宋" w:cs="仿宋"/>
          <w:color w:val="auto"/>
          <w:sz w:val="24"/>
          <w:szCs w:val="24"/>
        </w:rPr>
        <w:t>5074 亩。</w:t>
      </w:r>
    </w:p>
    <w:p w14:paraId="13FEEF3A">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7" w:name="_Toc197938155"/>
      <w:r>
        <w:rPr>
          <w:rFonts w:hint="eastAsia" w:ascii="仿宋" w:hAnsi="仿宋" w:eastAsia="仿宋" w:cs="仿宋"/>
          <w:b/>
          <w:color w:val="auto"/>
          <w:sz w:val="24"/>
          <w:szCs w:val="24"/>
        </w:rPr>
        <w:t>二、规范性引用文件</w:t>
      </w:r>
      <w:bookmarkEnd w:id="87"/>
    </w:p>
    <w:p w14:paraId="7ADF3BAC">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本指南内容引用了下列文件中的条款。凡是不注明日期的引用文件，其有效版本适用于本标准。</w:t>
      </w:r>
    </w:p>
    <w:p w14:paraId="5BE778F6">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GB3838地表水环境质量标准</w:t>
      </w:r>
    </w:p>
    <w:p w14:paraId="6ECCC7FD">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GB5084农田灌溉水质标准</w:t>
      </w:r>
    </w:p>
    <w:p w14:paraId="3A74E919">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15265环境空气降尘的测定重量法</w:t>
      </w:r>
    </w:p>
    <w:p w14:paraId="4FF54AC4">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 15618 土壤环境质量农用地土壤污染风险管控标准（试行）</w:t>
      </w:r>
    </w:p>
    <w:p w14:paraId="2407B249">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25169畜禽粪便监测技术规范</w:t>
      </w:r>
    </w:p>
    <w:p w14:paraId="153CB6F1">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 38400肥料中有毒有害物质的限量要求</w:t>
      </w:r>
    </w:p>
    <w:p w14:paraId="438A1DA8">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HJ/T 166 土壤环境监测技术规范</w:t>
      </w:r>
    </w:p>
    <w:p w14:paraId="4E927FA1">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NY/T 396农用水源环境质量监测技术规范</w:t>
      </w:r>
    </w:p>
    <w:p w14:paraId="3BC81AB3">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DZ/T 0289区域生态地球化学评价规范</w:t>
      </w:r>
    </w:p>
    <w:p w14:paraId="653A0C1F">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8" w:name="_Toc197938156"/>
      <w:r>
        <w:rPr>
          <w:rFonts w:hint="eastAsia" w:ascii="仿宋" w:hAnsi="仿宋" w:eastAsia="仿宋" w:cs="仿宋"/>
          <w:b/>
          <w:color w:val="auto"/>
          <w:sz w:val="24"/>
          <w:szCs w:val="24"/>
        </w:rPr>
        <w:t>三、污染源解析要求</w:t>
      </w:r>
      <w:bookmarkEnd w:id="88"/>
    </w:p>
    <w:p w14:paraId="78C35FF3">
      <w:pPr>
        <w:keepNext w:val="0"/>
        <w:keepLines w:val="0"/>
        <w:pageBreakBefore w:val="0"/>
        <w:kinsoku/>
        <w:wordWrap/>
        <w:overflowPunct/>
        <w:topLinePunct w:val="0"/>
        <w:bidi w:val="0"/>
        <w:adjustRightInd/>
        <w:spacing w:line="460" w:lineRule="exact"/>
        <w:ind w:firstLine="480"/>
        <w:rPr>
          <w:rFonts w:hint="eastAsia" w:ascii="仿宋" w:hAnsi="仿宋" w:eastAsia="仿宋" w:cs="仿宋"/>
          <w:strike/>
          <w:color w:val="auto"/>
          <w:sz w:val="24"/>
          <w:szCs w:val="24"/>
        </w:rPr>
      </w:pPr>
      <w:r>
        <w:rPr>
          <w:rFonts w:hint="eastAsia" w:ascii="仿宋" w:hAnsi="仿宋" w:eastAsia="仿宋" w:cs="仿宋"/>
          <w:color w:val="auto"/>
          <w:sz w:val="24"/>
          <w:szCs w:val="24"/>
        </w:rPr>
        <w:t>通过现场勘查、采样调查、数学模型分析等方法定性或定量识别农用地（园地）土壤中污染物的来源。</w:t>
      </w:r>
    </w:p>
    <w:p w14:paraId="43AC79A0">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污染源解析的工作程序包括：</w:t>
      </w:r>
    </w:p>
    <w:p w14:paraId="7A1299C5">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1.污染情况核实</w:t>
      </w:r>
    </w:p>
    <w:p w14:paraId="1F1F95B5">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过收集整理前期调查数据、报告，了解区域气候气象、地形地貌和水文地质条件等，掌握农用地（园地）土壤受污染情况，判断土壤受污染的程度和类型，分析土壤污染物的空间分布，初步了解污染区域可能的污染来源信息。</w:t>
      </w:r>
    </w:p>
    <w:p w14:paraId="683CFD5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2.污染来源初步排查</w:t>
      </w:r>
    </w:p>
    <w:p w14:paraId="04AE943F">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通过空间影像识别、人员访谈、现场踏勘、档案调查等方式对场地周边的重点行业企业、灌溉用水、肥料、农药、固体废物堆存等潜在污染源进行排查，分析确定污染源和疑似污染源，给出初步排查的判断结论。</w:t>
      </w:r>
    </w:p>
    <w:p w14:paraId="30EA8C1D">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3.污染来源监测分析</w:t>
      </w:r>
    </w:p>
    <w:p w14:paraId="78D444B2">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在初步排查的基础上，针对确定和疑似的污染源开展进一步的污染来源监测，包括大气沉降</w:t>
      </w:r>
      <w:r>
        <w:rPr>
          <w:rFonts w:hint="eastAsia" w:ascii="仿宋" w:hAnsi="仿宋" w:eastAsia="仿宋" w:cs="仿宋"/>
          <w:color w:val="auto"/>
          <w:sz w:val="24"/>
          <w:szCs w:val="24"/>
          <w:lang w:eastAsia="zh-CN"/>
        </w:rPr>
        <w:t>（可通过前期耕地源解析成果就近地块数据直接分析）</w:t>
      </w:r>
      <w:r>
        <w:rPr>
          <w:rFonts w:hint="eastAsia" w:ascii="仿宋" w:hAnsi="仿宋" w:eastAsia="仿宋" w:cs="仿宋"/>
          <w:color w:val="auto"/>
          <w:sz w:val="24"/>
          <w:szCs w:val="24"/>
        </w:rPr>
        <w:t>、灌溉水、底泥、肥料、畜禽粪便等，定量得出不同途径的污染输入情况。</w:t>
      </w:r>
    </w:p>
    <w:p w14:paraId="344E77EC">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4.污染来源解析</w:t>
      </w:r>
    </w:p>
    <w:p w14:paraId="7B835A33">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在污染来源监测分析的基础上，通过源解析方法确定不同污染源对农用地（园地）污染物累积的贡献率及其主要影响因素，识别污染物进入农用地路径，并开展源解析结果验证，提出管控对策。</w:t>
      </w:r>
    </w:p>
    <w:p w14:paraId="4164C58B">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9" w:name="_Toc197938157"/>
      <w:r>
        <w:rPr>
          <w:rFonts w:hint="eastAsia" w:ascii="仿宋" w:hAnsi="仿宋" w:eastAsia="仿宋" w:cs="仿宋"/>
          <w:b/>
          <w:color w:val="auto"/>
          <w:sz w:val="24"/>
          <w:szCs w:val="24"/>
        </w:rPr>
        <w:t>四、控源方案编制要求</w:t>
      </w:r>
      <w:bookmarkEnd w:id="89"/>
    </w:p>
    <w:p w14:paraId="2F2BD196">
      <w:pPr>
        <w:keepNext w:val="0"/>
        <w:keepLines w:val="0"/>
        <w:pageBreakBefore w:val="0"/>
        <w:kinsoku/>
        <w:wordWrap/>
        <w:overflowPunct/>
        <w:topLinePunct w:val="0"/>
        <w:bidi w:val="0"/>
        <w:adjustRightInd/>
        <w:spacing w:line="460" w:lineRule="exact"/>
        <w:ind w:firstLine="480"/>
        <w:rPr>
          <w:rFonts w:hint="eastAsia" w:ascii="仿宋" w:hAnsi="仿宋" w:eastAsia="仿宋" w:cs="仿宋"/>
          <w:b/>
          <w:bCs/>
          <w:color w:val="auto"/>
          <w:sz w:val="24"/>
          <w:szCs w:val="24"/>
        </w:rPr>
      </w:pPr>
      <w:r>
        <w:rPr>
          <w:rFonts w:hint="eastAsia" w:ascii="仿宋" w:hAnsi="仿宋" w:eastAsia="仿宋" w:cs="仿宋"/>
          <w:color w:val="auto"/>
          <w:sz w:val="24"/>
          <w:szCs w:val="24"/>
        </w:rPr>
        <w:t>按照“边查边治、应控尽控、能断尽断”原则，对已查明的工矿企业、化肥农药、灌溉水和还田淤泥等各类污染源，要编制控源（断源）工作方案，明确逐个污染源的控源时限、控源措施和责任单位，提出有针对性的控源（断源）对策。</w:t>
      </w:r>
    </w:p>
    <w:p w14:paraId="1D44A526">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90" w:name="_Toc197938158"/>
      <w:r>
        <w:rPr>
          <w:rFonts w:hint="eastAsia" w:ascii="仿宋" w:hAnsi="仿宋" w:eastAsia="仿宋" w:cs="仿宋"/>
          <w:b/>
          <w:color w:val="auto"/>
          <w:sz w:val="24"/>
          <w:szCs w:val="24"/>
        </w:rPr>
        <w:t>五、园地土壤污染成因排查和溯源成果材料清单</w:t>
      </w:r>
      <w:bookmarkEnd w:id="90"/>
    </w:p>
    <w:p w14:paraId="454A18C5">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bookmarkStart w:id="91" w:name="OLE_LINK8"/>
      <w:r>
        <w:rPr>
          <w:rFonts w:hint="eastAsia" w:ascii="仿宋" w:hAnsi="仿宋" w:eastAsia="仿宋" w:cs="仿宋"/>
          <w:color w:val="auto"/>
          <w:sz w:val="24"/>
          <w:szCs w:val="24"/>
        </w:rPr>
        <w:t>（一）技术报告</w:t>
      </w:r>
    </w:p>
    <w:p w14:paraId="1B8B3D9B">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1.前期</w:t>
      </w:r>
      <w:r>
        <w:rPr>
          <w:rFonts w:hint="eastAsia" w:ascii="仿宋" w:hAnsi="仿宋" w:eastAsia="仿宋" w:cs="仿宋"/>
          <w:b/>
          <w:color w:val="auto"/>
          <w:sz w:val="24"/>
          <w:szCs w:val="24"/>
        </w:rPr>
        <w:t>园地土壤污染成因排查和溯源</w:t>
      </w:r>
      <w:r>
        <w:rPr>
          <w:rFonts w:hint="eastAsia" w:ascii="仿宋" w:hAnsi="仿宋" w:eastAsia="仿宋" w:cs="仿宋"/>
          <w:color w:val="auto"/>
          <w:sz w:val="24"/>
          <w:szCs w:val="24"/>
        </w:rPr>
        <w:t>工作方案；</w:t>
      </w:r>
    </w:p>
    <w:p w14:paraId="5AAE53F9">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2.污染</w:t>
      </w:r>
      <w:r>
        <w:rPr>
          <w:rFonts w:hint="eastAsia" w:ascii="仿宋" w:hAnsi="仿宋" w:eastAsia="仿宋" w:cs="仿宋"/>
          <w:b/>
          <w:color w:val="auto"/>
          <w:sz w:val="24"/>
          <w:szCs w:val="24"/>
        </w:rPr>
        <w:t>园地土壤污染成因排查和溯源</w:t>
      </w:r>
      <w:r>
        <w:rPr>
          <w:rFonts w:hint="eastAsia" w:ascii="仿宋" w:hAnsi="仿宋" w:eastAsia="仿宋" w:cs="仿宋"/>
          <w:color w:val="auto"/>
          <w:sz w:val="24"/>
          <w:szCs w:val="24"/>
        </w:rPr>
        <w:t>技术报告（含监测报告）；</w:t>
      </w:r>
    </w:p>
    <w:p w14:paraId="3C6A3859">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3.地块空间信息文件（包括园地地块边界、潜在污染源位置）。</w:t>
      </w:r>
    </w:p>
    <w:p w14:paraId="38EAD52C">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（二）源解析成果相关图册</w:t>
      </w:r>
    </w:p>
    <w:p w14:paraId="1F093A18">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1.序图（包括农用地（园地）所在区域的行政区划图、环境背景图等）</w:t>
      </w:r>
    </w:p>
    <w:p w14:paraId="31307A68">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2.农用地（园地）周边潜在污染源分布图</w:t>
      </w:r>
    </w:p>
    <w:p w14:paraId="59933855">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3.农用地（园地）土壤污染专题图件（包括土壤调查点位分布图、土壤环境质量类别评价图）</w:t>
      </w:r>
    </w:p>
    <w:p w14:paraId="1905B970">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4.污染来源解析专题图件（包括污染途径的标识等）</w:t>
      </w:r>
    </w:p>
    <w:p w14:paraId="571D22E0">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（三）专家审查意见</w:t>
      </w:r>
    </w:p>
    <w:bookmarkEnd w:id="91"/>
    <w:p w14:paraId="21CB026A">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92" w:name="_Toc197938159"/>
      <w:r>
        <w:rPr>
          <w:rFonts w:hint="eastAsia" w:ascii="仿宋" w:hAnsi="仿宋" w:eastAsia="仿宋" w:cs="仿宋"/>
          <w:b/>
          <w:color w:val="auto"/>
          <w:sz w:val="24"/>
          <w:szCs w:val="24"/>
        </w:rPr>
        <w:t>六、其他要求</w:t>
      </w:r>
      <w:bookmarkEnd w:id="92"/>
    </w:p>
    <w:p w14:paraId="1F5D1CC4">
      <w:pPr>
        <w:keepNext w:val="0"/>
        <w:keepLines w:val="0"/>
        <w:pageBreakBefore w:val="0"/>
        <w:widowControl/>
        <w:kinsoku/>
        <w:wordWrap/>
        <w:overflowPunct/>
        <w:topLinePunct w:val="0"/>
        <w:autoSpaceDE w:val="0"/>
        <w:autoSpaceDN w:val="0"/>
        <w:bidi w:val="0"/>
        <w:adjustRightInd/>
        <w:spacing w:line="460" w:lineRule="exact"/>
        <w:ind w:left="239" w:leftChars="114" w:firstLine="241" w:firstLineChars="100"/>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（1）人员配置要求</w:t>
      </w:r>
    </w:p>
    <w:p w14:paraId="174850CE">
      <w:pPr>
        <w:keepNext w:val="0"/>
        <w:keepLines w:val="0"/>
        <w:pageBreakBefore w:val="0"/>
        <w:widowControl/>
        <w:kinsoku/>
        <w:wordWrap/>
        <w:overflowPunct/>
        <w:topLinePunct w:val="0"/>
        <w:autoSpaceDE w:val="0"/>
        <w:autoSpaceDN w:val="0"/>
        <w:bidi w:val="0"/>
        <w:adjustRightInd/>
        <w:spacing w:line="460" w:lineRule="exact"/>
        <w:ind w:left="239" w:leftChars="114" w:firstLine="240" w:firstLineChars="100"/>
        <w:textAlignment w:val="bottom"/>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供应商应拟派不少于5人的专业技术团队，同时需自行配备相关办公设备。</w:t>
      </w:r>
    </w:p>
    <w:p w14:paraId="5EE0A84F">
      <w:pPr>
        <w:keepNext w:val="0"/>
        <w:keepLines w:val="0"/>
        <w:pageBreakBefore w:val="0"/>
        <w:widowControl/>
        <w:kinsoku/>
        <w:wordWrap/>
        <w:overflowPunct/>
        <w:topLinePunct w:val="0"/>
        <w:autoSpaceDE w:val="0"/>
        <w:autoSpaceDN w:val="0"/>
        <w:bidi w:val="0"/>
        <w:adjustRightInd/>
        <w:spacing w:line="460" w:lineRule="exact"/>
        <w:ind w:firstLine="482"/>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（2）工作保密要求</w:t>
      </w:r>
    </w:p>
    <w:p w14:paraId="0A3ABDCE">
      <w:pPr>
        <w:keepNext w:val="0"/>
        <w:keepLines w:val="0"/>
        <w:pageBreakBefore w:val="0"/>
        <w:widowControl/>
        <w:kinsoku/>
        <w:wordWrap/>
        <w:overflowPunct/>
        <w:topLinePunct w:val="0"/>
        <w:autoSpaceDE w:val="0"/>
        <w:autoSpaceDN w:val="0"/>
        <w:bidi w:val="0"/>
        <w:adjustRightInd/>
        <w:spacing w:line="460" w:lineRule="exact"/>
        <w:ind w:firstLine="48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没有采购人事先书面同意，乙方不得将由甲方提供的有关合同或任何合同条文、计划、图纸、资料等提供给与履行本合同无关的任何其他人。即使向履行本合同有关的人员提供，也应注意保密并限于履行合同的必需范围。</w:t>
      </w:r>
    </w:p>
    <w:p w14:paraId="653300C6">
      <w:pPr>
        <w:keepNext w:val="0"/>
        <w:keepLines w:val="0"/>
        <w:pageBreakBefore w:val="0"/>
        <w:widowControl/>
        <w:kinsoku/>
        <w:wordWrap/>
        <w:overflowPunct/>
        <w:topLinePunct w:val="0"/>
        <w:autoSpaceDE w:val="0"/>
        <w:autoSpaceDN w:val="0"/>
        <w:bidi w:val="0"/>
        <w:adjustRightInd/>
        <w:spacing w:line="460" w:lineRule="exact"/>
        <w:ind w:firstLine="482"/>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（3）知识产权要求</w:t>
      </w:r>
    </w:p>
    <w:p w14:paraId="3F3F0A7F">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乙方应保证提供服务过程中不会侵犯任何第三方的知识产权。</w:t>
      </w:r>
    </w:p>
    <w:p w14:paraId="0C82D03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本项目所有成果的版权属甲方所有，乙方不得以任何形式向第三方提供，否则，按国家法律和有关规定追究乙方的一切责任。</w:t>
      </w:r>
    </w:p>
    <w:p w14:paraId="2634B7DD">
      <w:pPr>
        <w:keepNext w:val="0"/>
        <w:keepLines w:val="0"/>
        <w:pageBreakBefore w:val="0"/>
        <w:kinsoku/>
        <w:wordWrap/>
        <w:overflowPunct/>
        <w:topLinePunct w:val="0"/>
        <w:bidi w:val="0"/>
        <w:adjustRightInd/>
        <w:spacing w:line="460" w:lineRule="exact"/>
        <w:ind w:firstLine="480"/>
        <w:rPr>
          <w:rFonts w:hint="eastAsia" w:ascii="仿宋" w:hAnsi="仿宋" w:eastAsia="仿宋" w:cs="仿宋"/>
          <w:b/>
          <w:bCs/>
          <w:color w:val="auto"/>
          <w:sz w:val="24"/>
        </w:rPr>
      </w:pPr>
      <w:r>
        <w:rPr>
          <w:rFonts w:hint="eastAsia" w:ascii="仿宋" w:hAnsi="仿宋" w:eastAsia="仿宋" w:cs="仿宋"/>
          <w:color w:val="auto"/>
          <w:sz w:val="24"/>
          <w:szCs w:val="24"/>
        </w:rPr>
        <w:t>本项目作业过程中提供的或涉及的所有数据属甲方拥有，乙方无权在技术要求规定之外自行处置数据，不得自行删除、复制、调整完善、转移数据，不得以任何形式向第三方提供。</w:t>
      </w:r>
    </w:p>
    <w:p w14:paraId="5D154C71">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、资信及商务要求表</w:t>
      </w:r>
    </w:p>
    <w:tbl>
      <w:tblPr>
        <w:tblStyle w:val="61"/>
        <w:tblW w:w="9495"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965"/>
      </w:tblGrid>
      <w:tr w14:paraId="2107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051C6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交货时间及地点</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073D81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交货时间：</w:t>
            </w:r>
            <w:r>
              <w:rPr>
                <w:rFonts w:hint="eastAsia" w:ascii="仿宋" w:hAnsi="仿宋" w:eastAsia="仿宋" w:cs="仿宋"/>
                <w:color w:val="auto"/>
                <w:kern w:val="0"/>
                <w:sz w:val="24"/>
                <w:szCs w:val="24"/>
                <w:highlight w:val="none"/>
                <w:lang w:val="en-US" w:eastAsia="zh-CN" w:bidi="ar"/>
              </w:rPr>
              <w:t>合同签订至2025年10月31日内完成园地土壤污染成因排查和溯源项目所有工作，并通过专家评审。延期（以项目技术报告专家评审通过时间为准）赔偿金按1000元/天计。</w:t>
            </w:r>
          </w:p>
          <w:p w14:paraId="1B52D7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交货地点：</w:t>
            </w:r>
            <w:r>
              <w:rPr>
                <w:rFonts w:hint="eastAsia" w:ascii="仿宋" w:hAnsi="仿宋" w:eastAsia="仿宋" w:cs="仿宋"/>
                <w:color w:val="auto"/>
                <w:kern w:val="0"/>
                <w:sz w:val="24"/>
                <w:szCs w:val="24"/>
                <w:highlight w:val="none"/>
                <w:lang w:val="en-US" w:eastAsia="zh-CN" w:bidi="ar"/>
              </w:rPr>
              <w:t>绍兴市生态环境局嵊州分局（越秀路70号）。</w:t>
            </w:r>
          </w:p>
        </w:tc>
      </w:tr>
      <w:tr w14:paraId="2A31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67D7E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1D8618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投标人的报价应为承包完成本次投标需完成全部工作所发生的所有费用，并承担一切风险责任。</w:t>
            </w:r>
          </w:p>
        </w:tc>
      </w:tr>
      <w:tr w14:paraId="45D0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39EC8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D1AFA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中标方需按招标文件规定的园地范围、技术要求、质量标准向采购人提供服务。中标方保证所提供的服务或其成果均不会侵犯任何第三方的知识产权。</w:t>
            </w:r>
          </w:p>
        </w:tc>
      </w:tr>
      <w:tr w14:paraId="612D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1530" w:type="dxa"/>
            <w:tcBorders>
              <w:top w:val="single" w:color="000000" w:sz="4" w:space="0"/>
              <w:left w:val="single" w:color="000000" w:sz="4" w:space="0"/>
              <w:right w:val="single" w:color="000000" w:sz="4" w:space="0"/>
            </w:tcBorders>
            <w:noWrap w:val="0"/>
            <w:vAlign w:val="center"/>
          </w:tcPr>
          <w:p w14:paraId="6C057E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售后服务要</w:t>
            </w:r>
          </w:p>
          <w:p w14:paraId="401275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AAC79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w:t>
            </w:r>
            <w:r>
              <w:rPr>
                <w:rFonts w:hint="eastAsia" w:ascii="仿宋" w:hAnsi="仿宋" w:eastAsia="仿宋" w:cs="仿宋"/>
                <w:color w:val="auto"/>
                <w:kern w:val="0"/>
                <w:sz w:val="24"/>
                <w:szCs w:val="24"/>
                <w:highlight w:val="none"/>
                <w:lang w:val="en-US" w:eastAsia="zh-CN"/>
              </w:rPr>
              <w:t>方</w:t>
            </w:r>
            <w:r>
              <w:rPr>
                <w:rFonts w:hint="eastAsia" w:ascii="仿宋" w:hAnsi="仿宋" w:eastAsia="仿宋" w:cs="仿宋"/>
                <w:color w:val="auto"/>
                <w:kern w:val="0"/>
                <w:sz w:val="24"/>
                <w:szCs w:val="24"/>
                <w:highlight w:val="none"/>
              </w:rPr>
              <w:t>承诺提供7×24小时的技术服务支持，出现</w:t>
            </w:r>
            <w:r>
              <w:rPr>
                <w:rFonts w:hint="eastAsia" w:ascii="仿宋" w:hAnsi="仿宋" w:eastAsia="仿宋" w:cs="仿宋"/>
                <w:color w:val="auto"/>
                <w:kern w:val="0"/>
                <w:sz w:val="24"/>
                <w:szCs w:val="24"/>
                <w:highlight w:val="none"/>
                <w:lang w:eastAsia="zh-CN"/>
              </w:rPr>
              <w:t>需要现场技术服务</w:t>
            </w:r>
            <w:r>
              <w:rPr>
                <w:rFonts w:hint="eastAsia" w:ascii="仿宋" w:hAnsi="仿宋" w:eastAsia="仿宋" w:cs="仿宋"/>
                <w:color w:val="auto"/>
                <w:kern w:val="0"/>
                <w:sz w:val="24"/>
                <w:szCs w:val="24"/>
                <w:highlight w:val="none"/>
              </w:rPr>
              <w:t>的，中标单位应在</w:t>
            </w:r>
            <w:r>
              <w:rPr>
                <w:rFonts w:hint="eastAsia" w:ascii="仿宋" w:hAnsi="仿宋" w:eastAsia="仿宋" w:cs="仿宋"/>
                <w:color w:val="auto"/>
                <w:kern w:val="0"/>
                <w:sz w:val="24"/>
                <w:szCs w:val="24"/>
                <w:highlight w:val="none"/>
                <w:lang w:eastAsia="zh-CN"/>
              </w:rPr>
              <w:t>承诺时间</w:t>
            </w:r>
            <w:r>
              <w:rPr>
                <w:rFonts w:hint="eastAsia" w:ascii="仿宋" w:hAnsi="仿宋" w:eastAsia="仿宋" w:cs="仿宋"/>
                <w:color w:val="auto"/>
                <w:kern w:val="0"/>
                <w:sz w:val="24"/>
                <w:szCs w:val="24"/>
                <w:highlight w:val="none"/>
              </w:rPr>
              <w:t>内到达现场，进行</w:t>
            </w:r>
            <w:r>
              <w:rPr>
                <w:rFonts w:hint="eastAsia" w:ascii="仿宋" w:hAnsi="仿宋" w:eastAsia="仿宋" w:cs="仿宋"/>
                <w:color w:val="auto"/>
                <w:kern w:val="0"/>
                <w:sz w:val="24"/>
                <w:szCs w:val="24"/>
                <w:highlight w:val="none"/>
                <w:lang w:eastAsia="zh-CN"/>
              </w:rPr>
              <w:t>技术支持等</w:t>
            </w:r>
            <w:r>
              <w:rPr>
                <w:rFonts w:hint="eastAsia" w:ascii="仿宋" w:hAnsi="仿宋" w:eastAsia="仿宋" w:cs="仿宋"/>
                <w:color w:val="auto"/>
                <w:kern w:val="0"/>
                <w:sz w:val="24"/>
                <w:szCs w:val="24"/>
                <w:highlight w:val="none"/>
              </w:rPr>
              <w:t>，由此产生的费用由中标单位承担。</w:t>
            </w:r>
          </w:p>
        </w:tc>
      </w:tr>
      <w:tr w14:paraId="7A16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30" w:type="dxa"/>
            <w:tcBorders>
              <w:left w:val="single" w:color="000000" w:sz="4" w:space="0"/>
              <w:bottom w:val="single" w:color="000000" w:sz="4" w:space="0"/>
              <w:right w:val="single" w:color="000000" w:sz="4" w:space="0"/>
            </w:tcBorders>
            <w:noWrap w:val="0"/>
            <w:vAlign w:val="center"/>
          </w:tcPr>
          <w:p w14:paraId="031499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验收</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160162D">
            <w:pPr>
              <w:pStyle w:val="22"/>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采购人组织专家对中标单位所供技术报告以评审方式进行验收，检查是否符合相关技术规范和招标文件要求。验收由采购人在中标单位技术报告编制完成后7日内组织专家评审，验收所需的相关费用由中标单位承担。</w:t>
            </w:r>
          </w:p>
        </w:tc>
      </w:tr>
      <w:tr w14:paraId="0D0D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1530" w:type="dxa"/>
            <w:tcBorders>
              <w:left w:val="single" w:color="000000" w:sz="4" w:space="0"/>
              <w:right w:val="single" w:color="000000" w:sz="4" w:space="0"/>
            </w:tcBorders>
            <w:noWrap w:val="0"/>
            <w:vAlign w:val="center"/>
          </w:tcPr>
          <w:p w14:paraId="22AB31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39C385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合同生效以及具备实施条件后7个工作日内，采购人向中标人支付合同金额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0%的预付款（签订合同时中标人明确表示无需预付款或者主动要求降低预付款比例的可不适用前述规定），剩余合同价款在</w:t>
            </w:r>
            <w:r>
              <w:rPr>
                <w:rFonts w:hint="eastAsia" w:ascii="仿宋" w:hAnsi="仿宋" w:eastAsia="仿宋" w:cs="仿宋"/>
                <w:color w:val="auto"/>
                <w:kern w:val="0"/>
                <w:sz w:val="24"/>
                <w:szCs w:val="24"/>
                <w:highlight w:val="none"/>
                <w:lang w:val="en-US" w:eastAsia="zh-CN" w:bidi="ar"/>
              </w:rPr>
              <w:t>项目通过专家评审后</w:t>
            </w:r>
            <w:r>
              <w:rPr>
                <w:rFonts w:hint="eastAsia" w:ascii="仿宋" w:hAnsi="仿宋" w:eastAsia="仿宋" w:cs="仿宋"/>
                <w:color w:val="auto"/>
                <w:sz w:val="24"/>
                <w:szCs w:val="24"/>
                <w:highlight w:val="none"/>
              </w:rPr>
              <w:t>20日内一次性支付。</w:t>
            </w:r>
          </w:p>
          <w:p w14:paraId="56614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注：每次付款前中标单位需提供正式发票，因中标单位不能及时提供发票导致采购人未能按约付款的，由中标单位自行承担相应责任。</w:t>
            </w:r>
          </w:p>
        </w:tc>
      </w:tr>
      <w:tr w14:paraId="7E28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530" w:type="dxa"/>
            <w:tcBorders>
              <w:left w:val="single" w:color="000000" w:sz="4" w:space="0"/>
              <w:bottom w:val="single" w:color="000000" w:sz="4" w:space="0"/>
              <w:right w:val="single" w:color="000000" w:sz="4" w:space="0"/>
            </w:tcBorders>
            <w:noWrap w:val="0"/>
            <w:vAlign w:val="center"/>
          </w:tcPr>
          <w:p w14:paraId="07381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结算方式</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24BD62BB">
            <w:pPr>
              <w:pStyle w:val="25"/>
              <w:keepNext w:val="0"/>
              <w:keepLines w:val="0"/>
              <w:pageBreakBefore w:val="0"/>
              <w:suppressLineNumbers w:val="0"/>
              <w:kinsoku/>
              <w:wordWrap/>
              <w:overflowPunct/>
              <w:topLinePunct w:val="0"/>
              <w:autoSpaceDE/>
              <w:autoSpaceDN/>
              <w:bidi w:val="0"/>
              <w:adjustRightInd/>
              <w:spacing w:before="0" w:beforeAutospacing="0" w:after="0" w:afterLines="0" w:afterAutospacing="0" w:line="460" w:lineRule="exact"/>
              <w:ind w:left="0" w:right="0" w:firstLine="482"/>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不再调整。</w:t>
            </w:r>
          </w:p>
        </w:tc>
      </w:tr>
      <w:tr w14:paraId="327E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530" w:type="dxa"/>
            <w:tcBorders>
              <w:left w:val="single" w:color="000000" w:sz="4" w:space="0"/>
              <w:bottom w:val="single" w:color="000000" w:sz="4" w:space="0"/>
              <w:right w:val="single" w:color="000000" w:sz="4" w:space="0"/>
            </w:tcBorders>
            <w:noWrap w:val="0"/>
            <w:vAlign w:val="center"/>
          </w:tcPr>
          <w:p w14:paraId="4EA74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740A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80" w:firstLineChars="200"/>
              <w:textAlignment w:val="auto"/>
              <w:rPr>
                <w:rFonts w:hint="default" w:ascii="仿宋" w:hAnsi="仿宋" w:eastAsia="仿宋" w:cs="仿宋"/>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本项目无须缴纳履约保证金</w:t>
            </w:r>
            <w:r>
              <w:rPr>
                <w:rFonts w:hint="eastAsia" w:ascii="仿宋" w:hAnsi="仿宋" w:eastAsia="仿宋" w:cs="仿宋"/>
                <w:color w:val="auto"/>
                <w:sz w:val="24"/>
                <w:szCs w:val="24"/>
                <w:highlight w:val="none"/>
              </w:rPr>
              <w:t>。</w:t>
            </w:r>
          </w:p>
        </w:tc>
      </w:tr>
      <w:tr w14:paraId="7A221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F0877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安全要求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0EAA9131">
            <w:pPr>
              <w:pStyle w:val="409"/>
              <w:keepNext w:val="0"/>
              <w:keepLines w:val="0"/>
              <w:pageBreakBefore w:val="0"/>
              <w:suppressLineNumbers w:val="0"/>
              <w:tabs>
                <w:tab w:val="left" w:pos="1505"/>
              </w:tabs>
              <w:kinsoku/>
              <w:wordWrap/>
              <w:overflowPunct/>
              <w:topLinePunct w:val="0"/>
              <w:autoSpaceDE/>
              <w:autoSpaceDN/>
              <w:bidi w:val="0"/>
              <w:adjustRightIn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项目服务过程中，中标单位应确保数据安全性和网络安全性，提高技术人员安全意识和个人素质，确保项目零事故，确保项目如期完工和如期提供服务。中标单位的服务人员在服务过程中所发生的一切安全问题均由中标单位自行负责和承担。</w:t>
            </w:r>
          </w:p>
        </w:tc>
      </w:tr>
      <w:tr w14:paraId="5A80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7EA2B3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2A4508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zh-CN" w:eastAsia="zh-CN" w:bidi="ar-SA"/>
              </w:rPr>
              <w:t>定期交付的成果如无法满足要求，则须立即采取整改措施，并限期完成（结合省进度、市要求，与采购人协商确定期限），确保保质完成工作。若仍达不到采购人及其上级主管部门的要求，采购人有权终止本项目合同，并视情况追究投标人违约责任。</w:t>
            </w:r>
          </w:p>
        </w:tc>
      </w:tr>
    </w:tbl>
    <w:p w14:paraId="3800D772">
      <w:pPr>
        <w:pStyle w:val="8"/>
        <w:keepNext w:val="0"/>
        <w:keepLines w:val="0"/>
        <w:pageBreakBefore w:val="0"/>
        <w:kinsoku/>
        <w:wordWrap/>
        <w:overflowPunct/>
        <w:topLinePunct w:val="0"/>
        <w:bidi w:val="0"/>
        <w:adjustRightInd/>
        <w:snapToGrid w:val="0"/>
        <w:spacing w:before="0" w:beforeLines="0" w:after="120" w:afterLines="0" w:line="460" w:lineRule="exact"/>
        <w:ind w:firstLine="723" w:firstLineChars="20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第四章  评标办法及评分标准</w:t>
      </w:r>
    </w:p>
    <w:p w14:paraId="4FED653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1、评标方法：</w:t>
      </w:r>
    </w:p>
    <w:p w14:paraId="0920BE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228332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sz w:val="24"/>
          <w:szCs w:val="24"/>
        </w:rPr>
        <w:t>2.评分标准：</w:t>
      </w:r>
      <w:r>
        <w:rPr>
          <w:rFonts w:hint="eastAsia" w:ascii="仿宋" w:hAnsi="仿宋" w:eastAsia="仿宋" w:cs="仿宋"/>
          <w:sz w:val="24"/>
          <w:szCs w:val="24"/>
        </w:rPr>
        <w:t>共100分，其中商</w:t>
      </w:r>
      <w:r>
        <w:rPr>
          <w:rFonts w:hint="eastAsia" w:ascii="仿宋" w:hAnsi="仿宋" w:eastAsia="仿宋" w:cs="仿宋"/>
          <w:color w:val="auto"/>
          <w:sz w:val="24"/>
          <w:szCs w:val="24"/>
        </w:rPr>
        <w:t>务技术分</w:t>
      </w:r>
      <w:r>
        <w:rPr>
          <w:rFonts w:hint="eastAsia" w:ascii="仿宋" w:hAnsi="仿宋" w:eastAsia="仿宋" w:cs="仿宋"/>
          <w:color w:val="auto"/>
          <w:sz w:val="24"/>
          <w:szCs w:val="24"/>
          <w:u w:val="single"/>
          <w:lang w:val="en-US" w:eastAsia="zh-CN"/>
        </w:rPr>
        <w:t xml:space="preserve"> 40 </w:t>
      </w:r>
      <w:r>
        <w:rPr>
          <w:rFonts w:hint="eastAsia" w:ascii="仿宋" w:hAnsi="仿宋" w:eastAsia="仿宋" w:cs="仿宋"/>
          <w:color w:val="auto"/>
          <w:sz w:val="24"/>
          <w:szCs w:val="24"/>
        </w:rPr>
        <w:t>分，价格分</w:t>
      </w:r>
      <w:r>
        <w:rPr>
          <w:rFonts w:hint="eastAsia" w:ascii="仿宋" w:hAnsi="仿宋" w:eastAsia="仿宋" w:cs="仿宋"/>
          <w:color w:val="auto"/>
          <w:sz w:val="24"/>
          <w:szCs w:val="24"/>
          <w:u w:val="single"/>
          <w:lang w:val="en-US" w:eastAsia="zh-CN"/>
        </w:rPr>
        <w:t xml:space="preserve"> 60 </w:t>
      </w:r>
      <w:r>
        <w:rPr>
          <w:rFonts w:hint="eastAsia" w:ascii="仿宋" w:hAnsi="仿宋" w:eastAsia="仿宋" w:cs="仿宋"/>
          <w:color w:val="auto"/>
          <w:sz w:val="24"/>
          <w:szCs w:val="24"/>
        </w:rPr>
        <w:t>分。评分依下述所列为评标打分依据，分值如下（计算分值时，按其算术平均值保留小数2位）。</w:t>
      </w:r>
    </w:p>
    <w:p w14:paraId="42515CB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iCs/>
          <w:color w:val="auto"/>
          <w:sz w:val="24"/>
          <w:szCs w:val="24"/>
        </w:rPr>
        <w:t>2.1商务技术分（</w:t>
      </w:r>
      <w:r>
        <w:rPr>
          <w:rFonts w:hint="eastAsia" w:ascii="仿宋" w:hAnsi="仿宋" w:eastAsia="仿宋" w:cs="仿宋"/>
          <w:b/>
          <w:bCs/>
          <w:iCs/>
          <w:color w:val="auto"/>
          <w:sz w:val="24"/>
          <w:szCs w:val="24"/>
          <w:u w:val="single"/>
          <w:lang w:val="en-US" w:eastAsia="zh-CN"/>
        </w:rPr>
        <w:t xml:space="preserve"> 40 </w:t>
      </w:r>
      <w:r>
        <w:rPr>
          <w:rFonts w:hint="eastAsia" w:ascii="仿宋" w:hAnsi="仿宋" w:eastAsia="仿宋" w:cs="仿宋"/>
          <w:b/>
          <w:bCs/>
          <w:iCs/>
          <w:color w:val="auto"/>
          <w:sz w:val="24"/>
          <w:szCs w:val="24"/>
        </w:rPr>
        <w:t>分）</w:t>
      </w:r>
    </w:p>
    <w:tbl>
      <w:tblPr>
        <w:tblStyle w:val="61"/>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00"/>
        <w:gridCol w:w="7025"/>
        <w:gridCol w:w="800"/>
      </w:tblGrid>
      <w:tr w14:paraId="35D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14:paraId="54685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00" w:type="dxa"/>
            <w:noWrap w:val="0"/>
            <w:vAlign w:val="center"/>
          </w:tcPr>
          <w:p w14:paraId="3CBED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7025" w:type="dxa"/>
            <w:noWrap w:val="0"/>
            <w:vAlign w:val="center"/>
          </w:tcPr>
          <w:p w14:paraId="3E943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800" w:type="dxa"/>
            <w:noWrap w:val="0"/>
            <w:vAlign w:val="center"/>
          </w:tcPr>
          <w:p w14:paraId="2AA1E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7C13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8" w:type="dxa"/>
            <w:noWrap w:val="0"/>
            <w:vAlign w:val="center"/>
          </w:tcPr>
          <w:p w14:paraId="434FD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p>
        </w:tc>
        <w:tc>
          <w:tcPr>
            <w:tcW w:w="1500" w:type="dxa"/>
            <w:noWrap w:val="0"/>
            <w:vAlign w:val="center"/>
          </w:tcPr>
          <w:p w14:paraId="2C177D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相关证书</w:t>
            </w:r>
          </w:p>
        </w:tc>
        <w:tc>
          <w:tcPr>
            <w:tcW w:w="7025" w:type="dxa"/>
            <w:noWrap w:val="0"/>
            <w:vAlign w:val="center"/>
          </w:tcPr>
          <w:p w14:paraId="314D5B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1、投标人具备省级检验检测资质认定证书的，得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分，具备国家级检验检测资质认定证书的，得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7697A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2、投标人具备有效的CNAS证书的，得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1A3514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3、投标人具备有效的环境管理体系、职业健康安全管理体系、质量管理体系认证证书、信息安全管理体系认证证书的，每项得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7C4F4D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投标单位被省级及以上生态环境主管部门或省级及以上协会、学会评为污染地块调查评估</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治理修复从业优秀单位的得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586D5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注：提供相关证书原件扫描件并加盖</w:t>
            </w:r>
            <w:r>
              <w:rPr>
                <w:rFonts w:hint="eastAsia"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不得分。</w:t>
            </w:r>
          </w:p>
        </w:tc>
        <w:tc>
          <w:tcPr>
            <w:tcW w:w="800" w:type="dxa"/>
            <w:noWrap w:val="0"/>
            <w:vAlign w:val="center"/>
          </w:tcPr>
          <w:p w14:paraId="6AFBD8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019E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68" w:type="dxa"/>
            <w:noWrap w:val="0"/>
            <w:vAlign w:val="center"/>
          </w:tcPr>
          <w:p w14:paraId="3B655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500" w:type="dxa"/>
            <w:noWrap w:val="0"/>
            <w:vAlign w:val="center"/>
          </w:tcPr>
          <w:p w14:paraId="10348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lang w:val="en-US" w:eastAsia="zh-CN"/>
              </w:rPr>
              <w:t>项目业绩</w:t>
            </w:r>
          </w:p>
        </w:tc>
        <w:tc>
          <w:tcPr>
            <w:tcW w:w="7025" w:type="dxa"/>
            <w:noWrap w:val="0"/>
            <w:vAlign w:val="center"/>
          </w:tcPr>
          <w:p w14:paraId="664A14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w:t>
            </w:r>
            <w:r>
              <w:rPr>
                <w:rFonts w:hint="eastAsia" w:ascii="仿宋" w:hAnsi="仿宋" w:eastAsia="仿宋" w:cs="仿宋"/>
                <w:color w:val="auto"/>
                <w:sz w:val="24"/>
                <w:szCs w:val="24"/>
                <w:highlight w:val="none"/>
                <w:lang w:val="en-US" w:eastAsia="zh-CN"/>
              </w:rPr>
              <w:t>2022年1月1日起</w:t>
            </w:r>
            <w:r>
              <w:rPr>
                <w:rFonts w:hint="eastAsia" w:ascii="仿宋" w:hAnsi="仿宋" w:eastAsia="仿宋" w:cs="仿宋"/>
                <w:color w:val="auto"/>
                <w:sz w:val="24"/>
                <w:szCs w:val="24"/>
                <w:highlight w:val="none"/>
              </w:rPr>
              <w:t>，投标人承担过受污染耕地质量调查、耕地污染“源解析”等</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项目工作的，每个得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B212D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default" w:ascii="仿宋" w:hAnsi="仿宋" w:eastAsia="仿宋" w:cs="仿宋"/>
                <w:color w:val="FF0000"/>
                <w:sz w:val="24"/>
                <w:szCs w:val="24"/>
                <w:highlight w:val="none"/>
                <w:lang w:val="en-US"/>
              </w:rPr>
            </w:pPr>
            <w:r>
              <w:rPr>
                <w:rFonts w:hint="eastAsia" w:ascii="仿宋" w:hAnsi="仿宋" w:eastAsia="仿宋" w:cs="仿宋"/>
                <w:color w:val="auto"/>
                <w:sz w:val="24"/>
                <w:szCs w:val="24"/>
                <w:highlight w:val="none"/>
              </w:rPr>
              <w:t>注：须提供中标通知书和合同扫描件并加盖</w:t>
            </w:r>
            <w:r>
              <w:rPr>
                <w:rFonts w:hint="eastAsia"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不提供或提供不全</w:t>
            </w:r>
            <w:r>
              <w:rPr>
                <w:rFonts w:hint="eastAsia" w:ascii="仿宋" w:hAnsi="仿宋" w:eastAsia="仿宋" w:cs="仿宋"/>
                <w:color w:val="auto"/>
                <w:sz w:val="24"/>
                <w:szCs w:val="24"/>
                <w:highlight w:val="none"/>
              </w:rPr>
              <w:t>不得分。</w:t>
            </w:r>
          </w:p>
        </w:tc>
        <w:tc>
          <w:tcPr>
            <w:tcW w:w="800" w:type="dxa"/>
            <w:noWrap w:val="0"/>
            <w:vAlign w:val="center"/>
          </w:tcPr>
          <w:p w14:paraId="5FF08E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E69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68" w:type="dxa"/>
            <w:noWrap w:val="0"/>
            <w:vAlign w:val="center"/>
          </w:tcPr>
          <w:p w14:paraId="088FFBC7">
            <w:pPr>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0" w:type="dxa"/>
            <w:noWrap w:val="0"/>
            <w:vAlign w:val="center"/>
          </w:tcPr>
          <w:p w14:paraId="2AE6955C">
            <w:pPr>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项目人员组成</w:t>
            </w:r>
          </w:p>
        </w:tc>
        <w:tc>
          <w:tcPr>
            <w:tcW w:w="7025" w:type="dxa"/>
            <w:noWrap w:val="0"/>
            <w:vAlign w:val="center"/>
          </w:tcPr>
          <w:p w14:paraId="30804F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1、项目负责人具有土壤、</w:t>
            </w:r>
            <w:r>
              <w:rPr>
                <w:rFonts w:hint="eastAsia" w:ascii="仿宋" w:hAnsi="仿宋" w:eastAsia="仿宋" w:cs="仿宋"/>
                <w:color w:val="auto"/>
                <w:sz w:val="24"/>
                <w:szCs w:val="24"/>
                <w:highlight w:val="none"/>
                <w:lang w:eastAsia="zh-CN"/>
              </w:rPr>
              <w:t>地下水</w:t>
            </w:r>
            <w:r>
              <w:rPr>
                <w:rFonts w:hint="eastAsia" w:ascii="仿宋" w:hAnsi="仿宋" w:eastAsia="仿宋" w:cs="仿宋"/>
                <w:color w:val="auto"/>
                <w:sz w:val="24"/>
                <w:szCs w:val="24"/>
                <w:highlight w:val="none"/>
              </w:rPr>
              <w:t>或者水文地质类</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专业副高级职称的得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分，正高级职称的得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分。 </w:t>
            </w:r>
          </w:p>
          <w:p w14:paraId="474FA6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2、根据投标人</w:t>
            </w:r>
            <w:r>
              <w:rPr>
                <w:rFonts w:hint="eastAsia" w:ascii="仿宋" w:hAnsi="仿宋" w:eastAsia="仿宋" w:cs="仿宋"/>
                <w:color w:val="auto"/>
                <w:sz w:val="24"/>
                <w:szCs w:val="24"/>
                <w:highlight w:val="none"/>
                <w:lang w:eastAsia="zh-CN"/>
              </w:rPr>
              <w:t>针对</w:t>
            </w:r>
            <w:r>
              <w:rPr>
                <w:rFonts w:hint="eastAsia" w:ascii="仿宋" w:hAnsi="仿宋" w:eastAsia="仿宋" w:cs="仿宋"/>
                <w:color w:val="auto"/>
                <w:sz w:val="24"/>
                <w:szCs w:val="24"/>
                <w:highlight w:val="none"/>
              </w:rPr>
              <w:t>本项目拟投入采样、检测</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rPr>
              <w:t>（不含项目负责人）</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，达</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0人及以上的得4分，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-9人的得3分，</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人的得2分，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人以下的，不得分。具有</w:t>
            </w:r>
            <w:r>
              <w:rPr>
                <w:rFonts w:hint="eastAsia" w:ascii="仿宋" w:hAnsi="仿宋" w:eastAsia="仿宋" w:cs="仿宋"/>
                <w:color w:val="auto"/>
                <w:sz w:val="24"/>
                <w:szCs w:val="24"/>
                <w:highlight w:val="none"/>
                <w:lang w:eastAsia="zh-CN"/>
              </w:rPr>
              <w:t>土壤、地下水相关专业的中级职称或</w:t>
            </w:r>
            <w:r>
              <w:rPr>
                <w:rFonts w:hint="eastAsia" w:ascii="仿宋" w:hAnsi="仿宋" w:eastAsia="仿宋" w:cs="仿宋"/>
                <w:color w:val="auto"/>
                <w:sz w:val="24"/>
                <w:szCs w:val="24"/>
                <w:highlight w:val="none"/>
              </w:rPr>
              <w:t>采样、检测上岗证的视为有效人数。</w:t>
            </w:r>
          </w:p>
          <w:p w14:paraId="4CE3AE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注：提供证书和相关证明材料扫描件及开标日近3个月社保证明加盖公章，不提供的不得分。</w:t>
            </w:r>
          </w:p>
        </w:tc>
        <w:tc>
          <w:tcPr>
            <w:tcW w:w="800" w:type="dxa"/>
            <w:noWrap w:val="0"/>
            <w:vAlign w:val="center"/>
          </w:tcPr>
          <w:p w14:paraId="78D600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E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68" w:type="dxa"/>
            <w:noWrap w:val="0"/>
            <w:vAlign w:val="center"/>
          </w:tcPr>
          <w:p w14:paraId="5F69E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500" w:type="dxa"/>
            <w:noWrap w:val="0"/>
            <w:vAlign w:val="center"/>
          </w:tcPr>
          <w:p w14:paraId="7C9EAE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采样设备</w:t>
            </w:r>
          </w:p>
        </w:tc>
        <w:tc>
          <w:tcPr>
            <w:tcW w:w="7025" w:type="dxa"/>
            <w:noWrap w:val="0"/>
            <w:vAlign w:val="center"/>
          </w:tcPr>
          <w:p w14:paraId="138062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投标人拥有便携式水位仪、采样仪、电感耦合等离子体质谱仪、气相色谱仪、原子吸收分光光度计、离子色谱仪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定位仪（RTK）、便携式土壤重金属检测仪、土壤调查取样钻机、光离子气体检测仪等地块基础信息采集配套设备情况进行评分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每提供一个设备得0.6分，最高得6分</w:t>
            </w:r>
            <w:r>
              <w:rPr>
                <w:rFonts w:hint="eastAsia" w:ascii="仿宋" w:hAnsi="仿宋" w:eastAsia="仿宋" w:cs="仿宋"/>
                <w:color w:val="auto"/>
                <w:sz w:val="24"/>
                <w:szCs w:val="24"/>
                <w:highlight w:val="none"/>
              </w:rPr>
              <w:t>。</w:t>
            </w:r>
          </w:p>
          <w:p w14:paraId="332C53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提供发票扫描件</w:t>
            </w:r>
            <w:r>
              <w:rPr>
                <w:rFonts w:hint="eastAsia" w:ascii="仿宋" w:hAnsi="仿宋" w:eastAsia="仿宋" w:cs="仿宋"/>
                <w:color w:val="auto"/>
                <w:sz w:val="24"/>
                <w:szCs w:val="24"/>
                <w:highlight w:val="none"/>
                <w:lang w:val="en-US" w:eastAsia="zh-CN"/>
              </w:rPr>
              <w:t>并加盖CA章，不提供不得分</w:t>
            </w:r>
            <w:r>
              <w:rPr>
                <w:rFonts w:hint="eastAsia" w:ascii="仿宋" w:hAnsi="仿宋" w:eastAsia="仿宋" w:cs="仿宋"/>
                <w:color w:val="auto"/>
                <w:sz w:val="24"/>
                <w:szCs w:val="24"/>
                <w:highlight w:val="none"/>
              </w:rPr>
              <w:t>。</w:t>
            </w:r>
          </w:p>
        </w:tc>
        <w:tc>
          <w:tcPr>
            <w:tcW w:w="800" w:type="dxa"/>
            <w:noWrap w:val="0"/>
            <w:vAlign w:val="center"/>
          </w:tcPr>
          <w:p w14:paraId="044C97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7310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8" w:type="dxa"/>
            <w:noWrap w:val="0"/>
            <w:vAlign w:val="center"/>
          </w:tcPr>
          <w:p w14:paraId="71AF4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500" w:type="dxa"/>
            <w:noWrap w:val="0"/>
            <w:vAlign w:val="center"/>
          </w:tcPr>
          <w:p w14:paraId="75E89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项目实施方</w:t>
            </w:r>
          </w:p>
          <w:p w14:paraId="4EF64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案</w:t>
            </w:r>
          </w:p>
        </w:tc>
        <w:tc>
          <w:tcPr>
            <w:tcW w:w="7025" w:type="dxa"/>
            <w:noWrap w:val="0"/>
            <w:vAlign w:val="center"/>
          </w:tcPr>
          <w:p w14:paraId="458F7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根据投标人提供的项目实施方案（包括工作内容、</w:t>
            </w:r>
            <w:r>
              <w:rPr>
                <w:rFonts w:hint="eastAsia" w:ascii="仿宋" w:hAnsi="仿宋" w:eastAsia="仿宋" w:cs="仿宋"/>
                <w:color w:val="auto"/>
                <w:sz w:val="24"/>
                <w:szCs w:val="24"/>
                <w:highlight w:val="none"/>
              </w:rPr>
              <w:t>工作流程及技术路线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组织保障措施</w:t>
            </w:r>
            <w:r>
              <w:rPr>
                <w:rFonts w:hint="eastAsia" w:ascii="仿宋" w:hAnsi="仿宋" w:eastAsia="仿宋" w:cs="仿宋"/>
                <w:color w:val="auto"/>
                <w:sz w:val="24"/>
                <w:szCs w:val="24"/>
                <w:highlight w:val="none"/>
                <w:lang w:val="en-US" w:eastAsia="zh-CN"/>
              </w:rPr>
              <w:t>等）的</w:t>
            </w:r>
            <w:r>
              <w:rPr>
                <w:rFonts w:hint="eastAsia" w:ascii="仿宋" w:hAnsi="仿宋" w:eastAsia="仿宋" w:cs="仿宋"/>
                <w:b w:val="0"/>
                <w:bCs w:val="0"/>
                <w:color w:val="auto"/>
                <w:sz w:val="24"/>
                <w:szCs w:val="24"/>
                <w:highlight w:val="none"/>
                <w:lang w:val="en-US" w:eastAsia="zh-CN"/>
              </w:rPr>
              <w:t>科学性、合理性等进行综合打分：</w:t>
            </w:r>
          </w:p>
          <w:p w14:paraId="0D28F720">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工作内容需覆盖染源核实、排查、监测、污染来源解析、人员配置、保密、知识产权等</w:t>
            </w:r>
            <w:r>
              <w:rPr>
                <w:rFonts w:hint="eastAsia" w:ascii="仿宋" w:hAnsi="仿宋" w:eastAsia="仿宋" w:cs="仿宋"/>
                <w:color w:val="auto"/>
                <w:sz w:val="24"/>
                <w:szCs w:val="24"/>
                <w:highlight w:val="none"/>
                <w:lang w:eastAsia="zh-CN"/>
              </w:rPr>
              <w:t>核心条目</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485EF625">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工作流程及技术路线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技术路线图需包含“需求分析-设计-实施-验收”全周期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25A4C0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tc>
        <w:tc>
          <w:tcPr>
            <w:tcW w:w="800" w:type="dxa"/>
            <w:noWrap w:val="0"/>
            <w:vAlign w:val="center"/>
          </w:tcPr>
          <w:p w14:paraId="0374E5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24F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8" w:type="dxa"/>
            <w:noWrap w:val="0"/>
            <w:vAlign w:val="center"/>
          </w:tcPr>
          <w:p w14:paraId="1122C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500" w:type="dxa"/>
            <w:noWrap w:val="0"/>
            <w:vAlign w:val="center"/>
          </w:tcPr>
          <w:p w14:paraId="60E230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质量保障措施</w:t>
            </w:r>
          </w:p>
        </w:tc>
        <w:tc>
          <w:tcPr>
            <w:tcW w:w="7025" w:type="dxa"/>
            <w:noWrap w:val="0"/>
            <w:vAlign w:val="center"/>
          </w:tcPr>
          <w:p w14:paraId="197DDF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质量控制实施方案</w:t>
            </w:r>
            <w:r>
              <w:rPr>
                <w:rFonts w:hint="eastAsia" w:ascii="仿宋" w:hAnsi="仿宋" w:eastAsia="仿宋" w:cs="仿宋"/>
                <w:color w:val="auto"/>
                <w:sz w:val="24"/>
                <w:szCs w:val="24"/>
                <w:highlight w:val="none"/>
                <w:lang w:eastAsia="zh-CN"/>
              </w:rPr>
              <w:t>（需列出至少4项具体质控点：如调查、样品采集、制备、检测</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、档案管理及数据保密措施</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、针对性等进行综合评分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满分3分，</w:t>
            </w:r>
            <w:r>
              <w:rPr>
                <w:rFonts w:hint="eastAsia" w:ascii="仿宋" w:hAnsi="仿宋" w:eastAsia="仿宋" w:cs="仿宋"/>
                <w:color w:val="auto"/>
                <w:sz w:val="24"/>
                <w:szCs w:val="24"/>
                <w:highlight w:val="none"/>
                <w:lang w:val="en-US" w:eastAsia="zh-CN"/>
              </w:rPr>
              <w:t>评分范围：3,2.8,2.6，2.4，2.2，1，1.8以此类推至0）</w:t>
            </w:r>
          </w:p>
        </w:tc>
        <w:tc>
          <w:tcPr>
            <w:tcW w:w="800" w:type="dxa"/>
            <w:noWrap w:val="0"/>
            <w:vAlign w:val="center"/>
          </w:tcPr>
          <w:p w14:paraId="293FC98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7C86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8" w:type="dxa"/>
            <w:noWrap w:val="0"/>
            <w:vAlign w:val="center"/>
          </w:tcPr>
          <w:p w14:paraId="59F38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0" w:type="dxa"/>
            <w:noWrap w:val="0"/>
            <w:vAlign w:val="center"/>
          </w:tcPr>
          <w:p w14:paraId="1A0620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7025" w:type="dxa"/>
            <w:noWrap w:val="0"/>
            <w:vAlign w:val="center"/>
          </w:tcPr>
          <w:p w14:paraId="4FDBD567">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green"/>
                <w:lang w:val="en-US" w:eastAsia="zh-CN"/>
              </w:rPr>
            </w:pPr>
            <w:r>
              <w:rPr>
                <w:rFonts w:hint="eastAsia" w:ascii="仿宋" w:hAnsi="仿宋" w:eastAsia="仿宋" w:cs="仿宋"/>
                <w:color w:val="auto"/>
                <w:kern w:val="2"/>
                <w:sz w:val="24"/>
                <w:szCs w:val="24"/>
                <w:highlight w:val="none"/>
                <w:lang w:val="en-US" w:eastAsia="zh-CN" w:bidi="ar-SA"/>
              </w:rPr>
              <w:t>根据投标人提供的售后服务措施及方案（包括服务能力、服务措施、服务承诺等方面）等进行综合评分。</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4438F2ED">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根据投标人提供的售后服务点，响应时间2小时（含）内的得3分，3小时（含）内的得2分，承诺中标后在省内设立售后服务点的1分。</w:t>
            </w:r>
          </w:p>
          <w:p w14:paraId="340C27DC">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36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提供售后服务点租房合同或房产证明文件、高德地图或百度地图等导航软件九点至十七点之间的驾车导航时间截图（驾车导航起点为售后服务点地址，终点为绍兴市生态环境局嵊州分局），（如承诺只须提供承诺书），不提供或提供不全不得分）。</w:t>
            </w:r>
          </w:p>
        </w:tc>
        <w:tc>
          <w:tcPr>
            <w:tcW w:w="800" w:type="dxa"/>
            <w:noWrap w:val="0"/>
            <w:vAlign w:val="center"/>
          </w:tcPr>
          <w:p w14:paraId="11BDF5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bl>
    <w:p w14:paraId="464BC95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CA96C96">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sz w:val="24"/>
        </w:rPr>
        <w:t>2.2价格</w:t>
      </w:r>
      <w:r>
        <w:rPr>
          <w:rFonts w:hint="eastAsia" w:ascii="仿宋" w:hAnsi="仿宋" w:eastAsia="仿宋" w:cs="仿宋"/>
          <w:b/>
          <w:bCs/>
          <w:iCs/>
          <w:color w:val="auto"/>
          <w:sz w:val="24"/>
        </w:rPr>
        <w:t>分（</w:t>
      </w:r>
      <w:r>
        <w:rPr>
          <w:rFonts w:hint="eastAsia" w:ascii="仿宋" w:hAnsi="仿宋" w:eastAsia="仿宋" w:cs="仿宋"/>
          <w:b/>
          <w:bCs/>
          <w:iCs/>
          <w:color w:val="auto"/>
          <w:sz w:val="24"/>
          <w:u w:val="single"/>
          <w:lang w:val="en-US" w:eastAsia="zh-CN"/>
        </w:rPr>
        <w:t xml:space="preserve"> 60 </w:t>
      </w:r>
      <w:r>
        <w:rPr>
          <w:rFonts w:hint="eastAsia" w:ascii="仿宋" w:hAnsi="仿宋" w:eastAsia="仿宋" w:cs="仿宋"/>
          <w:b/>
          <w:bCs/>
          <w:iCs/>
          <w:color w:val="auto"/>
          <w:sz w:val="24"/>
        </w:rPr>
        <w:t>分）</w:t>
      </w:r>
    </w:p>
    <w:p w14:paraId="049BCB56">
      <w:pPr>
        <w:pStyle w:val="367"/>
        <w:keepNext w:val="0"/>
        <w:keepLines w:val="0"/>
        <w:pageBreakBefore w:val="0"/>
        <w:tabs>
          <w:tab w:val="left" w:pos="900"/>
        </w:tabs>
        <w:kinsoku/>
        <w:wordWrap/>
        <w:overflowPunct/>
        <w:topLinePunct w:val="0"/>
        <w:autoSpaceDE/>
        <w:autoSpaceDN/>
        <w:bidi w:val="0"/>
        <w:spacing w:after="0" w:afterLines="0" w:line="460" w:lineRule="exact"/>
        <w:ind w:left="0" w:firstLine="480"/>
        <w:textAlignment w:val="auto"/>
        <w:rPr>
          <w:rFonts w:hint="eastAsia" w:ascii="仿宋" w:hAnsi="仿宋" w:eastAsia="仿宋" w:cs="仿宋"/>
          <w:color w:val="auto"/>
          <w:szCs w:val="24"/>
        </w:rPr>
      </w:pPr>
      <w:r>
        <w:rPr>
          <w:rFonts w:hint="eastAsia" w:ascii="仿宋" w:hAnsi="仿宋" w:eastAsia="仿宋" w:cs="仿宋"/>
          <w:color w:val="auto"/>
          <w:szCs w:val="24"/>
        </w:rPr>
        <w:t>价格分价格评分采用低价优先法计算，即满足招标文件要求且投标价格最低的投标报价为评标基准价，其价格分为满分</w:t>
      </w:r>
      <w:r>
        <w:rPr>
          <w:rFonts w:hint="eastAsia" w:ascii="仿宋" w:hAnsi="仿宋" w:eastAsia="仿宋" w:cs="仿宋"/>
          <w:color w:val="auto"/>
          <w:szCs w:val="24"/>
          <w:lang w:val="en-US" w:eastAsia="zh-CN"/>
        </w:rPr>
        <w:t>60</w:t>
      </w:r>
      <w:r>
        <w:rPr>
          <w:rFonts w:hint="eastAsia" w:ascii="仿宋" w:hAnsi="仿宋" w:eastAsia="仿宋" w:cs="仿宋"/>
          <w:color w:val="auto"/>
          <w:szCs w:val="24"/>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60</w:t>
      </w:r>
      <w:r>
        <w:rPr>
          <w:rFonts w:hint="eastAsia" w:ascii="仿宋" w:hAnsi="仿宋" w:eastAsia="仿宋" w:cs="仿宋"/>
          <w:color w:val="auto"/>
          <w:szCs w:val="24"/>
          <w:highlight w:val="none"/>
        </w:rPr>
        <w:t>%</w:t>
      </w:r>
      <w:r>
        <w:rPr>
          <w:rFonts w:hint="eastAsia" w:ascii="仿宋" w:hAnsi="仿宋" w:eastAsia="仿宋" w:cs="仿宋"/>
          <w:color w:val="auto"/>
          <w:szCs w:val="24"/>
        </w:rPr>
        <w:t>*100（保留到小数点后两位，第三位四舍五入）。</w:t>
      </w:r>
    </w:p>
    <w:p w14:paraId="2FA3F1F7">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00B7B41">
      <w:pPr>
        <w:pStyle w:val="109"/>
        <w:keepNext w:val="0"/>
        <w:keepLines w:val="0"/>
        <w:pageBreakBefore w:val="0"/>
        <w:kinsoku/>
        <w:wordWrap/>
        <w:overflowPunct/>
        <w:topLinePunct w:val="0"/>
        <w:autoSpaceDE/>
        <w:autoSpaceDN/>
        <w:bidi w:val="0"/>
        <w:spacing w:line="400" w:lineRule="exact"/>
        <w:textAlignment w:val="auto"/>
        <w:rPr>
          <w:rFonts w:hint="eastAsia"/>
        </w:rPr>
        <w:sectPr>
          <w:footerReference r:id="rId8" w:type="default"/>
          <w:pgSz w:w="11906" w:h="16838"/>
          <w:pgMar w:top="1304" w:right="1344" w:bottom="1304" w:left="1344" w:header="851" w:footer="992" w:gutter="0"/>
          <w:pgNumType w:fmt="decimal"/>
          <w:cols w:space="720" w:num="1"/>
          <w:docGrid w:linePitch="312" w:charSpace="0"/>
        </w:sectPr>
      </w:pPr>
    </w:p>
    <w:bookmarkEnd w:id="1"/>
    <w:bookmarkEnd w:id="2"/>
    <w:bookmarkEnd w:id="3"/>
    <w:bookmarkEnd w:id="4"/>
    <w:bookmarkEnd w:id="5"/>
    <w:bookmarkEnd w:id="8"/>
    <w:bookmarkEnd w:id="74"/>
    <w:bookmarkEnd w:id="75"/>
    <w:bookmarkEnd w:id="76"/>
    <w:bookmarkEnd w:id="77"/>
    <w:bookmarkEnd w:id="78"/>
    <w:bookmarkEnd w:id="79"/>
    <w:bookmarkEnd w:id="80"/>
    <w:p w14:paraId="13DB2B35">
      <w:pPr>
        <w:pStyle w:val="4"/>
        <w:rPr>
          <w:rFonts w:hint="eastAsia" w:ascii="仿宋" w:hAnsi="仿宋" w:eastAsia="仿宋" w:cs="仿宋"/>
          <w:color w:val="auto"/>
          <w:highlight w:val="none"/>
          <w:lang w:val="zh-CN"/>
        </w:rPr>
      </w:pPr>
      <w:bookmarkStart w:id="93" w:name="_Toc449015695"/>
      <w:bookmarkStart w:id="94" w:name="_Toc364"/>
      <w:bookmarkStart w:id="95" w:name="_Toc16736"/>
      <w:bookmarkStart w:id="96" w:name="_Toc381971647"/>
      <w:bookmarkStart w:id="97" w:name="_Toc375647035"/>
      <w:bookmarkStart w:id="98" w:name="_Toc222632763"/>
      <w:bookmarkStart w:id="99" w:name="_Toc26214"/>
      <w:r>
        <w:rPr>
          <w:rFonts w:hint="eastAsia" w:ascii="仿宋" w:hAnsi="仿宋" w:eastAsia="仿宋" w:cs="仿宋"/>
          <w:color w:val="auto"/>
          <w:highlight w:val="none"/>
        </w:rPr>
        <w:t>第五章  政府采购合同主要条款指引</w:t>
      </w:r>
      <w:bookmarkEnd w:id="93"/>
      <w:bookmarkEnd w:id="94"/>
      <w:bookmarkEnd w:id="95"/>
    </w:p>
    <w:p w14:paraId="33D04D24">
      <w:pPr>
        <w:pStyle w:val="8"/>
        <w:tabs>
          <w:tab w:val="left" w:pos="180"/>
        </w:tabs>
        <w:snapToGrid w:val="0"/>
        <w:spacing w:before="0" w:beforeLines="0" w:after="120" w:afterLines="0" w:line="600" w:lineRule="exact"/>
        <w:jc w:val="center"/>
        <w:outlineLvl w:val="9"/>
        <w:rPr>
          <w:rFonts w:hint="eastAsia" w:ascii="仿宋" w:hAnsi="仿宋" w:eastAsia="仿宋" w:cs="仿宋"/>
          <w:b/>
          <w:color w:val="auto"/>
          <w:highlight w:val="none"/>
        </w:rPr>
      </w:pPr>
      <w:bookmarkStart w:id="100" w:name="_Toc330214868"/>
      <w:bookmarkStart w:id="101" w:name="_Toc375646996"/>
      <w:bookmarkStart w:id="102" w:name="_Toc330215491"/>
      <w:bookmarkStart w:id="103" w:name="_Toc366682413"/>
      <w:bookmarkStart w:id="104" w:name="_Toc330214740"/>
      <w:bookmarkStart w:id="105" w:name="_Toc330215293"/>
      <w:bookmarkStart w:id="106" w:name="_Toc381971608"/>
      <w:r>
        <w:rPr>
          <w:rFonts w:hint="eastAsia" w:ascii="仿宋" w:hAnsi="仿宋" w:eastAsia="仿宋" w:cs="仿宋"/>
          <w:b/>
          <w:color w:val="auto"/>
          <w:highlight w:val="none"/>
        </w:rPr>
        <w:t xml:space="preserve"> </w:t>
      </w:r>
      <w:bookmarkEnd w:id="96"/>
      <w:bookmarkEnd w:id="97"/>
      <w:bookmarkEnd w:id="98"/>
      <w:bookmarkEnd w:id="100"/>
      <w:bookmarkEnd w:id="101"/>
      <w:bookmarkEnd w:id="102"/>
      <w:bookmarkEnd w:id="103"/>
      <w:bookmarkEnd w:id="104"/>
      <w:bookmarkEnd w:id="105"/>
      <w:bookmarkEnd w:id="106"/>
      <w:r>
        <w:rPr>
          <w:rFonts w:hint="eastAsia" w:ascii="仿宋" w:hAnsi="仿宋" w:eastAsia="仿宋" w:cs="仿宋"/>
          <w:b/>
          <w:color w:val="auto"/>
          <w:sz w:val="21"/>
          <w:szCs w:val="21"/>
          <w:highlight w:val="none"/>
        </w:rPr>
        <w:t>（</w:t>
      </w:r>
      <w:r>
        <w:rPr>
          <w:rFonts w:hint="eastAsia" w:ascii="仿宋" w:hAnsi="仿宋" w:eastAsia="仿宋" w:cs="仿宋"/>
          <w:b/>
          <w:color w:val="auto"/>
          <w:highlight w:val="none"/>
        </w:rPr>
        <w:t>本合同为合同样稿，最终稿由双方协商后确定）</w:t>
      </w:r>
    </w:p>
    <w:bookmarkEnd w:id="99"/>
    <w:p w14:paraId="02E4943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7CB4A91F">
      <w:pPr>
        <w:keepNext w:val="0"/>
        <w:keepLines w:val="0"/>
        <w:pageBreakBefore w:val="0"/>
        <w:widowControl/>
        <w:shd w:val="clear" w:color="auto" w:fill="FFFFFF"/>
        <w:kinsoku/>
        <w:wordWrap/>
        <w:overflowPunct/>
        <w:topLinePunct w:val="0"/>
        <w:autoSpaceDE/>
        <w:autoSpaceDN/>
        <w:bidi w:val="0"/>
        <w:adjustRightInd/>
        <w:spacing w:line="460" w:lineRule="exact"/>
        <w:ind w:left="0" w:leftChars="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甲方：</w:t>
      </w:r>
      <w:r>
        <w:rPr>
          <w:rFonts w:hint="eastAsia" w:ascii="仿宋" w:hAnsi="仿宋" w:eastAsia="仿宋" w:cs="仿宋"/>
          <w:b w:val="0"/>
          <w:bCs w:val="0"/>
          <w:color w:val="auto"/>
          <w:kern w:val="0"/>
          <w:sz w:val="24"/>
          <w:szCs w:val="24"/>
          <w:u w:val="single"/>
        </w:rPr>
        <w:t>（</w:t>
      </w:r>
      <w:r>
        <w:rPr>
          <w:rFonts w:hint="eastAsia" w:ascii="仿宋" w:hAnsi="仿宋" w:eastAsia="仿宋" w:cs="仿宋"/>
          <w:b w:val="0"/>
          <w:bCs w:val="0"/>
          <w:color w:val="auto"/>
          <w:kern w:val="0"/>
          <w:sz w:val="24"/>
          <w:szCs w:val="24"/>
          <w:u w:val="single"/>
          <w:lang w:eastAsia="zh-CN"/>
        </w:rPr>
        <w:t>使用方</w:t>
      </w:r>
      <w:r>
        <w:rPr>
          <w:rFonts w:hint="eastAsia" w:ascii="仿宋" w:hAnsi="仿宋" w:eastAsia="仿宋" w:cs="仿宋"/>
          <w:b w:val="0"/>
          <w:bCs w:val="0"/>
          <w:color w:val="auto"/>
          <w:kern w:val="0"/>
          <w:sz w:val="24"/>
          <w:szCs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460" w:lineRule="exact"/>
        <w:ind w:left="0"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乙方：</w:t>
      </w:r>
      <w:r>
        <w:rPr>
          <w:rFonts w:hint="eastAsia" w:ascii="仿宋" w:hAnsi="仿宋" w:eastAsia="仿宋" w:cs="仿宋"/>
          <w:b w:val="0"/>
          <w:bCs w:val="0"/>
          <w:color w:val="auto"/>
          <w:kern w:val="0"/>
          <w:sz w:val="24"/>
          <w:szCs w:val="24"/>
          <w:u w:val="single"/>
        </w:rPr>
        <w:t>（</w:t>
      </w:r>
      <w:r>
        <w:rPr>
          <w:rFonts w:hint="eastAsia" w:ascii="仿宋" w:hAnsi="仿宋" w:eastAsia="仿宋" w:cs="仿宋"/>
          <w:b w:val="0"/>
          <w:bCs w:val="0"/>
          <w:color w:val="auto"/>
          <w:kern w:val="0"/>
          <w:sz w:val="24"/>
          <w:szCs w:val="24"/>
          <w:u w:val="single"/>
          <w:lang w:eastAsia="zh-CN"/>
        </w:rPr>
        <w:t>供应商</w:t>
      </w:r>
      <w:r>
        <w:rPr>
          <w:rFonts w:hint="eastAsia" w:ascii="仿宋" w:hAnsi="仿宋" w:eastAsia="仿宋" w:cs="仿宋"/>
          <w:b w:val="0"/>
          <w:bCs w:val="0"/>
          <w:color w:val="auto"/>
          <w:kern w:val="0"/>
          <w:sz w:val="24"/>
          <w:szCs w:val="24"/>
          <w:u w:val="single"/>
        </w:rPr>
        <w:t>）     </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w:t>
      </w:r>
    </w:p>
    <w:p w14:paraId="32D2D268">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0F8C2A25">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一、</w:t>
      </w:r>
      <w:bookmarkStart w:id="107" w:name="_Toc3029"/>
      <w:bookmarkStart w:id="108" w:name="_Toc24059"/>
      <w:bookmarkStart w:id="109" w:name="_Toc2232"/>
      <w:r>
        <w:rPr>
          <w:rFonts w:hint="eastAsia" w:ascii="仿宋" w:hAnsi="仿宋" w:eastAsia="仿宋" w:cs="仿宋"/>
          <w:b/>
          <w:bCs w:val="0"/>
          <w:sz w:val="24"/>
          <w:szCs w:val="24"/>
        </w:rPr>
        <w:t>合同组成部分</w:t>
      </w:r>
      <w:bookmarkEnd w:id="107"/>
      <w:bookmarkEnd w:id="108"/>
      <w:bookmarkEnd w:id="109"/>
    </w:p>
    <w:p w14:paraId="7D430B8A">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6C5EC1">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1.本合同及其补充合同、变更协议；</w:t>
      </w:r>
    </w:p>
    <w:p w14:paraId="47CA50A5">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中标通知书；</w:t>
      </w:r>
    </w:p>
    <w:p w14:paraId="6334F08F">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投标文件（含澄清或者说明文件）；</w:t>
      </w:r>
    </w:p>
    <w:p w14:paraId="5EA97ADC">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招标文件（含澄清或者修改文件）；</w:t>
      </w:r>
    </w:p>
    <w:p w14:paraId="3B32B01C">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bCs w:val="0"/>
          <w:sz w:val="24"/>
          <w:szCs w:val="24"/>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其他相关采购文件。</w:t>
      </w:r>
    </w:p>
    <w:p w14:paraId="796A1F26">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二、服务内容</w:t>
      </w:r>
    </w:p>
    <w:p w14:paraId="261100E9">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嵊州市农用地（园地）土壤污染成因排查和溯源项目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4358DA">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bidi="ar"/>
        </w:rPr>
        <w:t>合同签订至2025年10月31日内完成园地土壤污染成因排查和溯源项目所有工作，并通过专家评审。延期（以项目技术报告专家评审通过时间为准）赔偿金按1000元/天计。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C5842">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textAlignment w:val="auto"/>
        <w:rPr>
          <w:rFonts w:hint="eastAsia" w:ascii="仿宋" w:hAnsi="仿宋" w:eastAsia="仿宋" w:cs="仿宋"/>
          <w:b/>
          <w:bCs w:val="0"/>
          <w:sz w:val="24"/>
          <w:szCs w:val="24"/>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服务提供地点：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36B7D4">
      <w:pPr>
        <w:pStyle w:val="25"/>
        <w:keepNext w:val="0"/>
        <w:keepLines w:val="0"/>
        <w:pageBreakBefore w:val="0"/>
        <w:tabs>
          <w:tab w:val="left" w:pos="6112"/>
        </w:tabs>
        <w:kinsoku/>
        <w:wordWrap/>
        <w:overflowPunct/>
        <w:topLinePunct w:val="0"/>
        <w:autoSpaceDE/>
        <w:autoSpaceDN/>
        <w:bidi w:val="0"/>
        <w:adjustRightInd/>
        <w:snapToGrid/>
        <w:spacing w:after="0" w:afterLines="0" w:line="460" w:lineRule="exact"/>
        <w:ind w:leftChars="0" w:firstLine="480"/>
        <w:textAlignment w:val="auto"/>
        <w:rPr>
          <w:rFonts w:hint="eastAsia" w:ascii="仿宋" w:hAnsi="仿宋" w:eastAsia="仿宋" w:cs="仿宋"/>
          <w:sz w:val="24"/>
          <w:szCs w:val="24"/>
        </w:rPr>
      </w:pPr>
      <w:r>
        <w:rPr>
          <w:rFonts w:hint="eastAsia" w:ascii="仿宋" w:hAnsi="仿宋" w:eastAsia="仿宋" w:cs="仿宋"/>
          <w:b/>
          <w:bCs w:val="0"/>
          <w:sz w:val="24"/>
          <w:szCs w:val="24"/>
          <w:lang w:eastAsia="zh-CN"/>
        </w:rPr>
        <w:t>三、</w:t>
      </w:r>
      <w:r>
        <w:rPr>
          <w:rFonts w:hint="eastAsia" w:ascii="仿宋" w:hAnsi="仿宋" w:eastAsia="仿宋" w:cs="仿宋"/>
          <w:b/>
          <w:bCs w:val="0"/>
          <w:sz w:val="24"/>
          <w:szCs w:val="24"/>
        </w:rPr>
        <w:t>采购</w:t>
      </w:r>
      <w:r>
        <w:rPr>
          <w:rFonts w:hint="eastAsia" w:ascii="仿宋" w:hAnsi="仿宋" w:eastAsia="仿宋" w:cs="仿宋"/>
          <w:b/>
          <w:bCs w:val="0"/>
          <w:sz w:val="24"/>
          <w:szCs w:val="24"/>
          <w:lang w:eastAsia="zh-CN"/>
        </w:rPr>
        <w:t>内容</w:t>
      </w:r>
      <w:r>
        <w:rPr>
          <w:rFonts w:hint="eastAsia" w:ascii="仿宋" w:hAnsi="仿宋" w:eastAsia="仿宋" w:cs="仿宋"/>
          <w:b/>
          <w:bCs w:val="0"/>
          <w:sz w:val="24"/>
          <w:szCs w:val="24"/>
        </w:rPr>
        <w:t xml:space="preserve">及合同价格 </w:t>
      </w:r>
      <w:r>
        <w:rPr>
          <w:rFonts w:hint="eastAsia" w:ascii="仿宋" w:hAnsi="仿宋" w:eastAsia="仿宋" w:cs="仿宋"/>
          <w:sz w:val="24"/>
          <w:szCs w:val="24"/>
        </w:rPr>
        <w:t xml:space="preserve"> </w:t>
      </w:r>
    </w:p>
    <w:tbl>
      <w:tblPr>
        <w:tblStyle w:val="61"/>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95"/>
        <w:gridCol w:w="1035"/>
        <w:gridCol w:w="1140"/>
        <w:gridCol w:w="1410"/>
        <w:gridCol w:w="1500"/>
        <w:gridCol w:w="1365"/>
      </w:tblGrid>
      <w:tr w14:paraId="5D27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6" w:type="dxa"/>
            <w:noWrap w:val="0"/>
            <w:vAlign w:val="center"/>
          </w:tcPr>
          <w:p w14:paraId="022344A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995" w:type="dxa"/>
            <w:noWrap w:val="0"/>
            <w:vAlign w:val="center"/>
          </w:tcPr>
          <w:p w14:paraId="6C343FB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服务内容</w:t>
            </w:r>
          </w:p>
        </w:tc>
        <w:tc>
          <w:tcPr>
            <w:tcW w:w="1035" w:type="dxa"/>
            <w:noWrap w:val="0"/>
            <w:vAlign w:val="center"/>
          </w:tcPr>
          <w:p w14:paraId="479D335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单位</w:t>
            </w:r>
          </w:p>
        </w:tc>
        <w:tc>
          <w:tcPr>
            <w:tcW w:w="1140" w:type="dxa"/>
            <w:noWrap w:val="0"/>
            <w:vAlign w:val="center"/>
          </w:tcPr>
          <w:p w14:paraId="0BA833DC">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数量</w:t>
            </w:r>
          </w:p>
        </w:tc>
        <w:tc>
          <w:tcPr>
            <w:tcW w:w="1410" w:type="dxa"/>
            <w:noWrap w:val="0"/>
            <w:vAlign w:val="center"/>
          </w:tcPr>
          <w:p w14:paraId="6E30888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单价（元）</w:t>
            </w:r>
          </w:p>
        </w:tc>
        <w:tc>
          <w:tcPr>
            <w:tcW w:w="1500" w:type="dxa"/>
            <w:noWrap w:val="0"/>
            <w:vAlign w:val="center"/>
          </w:tcPr>
          <w:p w14:paraId="607369AD">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小计（元）</w:t>
            </w:r>
          </w:p>
        </w:tc>
        <w:tc>
          <w:tcPr>
            <w:tcW w:w="1365" w:type="dxa"/>
            <w:noWrap w:val="0"/>
            <w:vAlign w:val="center"/>
          </w:tcPr>
          <w:p w14:paraId="007BEA6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14:paraId="7FD8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6" w:type="dxa"/>
            <w:noWrap w:val="0"/>
            <w:vAlign w:val="center"/>
          </w:tcPr>
          <w:p w14:paraId="7006B98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95" w:type="dxa"/>
            <w:noWrap w:val="0"/>
            <w:vAlign w:val="center"/>
          </w:tcPr>
          <w:p w14:paraId="6C8F7931">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035" w:type="dxa"/>
            <w:noWrap w:val="0"/>
            <w:vAlign w:val="center"/>
          </w:tcPr>
          <w:p w14:paraId="036196B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140" w:type="dxa"/>
            <w:noWrap w:val="0"/>
            <w:vAlign w:val="center"/>
          </w:tcPr>
          <w:p w14:paraId="7E1F6865">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410" w:type="dxa"/>
            <w:noWrap w:val="0"/>
            <w:vAlign w:val="center"/>
          </w:tcPr>
          <w:p w14:paraId="1DC333E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500" w:type="dxa"/>
            <w:tcBorders>
              <w:bottom w:val="single" w:color="auto" w:sz="4" w:space="0"/>
            </w:tcBorders>
            <w:noWrap w:val="0"/>
            <w:vAlign w:val="center"/>
          </w:tcPr>
          <w:p w14:paraId="64083C4F">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365" w:type="dxa"/>
            <w:tcBorders>
              <w:bottom w:val="single" w:color="auto" w:sz="4" w:space="0"/>
            </w:tcBorders>
            <w:noWrap w:val="0"/>
            <w:vAlign w:val="center"/>
          </w:tcPr>
          <w:p w14:paraId="2143ADD9">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r>
      <w:tr w14:paraId="30B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6" w:type="dxa"/>
            <w:noWrap w:val="0"/>
            <w:vAlign w:val="center"/>
          </w:tcPr>
          <w:p w14:paraId="471853A4">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val="en-US" w:eastAsia="zh-CN"/>
              </w:rPr>
            </w:pPr>
          </w:p>
        </w:tc>
        <w:tc>
          <w:tcPr>
            <w:tcW w:w="1995" w:type="dxa"/>
            <w:noWrap w:val="0"/>
            <w:vAlign w:val="center"/>
          </w:tcPr>
          <w:p w14:paraId="262F853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035" w:type="dxa"/>
            <w:noWrap w:val="0"/>
            <w:vAlign w:val="center"/>
          </w:tcPr>
          <w:p w14:paraId="6498ABAE">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140" w:type="dxa"/>
            <w:noWrap w:val="0"/>
            <w:vAlign w:val="center"/>
          </w:tcPr>
          <w:p w14:paraId="23CB218A">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410" w:type="dxa"/>
            <w:noWrap w:val="0"/>
            <w:vAlign w:val="center"/>
          </w:tcPr>
          <w:p w14:paraId="29AB3678">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500" w:type="dxa"/>
            <w:tcBorders>
              <w:bottom w:val="single" w:color="auto" w:sz="4" w:space="0"/>
            </w:tcBorders>
            <w:noWrap w:val="0"/>
            <w:vAlign w:val="center"/>
          </w:tcPr>
          <w:p w14:paraId="7B8BB74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365" w:type="dxa"/>
            <w:tcBorders>
              <w:bottom w:val="single" w:color="auto" w:sz="4" w:space="0"/>
            </w:tcBorders>
            <w:noWrap w:val="0"/>
            <w:vAlign w:val="center"/>
          </w:tcPr>
          <w:p w14:paraId="434A4FC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r>
      <w:tr w14:paraId="118F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1" w:type="dxa"/>
            <w:gridSpan w:val="7"/>
            <w:noWrap w:val="0"/>
            <w:vAlign w:val="center"/>
          </w:tcPr>
          <w:p w14:paraId="1970234B">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合同总价（人民币大写）： </w:t>
            </w:r>
          </w:p>
        </w:tc>
      </w:tr>
    </w:tbl>
    <w:p w14:paraId="00946A92">
      <w:pPr>
        <w:pStyle w:val="25"/>
        <w:keepNext w:val="0"/>
        <w:keepLines w:val="0"/>
        <w:pageBreakBefore w:val="0"/>
        <w:widowControl w:val="0"/>
        <w:kinsoku/>
        <w:wordWrap/>
        <w:overflowPunct/>
        <w:topLinePunct w:val="0"/>
        <w:autoSpaceDE/>
        <w:autoSpaceDN/>
        <w:bidi w:val="0"/>
        <w:adjustRightInd/>
        <w:snapToGrid/>
        <w:spacing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报价应包含承包完成本次投标需完成全部工作所发生的所有费用，并承担一切风险责任。</w:t>
      </w:r>
    </w:p>
    <w:p w14:paraId="2F2EFEEB">
      <w:pPr>
        <w:pageBreakBefore w:val="0"/>
        <w:widowControl w:val="0"/>
        <w:numPr>
          <w:ilvl w:val="0"/>
          <w:numId w:val="5"/>
        </w:numPr>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质量要求</w:t>
      </w:r>
    </w:p>
    <w:p w14:paraId="63EC4714">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乙方需按招标文件规定的园地范围、技术要求、质量标准向甲方提供服务。乙方保证所提供的服务或其成果均不会侵犯任何第三方的知识产权。</w:t>
      </w:r>
    </w:p>
    <w:p w14:paraId="5D1E3D50">
      <w:pPr>
        <w:pageBreakBefore w:val="0"/>
        <w:widowControl w:val="0"/>
        <w:numPr>
          <w:ilvl w:val="0"/>
          <w:numId w:val="5"/>
        </w:numPr>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验收</w:t>
      </w:r>
    </w:p>
    <w:p w14:paraId="7B003746">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甲方组织专家对乙方所供技术报告以评审方式进行验收，检查是否符合相关技术规范和招标文件要求。验收由甲方在乙方技术报告编制完成后7日内组织专家评审，验收所需的相关费用由乙方承担。</w:t>
      </w:r>
    </w:p>
    <w:p w14:paraId="5BBD03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付款方式</w:t>
      </w:r>
    </w:p>
    <w:p w14:paraId="01D9AE6B">
      <w:pPr>
        <w:keepNext w:val="0"/>
        <w:keepLines w:val="0"/>
        <w:pageBreakBefore w:val="0"/>
        <w:widowControl/>
        <w:suppressLineNumbers w:val="0"/>
        <w:kinsoku/>
        <w:wordWrap/>
        <w:overflowPunct/>
        <w:topLinePunct w:val="0"/>
        <w:autoSpaceDE/>
        <w:autoSpaceDN/>
        <w:bidi w:val="0"/>
        <w:adjustRightInd/>
        <w:spacing w:before="0" w:beforeAutospacing="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合同生效以及具备实施条件后7个工作日内，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支付合同金额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0%的预付款（签订合同时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明确表示无需预付款或者主动要求降低预付款比例的可不适用前述规定），剩余合同价款在</w:t>
      </w:r>
      <w:r>
        <w:rPr>
          <w:rFonts w:hint="eastAsia" w:ascii="仿宋" w:hAnsi="仿宋" w:eastAsia="仿宋" w:cs="仿宋"/>
          <w:color w:val="auto"/>
          <w:kern w:val="0"/>
          <w:sz w:val="24"/>
          <w:szCs w:val="24"/>
          <w:highlight w:val="none"/>
          <w:lang w:val="en-US" w:eastAsia="zh-CN" w:bidi="ar"/>
        </w:rPr>
        <w:t>项目通过专家评审后</w:t>
      </w:r>
      <w:r>
        <w:rPr>
          <w:rFonts w:hint="eastAsia" w:ascii="仿宋" w:hAnsi="仿宋" w:eastAsia="仿宋" w:cs="仿宋"/>
          <w:color w:val="auto"/>
          <w:sz w:val="24"/>
          <w:szCs w:val="24"/>
          <w:highlight w:val="none"/>
        </w:rPr>
        <w:t>20日内一次性支付。</w:t>
      </w:r>
    </w:p>
    <w:p w14:paraId="68D6E262">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注：每次付款前中标单位需提供正式发票，因乙方不能及时提供发票导致甲方未能按约付款的，由乙方自行承担相应责任。</w:t>
      </w:r>
    </w:p>
    <w:p w14:paraId="1C0DB49D">
      <w:pPr>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七、结算方式</w:t>
      </w:r>
    </w:p>
    <w:p w14:paraId="43777B2C">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不再调整。</w:t>
      </w:r>
    </w:p>
    <w:p w14:paraId="37638A02">
      <w:pPr>
        <w:keepNext w:val="0"/>
        <w:keepLines w:val="0"/>
        <w:pageBreakBefore w:val="0"/>
        <w:numPr>
          <w:ilvl w:val="0"/>
          <w:numId w:val="0"/>
        </w:numPr>
        <w:suppressLineNumbers w:val="0"/>
        <w:kinsoku/>
        <w:wordWrap/>
        <w:overflowPunct/>
        <w:topLinePunct w:val="0"/>
        <w:autoSpaceDE/>
        <w:autoSpaceDN/>
        <w:bidi w:val="0"/>
        <w:adjustRightInd/>
        <w:snapToGrid w:val="0"/>
        <w:spacing w:beforeAutospacing="0" w:afterAutospacing="0" w:line="460" w:lineRule="exact"/>
        <w:ind w:leftChars="0" w:right="0" w:righ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售后服务要求</w:t>
      </w:r>
    </w:p>
    <w:p w14:paraId="71CE064F">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承诺提供7×24小时的技术服务支持，出现</w:t>
      </w:r>
      <w:r>
        <w:rPr>
          <w:rFonts w:hint="eastAsia" w:ascii="仿宋" w:hAnsi="仿宋" w:eastAsia="仿宋" w:cs="仿宋"/>
          <w:color w:val="auto"/>
          <w:kern w:val="0"/>
          <w:sz w:val="24"/>
          <w:szCs w:val="24"/>
          <w:highlight w:val="none"/>
          <w:lang w:eastAsia="zh-CN"/>
        </w:rPr>
        <w:t>需要现场技术服务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应在</w:t>
      </w:r>
      <w:r>
        <w:rPr>
          <w:rFonts w:hint="eastAsia" w:ascii="仿宋" w:hAnsi="仿宋" w:eastAsia="仿宋" w:cs="仿宋"/>
          <w:color w:val="auto"/>
          <w:kern w:val="0"/>
          <w:sz w:val="24"/>
          <w:szCs w:val="24"/>
          <w:highlight w:val="none"/>
          <w:lang w:eastAsia="zh-CN"/>
        </w:rPr>
        <w:t>承诺时间</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   小时）</w:t>
      </w:r>
      <w:r>
        <w:rPr>
          <w:rFonts w:hint="eastAsia" w:ascii="仿宋" w:hAnsi="仿宋" w:eastAsia="仿宋" w:cs="仿宋"/>
          <w:color w:val="auto"/>
          <w:kern w:val="0"/>
          <w:sz w:val="24"/>
          <w:szCs w:val="24"/>
          <w:highlight w:val="none"/>
        </w:rPr>
        <w:t>到达现场，进行</w:t>
      </w:r>
      <w:r>
        <w:rPr>
          <w:rFonts w:hint="eastAsia" w:ascii="仿宋" w:hAnsi="仿宋" w:eastAsia="仿宋" w:cs="仿宋"/>
          <w:color w:val="auto"/>
          <w:kern w:val="0"/>
          <w:sz w:val="24"/>
          <w:szCs w:val="24"/>
          <w:highlight w:val="none"/>
          <w:lang w:eastAsia="zh-CN"/>
        </w:rPr>
        <w:t>技术支持等</w:t>
      </w:r>
      <w:r>
        <w:rPr>
          <w:rFonts w:hint="eastAsia" w:ascii="仿宋" w:hAnsi="仿宋" w:eastAsia="仿宋" w:cs="仿宋"/>
          <w:color w:val="auto"/>
          <w:kern w:val="0"/>
          <w:sz w:val="24"/>
          <w:szCs w:val="24"/>
          <w:highlight w:val="none"/>
        </w:rPr>
        <w:t>，由此产生的费用由</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承担。</w:t>
      </w:r>
    </w:p>
    <w:p w14:paraId="30C36968">
      <w:pPr>
        <w:keepNext w:val="0"/>
        <w:keepLines w:val="0"/>
        <w:pageBreakBefore w:val="0"/>
        <w:widowControl w:val="0"/>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、履约保证金</w:t>
      </w:r>
    </w:p>
    <w:p w14:paraId="675562D6">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本项目无须缴纳履约保证金</w:t>
      </w:r>
      <w:r>
        <w:rPr>
          <w:rFonts w:hint="eastAsia" w:ascii="仿宋" w:hAnsi="仿宋" w:eastAsia="仿宋" w:cs="仿宋"/>
          <w:sz w:val="24"/>
          <w:szCs w:val="24"/>
        </w:rPr>
        <w:t>。</w:t>
      </w:r>
    </w:p>
    <w:p w14:paraId="3718B417">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sz w:val="24"/>
          <w:szCs w:val="24"/>
          <w:lang w:val="en-US" w:eastAsia="zh-CN"/>
        </w:rPr>
        <w:t>十、</w:t>
      </w:r>
      <w:bookmarkStart w:id="110" w:name="_Toc19554"/>
      <w:bookmarkStart w:id="111" w:name="_Toc21423"/>
      <w:bookmarkStart w:id="112" w:name="_Toc27250"/>
      <w:r>
        <w:rPr>
          <w:rFonts w:hint="eastAsia" w:ascii="仿宋" w:hAnsi="仿宋" w:eastAsia="仿宋" w:cs="仿宋"/>
          <w:b/>
          <w:color w:val="auto"/>
          <w:sz w:val="24"/>
          <w:szCs w:val="24"/>
          <w:highlight w:val="none"/>
        </w:rPr>
        <w:t>违约责任</w:t>
      </w:r>
      <w:bookmarkEnd w:id="110"/>
      <w:bookmarkEnd w:id="111"/>
      <w:bookmarkEnd w:id="112"/>
    </w:p>
    <w:p w14:paraId="70248BC6">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1.除不可抗力外，如果乙方没有按照本合同约定的期限、地点和方式提供服务，那么甲方可要求乙方支付违约金，违约金按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%；未按要求提供服务的违约金计算数额达到前述最高限额之日起，甲方有权在要求乙方支付违约金的同时，书面通知乙方解除本合同；</w:t>
      </w:r>
    </w:p>
    <w:p w14:paraId="56A109C8">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571940D">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4EC0B2">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ACE785">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26291C">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0F4841E">
      <w:pPr>
        <w:keepNext w:val="0"/>
        <w:keepLines w:val="0"/>
        <w:pageBreakBefore w:val="0"/>
        <w:widowControl w:val="0"/>
        <w:kinsoku/>
        <w:wordWrap/>
        <w:overflowPunct/>
        <w:topLinePunct w:val="0"/>
        <w:autoSpaceDE/>
        <w:autoSpaceDN/>
        <w:bidi w:val="0"/>
        <w:adjustRightInd w:val="0"/>
        <w:snapToGrid/>
        <w:spacing w:line="460" w:lineRule="exact"/>
        <w:ind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违约责任</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另有约定的，从其约定。</w:t>
      </w:r>
    </w:p>
    <w:p w14:paraId="29F3FDBD">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、不可抗力事件处理</w:t>
      </w:r>
    </w:p>
    <w:p w14:paraId="2C16FAB9">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在合同有效期内，任何一方因不可抗力事件导致不能履行合同，则合同发行期可延长，其延长与不可抗力影响期相同。</w:t>
      </w:r>
    </w:p>
    <w:p w14:paraId="2B8E0570">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不可抗力事件发生后，应立即通知对方，并寄送有关权威机构出具的证明。</w:t>
      </w:r>
    </w:p>
    <w:p w14:paraId="43E7408D">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不可抗力事件延续120天以上，双方应通过友好协商，确定是否继续履行合同。</w:t>
      </w:r>
    </w:p>
    <w:p w14:paraId="36A7FE4F">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1C902D9F">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lang w:eastAsia="zh-CN"/>
        </w:rPr>
        <w:t>本</w:t>
      </w:r>
      <w:r>
        <w:rPr>
          <w:rFonts w:hint="eastAsia" w:ascii="仿宋" w:hAnsi="仿宋" w:eastAsia="仿宋" w:cs="仿宋"/>
          <w:sz w:val="24"/>
          <w:szCs w:val="24"/>
        </w:rPr>
        <w:t>合同履行过程中发生的任何争议，双方当事人均可通过和解或者调解解决；不愿和解、调解或者和解、调解不成的，可以选择以下第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条款规定的方式解决：</w:t>
      </w:r>
    </w:p>
    <w:p w14:paraId="1CCDCDBD">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 xml:space="preserve">1.提交绍兴市仲裁委员会仲裁。    </w:t>
      </w:r>
    </w:p>
    <w:p w14:paraId="37FF7762">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依法向</w:t>
      </w:r>
      <w:r>
        <w:rPr>
          <w:rFonts w:hint="eastAsia" w:ascii="仿宋" w:hAnsi="仿宋" w:eastAsia="仿宋" w:cs="仿宋"/>
          <w:sz w:val="24"/>
          <w:szCs w:val="24"/>
          <w:lang w:val="en-US" w:eastAsia="zh-CN"/>
        </w:rPr>
        <w:t>嵊州市人民法院</w:t>
      </w:r>
      <w:r>
        <w:rPr>
          <w:rFonts w:hint="eastAsia" w:ascii="仿宋" w:hAnsi="仿宋" w:eastAsia="仿宋" w:cs="仿宋"/>
          <w:sz w:val="24"/>
          <w:szCs w:val="24"/>
        </w:rPr>
        <w:t>起诉。</w:t>
      </w:r>
    </w:p>
    <w:p w14:paraId="244366A2">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十三</w:t>
      </w:r>
      <w:r>
        <w:rPr>
          <w:rFonts w:hint="eastAsia" w:ascii="仿宋" w:hAnsi="仿宋" w:eastAsia="仿宋" w:cs="仿宋"/>
          <w:b/>
          <w:bCs/>
          <w:sz w:val="24"/>
          <w:szCs w:val="24"/>
        </w:rPr>
        <w:t>、合同的生效及其它</w:t>
      </w:r>
    </w:p>
    <w:p w14:paraId="5C976D68">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本合同经甲方、乙方、鉴证方三方法定代表人或其委托人签字并加盖公章后生效。</w:t>
      </w:r>
    </w:p>
    <w:p w14:paraId="2F73C8DF">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本合同未尽事宜，遵照《民法典》有关条文执行。</w:t>
      </w:r>
    </w:p>
    <w:p w14:paraId="383E2D44">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FF"/>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本合同正本一式伍份，具有同等法律效力，甲乙双方各执二份、鉴证方执一份。合同自签字盖章之日起生效</w:t>
      </w:r>
      <w:r>
        <w:rPr>
          <w:rFonts w:hint="eastAsia" w:ascii="仿宋" w:hAnsi="仿宋" w:eastAsia="仿宋" w:cs="仿宋"/>
          <w:color w:val="auto"/>
          <w:sz w:val="24"/>
          <w:szCs w:val="24"/>
        </w:rPr>
        <w:t>。</w:t>
      </w:r>
    </w:p>
    <w:p w14:paraId="1F7A27CF">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460" w:lineRule="exact"/>
        <w:ind w:left="0" w:leftChars="0" w:firstLine="480" w:firstLineChars="200"/>
        <w:textAlignment w:val="auto"/>
        <w:rPr>
          <w:rFonts w:hint="eastAsia" w:ascii="仿宋" w:hAnsi="仿宋" w:eastAsia="仿宋" w:cs="仿宋"/>
          <w:sz w:val="24"/>
          <w:szCs w:val="24"/>
        </w:rPr>
      </w:pPr>
    </w:p>
    <w:tbl>
      <w:tblPr>
        <w:tblStyle w:val="6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4879" w:type="dxa"/>
            <w:tcBorders>
              <w:top w:val="nil"/>
              <w:left w:val="nil"/>
              <w:bottom w:val="nil"/>
              <w:right w:val="nil"/>
            </w:tcBorders>
            <w:vAlign w:val="center"/>
          </w:tcPr>
          <w:p w14:paraId="2EFE3BA1">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879" w:type="dxa"/>
            <w:tcBorders>
              <w:top w:val="nil"/>
              <w:left w:val="nil"/>
              <w:bottom w:val="nil"/>
              <w:right w:val="nil"/>
            </w:tcBorders>
            <w:vAlign w:val="center"/>
          </w:tcPr>
          <w:p w14:paraId="6D49FB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绍兴市生态环境局嵊州分局</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34773674">
      <w:pPr>
        <w:rPr>
          <w:rFonts w:hint="eastAsia"/>
        </w:rPr>
      </w:pPr>
    </w:p>
    <w:p w14:paraId="4852AC9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6DE1073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0C76A88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3956B67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77FAA11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198E9387">
      <w:pPr>
        <w:numPr>
          <w:ilvl w:val="0"/>
          <w:numId w:val="6"/>
        </w:numPr>
        <w:snapToGrid w:val="0"/>
        <w:jc w:val="center"/>
        <w:outlineLvl w:val="0"/>
        <w:rPr>
          <w:rFonts w:hint="eastAsia" w:ascii="仿宋" w:hAnsi="仿宋" w:eastAsia="仿宋" w:cs="仿宋"/>
          <w:b/>
          <w:color w:val="auto"/>
          <w:sz w:val="36"/>
          <w:szCs w:val="36"/>
        </w:rPr>
      </w:pPr>
      <w:r>
        <w:rPr>
          <w:rFonts w:hint="eastAsia" w:ascii="仿宋" w:hAnsi="仿宋" w:eastAsia="仿宋" w:cs="仿宋"/>
          <w:b/>
          <w:color w:val="auto"/>
          <w:sz w:val="24"/>
          <w:szCs w:val="24"/>
        </w:rPr>
        <w:br w:type="page"/>
      </w:r>
      <w:r>
        <w:rPr>
          <w:rFonts w:hint="eastAsia" w:ascii="仿宋" w:hAnsi="仿宋" w:eastAsia="仿宋" w:cs="仿宋"/>
          <w:b/>
          <w:color w:val="auto"/>
          <w:sz w:val="36"/>
          <w:szCs w:val="36"/>
        </w:rPr>
        <w:t xml:space="preserve"> </w:t>
      </w:r>
      <w:bookmarkStart w:id="113" w:name="_Toc8470"/>
      <w:r>
        <w:rPr>
          <w:rFonts w:hint="eastAsia" w:ascii="仿宋" w:hAnsi="仿宋" w:eastAsia="仿宋" w:cs="仿宋"/>
          <w:b/>
          <w:color w:val="auto"/>
          <w:sz w:val="36"/>
          <w:szCs w:val="36"/>
        </w:rPr>
        <w:t>投标文件的格式</w:t>
      </w:r>
      <w:bookmarkEnd w:id="113"/>
    </w:p>
    <w:p w14:paraId="130101C5">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698B536B">
      <w:pPr>
        <w:ind w:firstLine="0" w:firstLineChars="0"/>
        <w:rPr>
          <w:rFonts w:hint="eastAsia" w:ascii="仿宋" w:hAnsi="仿宋" w:eastAsia="仿宋" w:cs="仿宋"/>
        </w:rPr>
      </w:pPr>
    </w:p>
    <w:p w14:paraId="3460B17C">
      <w:pPr>
        <w:pStyle w:val="430"/>
        <w:rPr>
          <w:rFonts w:hint="eastAsia" w:ascii="仿宋" w:hAnsi="仿宋" w:eastAsia="仿宋" w:cs="仿宋"/>
        </w:rPr>
      </w:pPr>
    </w:p>
    <w:p w14:paraId="0505E319">
      <w:pPr>
        <w:pStyle w:val="430"/>
        <w:rPr>
          <w:rFonts w:hint="eastAsia" w:ascii="仿宋" w:hAnsi="仿宋" w:eastAsia="仿宋" w:cs="仿宋"/>
        </w:rPr>
      </w:pPr>
    </w:p>
    <w:p w14:paraId="4C627DFD">
      <w:pPr>
        <w:pStyle w:val="430"/>
        <w:rPr>
          <w:rFonts w:hint="eastAsia" w:ascii="仿宋" w:hAnsi="仿宋" w:eastAsia="仿宋" w:cs="仿宋"/>
        </w:rPr>
      </w:pPr>
    </w:p>
    <w:p w14:paraId="5DF75F89">
      <w:pPr>
        <w:pStyle w:val="430"/>
        <w:rPr>
          <w:rFonts w:hint="eastAsia" w:ascii="仿宋" w:hAnsi="仿宋" w:eastAsia="仿宋" w:cs="仿宋"/>
        </w:rPr>
      </w:pPr>
    </w:p>
    <w:p w14:paraId="206C9C64">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078A9926">
      <w:pPr>
        <w:ind w:firstLine="0" w:firstLineChars="0"/>
        <w:rPr>
          <w:rFonts w:hint="eastAsia" w:ascii="仿宋" w:hAnsi="仿宋" w:eastAsia="仿宋" w:cs="仿宋"/>
        </w:rPr>
      </w:pPr>
    </w:p>
    <w:p w14:paraId="75E8D8ED">
      <w:pPr>
        <w:ind w:firstLine="0" w:firstLineChars="0"/>
        <w:rPr>
          <w:rFonts w:hint="eastAsia" w:ascii="仿宋" w:hAnsi="仿宋" w:eastAsia="仿宋" w:cs="仿宋"/>
        </w:rPr>
      </w:pPr>
    </w:p>
    <w:p w14:paraId="7339D9A7">
      <w:pPr>
        <w:ind w:firstLine="0" w:firstLineChars="0"/>
        <w:rPr>
          <w:rFonts w:hint="eastAsia" w:ascii="仿宋" w:hAnsi="仿宋" w:eastAsia="仿宋" w:cs="仿宋"/>
        </w:rPr>
      </w:pPr>
    </w:p>
    <w:p w14:paraId="5F8940FA">
      <w:pPr>
        <w:pStyle w:val="430"/>
        <w:rPr>
          <w:rFonts w:hint="eastAsia" w:ascii="仿宋" w:hAnsi="仿宋" w:eastAsia="仿宋" w:cs="仿宋"/>
        </w:rPr>
      </w:pPr>
    </w:p>
    <w:p w14:paraId="2B2EA7C4">
      <w:pPr>
        <w:pStyle w:val="430"/>
        <w:rPr>
          <w:rFonts w:hint="eastAsia" w:ascii="仿宋" w:hAnsi="仿宋" w:eastAsia="仿宋" w:cs="仿宋"/>
        </w:rPr>
      </w:pPr>
    </w:p>
    <w:p w14:paraId="740CCF3F">
      <w:pPr>
        <w:pStyle w:val="430"/>
        <w:rPr>
          <w:rFonts w:hint="eastAsia" w:ascii="仿宋" w:hAnsi="仿宋" w:eastAsia="仿宋" w:cs="仿宋"/>
        </w:rPr>
      </w:pPr>
    </w:p>
    <w:p w14:paraId="7257691D">
      <w:pPr>
        <w:pStyle w:val="430"/>
        <w:rPr>
          <w:rFonts w:hint="eastAsia" w:ascii="仿宋" w:hAnsi="仿宋" w:eastAsia="仿宋" w:cs="仿宋"/>
        </w:rPr>
      </w:pPr>
    </w:p>
    <w:p w14:paraId="6545073F">
      <w:pPr>
        <w:pStyle w:val="430"/>
        <w:rPr>
          <w:rFonts w:hint="eastAsia" w:ascii="仿宋" w:hAnsi="仿宋" w:eastAsia="仿宋" w:cs="仿宋"/>
        </w:rPr>
      </w:pPr>
    </w:p>
    <w:p w14:paraId="14715280">
      <w:pPr>
        <w:pStyle w:val="25"/>
        <w:ind w:firstLine="0" w:firstLineChars="0"/>
        <w:rPr>
          <w:rFonts w:hint="eastAsia" w:ascii="仿宋" w:hAnsi="仿宋" w:eastAsia="仿宋" w:cs="仿宋"/>
        </w:rPr>
      </w:pPr>
    </w:p>
    <w:p w14:paraId="1BE88D4F">
      <w:pPr>
        <w:ind w:firstLine="480"/>
        <w:rPr>
          <w:rFonts w:hint="eastAsia" w:ascii="仿宋" w:hAnsi="仿宋" w:eastAsia="仿宋" w:cs="仿宋"/>
        </w:rPr>
      </w:pPr>
    </w:p>
    <w:p w14:paraId="12D56183">
      <w:pPr>
        <w:spacing w:line="360" w:lineRule="auto"/>
        <w:ind w:firstLine="640" w:firstLineChars="200"/>
        <w:rPr>
          <w:rFonts w:hint="eastAsia" w:ascii="仿宋" w:hAnsi="仿宋" w:eastAsia="仿宋" w:cs="仿宋"/>
          <w:sz w:val="32"/>
          <w:u w:val="single"/>
          <w:lang w:val="en-US" w:eastAsia="zh-CN"/>
        </w:rPr>
      </w:pPr>
      <w:r>
        <w:rPr>
          <w:rFonts w:hint="eastAsia" w:ascii="仿宋" w:hAnsi="仿宋" w:eastAsia="仿宋" w:cs="仿宋"/>
          <w:sz w:val="32"/>
        </w:rPr>
        <w:t>项目名称：</w:t>
      </w:r>
      <w:r>
        <w:rPr>
          <w:rFonts w:hint="eastAsia" w:ascii="仿宋" w:hAnsi="仿宋" w:eastAsia="仿宋" w:cs="仿宋"/>
          <w:color w:val="auto"/>
          <w:sz w:val="32"/>
          <w:u w:val="single"/>
          <w:lang w:val="en-US" w:eastAsia="zh-CN"/>
        </w:rPr>
        <w:t xml:space="preserve">嵊州市农用地（园地）土壤污染成因排查和溯源项目 </w:t>
      </w:r>
      <w:r>
        <w:rPr>
          <w:rFonts w:hint="eastAsia" w:ascii="仿宋" w:hAnsi="仿宋" w:eastAsia="仿宋" w:cs="仿宋"/>
          <w:color w:val="FF0000"/>
          <w:sz w:val="32"/>
          <w:u w:val="single"/>
          <w:lang w:val="en-US" w:eastAsia="zh-CN"/>
        </w:rPr>
        <w:t xml:space="preserve">            </w:t>
      </w:r>
      <w:r>
        <w:rPr>
          <w:rFonts w:hint="eastAsia" w:ascii="仿宋" w:hAnsi="仿宋" w:eastAsia="仿宋" w:cs="仿宋"/>
          <w:sz w:val="32"/>
          <w:u w:val="single"/>
          <w:lang w:val="en-US" w:eastAsia="zh-CN"/>
        </w:rPr>
        <w:t xml:space="preserve"> </w:t>
      </w:r>
    </w:p>
    <w:p w14:paraId="3E3D5FB6">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SZZT-F250516WLX（2）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5DDDD316">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4801E08E">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1776C04A">
      <w:pPr>
        <w:spacing w:line="360" w:lineRule="auto"/>
        <w:ind w:firstLine="0" w:firstLineChars="0"/>
        <w:rPr>
          <w:rFonts w:hint="eastAsia" w:ascii="仿宋" w:hAnsi="仿宋" w:eastAsia="仿宋" w:cs="仿宋"/>
          <w:sz w:val="32"/>
          <w:u w:val="single"/>
        </w:rPr>
      </w:pPr>
    </w:p>
    <w:p w14:paraId="7DDEBE9D">
      <w:pPr>
        <w:spacing w:line="360" w:lineRule="auto"/>
        <w:ind w:firstLine="0" w:firstLineChars="0"/>
        <w:jc w:val="center"/>
        <w:rPr>
          <w:rFonts w:hint="eastAsia" w:ascii="仿宋" w:hAnsi="仿宋" w:eastAsia="仿宋" w:cs="仿宋"/>
          <w:sz w:val="32"/>
        </w:rPr>
      </w:pPr>
      <w:bookmarkStart w:id="114" w:name="_Toc10313_WPSOffice_Level1"/>
      <w:bookmarkStart w:id="115" w:name="_Toc5625_WPSOffice_Level1"/>
      <w:bookmarkStart w:id="116" w:name="_Toc16735_WPSOffice_Level1"/>
      <w:r>
        <w:rPr>
          <w:rFonts w:hint="eastAsia" w:ascii="仿宋" w:hAnsi="仿宋" w:eastAsia="仿宋" w:cs="仿宋"/>
          <w:sz w:val="32"/>
        </w:rPr>
        <w:br w:type="textWrapping"/>
      </w:r>
    </w:p>
    <w:p w14:paraId="64DCC081">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年    月    日</w:t>
      </w:r>
      <w:bookmarkEnd w:id="114"/>
      <w:bookmarkEnd w:id="115"/>
      <w:bookmarkEnd w:id="116"/>
    </w:p>
    <w:p w14:paraId="4990689B">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2E61DBC4">
      <w:pPr>
        <w:spacing w:line="336" w:lineRule="auto"/>
        <w:jc w:val="center"/>
        <w:rPr>
          <w:rFonts w:hint="eastAsia" w:ascii="仿宋" w:hAnsi="仿宋" w:eastAsia="仿宋" w:cs="仿宋"/>
          <w:b/>
          <w:color w:val="auto"/>
          <w:sz w:val="28"/>
          <w:szCs w:val="28"/>
        </w:rPr>
      </w:pPr>
    </w:p>
    <w:p w14:paraId="4E3F2AB1">
      <w:pPr>
        <w:spacing w:line="336" w:lineRule="auto"/>
        <w:jc w:val="center"/>
        <w:rPr>
          <w:rFonts w:hint="eastAsia" w:ascii="仿宋" w:hAnsi="仿宋" w:eastAsia="仿宋" w:cs="仿宋"/>
          <w:b/>
          <w:color w:val="auto"/>
          <w:sz w:val="28"/>
          <w:szCs w:val="28"/>
        </w:rPr>
      </w:pPr>
    </w:p>
    <w:p w14:paraId="039D1BBE">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247B815D">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4C3221D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0E808EA8">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A7864E8">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21387C7C">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0AF66533">
      <w:pPr>
        <w:snapToGrid w:val="0"/>
        <w:spacing w:line="360" w:lineRule="auto"/>
        <w:ind w:right="480"/>
        <w:jc w:val="center"/>
        <w:rPr>
          <w:rFonts w:hint="eastAsia" w:ascii="仿宋" w:hAnsi="仿宋" w:eastAsia="仿宋" w:cs="仿宋"/>
          <w:b/>
          <w:kern w:val="0"/>
          <w:sz w:val="32"/>
          <w:szCs w:val="32"/>
          <w:lang w:val="en-US" w:eastAsia="zh-CN"/>
        </w:rPr>
      </w:pPr>
    </w:p>
    <w:p w14:paraId="5A542B7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0BAF7ECF">
      <w:pPr>
        <w:snapToGrid w:val="0"/>
        <w:spacing w:line="360" w:lineRule="auto"/>
        <w:ind w:right="480"/>
        <w:jc w:val="center"/>
        <w:rPr>
          <w:rFonts w:hint="eastAsia" w:ascii="仿宋" w:hAnsi="仿宋" w:eastAsia="仿宋" w:cs="仿宋"/>
          <w:b/>
          <w:kern w:val="0"/>
          <w:sz w:val="32"/>
          <w:szCs w:val="32"/>
          <w:lang w:val="en-US" w:eastAsia="zh-CN"/>
        </w:rPr>
      </w:pPr>
    </w:p>
    <w:p w14:paraId="70222DE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74783F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C66C1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443B21ED">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0A1F4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AFACB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E16F5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474BA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0EE56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CD6FF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1719D3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6E7D4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5543F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A7990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2368189">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699C300E">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DE2E8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1122A6">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67FFE6A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48808008">
      <w:pPr>
        <w:snapToGrid w:val="0"/>
        <w:spacing w:line="360" w:lineRule="auto"/>
        <w:ind w:right="480"/>
        <w:jc w:val="center"/>
        <w:rPr>
          <w:rFonts w:hint="eastAsia" w:ascii="仿宋" w:hAnsi="仿宋" w:eastAsia="仿宋" w:cs="仿宋"/>
          <w:b/>
          <w:color w:val="auto"/>
          <w:kern w:val="0"/>
          <w:sz w:val="32"/>
          <w:szCs w:val="32"/>
        </w:rPr>
      </w:pPr>
    </w:p>
    <w:p w14:paraId="479E46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23863EC8">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5399A478">
      <w:pPr>
        <w:snapToGrid w:val="0"/>
        <w:spacing w:line="360" w:lineRule="auto"/>
        <w:ind w:right="480"/>
        <w:jc w:val="center"/>
        <w:rPr>
          <w:rFonts w:hint="eastAsia" w:ascii="仿宋" w:hAnsi="仿宋" w:eastAsia="仿宋" w:cs="仿宋"/>
          <w:b/>
          <w:kern w:val="0"/>
          <w:sz w:val="32"/>
          <w:szCs w:val="32"/>
        </w:rPr>
      </w:pPr>
    </w:p>
    <w:p w14:paraId="6CE430E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44AA9E7">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5C8265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5DD52D2A">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0CBB811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CACEB08">
      <w:pPr>
        <w:widowControl/>
        <w:spacing w:line="360" w:lineRule="auto"/>
        <w:ind w:left="150"/>
        <w:jc w:val="center"/>
        <w:rPr>
          <w:rFonts w:hint="eastAsia" w:ascii="仿宋" w:hAnsi="仿宋" w:eastAsia="仿宋" w:cs="仿宋"/>
          <w:b/>
          <w:kern w:val="0"/>
          <w:sz w:val="32"/>
          <w:szCs w:val="32"/>
        </w:rPr>
      </w:pPr>
    </w:p>
    <w:p w14:paraId="501E8700">
      <w:pPr>
        <w:widowControl/>
        <w:spacing w:line="360" w:lineRule="auto"/>
        <w:ind w:left="150"/>
        <w:jc w:val="center"/>
        <w:rPr>
          <w:rFonts w:hint="eastAsia" w:ascii="仿宋" w:hAnsi="仿宋" w:eastAsia="仿宋" w:cs="仿宋"/>
          <w:b/>
          <w:kern w:val="0"/>
          <w:sz w:val="32"/>
          <w:szCs w:val="32"/>
          <w:lang w:val="en-US" w:eastAsia="zh-CN"/>
        </w:rPr>
      </w:pPr>
    </w:p>
    <w:p w14:paraId="1E38FA76">
      <w:pPr>
        <w:widowControl/>
        <w:spacing w:line="360" w:lineRule="auto"/>
        <w:ind w:left="150"/>
        <w:jc w:val="center"/>
        <w:rPr>
          <w:rFonts w:hint="eastAsia" w:ascii="仿宋" w:hAnsi="仿宋" w:eastAsia="仿宋" w:cs="仿宋"/>
          <w:b/>
          <w:kern w:val="0"/>
          <w:sz w:val="32"/>
          <w:szCs w:val="32"/>
          <w:lang w:val="en-US" w:eastAsia="zh-CN"/>
        </w:rPr>
      </w:pPr>
    </w:p>
    <w:p w14:paraId="052F2D89">
      <w:pPr>
        <w:widowControl/>
        <w:spacing w:line="360" w:lineRule="auto"/>
        <w:ind w:left="150"/>
        <w:jc w:val="center"/>
        <w:rPr>
          <w:rFonts w:hint="eastAsia" w:ascii="仿宋" w:hAnsi="仿宋" w:eastAsia="仿宋" w:cs="仿宋"/>
          <w:b/>
          <w:kern w:val="0"/>
          <w:sz w:val="32"/>
          <w:szCs w:val="32"/>
          <w:lang w:val="en-US" w:eastAsia="zh-CN"/>
        </w:rPr>
      </w:pPr>
    </w:p>
    <w:p w14:paraId="6D30E88B">
      <w:pPr>
        <w:widowControl/>
        <w:spacing w:line="360" w:lineRule="auto"/>
        <w:ind w:left="150"/>
        <w:jc w:val="center"/>
        <w:rPr>
          <w:rFonts w:hint="eastAsia" w:ascii="仿宋" w:hAnsi="仿宋" w:eastAsia="仿宋" w:cs="仿宋"/>
          <w:b/>
          <w:kern w:val="0"/>
          <w:sz w:val="32"/>
          <w:szCs w:val="32"/>
          <w:lang w:val="en-US" w:eastAsia="zh-CN"/>
        </w:rPr>
      </w:pPr>
    </w:p>
    <w:p w14:paraId="72DAAE1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250297E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CCD6AC3">
      <w:pPr>
        <w:spacing w:line="360" w:lineRule="auto"/>
        <w:jc w:val="center"/>
        <w:outlineLvl w:val="0"/>
        <w:rPr>
          <w:rFonts w:hint="eastAsia" w:ascii="仿宋" w:hAnsi="仿宋" w:eastAsia="仿宋" w:cs="仿宋"/>
          <w:b/>
          <w:kern w:val="0"/>
          <w:sz w:val="24"/>
        </w:rPr>
      </w:pPr>
    </w:p>
    <w:p w14:paraId="667D3D35">
      <w:pPr>
        <w:spacing w:line="336" w:lineRule="auto"/>
        <w:jc w:val="center"/>
        <w:rPr>
          <w:rFonts w:hint="eastAsia" w:ascii="仿宋" w:hAnsi="仿宋" w:eastAsia="仿宋" w:cs="仿宋"/>
          <w:b/>
          <w:kern w:val="0"/>
          <w:sz w:val="36"/>
          <w:szCs w:val="36"/>
        </w:rPr>
      </w:pPr>
    </w:p>
    <w:p w14:paraId="675D0DD5">
      <w:pPr>
        <w:widowControl/>
        <w:spacing w:line="360" w:lineRule="auto"/>
        <w:ind w:left="150"/>
        <w:jc w:val="center"/>
        <w:rPr>
          <w:rFonts w:hint="eastAsia" w:ascii="仿宋" w:hAnsi="仿宋" w:eastAsia="仿宋" w:cs="仿宋"/>
          <w:b/>
          <w:kern w:val="0"/>
          <w:sz w:val="32"/>
          <w:szCs w:val="32"/>
          <w:lang w:val="en-US" w:eastAsia="zh-CN"/>
        </w:rPr>
      </w:pPr>
    </w:p>
    <w:p w14:paraId="263AFA50">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BEF4522">
      <w:pPr>
        <w:spacing w:line="336" w:lineRule="auto"/>
        <w:jc w:val="center"/>
        <w:rPr>
          <w:rFonts w:hint="eastAsia" w:ascii="仿宋" w:hAnsi="仿宋" w:eastAsia="仿宋" w:cs="仿宋"/>
          <w:b/>
          <w:kern w:val="0"/>
          <w:sz w:val="36"/>
          <w:szCs w:val="36"/>
        </w:rPr>
      </w:pPr>
    </w:p>
    <w:p w14:paraId="6717B8B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1F16C0E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45542F2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4914B64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05DBA91F">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E6EBC6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AE414D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7A2FDD3F">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5494B85C">
      <w:pPr>
        <w:spacing w:line="336" w:lineRule="auto"/>
        <w:jc w:val="center"/>
        <w:outlineLvl w:val="0"/>
        <w:rPr>
          <w:rFonts w:ascii="仿宋" w:hAnsi="仿宋" w:eastAsia="仿宋" w:cs="仿宋"/>
          <w:b/>
          <w:kern w:val="0"/>
          <w:sz w:val="24"/>
        </w:rPr>
      </w:pPr>
    </w:p>
    <w:p w14:paraId="7EAC75E8">
      <w:pPr>
        <w:snapToGrid w:val="0"/>
        <w:spacing w:line="360" w:lineRule="auto"/>
        <w:jc w:val="center"/>
        <w:rPr>
          <w:rFonts w:hint="eastAsia" w:ascii="仿宋" w:hAnsi="仿宋" w:eastAsia="仿宋" w:cs="仿宋"/>
          <w:b/>
          <w:kern w:val="0"/>
          <w:sz w:val="32"/>
          <w:szCs w:val="32"/>
          <w:lang w:val="zh-CN"/>
        </w:rPr>
      </w:pPr>
    </w:p>
    <w:p w14:paraId="3FC6132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3556E34">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7D29082A">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58183911">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777DE685">
      <w:pPr>
        <w:pStyle w:val="16"/>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4BA3F0EE">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39F4BE6C">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1EAF3A4A">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65CD91A6">
      <w:pPr>
        <w:pStyle w:val="16"/>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0C4761F6">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F85FF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2173017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5D6BEA0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AF1A0B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4A87C6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16DE09C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1EF719F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473118F">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5CB23119">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2C4150E">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5428172C">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440B67C">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0D7232DB">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4DB0ED7F">
      <w:pPr>
        <w:jc w:val="center"/>
        <w:rPr>
          <w:rFonts w:hint="eastAsia" w:ascii="仿宋" w:hAnsi="仿宋" w:eastAsia="仿宋" w:cs="仿宋"/>
          <w:b/>
          <w:sz w:val="24"/>
        </w:rPr>
      </w:pPr>
    </w:p>
    <w:p w14:paraId="092B9EC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9D4BF5F">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2F1685D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851E7CA">
      <w:pPr>
        <w:snapToGrid w:val="0"/>
        <w:spacing w:line="600" w:lineRule="exact"/>
        <w:jc w:val="left"/>
        <w:rPr>
          <w:rFonts w:hint="eastAsia" w:ascii="仿宋" w:hAnsi="仿宋" w:eastAsia="仿宋" w:cs="仿宋"/>
          <w:sz w:val="24"/>
        </w:rPr>
      </w:pPr>
    </w:p>
    <w:p w14:paraId="17ABF0E9">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047CAC56">
      <w:pPr>
        <w:spacing w:line="360" w:lineRule="exact"/>
        <w:rPr>
          <w:rFonts w:hint="eastAsia" w:ascii="仿宋" w:hAnsi="仿宋" w:eastAsia="仿宋" w:cs="仿宋"/>
          <w:sz w:val="24"/>
        </w:rPr>
      </w:pPr>
    </w:p>
    <w:p w14:paraId="03B17166">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1E8C676F">
      <w:pPr>
        <w:spacing w:line="360" w:lineRule="exact"/>
        <w:rPr>
          <w:rFonts w:hint="eastAsia" w:ascii="仿宋" w:hAnsi="仿宋" w:eastAsia="仿宋" w:cs="仿宋"/>
          <w:sz w:val="24"/>
        </w:rPr>
      </w:pPr>
    </w:p>
    <w:p w14:paraId="16CFCECD">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5DFAB7B0">
      <w:pPr>
        <w:spacing w:line="360" w:lineRule="exact"/>
        <w:rPr>
          <w:rFonts w:hint="eastAsia" w:ascii="仿宋" w:hAnsi="仿宋" w:eastAsia="仿宋" w:cs="仿宋"/>
          <w:sz w:val="24"/>
        </w:rPr>
      </w:pPr>
    </w:p>
    <w:p w14:paraId="55429DCF">
      <w:pPr>
        <w:spacing w:line="360" w:lineRule="exact"/>
        <w:rPr>
          <w:rFonts w:hint="eastAsia" w:ascii="仿宋" w:hAnsi="仿宋" w:eastAsia="仿宋" w:cs="仿宋"/>
          <w:sz w:val="24"/>
        </w:rPr>
      </w:pPr>
    </w:p>
    <w:p w14:paraId="47D025E7">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0491DB3C">
      <w:pPr>
        <w:spacing w:line="360" w:lineRule="exact"/>
        <w:rPr>
          <w:rFonts w:hint="eastAsia" w:ascii="仿宋" w:hAnsi="仿宋" w:eastAsia="仿宋" w:cs="仿宋"/>
          <w:sz w:val="24"/>
        </w:rPr>
      </w:pPr>
    </w:p>
    <w:p w14:paraId="12E3E90C">
      <w:pPr>
        <w:spacing w:line="360" w:lineRule="exact"/>
        <w:rPr>
          <w:rFonts w:hint="eastAsia" w:ascii="仿宋" w:hAnsi="仿宋" w:eastAsia="仿宋" w:cs="仿宋"/>
          <w:sz w:val="24"/>
        </w:rPr>
      </w:pPr>
    </w:p>
    <w:p w14:paraId="08043706">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2D01E1E6">
      <w:pPr>
        <w:spacing w:line="360" w:lineRule="exact"/>
        <w:rPr>
          <w:rFonts w:hint="eastAsia" w:ascii="仿宋" w:hAnsi="仿宋" w:eastAsia="仿宋" w:cs="仿宋"/>
          <w:sz w:val="24"/>
        </w:rPr>
      </w:pPr>
    </w:p>
    <w:p w14:paraId="29658C57">
      <w:pPr>
        <w:spacing w:line="360" w:lineRule="exact"/>
        <w:rPr>
          <w:rFonts w:hint="eastAsia" w:ascii="仿宋" w:hAnsi="仿宋" w:eastAsia="仿宋" w:cs="仿宋"/>
          <w:sz w:val="24"/>
        </w:rPr>
      </w:pPr>
    </w:p>
    <w:p w14:paraId="64E75785">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110DDABB">
      <w:pPr>
        <w:ind w:firstLine="4920" w:firstLineChars="2050"/>
        <w:jc w:val="left"/>
        <w:rPr>
          <w:rFonts w:hint="eastAsia" w:ascii="仿宋" w:hAnsi="仿宋" w:eastAsia="仿宋" w:cs="仿宋"/>
          <w:sz w:val="24"/>
        </w:rPr>
      </w:pPr>
    </w:p>
    <w:p w14:paraId="2719A813">
      <w:pPr>
        <w:spacing w:line="800" w:lineRule="exact"/>
        <w:rPr>
          <w:rFonts w:hint="eastAsia" w:ascii="仿宋" w:hAnsi="仿宋" w:eastAsia="仿宋" w:cs="仿宋"/>
          <w:b/>
          <w:sz w:val="24"/>
        </w:rPr>
      </w:pPr>
    </w:p>
    <w:p w14:paraId="0BBCB72F">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6FAB2D59">
      <w:pPr>
        <w:jc w:val="center"/>
        <w:rPr>
          <w:rFonts w:hint="eastAsia" w:ascii="仿宋" w:hAnsi="仿宋" w:eastAsia="仿宋" w:cs="仿宋"/>
          <w:b/>
          <w:sz w:val="24"/>
        </w:rPr>
      </w:pPr>
    </w:p>
    <w:p w14:paraId="72C82B75">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27AFF8E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75FD8778">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0199AE5D">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88FAA11">
      <w:pPr>
        <w:snapToGrid w:val="0"/>
        <w:spacing w:line="600" w:lineRule="exact"/>
        <w:jc w:val="left"/>
        <w:rPr>
          <w:rFonts w:hint="eastAsia" w:ascii="仿宋" w:hAnsi="仿宋" w:eastAsia="仿宋" w:cs="仿宋"/>
          <w:sz w:val="24"/>
        </w:rPr>
      </w:pPr>
    </w:p>
    <w:p w14:paraId="2543BE1A">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50145CD1">
      <w:pPr>
        <w:spacing w:line="360" w:lineRule="exact"/>
        <w:rPr>
          <w:rFonts w:hint="eastAsia" w:ascii="仿宋" w:hAnsi="仿宋" w:eastAsia="仿宋" w:cs="仿宋"/>
          <w:sz w:val="24"/>
        </w:rPr>
      </w:pPr>
    </w:p>
    <w:p w14:paraId="1A9826CB">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F3ED43D">
      <w:pPr>
        <w:spacing w:line="360" w:lineRule="exact"/>
        <w:rPr>
          <w:rFonts w:hint="eastAsia" w:ascii="仿宋" w:hAnsi="仿宋" w:eastAsia="仿宋" w:cs="仿宋"/>
          <w:sz w:val="24"/>
        </w:rPr>
      </w:pPr>
    </w:p>
    <w:p w14:paraId="746A0F2A">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767D25A3">
      <w:pPr>
        <w:spacing w:line="360" w:lineRule="exact"/>
        <w:rPr>
          <w:rFonts w:hint="eastAsia" w:ascii="仿宋" w:hAnsi="仿宋" w:eastAsia="仿宋" w:cs="仿宋"/>
          <w:sz w:val="24"/>
        </w:rPr>
      </w:pPr>
    </w:p>
    <w:p w14:paraId="53B1DD62">
      <w:pPr>
        <w:spacing w:line="360" w:lineRule="exact"/>
        <w:rPr>
          <w:rFonts w:hint="eastAsia" w:ascii="仿宋" w:hAnsi="仿宋" w:eastAsia="仿宋" w:cs="仿宋"/>
          <w:sz w:val="24"/>
        </w:rPr>
      </w:pPr>
    </w:p>
    <w:p w14:paraId="7DD8B041">
      <w:pPr>
        <w:jc w:val="center"/>
        <w:rPr>
          <w:rFonts w:hint="eastAsia" w:ascii="仿宋" w:hAnsi="仿宋" w:eastAsia="仿宋" w:cs="仿宋"/>
          <w:b/>
          <w:kern w:val="0"/>
          <w:sz w:val="32"/>
          <w:szCs w:val="32"/>
        </w:rPr>
      </w:pPr>
    </w:p>
    <w:p w14:paraId="7731AC6F">
      <w:pPr>
        <w:rPr>
          <w:rFonts w:hint="eastAsia" w:ascii="仿宋" w:hAnsi="仿宋" w:eastAsia="仿宋" w:cs="仿宋"/>
        </w:rPr>
      </w:pPr>
    </w:p>
    <w:p w14:paraId="6CA26552">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4600CE">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5026C6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3E1026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EC59AE4">
      <w:pPr>
        <w:autoSpaceDE w:val="0"/>
        <w:autoSpaceDN w:val="0"/>
        <w:spacing w:line="360" w:lineRule="auto"/>
        <w:jc w:val="center"/>
        <w:rPr>
          <w:rFonts w:hint="eastAsia" w:ascii="仿宋" w:hAnsi="仿宋" w:eastAsia="仿宋" w:cs="仿宋"/>
          <w:b/>
          <w:kern w:val="0"/>
          <w:sz w:val="32"/>
          <w:szCs w:val="32"/>
          <w:lang w:val="zh-CN"/>
        </w:rPr>
      </w:pPr>
    </w:p>
    <w:p w14:paraId="6DA30DCE">
      <w:pPr>
        <w:autoSpaceDE w:val="0"/>
        <w:autoSpaceDN w:val="0"/>
        <w:spacing w:line="360" w:lineRule="auto"/>
        <w:jc w:val="center"/>
        <w:rPr>
          <w:rFonts w:hint="eastAsia" w:ascii="仿宋" w:hAnsi="仿宋" w:eastAsia="仿宋" w:cs="仿宋"/>
          <w:b/>
          <w:kern w:val="0"/>
          <w:sz w:val="32"/>
          <w:szCs w:val="32"/>
          <w:lang w:val="zh-CN"/>
        </w:rPr>
      </w:pPr>
    </w:p>
    <w:p w14:paraId="4D23A431">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3675AEF1">
      <w:pPr>
        <w:spacing w:line="800" w:lineRule="exact"/>
        <w:rPr>
          <w:rFonts w:hint="eastAsia" w:ascii="仿宋" w:hAnsi="仿宋" w:eastAsia="仿宋" w:cs="仿宋"/>
          <w:b/>
          <w:sz w:val="24"/>
        </w:rPr>
      </w:pPr>
    </w:p>
    <w:p w14:paraId="78CA643F">
      <w:pPr>
        <w:spacing w:line="800" w:lineRule="exact"/>
        <w:rPr>
          <w:rFonts w:hint="eastAsia" w:ascii="仿宋" w:hAnsi="仿宋" w:eastAsia="仿宋" w:cs="仿宋"/>
          <w:b/>
          <w:sz w:val="24"/>
        </w:rPr>
      </w:pPr>
    </w:p>
    <w:p w14:paraId="41363B3B">
      <w:pPr>
        <w:spacing w:line="800" w:lineRule="exact"/>
        <w:jc w:val="center"/>
        <w:rPr>
          <w:rFonts w:hint="eastAsia" w:ascii="仿宋" w:hAnsi="仿宋" w:eastAsia="仿宋" w:cs="仿宋"/>
          <w:b/>
          <w:sz w:val="30"/>
          <w:szCs w:val="30"/>
          <w:lang w:eastAsia="zh-CN"/>
        </w:rPr>
      </w:pPr>
    </w:p>
    <w:p w14:paraId="077C3BE5">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71E72FF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E28322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82F1273">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39E62572">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44F6744">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46637C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73830B1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6E8C75FE">
      <w:pPr>
        <w:spacing w:line="440" w:lineRule="exact"/>
        <w:rPr>
          <w:rFonts w:hint="eastAsia" w:ascii="仿宋" w:hAnsi="仿宋" w:eastAsia="仿宋" w:cs="仿宋"/>
          <w:sz w:val="24"/>
        </w:rPr>
      </w:pPr>
    </w:p>
    <w:p w14:paraId="6BE7C661">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720F7DC0">
      <w:pPr>
        <w:spacing w:line="440" w:lineRule="exact"/>
        <w:ind w:right="480"/>
        <w:rPr>
          <w:rFonts w:hint="eastAsia" w:ascii="仿宋" w:hAnsi="仿宋" w:eastAsia="仿宋" w:cs="仿宋"/>
          <w:sz w:val="24"/>
        </w:rPr>
      </w:pPr>
    </w:p>
    <w:p w14:paraId="700173B0">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484A9D56">
      <w:pPr>
        <w:jc w:val="center"/>
        <w:rPr>
          <w:rFonts w:hint="eastAsia" w:ascii="仿宋" w:hAnsi="仿宋" w:eastAsia="仿宋" w:cs="仿宋"/>
          <w:b/>
          <w:kern w:val="0"/>
          <w:sz w:val="32"/>
          <w:szCs w:val="32"/>
        </w:rPr>
      </w:pPr>
    </w:p>
    <w:p w14:paraId="7EE2A243">
      <w:pPr>
        <w:jc w:val="center"/>
        <w:rPr>
          <w:rFonts w:hint="eastAsia" w:ascii="仿宋" w:hAnsi="仿宋" w:eastAsia="仿宋" w:cs="仿宋"/>
          <w:b/>
          <w:kern w:val="0"/>
          <w:sz w:val="32"/>
          <w:szCs w:val="32"/>
        </w:rPr>
      </w:pPr>
    </w:p>
    <w:p w14:paraId="34A8BF24">
      <w:pPr>
        <w:jc w:val="both"/>
        <w:rPr>
          <w:rFonts w:hint="eastAsia" w:ascii="仿宋" w:hAnsi="仿宋" w:eastAsia="仿宋" w:cs="仿宋"/>
          <w:b/>
          <w:kern w:val="0"/>
          <w:sz w:val="32"/>
          <w:szCs w:val="32"/>
        </w:rPr>
      </w:pPr>
    </w:p>
    <w:p w14:paraId="7DE36AB9">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1"/>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3F81B1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201952E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2B16F9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C91460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039C64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37FC8A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AE9045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41BAC3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325616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5E72BD7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8945A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FF80F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301928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16ECC9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822CD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6A5C06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21769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28615D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265F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0990E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2658AD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906534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5C70A1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3F47B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1933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3B2DEA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F2527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372C00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AD480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B2D7F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6B96B28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D87402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28A7E0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5445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FEC98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1AFF1CD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B34A2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2F2F353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C976C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CD75C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1F6043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B50C1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B7558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7B11F3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0E407E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C6BAE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735E2A17">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14D28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BCDB9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60F21E03">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5B994A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9A446C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1CB4F4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1F979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4EA5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4FE61E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EB1F3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072142C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7E6BC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970C7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165F689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2286D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33331B8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421B9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5E95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04C5A5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0143B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48A97E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56003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28522B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62258105">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054ABBDF">
      <w:pPr>
        <w:spacing w:line="336" w:lineRule="auto"/>
        <w:ind w:firstLine="3600" w:firstLineChars="1500"/>
        <w:rPr>
          <w:rFonts w:hint="eastAsia" w:ascii="仿宋" w:hAnsi="仿宋" w:eastAsia="仿宋" w:cs="仿宋"/>
          <w:sz w:val="24"/>
          <w:lang w:eastAsia="zh-CN"/>
        </w:rPr>
      </w:pPr>
    </w:p>
    <w:p w14:paraId="1E0F3E84">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4616621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6DCAC54">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6DB914B3">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0FA10783">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64D8B5B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96DB6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057B658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2A93650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3606345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6080897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1363EB7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3DB3C683">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293204E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4CE7253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68B9BA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0D568048">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C8555F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5DBDB0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D847BF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70F97E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DD83C9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7FE51D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F24AD0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2004239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4D4413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77054D7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BE4CA9D">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654A78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BE86E2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99EDB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FF5D31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44D528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95CF73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668999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2ACC15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9A4A35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05EC5B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7D83F03">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B61108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B5CFF4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5FD7832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7F106A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7F884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D6FE8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DCB15C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F6E1C9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C5FB88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370E8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F325511">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45B5BD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02D486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D75D3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756516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7596D6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3B263D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F8F7DD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8F75D7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20282CA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DB1EC7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87043C4">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C6DE32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0D6DA2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469761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47D5F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EA0522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A813E6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9B163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A57E76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2AC8F53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0811EF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282FBE3">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96B7C1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105252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ACB666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B54139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72B9D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A61AEB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104E2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17BBD3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F6114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9A09ED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9BF89B0">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58419AD2">
      <w:pPr>
        <w:spacing w:line="360" w:lineRule="auto"/>
        <w:ind w:firstLine="480" w:firstLineChars="200"/>
        <w:rPr>
          <w:rFonts w:ascii="仿宋_GB2312" w:hAnsi="仿宋_GB2312" w:eastAsia="仿宋_GB2312" w:cs="仿宋_GB2312"/>
          <w:sz w:val="24"/>
          <w:szCs w:val="20"/>
        </w:rPr>
      </w:pPr>
    </w:p>
    <w:p w14:paraId="0DE59845">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6EDF39EF">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355F3C15">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6EA3F20D">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437" w:type="dxa"/>
        <w:tblInd w:w="0" w:type="dxa"/>
        <w:tblLayout w:type="fixed"/>
        <w:tblCellMar>
          <w:top w:w="0" w:type="dxa"/>
          <w:left w:w="108" w:type="dxa"/>
          <w:bottom w:w="0" w:type="dxa"/>
          <w:right w:w="108" w:type="dxa"/>
        </w:tblCellMar>
      </w:tblPr>
      <w:tblGrid>
        <w:gridCol w:w="2061"/>
        <w:gridCol w:w="2492"/>
        <w:gridCol w:w="4884"/>
      </w:tblGrid>
      <w:tr w14:paraId="05FAE68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C698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EA9DB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6F8CF7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4FF1F118">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9F472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D8F0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4DF3AB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A01A894">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63A5B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E15B5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D3C2A7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7D340B9">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34199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8A17E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76256C1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965E4F5">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40059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CD2C42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1F7D0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A5C8268">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F005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235B0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2C96C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0A6FA45">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733AB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0F8AA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A9D57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1ED88D31">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A343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34420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D6A5F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4F8BABE">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318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A53EA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FDFEF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54ECC73">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C9C8E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E320C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0AD17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2870B42C">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1F1D9B56">
      <w:pPr>
        <w:spacing w:line="360" w:lineRule="auto"/>
        <w:rPr>
          <w:rFonts w:hint="eastAsia" w:ascii="仿宋_GB2312" w:hAnsi="仿宋_GB2312" w:eastAsia="仿宋_GB2312" w:cs="仿宋_GB2312"/>
          <w:b/>
          <w:sz w:val="30"/>
          <w:szCs w:val="30"/>
          <w:lang w:eastAsia="zh-CN"/>
        </w:rPr>
      </w:pPr>
    </w:p>
    <w:p w14:paraId="090D11DA">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2"/>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2793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4C0846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18C898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260359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3E9185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1428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292544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7A296E7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61F7A38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349E971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783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319288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200873E9">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DC78A3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8567CD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962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344D67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0C20783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E068F0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445D3C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D77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4C37095">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1F2B15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822099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9E92C8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5BE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6C892BD">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4615293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669323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072313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31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4C9786C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34A8B70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441D035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541632C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C5B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1A61AD8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592BDE2">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49E51B1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16F30B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2DA162A5">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5B0EA411">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7FBAE606">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70BFEA27">
      <w:pPr>
        <w:pStyle w:val="4"/>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709437E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6A21F37A">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14AEEB9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145C8D0F">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41BD9B6D">
      <w:pPr>
        <w:jc w:val="center"/>
        <w:rPr>
          <w:rFonts w:hint="eastAsia" w:ascii="仿宋" w:hAnsi="仿宋" w:eastAsia="仿宋" w:cs="仿宋"/>
          <w:b/>
          <w:kern w:val="0"/>
          <w:sz w:val="32"/>
          <w:szCs w:val="32"/>
        </w:rPr>
      </w:pPr>
    </w:p>
    <w:p w14:paraId="4FDA2314">
      <w:pPr>
        <w:widowControl/>
        <w:adjustRightInd/>
        <w:jc w:val="left"/>
        <w:rPr>
          <w:rFonts w:hint="eastAsia" w:ascii="仿宋" w:hAnsi="仿宋" w:eastAsia="仿宋" w:cs="仿宋"/>
          <w:b/>
          <w:bCs/>
          <w:sz w:val="32"/>
          <w:szCs w:val="32"/>
          <w:lang w:eastAsia="zh-CN"/>
        </w:rPr>
      </w:pPr>
    </w:p>
    <w:p w14:paraId="648AE818">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1"/>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28D4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14253B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CB5A2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46F37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C8DAF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7948C9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2CA36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D0282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B8278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0E8C6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6547EA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0E596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5DC4C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531A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F8290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8D7B7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6CFF0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CA44F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FBA81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20C23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ECFA3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2083D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75128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048C2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77FD2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D948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EB656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9CBE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0D3469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98972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A72FE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8A7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6C8E4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80D37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CB306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6DD14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4E33D8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6F48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8FDFB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FFDB3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581C1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45FC9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6F728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01FC0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DDFC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0360FE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A606D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977C3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76FB2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6450A42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7EE96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C44DAB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F05F65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48F3FD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26B51F8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2F4E77E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29CD3159">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19A82230">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23564F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7693EEA8">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69DFC83C">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1"/>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0A1C180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47DB49E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2D6758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310C74">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E62D5EE">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3C6FC87F">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0E948E85">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1600F64C">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16C9BB2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4DC0A69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5CEE9F4A">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67F60F5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21CDE97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2E2FF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9AE77C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AF978B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750A72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83669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9C05A4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DC490E8">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3878A6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379D0E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7A6FD4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2D3047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5353B41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15B32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30E8C2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9D237E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4329F2ED">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FA17A6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36B2063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5AC28C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6350B98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802E3E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98E8AD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EBD89F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603BD4B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CDD25D3">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36C111D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2C4D272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D4C323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A43DB9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111B9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2FF64A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DD7F77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6A0CCE5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724A7D8">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78E57E2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E2044E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6BE4E0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61471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A4BAD6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ABE5CE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6D8227C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070C4F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40057CC">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4A73EAC0">
      <w:pPr>
        <w:autoSpaceDE w:val="0"/>
        <w:autoSpaceDN w:val="0"/>
        <w:spacing w:line="360" w:lineRule="auto"/>
        <w:rPr>
          <w:rFonts w:ascii="仿宋_GB2312" w:hAnsi="仿宋_GB2312" w:eastAsia="仿宋_GB2312" w:cs="仿宋_GB2312"/>
          <w:b/>
          <w:sz w:val="24"/>
        </w:rPr>
      </w:pPr>
    </w:p>
    <w:p w14:paraId="458F1E9E">
      <w:pPr>
        <w:autoSpaceDE w:val="0"/>
        <w:autoSpaceDN w:val="0"/>
        <w:spacing w:line="360" w:lineRule="auto"/>
        <w:rPr>
          <w:rFonts w:ascii="仿宋_GB2312" w:hAnsi="仿宋_GB2312" w:eastAsia="仿宋_GB2312" w:cs="仿宋_GB2312"/>
          <w:sz w:val="24"/>
        </w:rPr>
      </w:pPr>
    </w:p>
    <w:p w14:paraId="3446CFBD">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0972FB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D3ECBE7">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8EB2EFC">
      <w:pPr>
        <w:snapToGrid w:val="0"/>
        <w:spacing w:line="360" w:lineRule="auto"/>
        <w:rPr>
          <w:rFonts w:hint="eastAsia" w:ascii="仿宋" w:hAnsi="仿宋" w:eastAsia="仿宋" w:cs="仿宋"/>
          <w:color w:val="auto"/>
          <w:sz w:val="24"/>
          <w:highlight w:val="none"/>
        </w:rPr>
      </w:pPr>
    </w:p>
    <w:p w14:paraId="657CBE86">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41AFB8A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0E13A0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B5CAD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BE207A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D59A5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B969D4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DA70C78">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AE60A5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B577C4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A6F979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F469245">
      <w:pPr>
        <w:autoSpaceDE w:val="0"/>
        <w:autoSpaceDN w:val="0"/>
        <w:spacing w:line="360" w:lineRule="auto"/>
        <w:ind w:left="2"/>
        <w:jc w:val="left"/>
        <w:rPr>
          <w:rFonts w:hint="eastAsia" w:ascii="仿宋" w:hAnsi="仿宋" w:eastAsia="仿宋" w:cs="仿宋"/>
          <w:kern w:val="0"/>
          <w:sz w:val="24"/>
          <w:lang w:val="zh-CN"/>
        </w:rPr>
      </w:pPr>
    </w:p>
    <w:p w14:paraId="6F3511E3">
      <w:pPr>
        <w:autoSpaceDE w:val="0"/>
        <w:autoSpaceDN w:val="0"/>
        <w:spacing w:line="360" w:lineRule="auto"/>
        <w:ind w:left="2"/>
        <w:jc w:val="left"/>
        <w:rPr>
          <w:rFonts w:hint="eastAsia" w:ascii="仿宋" w:hAnsi="仿宋" w:eastAsia="仿宋" w:cs="仿宋"/>
          <w:kern w:val="0"/>
          <w:sz w:val="24"/>
          <w:lang w:val="zh-CN"/>
        </w:rPr>
      </w:pPr>
    </w:p>
    <w:p w14:paraId="53971BA4">
      <w:pPr>
        <w:autoSpaceDE w:val="0"/>
        <w:autoSpaceDN w:val="0"/>
        <w:spacing w:line="360" w:lineRule="auto"/>
        <w:ind w:left="2"/>
        <w:jc w:val="left"/>
        <w:rPr>
          <w:rFonts w:hint="eastAsia" w:ascii="仿宋" w:hAnsi="仿宋" w:eastAsia="仿宋" w:cs="仿宋"/>
          <w:kern w:val="0"/>
          <w:sz w:val="24"/>
          <w:lang w:val="zh-CN"/>
        </w:rPr>
      </w:pPr>
    </w:p>
    <w:p w14:paraId="01B280A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E56D8AB">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98450E7">
      <w:pPr>
        <w:spacing w:line="336" w:lineRule="auto"/>
        <w:jc w:val="both"/>
        <w:rPr>
          <w:rFonts w:ascii="仿宋_GB2312" w:hAnsi="仿宋_GB2312" w:eastAsia="仿宋_GB2312" w:cs="仿宋_GB2312"/>
          <w:b/>
          <w:bCs/>
          <w:sz w:val="32"/>
          <w:szCs w:val="32"/>
        </w:rPr>
      </w:pPr>
    </w:p>
    <w:p w14:paraId="0985AA9B">
      <w:pPr>
        <w:snapToGrid w:val="0"/>
        <w:spacing w:line="360" w:lineRule="auto"/>
        <w:ind w:right="960"/>
        <w:jc w:val="both"/>
        <w:rPr>
          <w:rFonts w:hint="eastAsia" w:ascii="仿宋_GB2312" w:hAnsi="仿宋_GB2312" w:eastAsia="仿宋_GB2312" w:cs="仿宋_GB2312"/>
          <w:kern w:val="0"/>
          <w:sz w:val="24"/>
          <w:lang w:val="zh-CN"/>
        </w:rPr>
      </w:pPr>
    </w:p>
    <w:p w14:paraId="47BD3D00">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0A0EC1A9">
      <w:pPr>
        <w:spacing w:line="360" w:lineRule="auto"/>
        <w:jc w:val="center"/>
        <w:outlineLvl w:val="0"/>
        <w:rPr>
          <w:rFonts w:hint="eastAsia" w:ascii="仿宋" w:hAnsi="仿宋" w:eastAsia="仿宋" w:cs="仿宋"/>
          <w:b/>
          <w:kern w:val="0"/>
          <w:sz w:val="36"/>
          <w:szCs w:val="36"/>
        </w:rPr>
      </w:pPr>
    </w:p>
    <w:p w14:paraId="0FCC4AC8">
      <w:pPr>
        <w:spacing w:line="360" w:lineRule="auto"/>
        <w:jc w:val="center"/>
        <w:outlineLvl w:val="0"/>
        <w:rPr>
          <w:rFonts w:hint="eastAsia" w:ascii="仿宋" w:hAnsi="仿宋" w:eastAsia="仿宋" w:cs="仿宋"/>
          <w:b/>
          <w:kern w:val="0"/>
          <w:sz w:val="36"/>
          <w:szCs w:val="36"/>
        </w:rPr>
      </w:pPr>
    </w:p>
    <w:p w14:paraId="6BFD0AB6">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2561C8CA">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3CCC6BD">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5226D1B5">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51A8987">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4F702CF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1F8CE361">
      <w:pPr>
        <w:snapToGrid w:val="0"/>
        <w:spacing w:line="360" w:lineRule="auto"/>
        <w:ind w:right="480"/>
        <w:jc w:val="center"/>
        <w:rPr>
          <w:rFonts w:hint="eastAsia" w:ascii="仿宋" w:hAnsi="仿宋" w:eastAsia="仿宋" w:cs="仿宋"/>
          <w:b/>
          <w:kern w:val="0"/>
          <w:sz w:val="32"/>
          <w:szCs w:val="32"/>
        </w:rPr>
      </w:pPr>
    </w:p>
    <w:p w14:paraId="1EC71854">
      <w:pPr>
        <w:snapToGrid w:val="0"/>
        <w:spacing w:line="360" w:lineRule="auto"/>
        <w:ind w:right="480"/>
        <w:jc w:val="center"/>
        <w:rPr>
          <w:rFonts w:hint="eastAsia" w:ascii="仿宋" w:hAnsi="仿宋" w:eastAsia="仿宋" w:cs="仿宋"/>
          <w:b/>
          <w:kern w:val="0"/>
          <w:sz w:val="32"/>
          <w:szCs w:val="32"/>
        </w:rPr>
      </w:pPr>
    </w:p>
    <w:p w14:paraId="42683703">
      <w:pPr>
        <w:snapToGrid w:val="0"/>
        <w:spacing w:line="360" w:lineRule="auto"/>
        <w:ind w:right="480"/>
        <w:jc w:val="center"/>
        <w:rPr>
          <w:rFonts w:hint="eastAsia" w:ascii="仿宋" w:hAnsi="仿宋" w:eastAsia="仿宋" w:cs="仿宋"/>
          <w:b/>
          <w:kern w:val="0"/>
          <w:sz w:val="32"/>
          <w:szCs w:val="32"/>
        </w:rPr>
      </w:pPr>
    </w:p>
    <w:p w14:paraId="5DEE4D87">
      <w:pPr>
        <w:snapToGrid w:val="0"/>
        <w:spacing w:line="360" w:lineRule="auto"/>
        <w:ind w:right="480"/>
        <w:jc w:val="center"/>
        <w:rPr>
          <w:rFonts w:hint="eastAsia" w:ascii="仿宋" w:hAnsi="仿宋" w:eastAsia="仿宋" w:cs="仿宋"/>
          <w:b/>
          <w:kern w:val="0"/>
          <w:sz w:val="32"/>
          <w:szCs w:val="32"/>
        </w:rPr>
      </w:pPr>
    </w:p>
    <w:p w14:paraId="5BFB1E50">
      <w:pPr>
        <w:snapToGrid w:val="0"/>
        <w:spacing w:line="360" w:lineRule="auto"/>
        <w:ind w:right="480"/>
        <w:jc w:val="center"/>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304" w:right="1196" w:bottom="1247" w:left="1344" w:header="851" w:footer="992" w:gutter="0"/>
          <w:pgNumType w:fmt="decimal"/>
          <w:cols w:space="720" w:num="1"/>
          <w:titlePg/>
          <w:docGrid w:linePitch="312" w:charSpace="0"/>
        </w:sectPr>
      </w:pPr>
    </w:p>
    <w:p w14:paraId="65D361BC">
      <w:pPr>
        <w:pStyle w:val="432"/>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2F52D14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572B91D">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E01A16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1"/>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648"/>
        <w:gridCol w:w="1725"/>
        <w:gridCol w:w="1404"/>
      </w:tblGrid>
      <w:tr w14:paraId="09E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863" w:type="dxa"/>
            <w:noWrap w:val="0"/>
            <w:vAlign w:val="center"/>
          </w:tcPr>
          <w:p w14:paraId="377C3E4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2CD1920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033" w:type="dxa"/>
            <w:noWrap w:val="0"/>
            <w:vAlign w:val="center"/>
          </w:tcPr>
          <w:p w14:paraId="10A315B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648" w:type="dxa"/>
            <w:noWrap w:val="0"/>
            <w:vAlign w:val="center"/>
          </w:tcPr>
          <w:p w14:paraId="2855CD8E">
            <w:pPr>
              <w:pStyle w:val="4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2110BFE2">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13E74B1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56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2126288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4E89C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033" w:type="dxa"/>
            <w:noWrap w:val="0"/>
            <w:vAlign w:val="center"/>
          </w:tcPr>
          <w:p w14:paraId="43C49E3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648" w:type="dxa"/>
            <w:noWrap w:val="0"/>
            <w:vAlign w:val="center"/>
          </w:tcPr>
          <w:p w14:paraId="02C836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2BB4857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081D609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451D33D4">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69E57EE0">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5C8B3D6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08AEAE1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C56CF0">
      <w:pPr>
        <w:keepNext w:val="0"/>
        <w:keepLines w:val="0"/>
        <w:pageBreakBefore w:val="0"/>
        <w:widowControl w:val="0"/>
        <w:kinsoku/>
        <w:wordWrap/>
        <w:overflowPunct/>
        <w:topLinePunct w:val="0"/>
        <w:autoSpaceDE/>
        <w:autoSpaceDN/>
        <w:bidi w:val="0"/>
        <w:adjustRightInd/>
        <w:spacing w:line="440" w:lineRule="exact"/>
        <w:ind w:firstLine="48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、本项目采用单价折扣率方式进行报价，即所有单价按中标折扣率同比例下浮。中标折扣率在合同实施期间保持不变，均不受市场价格及政策性价格的调整，最终按实际改造数结合中标单价结算。</w:t>
      </w:r>
    </w:p>
    <w:p w14:paraId="0BA03E22">
      <w:pPr>
        <w:keepNext w:val="0"/>
        <w:keepLines w:val="0"/>
        <w:pageBreakBefore w:val="0"/>
        <w:widowControl w:val="0"/>
        <w:kinsoku/>
        <w:wordWrap/>
        <w:overflowPunct/>
        <w:topLinePunct w:val="0"/>
        <w:autoSpaceDE/>
        <w:autoSpaceDN/>
        <w:bidi w:val="0"/>
        <w:adjustRightInd/>
        <w:spacing w:line="440" w:lineRule="exact"/>
        <w:ind w:left="212" w:firstLine="48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4DE90E2D">
      <w:pPr>
        <w:pStyle w:val="109"/>
        <w:rPr>
          <w:rFonts w:hint="eastAsia"/>
          <w:lang w:val="zh-CN"/>
        </w:rPr>
      </w:pPr>
    </w:p>
    <w:p w14:paraId="05635AB6">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9EF00D7">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FC68FF">
      <w:pPr>
        <w:pStyle w:val="432"/>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5E77C4F2">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6A957903">
      <w:pPr>
        <w:pStyle w:val="2"/>
        <w:rPr>
          <w:rFonts w:hint="eastAsia" w:ascii="仿宋" w:hAnsi="仿宋" w:eastAsia="仿宋" w:cs="仿宋"/>
          <w:b/>
          <w:color w:val="auto"/>
          <w:sz w:val="24"/>
        </w:rPr>
      </w:pPr>
    </w:p>
    <w:p w14:paraId="35413D72">
      <w:pPr>
        <w:pStyle w:val="3"/>
        <w:rPr>
          <w:rFonts w:hint="eastAsia" w:ascii="仿宋" w:hAnsi="仿宋" w:eastAsia="仿宋" w:cs="仿宋"/>
          <w:b/>
          <w:color w:val="auto"/>
          <w:sz w:val="24"/>
        </w:rPr>
      </w:pPr>
    </w:p>
    <w:p w14:paraId="768D2B62">
      <w:pPr>
        <w:rPr>
          <w:rFonts w:hint="eastAsia" w:ascii="仿宋" w:hAnsi="仿宋" w:eastAsia="仿宋" w:cs="仿宋"/>
          <w:b/>
          <w:color w:val="auto"/>
          <w:sz w:val="24"/>
        </w:rPr>
      </w:pPr>
    </w:p>
    <w:p w14:paraId="6588DD26">
      <w:pPr>
        <w:pStyle w:val="2"/>
        <w:rPr>
          <w:rFonts w:hint="eastAsia" w:ascii="仿宋" w:hAnsi="仿宋" w:eastAsia="仿宋" w:cs="仿宋"/>
          <w:b/>
          <w:color w:val="auto"/>
          <w:sz w:val="24"/>
        </w:rPr>
      </w:pPr>
    </w:p>
    <w:p w14:paraId="479EEAC4">
      <w:pPr>
        <w:pStyle w:val="3"/>
        <w:rPr>
          <w:rFonts w:hint="eastAsia" w:ascii="仿宋" w:hAnsi="仿宋" w:eastAsia="仿宋" w:cs="仿宋"/>
          <w:b/>
          <w:color w:val="auto"/>
          <w:sz w:val="24"/>
        </w:rPr>
      </w:pPr>
    </w:p>
    <w:p w14:paraId="736ABD33">
      <w:pPr>
        <w:rPr>
          <w:rFonts w:hint="eastAsia"/>
          <w:lang w:eastAsia="zh-CN"/>
        </w:rPr>
      </w:pPr>
    </w:p>
    <w:p w14:paraId="0E6AAEDF">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lang w:eastAsia="zh-CN"/>
        </w:rPr>
        <w:t>、残疾人福利性单位声明函（如果有）</w:t>
      </w:r>
    </w:p>
    <w:p w14:paraId="0C4612E1">
      <w:pPr>
        <w:pStyle w:val="25"/>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62289876">
      <w:pPr>
        <w:pStyle w:val="43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708838A8">
      <w:pPr>
        <w:spacing w:line="360" w:lineRule="auto"/>
        <w:ind w:right="420" w:firstLine="3600" w:firstLineChars="1000"/>
        <w:rPr>
          <w:rFonts w:hint="eastAsia" w:ascii="仿宋" w:hAnsi="仿宋" w:eastAsia="仿宋" w:cs="仿宋"/>
          <w:b/>
          <w:kern w:val="0"/>
          <w:sz w:val="36"/>
          <w:szCs w:val="36"/>
        </w:rPr>
      </w:pPr>
    </w:p>
    <w:p w14:paraId="3CDB653F">
      <w:pPr>
        <w:spacing w:line="360" w:lineRule="auto"/>
        <w:ind w:right="420" w:firstLine="3600" w:firstLineChars="1000"/>
        <w:rPr>
          <w:rFonts w:hint="eastAsia" w:ascii="仿宋" w:hAnsi="仿宋" w:eastAsia="仿宋" w:cs="仿宋"/>
          <w:b/>
          <w:kern w:val="0"/>
          <w:sz w:val="36"/>
          <w:szCs w:val="36"/>
        </w:rPr>
      </w:pPr>
    </w:p>
    <w:p w14:paraId="5C2BD109">
      <w:pPr>
        <w:spacing w:line="360" w:lineRule="auto"/>
        <w:ind w:right="420" w:firstLine="3600" w:firstLineChars="1000"/>
        <w:rPr>
          <w:rFonts w:hint="eastAsia" w:ascii="仿宋" w:hAnsi="仿宋" w:eastAsia="仿宋" w:cs="仿宋"/>
          <w:b/>
          <w:kern w:val="0"/>
          <w:sz w:val="36"/>
          <w:szCs w:val="36"/>
        </w:rPr>
      </w:pPr>
    </w:p>
    <w:p w14:paraId="6979971C">
      <w:pPr>
        <w:spacing w:line="360" w:lineRule="auto"/>
        <w:ind w:right="420" w:firstLine="3600" w:firstLineChars="1000"/>
        <w:rPr>
          <w:rFonts w:hint="eastAsia" w:ascii="仿宋" w:hAnsi="仿宋" w:eastAsia="仿宋" w:cs="仿宋"/>
          <w:b/>
          <w:kern w:val="0"/>
          <w:sz w:val="36"/>
          <w:szCs w:val="36"/>
        </w:rPr>
      </w:pPr>
    </w:p>
    <w:p w14:paraId="513B8FC3">
      <w:pPr>
        <w:spacing w:line="360" w:lineRule="auto"/>
        <w:ind w:right="420" w:firstLine="3600" w:firstLineChars="1000"/>
        <w:rPr>
          <w:rFonts w:hint="eastAsia" w:ascii="仿宋" w:hAnsi="仿宋" w:eastAsia="仿宋" w:cs="仿宋"/>
          <w:b/>
          <w:kern w:val="0"/>
          <w:sz w:val="36"/>
          <w:szCs w:val="36"/>
        </w:rPr>
      </w:pPr>
    </w:p>
    <w:p w14:paraId="65B1AAFE">
      <w:pPr>
        <w:spacing w:line="360" w:lineRule="auto"/>
        <w:ind w:right="420" w:firstLine="3600" w:firstLineChars="1000"/>
        <w:rPr>
          <w:rFonts w:hint="eastAsia" w:ascii="仿宋" w:hAnsi="仿宋" w:eastAsia="仿宋" w:cs="仿宋"/>
          <w:b/>
          <w:kern w:val="0"/>
          <w:sz w:val="36"/>
          <w:szCs w:val="36"/>
        </w:rPr>
      </w:pPr>
    </w:p>
    <w:p w14:paraId="5C3F480C">
      <w:pPr>
        <w:spacing w:line="360" w:lineRule="auto"/>
        <w:ind w:right="420" w:firstLine="3600" w:firstLineChars="1000"/>
        <w:rPr>
          <w:rFonts w:hint="eastAsia" w:ascii="仿宋" w:hAnsi="仿宋" w:eastAsia="仿宋" w:cs="仿宋"/>
          <w:b/>
          <w:kern w:val="0"/>
          <w:sz w:val="36"/>
          <w:szCs w:val="36"/>
        </w:rPr>
      </w:pPr>
    </w:p>
    <w:p w14:paraId="69237827">
      <w:pPr>
        <w:spacing w:line="360" w:lineRule="auto"/>
        <w:ind w:right="420" w:firstLine="3600" w:firstLineChars="1000"/>
        <w:rPr>
          <w:rFonts w:hint="eastAsia" w:ascii="仿宋" w:hAnsi="仿宋" w:eastAsia="仿宋" w:cs="仿宋"/>
          <w:b/>
          <w:kern w:val="0"/>
          <w:sz w:val="36"/>
          <w:szCs w:val="36"/>
        </w:rPr>
      </w:pPr>
    </w:p>
    <w:p w14:paraId="62E36D70">
      <w:pPr>
        <w:spacing w:line="360" w:lineRule="auto"/>
        <w:ind w:right="420" w:firstLine="3600" w:firstLineChars="1000"/>
        <w:rPr>
          <w:rFonts w:hint="eastAsia" w:ascii="仿宋" w:hAnsi="仿宋" w:eastAsia="仿宋" w:cs="仿宋"/>
          <w:b/>
          <w:kern w:val="0"/>
          <w:sz w:val="36"/>
          <w:szCs w:val="36"/>
        </w:rPr>
      </w:pPr>
    </w:p>
    <w:p w14:paraId="39A7EABB">
      <w:pPr>
        <w:pStyle w:val="4"/>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590AE40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3EB0E4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74A99E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ABCCC2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967027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89E5B5B">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345BBC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A223AD8">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F58B6C">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3EC3AE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8DD5D0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38C1D7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555B595">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7787FA9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67ED9EA">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A6847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F85876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D6A2CF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85D4CD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AF83E8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3C9CE3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58114B6">
      <w:pPr>
        <w:snapToGrid w:val="0"/>
        <w:spacing w:line="360" w:lineRule="auto"/>
        <w:rPr>
          <w:rFonts w:hint="eastAsia" w:ascii="仿宋" w:hAnsi="仿宋" w:eastAsia="仿宋" w:cs="仿宋"/>
          <w:sz w:val="24"/>
        </w:rPr>
      </w:pPr>
      <w:r>
        <w:rPr>
          <w:rFonts w:hint="eastAsia" w:ascii="仿宋" w:hAnsi="仿宋" w:eastAsia="仿宋" w:cs="仿宋"/>
          <w:sz w:val="24"/>
        </w:rPr>
        <w:t>……</w:t>
      </w:r>
    </w:p>
    <w:p w14:paraId="7CD0C3E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CA3C8A5">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29BCE4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8E9DE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ABF1BC4">
      <w:pPr>
        <w:spacing w:line="360" w:lineRule="auto"/>
        <w:rPr>
          <w:rFonts w:hint="eastAsia" w:ascii="仿宋" w:hAnsi="仿宋" w:eastAsia="仿宋" w:cs="仿宋"/>
          <w:b/>
          <w:sz w:val="24"/>
        </w:rPr>
      </w:pPr>
    </w:p>
    <w:p w14:paraId="701A3B69">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58DE5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599D6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9EBF1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671643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4818A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DF745D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D59AF8">
      <w:pPr>
        <w:widowControl/>
        <w:spacing w:line="360" w:lineRule="auto"/>
        <w:ind w:firstLine="600" w:firstLineChars="200"/>
        <w:jc w:val="left"/>
        <w:rPr>
          <w:rFonts w:hint="eastAsia" w:ascii="仿宋" w:hAnsi="仿宋" w:eastAsia="仿宋" w:cs="仿宋"/>
          <w:sz w:val="30"/>
          <w:szCs w:val="30"/>
        </w:rPr>
      </w:pPr>
    </w:p>
    <w:p w14:paraId="058C24F7">
      <w:pPr>
        <w:spacing w:line="360" w:lineRule="auto"/>
        <w:jc w:val="center"/>
        <w:rPr>
          <w:rFonts w:hint="eastAsia" w:ascii="仿宋" w:hAnsi="仿宋" w:eastAsia="仿宋" w:cs="仿宋"/>
          <w:b/>
          <w:spacing w:val="6"/>
          <w:sz w:val="32"/>
          <w:szCs w:val="32"/>
        </w:rPr>
      </w:pPr>
    </w:p>
    <w:p w14:paraId="2A2AB43F">
      <w:pPr>
        <w:spacing w:line="360" w:lineRule="auto"/>
        <w:jc w:val="center"/>
        <w:rPr>
          <w:rFonts w:hint="eastAsia" w:ascii="仿宋" w:hAnsi="仿宋" w:eastAsia="仿宋" w:cs="仿宋"/>
          <w:b/>
          <w:spacing w:val="6"/>
          <w:sz w:val="32"/>
          <w:szCs w:val="32"/>
        </w:rPr>
      </w:pPr>
    </w:p>
    <w:p w14:paraId="3B2979C2">
      <w:pPr>
        <w:spacing w:line="360" w:lineRule="auto"/>
        <w:jc w:val="center"/>
        <w:rPr>
          <w:rFonts w:hint="eastAsia" w:ascii="仿宋" w:hAnsi="仿宋" w:eastAsia="仿宋" w:cs="仿宋"/>
          <w:b/>
          <w:spacing w:val="6"/>
          <w:sz w:val="32"/>
          <w:szCs w:val="32"/>
        </w:rPr>
      </w:pPr>
    </w:p>
    <w:p w14:paraId="4AA27CC7">
      <w:pPr>
        <w:spacing w:line="360" w:lineRule="auto"/>
        <w:jc w:val="center"/>
        <w:rPr>
          <w:rFonts w:hint="eastAsia" w:ascii="仿宋" w:hAnsi="仿宋" w:eastAsia="仿宋" w:cs="仿宋"/>
          <w:b/>
          <w:spacing w:val="6"/>
          <w:sz w:val="32"/>
          <w:szCs w:val="32"/>
        </w:rPr>
      </w:pPr>
    </w:p>
    <w:p w14:paraId="45701644">
      <w:pPr>
        <w:spacing w:line="360" w:lineRule="auto"/>
        <w:jc w:val="center"/>
        <w:rPr>
          <w:rFonts w:hint="eastAsia" w:ascii="仿宋" w:hAnsi="仿宋" w:eastAsia="仿宋" w:cs="仿宋"/>
          <w:b/>
          <w:spacing w:val="6"/>
          <w:sz w:val="32"/>
          <w:szCs w:val="32"/>
        </w:rPr>
      </w:pPr>
    </w:p>
    <w:p w14:paraId="594A3C70">
      <w:pPr>
        <w:spacing w:line="360" w:lineRule="auto"/>
        <w:jc w:val="center"/>
        <w:rPr>
          <w:rFonts w:hint="eastAsia" w:ascii="仿宋" w:hAnsi="仿宋" w:eastAsia="仿宋" w:cs="仿宋"/>
          <w:b/>
          <w:spacing w:val="6"/>
          <w:sz w:val="32"/>
          <w:szCs w:val="32"/>
        </w:rPr>
      </w:pPr>
    </w:p>
    <w:p w14:paraId="2BCC92A8">
      <w:pPr>
        <w:spacing w:line="360" w:lineRule="auto"/>
        <w:jc w:val="center"/>
        <w:rPr>
          <w:rFonts w:hint="eastAsia" w:ascii="仿宋" w:hAnsi="仿宋" w:eastAsia="仿宋" w:cs="仿宋"/>
          <w:b/>
          <w:spacing w:val="6"/>
          <w:sz w:val="32"/>
          <w:szCs w:val="32"/>
        </w:rPr>
      </w:pPr>
    </w:p>
    <w:p w14:paraId="40701D51">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2DE3C08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3E9A48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C562FD9">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11975E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1614D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E2554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4401B4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D8E319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C0BB99F">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D4F14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781F48">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892AE5">
      <w:pPr>
        <w:spacing w:line="360" w:lineRule="auto"/>
        <w:rPr>
          <w:rFonts w:hint="eastAsia" w:ascii="仿宋" w:hAnsi="仿宋" w:eastAsia="仿宋" w:cs="仿宋"/>
          <w:sz w:val="24"/>
        </w:rPr>
      </w:pPr>
      <w:r>
        <w:rPr>
          <w:rFonts w:hint="eastAsia" w:ascii="仿宋" w:hAnsi="仿宋" w:eastAsia="仿宋" w:cs="仿宋"/>
          <w:sz w:val="24"/>
        </w:rPr>
        <w:t>被投诉人2</w:t>
      </w:r>
    </w:p>
    <w:p w14:paraId="2FA5BECF">
      <w:pPr>
        <w:spacing w:line="360" w:lineRule="auto"/>
        <w:rPr>
          <w:rFonts w:hint="eastAsia" w:ascii="仿宋" w:hAnsi="仿宋" w:eastAsia="仿宋" w:cs="仿宋"/>
          <w:sz w:val="24"/>
          <w:u w:val="dotted"/>
        </w:rPr>
      </w:pPr>
      <w:r>
        <w:rPr>
          <w:rFonts w:hint="eastAsia" w:ascii="仿宋" w:hAnsi="仿宋" w:eastAsia="仿宋" w:cs="仿宋"/>
          <w:sz w:val="24"/>
        </w:rPr>
        <w:t>……</w:t>
      </w:r>
    </w:p>
    <w:p w14:paraId="3ABBA13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071A2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1D4637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CB4C0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B187AD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A213CE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6BF7B3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567F30">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5A7ADF4">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F992BF7">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A48188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3F7568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39C01E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2EDA8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F2DDE2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00187E0">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956936E">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AAF934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E52575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2A38F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E5FA945">
      <w:pPr>
        <w:spacing w:line="360" w:lineRule="auto"/>
        <w:rPr>
          <w:rFonts w:hint="eastAsia" w:ascii="仿宋" w:hAnsi="仿宋" w:eastAsia="仿宋" w:cs="仿宋"/>
          <w:sz w:val="24"/>
        </w:rPr>
      </w:pPr>
      <w:r>
        <w:rPr>
          <w:rFonts w:hint="eastAsia" w:ascii="仿宋" w:hAnsi="仿宋" w:eastAsia="仿宋" w:cs="仿宋"/>
          <w:sz w:val="24"/>
        </w:rPr>
        <w:t>投诉事项2</w:t>
      </w:r>
    </w:p>
    <w:p w14:paraId="03344F2D">
      <w:pPr>
        <w:spacing w:line="360" w:lineRule="auto"/>
        <w:rPr>
          <w:rFonts w:hint="eastAsia" w:ascii="仿宋" w:hAnsi="仿宋" w:eastAsia="仿宋" w:cs="仿宋"/>
          <w:sz w:val="24"/>
          <w:u w:val="dotted"/>
        </w:rPr>
      </w:pPr>
      <w:r>
        <w:rPr>
          <w:rFonts w:hint="eastAsia" w:ascii="仿宋" w:hAnsi="仿宋" w:eastAsia="仿宋" w:cs="仿宋"/>
          <w:sz w:val="24"/>
        </w:rPr>
        <w:t>……</w:t>
      </w:r>
    </w:p>
    <w:p w14:paraId="2A672E5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D2BC0B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F8D92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A4BE49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05F3C0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2D14F0D">
      <w:pPr>
        <w:spacing w:line="360" w:lineRule="auto"/>
        <w:rPr>
          <w:rFonts w:hint="eastAsia" w:ascii="仿宋" w:hAnsi="仿宋" w:eastAsia="仿宋" w:cs="仿宋"/>
          <w:b/>
          <w:sz w:val="24"/>
        </w:rPr>
      </w:pPr>
    </w:p>
    <w:p w14:paraId="0791FB52">
      <w:pPr>
        <w:spacing w:line="360" w:lineRule="auto"/>
        <w:rPr>
          <w:rFonts w:hint="eastAsia" w:ascii="仿宋" w:hAnsi="仿宋" w:eastAsia="仿宋" w:cs="仿宋"/>
          <w:b/>
          <w:sz w:val="24"/>
        </w:rPr>
      </w:pPr>
    </w:p>
    <w:p w14:paraId="5B1E415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C51C3B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370E2A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8C5B12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25623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5FFEE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EE70EA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0D3D15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D095E2E">
      <w:pPr>
        <w:autoSpaceDE w:val="0"/>
        <w:autoSpaceDN w:val="0"/>
        <w:jc w:val="both"/>
        <w:rPr>
          <w:rFonts w:hint="eastAsia" w:ascii="仿宋" w:hAnsi="仿宋" w:eastAsia="仿宋" w:cs="仿宋"/>
          <w:b/>
          <w:spacing w:val="6"/>
          <w:sz w:val="32"/>
          <w:szCs w:val="32"/>
        </w:rPr>
      </w:pPr>
    </w:p>
    <w:p w14:paraId="22F2B445">
      <w:pPr>
        <w:autoSpaceDE w:val="0"/>
        <w:autoSpaceDN w:val="0"/>
        <w:jc w:val="both"/>
        <w:rPr>
          <w:rFonts w:hint="eastAsia" w:ascii="仿宋" w:hAnsi="仿宋" w:eastAsia="仿宋" w:cs="仿宋"/>
          <w:b/>
          <w:spacing w:val="6"/>
          <w:sz w:val="32"/>
          <w:szCs w:val="32"/>
        </w:rPr>
      </w:pPr>
    </w:p>
    <w:p w14:paraId="7EDAC397">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061C159C">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18E41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676E51E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6EFA5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14A985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57D512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325C90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858576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1F0B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79C002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854E87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555F25">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470ABAA0">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ACDC268">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EE40C">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F0359D1">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A84DE7A">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582BBF49">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B14601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9F75C6">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E5BE8CA">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7EA6DE">
      <w:pPr>
        <w:pStyle w:val="5"/>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6CD3E225">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5739ABA1">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31C30835">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5EFD8B0E">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0FAB94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15BB86A8">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00FD76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153EC3AD">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FA3F34D">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4A0370D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9F9EAB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2C4F49E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7482C573">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32164B15">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20EA7A4F">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823F154">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66E57609">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5B40293">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7913150E">
      <w:pPr>
        <w:spacing w:line="360" w:lineRule="auto"/>
        <w:rPr>
          <w:rFonts w:hint="eastAsia" w:ascii="仿宋" w:hAnsi="仿宋" w:eastAsia="仿宋" w:cs="仿宋"/>
          <w:b/>
          <w:spacing w:val="6"/>
          <w:sz w:val="30"/>
          <w:szCs w:val="30"/>
        </w:rPr>
      </w:pPr>
    </w:p>
    <w:p w14:paraId="5B567D2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4FB8395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093BE77">
      <w:pPr>
        <w:spacing w:line="360" w:lineRule="auto"/>
        <w:ind w:firstLine="480" w:firstLineChars="200"/>
        <w:rPr>
          <w:rFonts w:hint="eastAsia" w:ascii="仿宋" w:hAnsi="仿宋" w:eastAsia="仿宋" w:cs="仿宋"/>
          <w:sz w:val="24"/>
        </w:rPr>
      </w:pPr>
    </w:p>
    <w:p w14:paraId="64F0BFF2">
      <w:pPr>
        <w:spacing w:line="360" w:lineRule="auto"/>
        <w:ind w:firstLine="480" w:firstLineChars="200"/>
        <w:rPr>
          <w:rFonts w:hint="eastAsia" w:ascii="仿宋" w:hAnsi="仿宋" w:eastAsia="仿宋" w:cs="仿宋"/>
          <w:sz w:val="24"/>
        </w:rPr>
      </w:pPr>
    </w:p>
    <w:p w14:paraId="13DC8EF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11EB79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F36F5E0">
      <w:pPr>
        <w:autoSpaceDE w:val="0"/>
        <w:autoSpaceDN w:val="0"/>
        <w:jc w:val="center"/>
        <w:rPr>
          <w:rFonts w:hint="eastAsia" w:ascii="仿宋" w:hAnsi="仿宋" w:eastAsia="仿宋" w:cs="仿宋"/>
          <w:b/>
          <w:spacing w:val="6"/>
          <w:sz w:val="32"/>
          <w:szCs w:val="32"/>
        </w:rPr>
      </w:pPr>
    </w:p>
    <w:p w14:paraId="21070B72">
      <w:pPr>
        <w:autoSpaceDE w:val="0"/>
        <w:autoSpaceDN w:val="0"/>
        <w:jc w:val="center"/>
        <w:rPr>
          <w:rFonts w:hint="eastAsia" w:ascii="仿宋" w:hAnsi="仿宋" w:eastAsia="仿宋" w:cs="仿宋"/>
          <w:b/>
          <w:spacing w:val="6"/>
          <w:sz w:val="32"/>
          <w:szCs w:val="32"/>
        </w:rPr>
      </w:pPr>
    </w:p>
    <w:p w14:paraId="38A1F428">
      <w:pPr>
        <w:autoSpaceDE w:val="0"/>
        <w:autoSpaceDN w:val="0"/>
        <w:jc w:val="center"/>
        <w:rPr>
          <w:rFonts w:hint="eastAsia" w:ascii="仿宋" w:hAnsi="仿宋" w:eastAsia="仿宋" w:cs="仿宋"/>
          <w:b/>
          <w:spacing w:val="6"/>
          <w:sz w:val="32"/>
          <w:szCs w:val="32"/>
        </w:rPr>
      </w:pPr>
    </w:p>
    <w:p w14:paraId="5273C034">
      <w:pPr>
        <w:autoSpaceDE w:val="0"/>
        <w:autoSpaceDN w:val="0"/>
        <w:jc w:val="center"/>
        <w:rPr>
          <w:rFonts w:hint="eastAsia" w:ascii="仿宋" w:hAnsi="仿宋" w:eastAsia="仿宋" w:cs="仿宋"/>
          <w:b/>
          <w:spacing w:val="6"/>
          <w:sz w:val="32"/>
          <w:szCs w:val="32"/>
        </w:rPr>
      </w:pPr>
    </w:p>
    <w:p w14:paraId="6D458612">
      <w:pPr>
        <w:autoSpaceDE w:val="0"/>
        <w:autoSpaceDN w:val="0"/>
        <w:jc w:val="center"/>
        <w:rPr>
          <w:rFonts w:hint="eastAsia" w:ascii="仿宋" w:hAnsi="仿宋" w:eastAsia="仿宋" w:cs="仿宋"/>
          <w:b/>
          <w:spacing w:val="6"/>
          <w:sz w:val="32"/>
          <w:szCs w:val="32"/>
        </w:rPr>
      </w:pPr>
    </w:p>
    <w:p w14:paraId="04E14631">
      <w:pPr>
        <w:autoSpaceDE w:val="0"/>
        <w:autoSpaceDN w:val="0"/>
        <w:jc w:val="center"/>
        <w:rPr>
          <w:rFonts w:hint="eastAsia" w:ascii="仿宋" w:hAnsi="仿宋" w:eastAsia="仿宋" w:cs="仿宋"/>
          <w:b/>
          <w:spacing w:val="6"/>
          <w:sz w:val="32"/>
          <w:szCs w:val="32"/>
        </w:rPr>
      </w:pPr>
    </w:p>
    <w:p w14:paraId="71BAD128">
      <w:pPr>
        <w:autoSpaceDE w:val="0"/>
        <w:autoSpaceDN w:val="0"/>
        <w:jc w:val="center"/>
        <w:rPr>
          <w:rFonts w:hint="eastAsia" w:ascii="仿宋" w:hAnsi="仿宋" w:eastAsia="仿宋" w:cs="仿宋"/>
          <w:b/>
          <w:spacing w:val="6"/>
          <w:sz w:val="32"/>
          <w:szCs w:val="32"/>
        </w:rPr>
      </w:pPr>
    </w:p>
    <w:p w14:paraId="45893F61">
      <w:pPr>
        <w:autoSpaceDE w:val="0"/>
        <w:autoSpaceDN w:val="0"/>
        <w:jc w:val="center"/>
        <w:rPr>
          <w:rFonts w:hint="eastAsia" w:ascii="仿宋" w:hAnsi="仿宋" w:eastAsia="仿宋" w:cs="仿宋"/>
          <w:b/>
          <w:spacing w:val="6"/>
          <w:sz w:val="32"/>
          <w:szCs w:val="32"/>
        </w:rPr>
      </w:pPr>
    </w:p>
    <w:p w14:paraId="3455C949">
      <w:pPr>
        <w:autoSpaceDE w:val="0"/>
        <w:autoSpaceDN w:val="0"/>
        <w:jc w:val="center"/>
        <w:rPr>
          <w:rFonts w:hint="eastAsia" w:ascii="仿宋" w:hAnsi="仿宋" w:eastAsia="仿宋" w:cs="仿宋"/>
          <w:b/>
          <w:spacing w:val="6"/>
          <w:sz w:val="32"/>
          <w:szCs w:val="32"/>
        </w:rPr>
      </w:pPr>
    </w:p>
    <w:p w14:paraId="49A6FA47">
      <w:pPr>
        <w:autoSpaceDE w:val="0"/>
        <w:autoSpaceDN w:val="0"/>
        <w:jc w:val="center"/>
        <w:rPr>
          <w:rFonts w:hint="eastAsia" w:ascii="仿宋" w:hAnsi="仿宋" w:eastAsia="仿宋" w:cs="仿宋"/>
          <w:b/>
          <w:spacing w:val="6"/>
          <w:sz w:val="32"/>
          <w:szCs w:val="32"/>
        </w:rPr>
      </w:pPr>
    </w:p>
    <w:p w14:paraId="6FC1B5AF">
      <w:pPr>
        <w:autoSpaceDE w:val="0"/>
        <w:autoSpaceDN w:val="0"/>
        <w:jc w:val="center"/>
        <w:rPr>
          <w:rFonts w:hint="eastAsia" w:ascii="仿宋" w:hAnsi="仿宋" w:eastAsia="仿宋" w:cs="仿宋"/>
          <w:b/>
          <w:spacing w:val="6"/>
          <w:sz w:val="32"/>
          <w:szCs w:val="32"/>
        </w:rPr>
      </w:pPr>
    </w:p>
    <w:p w14:paraId="600F24F9">
      <w:pPr>
        <w:autoSpaceDE w:val="0"/>
        <w:autoSpaceDN w:val="0"/>
        <w:jc w:val="center"/>
        <w:rPr>
          <w:rFonts w:hint="eastAsia" w:ascii="仿宋" w:hAnsi="仿宋" w:eastAsia="仿宋" w:cs="仿宋"/>
          <w:b/>
          <w:spacing w:val="6"/>
          <w:sz w:val="32"/>
          <w:szCs w:val="32"/>
        </w:rPr>
      </w:pPr>
    </w:p>
    <w:p w14:paraId="6226DD60">
      <w:pPr>
        <w:pStyle w:val="48"/>
        <w:rPr>
          <w:rFonts w:hint="eastAsia"/>
        </w:rPr>
      </w:pPr>
    </w:p>
    <w:p w14:paraId="11586301">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124A95E6">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服务</w:t>
      </w:r>
      <w:r>
        <w:rPr>
          <w:rFonts w:hint="eastAsia" w:ascii="仿宋" w:hAnsi="仿宋" w:eastAsia="仿宋" w:cs="仿宋"/>
          <w:b/>
          <w:sz w:val="32"/>
          <w:szCs w:val="32"/>
        </w:rPr>
        <w:t>）</w:t>
      </w:r>
    </w:p>
    <w:p w14:paraId="5C39463E">
      <w:pPr>
        <w:keepNext w:val="0"/>
        <w:keepLines w:val="0"/>
        <w:pageBreakBefore w:val="0"/>
        <w:widowControl w:val="0"/>
        <w:kinsoku/>
        <w:wordWrap/>
        <w:overflowPunct/>
        <w:topLinePunct w:val="0"/>
        <w:autoSpaceDE/>
        <w:autoSpaceDN/>
        <w:bidi w:val="0"/>
        <w:adjustRightInd/>
        <w:snapToGrid/>
        <w:spacing w:line="460" w:lineRule="exact"/>
        <w:ind w:firstLine="360" w:firstLineChars="15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46C9777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289D979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617EE5F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F1F07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6E928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4F3ACC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供应商名称（电子签名）：</w:t>
      </w:r>
    </w:p>
    <w:p w14:paraId="0BAF6986">
      <w:pPr>
        <w:keepNext w:val="0"/>
        <w:keepLines w:val="0"/>
        <w:pageBreakBefore w:val="0"/>
        <w:widowControl w:val="0"/>
        <w:kinsoku/>
        <w:wordWrap/>
        <w:overflowPunct/>
        <w:topLinePunct w:val="0"/>
        <w:autoSpaceDE/>
        <w:autoSpaceDN/>
        <w:bidi w:val="0"/>
        <w:adjustRightInd/>
        <w:snapToGrid/>
        <w:spacing w:line="460" w:lineRule="exact"/>
        <w:ind w:firstLine="6120" w:firstLineChars="25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AB5EB05">
      <w:pPr>
        <w:keepNext w:val="0"/>
        <w:keepLines w:val="0"/>
        <w:pageBreakBefore w:val="0"/>
        <w:widowControl w:val="0"/>
        <w:kinsoku/>
        <w:wordWrap/>
        <w:overflowPunct/>
        <w:topLinePunct w:val="0"/>
        <w:autoSpaceDE/>
        <w:autoSpaceDN/>
        <w:bidi w:val="0"/>
        <w:adjustRightInd/>
        <w:snapToGrid/>
        <w:spacing w:line="460" w:lineRule="exact"/>
        <w:ind w:firstLine="352" w:firstLineChars="147"/>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6131E56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sz w:val="24"/>
          <w:szCs w:val="24"/>
        </w:rPr>
      </w:pPr>
      <w:r>
        <w:rPr>
          <w:rFonts w:hint="eastAsia" w:ascii="仿宋" w:hAnsi="仿宋" w:eastAsia="仿宋" w:cs="仿宋"/>
          <w:sz w:val="24"/>
          <w:szCs w:val="24"/>
        </w:rPr>
        <w:t xml:space="preserve">   注：</w:t>
      </w:r>
    </w:p>
    <w:p w14:paraId="37E003F5">
      <w:pPr>
        <w:keepNext w:val="0"/>
        <w:keepLines w:val="0"/>
        <w:pageBreakBefore w:val="0"/>
        <w:widowControl w:val="0"/>
        <w:kinsoku/>
        <w:wordWrap/>
        <w:overflowPunct/>
        <w:topLinePunct w:val="0"/>
        <w:autoSpaceDE/>
        <w:autoSpaceDN/>
        <w:bidi w:val="0"/>
        <w:adjustRightInd/>
        <w:snapToGrid/>
        <w:spacing w:line="460" w:lineRule="exact"/>
        <w:ind w:right="42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F7B8E5">
      <w:pPr>
        <w:keepNext w:val="0"/>
        <w:keepLines w:val="0"/>
        <w:pageBreakBefore w:val="0"/>
        <w:widowControl w:val="0"/>
        <w:kinsoku/>
        <w:wordWrap/>
        <w:overflowPunct/>
        <w:topLinePunct w:val="0"/>
        <w:autoSpaceDE/>
        <w:autoSpaceDN/>
        <w:bidi w:val="0"/>
        <w:adjustRightInd/>
        <w:snapToGrid/>
        <w:spacing w:line="460" w:lineRule="exact"/>
        <w:ind w:right="420"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E14D4B">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1A0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31AE53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2F735A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264BBC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76DB76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2992EF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76732E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239735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3F2B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C66C5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246876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F3FB6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BD768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145C3C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46D9EF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779E85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2DF2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C0288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388E31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ADF7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AEB1C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2FB25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E20479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704301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6E93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8B981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38612B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5EE52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971C9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68AFD1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1F477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58C38BF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7022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269133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3FB6F0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584F1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FFE1B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75A3D7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7D9831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0E7700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DFE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409A5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3DC8A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63DF08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70DB6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2C336B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611AA1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33D47F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6AFB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D53A7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2D087C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3577C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30D7B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70ED2D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0FBE61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6AA2F9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2111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3E164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1046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ACD20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D8BAE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6507F9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5D13C6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00141F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59CD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EF7EC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036B2A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301EB1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661FE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7B2ECE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164AB2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196A62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4A34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100CD8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C072A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DF8D9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2A1DA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12BF35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71F3841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028F5F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BB7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10C0D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36B4DE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F22A3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5A5AC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1464D9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70344A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738AB6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171F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AEA7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A669E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74D55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91284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276C62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369986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22EC5C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B2C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25FB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4CF8C7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5093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9600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4716BF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6D4610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5F9EC9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3A4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7C61EB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E9221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4181D29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66F42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6BB17E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0A6C27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119570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937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CDDF3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524EB1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43B4F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D3E34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8E73A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7E74ED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5B2C74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57D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8BBE8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A1D7F7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D80E9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9051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1290A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2D7A2F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0B3C35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C1E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66BAE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1CAFC7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EC9DC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E81F3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96B70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F95CC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E4747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C0D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AA741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66D6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F8EB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0ECFC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79A5C9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17085B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3826B2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D3F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8C963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6B8215D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DAED5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78C19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2A26FB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5A56A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AFE95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471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67CDA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46EE3C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9988D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FC16B7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544DB1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50C10D3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508576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47E2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A6378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5A93F5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B7FA6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FC42E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3A072A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145C95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02D379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1E34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5C8DE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F3490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4DFDD75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49C0B9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0488628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4EFF02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25B6DF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080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11948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515AD68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D5E107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9843B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06540F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5769A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152666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3B4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CB5FA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4FFCC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D1436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EB6E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2B8F5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3547E0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41BCF0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1A42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EA9FE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783EEA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F8CB6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6388E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2A710B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2AEC00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60AD0F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7B31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22E97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4E78F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353452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8E30A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241BF7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03DBD6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1C41E5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2553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28AC3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63B5CE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CC473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E958EB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E11AD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5D8E77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25E704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60D3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1D7F9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6D467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CD558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A737E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E0C88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0341BC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3BF018D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6B734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15CCF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5E237F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C0693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857E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226299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8F4EE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70DD79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7B4E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BD991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9F1F3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2A492A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84B94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611F3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3F69D8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397088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2F03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6D7BB3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0D468F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8C0C5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E9DB9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5F6A25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C1B1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4402CD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59D0FBE6">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17F27AD">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53CE0FBF">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2781FCA6">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4AF59380">
      <w:pPr>
        <w:rPr>
          <w:rFonts w:hint="eastAsia" w:ascii="仿宋" w:hAnsi="仿宋" w:eastAsia="仿宋" w:cs="仿宋"/>
          <w:kern w:val="0"/>
          <w:sz w:val="18"/>
          <w:szCs w:val="18"/>
        </w:rPr>
      </w:pPr>
    </w:p>
    <w:p w14:paraId="0E5ADAEA">
      <w:pPr>
        <w:jc w:val="center"/>
        <w:rPr>
          <w:rFonts w:hint="eastAsia" w:ascii="仿宋" w:hAnsi="仿宋" w:eastAsia="仿宋" w:cs="仿宋"/>
          <w:b/>
          <w:bCs/>
          <w:snapToGrid/>
          <w:kern w:val="0"/>
          <w:sz w:val="36"/>
          <w:szCs w:val="36"/>
          <w:lang w:val="en-US" w:eastAsia="zh-CN" w:bidi="ar-SA"/>
        </w:rPr>
      </w:pPr>
      <w:r>
        <w:rPr>
          <w:rFonts w:ascii="宋体" w:hAnsi="宋体" w:cs="宋体"/>
          <w:bCs/>
          <w:sz w:val="24"/>
        </w:rPr>
        <w:br w:type="page"/>
      </w:r>
      <w:r>
        <w:rPr>
          <w:rFonts w:hint="eastAsia" w:ascii="仿宋" w:hAnsi="仿宋" w:eastAsia="仿宋" w:cs="仿宋"/>
          <w:b/>
          <w:bCs/>
          <w:snapToGrid/>
          <w:kern w:val="0"/>
          <w:sz w:val="36"/>
          <w:szCs w:val="36"/>
          <w:lang w:val="en-US" w:eastAsia="zh-CN" w:bidi="ar-SA"/>
        </w:rPr>
        <w:t>政府采购活动现场确认声明书</w:t>
      </w:r>
    </w:p>
    <w:p w14:paraId="04866087">
      <w:pPr>
        <w:pStyle w:val="301"/>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556129FA">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7FC4782A">
      <w:pPr>
        <w:pStyle w:val="302"/>
        <w:widowControl/>
        <w:numPr>
          <w:ilvl w:val="0"/>
          <w:numId w:val="7"/>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DB33E4E">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576ACD9F">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2C2922DE">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07EEFBF">
      <w:pPr>
        <w:pStyle w:val="30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2AFE0183">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1B5AB1F6">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032B51D9">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2369AFD4">
      <w:pPr>
        <w:pStyle w:val="301"/>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573DC7E0">
      <w:pPr>
        <w:pStyle w:val="30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50E792C8">
      <w:pPr>
        <w:pStyle w:val="301"/>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7991DB90">
      <w:pPr>
        <w:pStyle w:val="301"/>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1117E9CB">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4FC9F48E">
      <w:pPr>
        <w:pStyle w:val="302"/>
        <w:widowControl/>
        <w:numPr>
          <w:ilvl w:val="0"/>
          <w:numId w:val="8"/>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12713FC1">
      <w:pPr>
        <w:pStyle w:val="302"/>
        <w:widowControl/>
        <w:numPr>
          <w:ilvl w:val="0"/>
          <w:numId w:val="8"/>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6548EFE0">
      <w:pPr>
        <w:pStyle w:val="301"/>
        <w:widowControl w:val="0"/>
        <w:snapToGrid w:val="0"/>
        <w:spacing w:line="500" w:lineRule="exact"/>
        <w:ind w:firstLine="480" w:firstLineChars="200"/>
        <w:jc w:val="both"/>
        <w:rPr>
          <w:rFonts w:hint="eastAsia" w:ascii="仿宋" w:hAnsi="仿宋" w:eastAsia="仿宋" w:cs="仿宋"/>
          <w:color w:val="000000"/>
          <w:sz w:val="24"/>
          <w:szCs w:val="24"/>
        </w:rPr>
      </w:pPr>
    </w:p>
    <w:p w14:paraId="5D9BEC70">
      <w:pPr>
        <w:pStyle w:val="30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24736854">
      <w:pPr>
        <w:pStyle w:val="30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CDAF813">
      <w:pPr>
        <w:pStyle w:val="301"/>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1683F158">
      <w:pPr>
        <w:snapToGrid w:val="0"/>
        <w:spacing w:line="720" w:lineRule="auto"/>
        <w:outlineLvl w:val="9"/>
        <w:rPr>
          <w:rFonts w:hint="default" w:ascii="宋体" w:hAnsi="宋体" w:eastAsia="宋体" w:cs="宋体"/>
          <w:color w:val="auto"/>
          <w:szCs w:val="21"/>
          <w:lang w:val="en-US" w:eastAsia="zh-CN"/>
        </w:rPr>
      </w:pPr>
    </w:p>
    <w:sectPr>
      <w:footerReference r:id="rId13" w:type="default"/>
      <w:endnotePr>
        <w:numFmt w:val="decimal"/>
      </w:endnotePr>
      <w:pgSz w:w="11906" w:h="16838"/>
      <w:pgMar w:top="1440" w:right="1080" w:bottom="1440" w:left="108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5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宋体"/>
    <w:panose1 w:val="02010601030101010101"/>
    <w:charset w:val="86"/>
    <w:family w:val="auto"/>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F011">
    <w:pPr>
      <w:pStyle w:val="39"/>
      <w:tabs>
        <w:tab w:val="left" w:pos="4049"/>
        <w:tab w:val="clear" w:pos="4153"/>
      </w:tabs>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82698">
                          <w:pPr>
                            <w:pStyle w:val="39"/>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5B482698">
                    <w:pPr>
                      <w:pStyle w:val="39"/>
                      <w:rPr>
                        <w:rFonts w:hint="eastAsia" w:eastAsia="宋体"/>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38BB">
    <w:pPr>
      <w:pStyle w:val="39"/>
      <w:tabs>
        <w:tab w:val="left" w:pos="4049"/>
        <w:tab w:val="clear" w:pos="4153"/>
      </w:tabs>
      <w:ind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BF7F95">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sOf/nAQAAyQMAAA4AAABkcnMvZTJvRG9jLnhtbK1TwY7TMBC9&#10;I/EPlu802UqFEDVdAdUiJARICx/gOnZjyfZYttukfAD8AScu3PmufgdjJ+mi3cse9pKMPTNv5r0Z&#10;r68Ho8lR+KDANvRqUVIiLIdW2X1Dv329eVFREiKzLdNgRUNPItDrzfNn697VYgkd6FZ4giA21L1r&#10;aBejq4si8E4YFhbghEWnBG9YxKPfF61nPaIbXSzL8mXRg2+dBy5CwNvt6KQTon8MIEipuNgCPxhh&#10;44jqhWYRKYVOuUA3uVspBY+fpQwiEt1QZBrzF4ugvUvfYrNm9d4z1yk+tcAe08I9ToYpi0UvUFsW&#10;GTl49QDKKO4hgIwLDqYYiWRFkMVVeU+b2445kbmg1MFdRA9PB8s/Hb94otqGvqbEMoMDP//6ef79&#10;9/znB1mukj69CzWG3ToMjMNbGHBr5vuAl4n2IL1JfyRE0I/qni7qiiESnpKqZVWV6OLomw+IX9yl&#10;Ox/iewGGJKOhHseXVWXHjyGOoXNIqmbhRmmdR6gt6RF1Vb1a5YyLC9G1xSKJxdhtsuKwGyZqO2hP&#10;yAxfBFbswH+npMd9aKjF9adEf7Aod1qd2fCzsZsNZjkmNjRSMprv4rhiB+fVvstLl/oN7s0hYs+Z&#10;SmpjrD11hxPOYkzbmFbo/3O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2w5/+cB&#10;AADJAwAADgAAAAAAAAABACAAAAAiAQAAZHJzL2Uyb0RvYy54bWxQSwUGAAAAAAYABgBZAQAAewUA&#10;AAAA&#10;">
              <v:fill on="f" focussize="0,0"/>
              <v:stroke on="f" weight="1.25pt"/>
              <v:imagedata o:title=""/>
              <o:lock v:ext="edit" aspectratio="f"/>
              <v:textbox inset="0mm,0mm,0mm,0mm" style="mso-fit-shape-to-text:t;">
                <w:txbxContent>
                  <w:p w14:paraId="40BF7F95">
                    <w:pPr>
                      <w:pStyle w:val="3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D8F1A">
                          <w:pPr>
                            <w:pStyle w:val="39"/>
                            <w:rPr>
                              <w:rFonts w:hint="eastAsia" w:eastAsia="宋体"/>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6zBc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rMFyQEAAJoDAAAOAAAAAAAAAAEAIAAAAB4BAABkcnMvZTJvRG9j&#10;LnhtbFBLBQYAAAAABgAGAFkBAABZBQAAAAA=&#10;">
              <v:fill on="f" focussize="0,0"/>
              <v:stroke on="f"/>
              <v:imagedata o:title=""/>
              <o:lock v:ext="edit" aspectratio="f"/>
              <v:textbox inset="0mm,0mm,0mm,0mm" style="mso-fit-shape-to-text:t;">
                <w:txbxContent>
                  <w:p w14:paraId="0D4D8F1A">
                    <w:pPr>
                      <w:pStyle w:val="39"/>
                      <w:rPr>
                        <w:rFonts w:hint="eastAsia" w:eastAsia="宋体"/>
                      </w:rPr>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206C">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093879">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vTUXnAQAAxwMAAA4AAABkcnMvZTJvRG9jLnhtbK1TwW7bMAy9D9g/&#10;CLovdtKuCIwoxdagxYBhG9DtAxRZjgVIoiApsbMP2P5gp11233flO0bJdjq0lx56sSmRfOR7pFbX&#10;vdHkIH1QYBmdz0pKpBVQK7tj9NvX2zdLSkLktuYarGT0KAO9Xr9+tepcJRfQgq6lJwhiQ9U5RtsY&#10;XVUUQbTS8DADJy06G/CGRzz6XVF73iG60cWiLK+KDnztPAgZAt5uBicdEf1zAKFplJAbEHsjbRxQ&#10;vdQ8IqXQKhfoOnfbNFLEz00TZCSaUWQa8xeLoL1N32K94tXOc9cqMbbAn9PCI06GK4tFz1AbHjnZ&#10;e/UEyijhIUATZwJMMRDJiiCLeflIm/uWO5m5oNTBnUUPLwcrPh2+eKJqRi8psdzgwE+/fp5+/z39&#10;+UHmSZ7OhQqj7h3Gxf499Lg0033Ay8S6b7xJf+RD0I/iHs/iyj4SkZKWi+WyRJdA33RA/OIh3fkQ&#10;7yQYkgxGPU4vi8oPH0McQqeQVM3CrdI6T1Bb0jF6dfG2zAlnD4JrizUSiaHZZMV+24/MtlAfkRi+&#10;ByzYgv9OSYfbwKjF5adEf7AodlqcyfCTsZ0MbgUmMhopGcybOCzY3nm1a/PKpXaDe7eP2HJmktoY&#10;ao/d4XyzFuMupgX6/5yjHt7f+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jG9NRecBAADH&#10;AwAADgAAAAAAAAABACAAAAAfAQAAZHJzL2Uyb0RvYy54bWxQSwUGAAAAAAYABgBZAQAAeAUAAAAA&#10;">
              <v:fill on="f" focussize="0,0"/>
              <v:stroke on="f" weight="0.5pt"/>
              <v:imagedata o:title=""/>
              <o:lock v:ext="edit" aspectratio="f"/>
              <v:textbox inset="0mm,0mm,0mm,0mm" style="mso-fit-shape-to-text:t;">
                <w:txbxContent>
                  <w:p w14:paraId="6A09387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AF1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33D0D4">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oTlAQAAxwMAAA4AAABkcnMvZTJvRG9jLnhtbK1TwY7TMBC9I/EP&#10;lu802QKrKmq6AqpFSAiQFj7AdZzGku2xPG6T8gHwB5y4cOe7+h2MnaSLlsseuCRjz8ybeW/G65vB&#10;GnZUATW4ml8tSs6Uk9Bot6/5l8+3z1acYRSuEQacqvlJIb/ZPH2y7n2lltCBaVRgBOKw6n3Nuxh9&#10;VRQoO2UFLsArR84WghWRjmFfNEH0hG5NsSzL66KH0PgAUiHS7XZ08gkxPAYQ2lZLtQV5sMrFETUo&#10;IyJRwk575JvcbdsqGT+2LarITM2JacxfKkL2Ln2LzVpU+yB8p+XUgnhMCw84WaEdFb1AbUUU7BD0&#10;P1BWywAIbVxIsMVIJCtCLK7KB9rcdcKrzIWkRn8RHf8frPxw/BSYbmp+zZkTlgZ+/vH9/PP3+dc3&#10;9iLJ03usKOrOU1wcXsNASzPfI10m1kMbbPoTH0Z+Evd0EVcNkcmUtFquViW5JPnmA+EX9+k+YHyr&#10;wLJk1DzQ9LKo4vge4xg6h6RqDm61MXmCxrGeKDx/WeaEi4fAjaMaicTYbLLisBsmZjtoTkSM3gMV&#10;7CB85aynbai5o+XnzLxzJHZanNkIs7GbDeEkJdY8cjaab+K4YAcf9L7LK5faRf/qEKnlzCS1Mdae&#10;uqP5Zi2mXUwL9Pc5R92/v8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Cb+yoTlAQAAxwMA&#10;AA4AAAAAAAAAAQAgAAAAHwEAAGRycy9lMm9Eb2MueG1sUEsFBgAAAAAGAAYAWQEAAHYFAAAAAA==&#10;">
              <v:fill on="f" focussize="0,0"/>
              <v:stroke on="f" weight="0.5pt"/>
              <v:imagedata o:title=""/>
              <o:lock v:ext="edit" aspectratio="f"/>
              <v:textbox inset="0mm,0mm,0mm,0mm" style="mso-fit-shape-to-text:t;">
                <w:txbxContent>
                  <w:p w14:paraId="4A33D0D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52F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70CC3F">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8t8fnAQAAxwMAAA4AAABkcnMvZTJvRG9jLnhtbK1TwW7bMAy9D+g/&#10;CLo3dlO0C4woRbegxYBhG9DtAxRZjgVIoiApsbMP2P5gp11233flO0rJdjp0lx56sSmRfOR7pJY3&#10;vdFkL31QYBm9mJWUSCugVnbL6Levd+cLSkLktuYarGT0IAO9WZ29WXauknNoQdfSEwSxoeoco22M&#10;riqKIFppeJiBkxadDXjDIx79tqg97xDd6GJeltdFB752HoQMAW/Xg5OOiP4lgNA0Ssg1iJ2RNg6o&#10;XmoekVJolQt0lbttGini56YJMhLNKDKN+YtF0N6kb7Fa8mrruWuVGFvgL2nhGSfDlcWiJ6g1j5zs&#10;vPoPyijhIUATZwJMMRDJiiCLi/KZNg8tdzJzQamDO4keXg9WfNp/8UTVjL6lxHKDAz/++nn8/ff4&#10;5we5SvJ0LlQY9eAwLvbvoMelme4DXibWfeNN+iMfgn4U93ASV/aRiJS0mC8WJboE+qYD4hdP6c6H&#10;eC/BkGQw6nF6WVS+/xjiEDqFpGoW7pTWeYLako7R68urMiecPAiuLdZIJIZmkxX7TT8y20B9QGL4&#10;HrBgC/47JR1uA6MWl58S/cGi2GlxJsNPxmYyuBWYyGikZDDfx2HBds6rbZtXLrUb3O0uYsuZSWpj&#10;qD12h/PNWoy7mBbo33OOenp/q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LLy3x+cBAADH&#10;AwAADgAAAAAAAAABACAAAAAfAQAAZHJzL2Uyb0RvYy54bWxQSwUGAAAAAAYABgBZAQAAeAUAAAAA&#10;">
              <v:fill on="f" focussize="0,0"/>
              <v:stroke on="f" weight="0.5pt"/>
              <v:imagedata o:title=""/>
              <o:lock v:ext="edit" aspectratio="f"/>
              <v:textbox inset="0mm,0mm,0mm,0mm" style="mso-fit-shape-to-text:t;">
                <w:txbxContent>
                  <w:p w14:paraId="1F70CC3F">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84F0">
    <w:pPr>
      <w:pStyle w:val="39"/>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EFAF46">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RjjLnAQAAyQMAAA4AAABkcnMvZTJvRG9jLnhtbK1TzY7TMBC+&#10;I/EOlu80aaUuUdR0BVSLkBAgLTyA69iNJf/J4zYpDwBvwIkLd56rz8HYSbpoueyBSzL2zHwz3zfj&#10;ze1gNDmJAMrZhi4XJSXCctcqe2jol893LypKIDLbMu2saOhZAL3dPn+26X0tVq5zuhWBIIiFuvcN&#10;7WL0dVEA74RhsHBeWHRKFwyLeAyHog2sR3Sji1VZ3hS9C60PjgsAvN2NTjohhqcAOikVFzvHj0bY&#10;OKIGoVlEStApD3Sbu5VS8PhRShCR6IYi05i/WATtffoW2w2rD4H5TvGpBfaUFh5xMkxZLHqF2rHI&#10;yDGof6CM4sGBk3HBnSlGIlkRZLEsH2lz3zEvMheUGvxVdPh/sPzD6VMgqm3omhLLDA788uP75efv&#10;y69vZHmT9Ok91Bh27zEwDq/dgFsz3wNeJtqDDCb9kRBBP6p7vqorhkh4SqpWVVWii6NvPiB+8ZDu&#10;A8S3whmSjIYGHF9WlZ3eQxxD55BUzbo7pXUeobakR9R19XK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lGOMucB&#10;AADJAwAADgAAAAAAAAABACAAAAAiAQAAZHJzL2Uyb0RvYy54bWxQSwUGAAAAAAYABgBZAQAAewUA&#10;AAAA&#10;">
              <v:fill on="f" focussize="0,0"/>
              <v:stroke on="f" weight="1.25pt"/>
              <v:imagedata o:title=""/>
              <o:lock v:ext="edit" aspectratio="f"/>
              <v:textbox inset="0mm,0mm,0mm,0mm" style="mso-fit-shape-to-text:t;">
                <w:txbxContent>
                  <w:p w14:paraId="07EFAF4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7A0F">
    <w:pPr>
      <w:pStyle w:val="40"/>
      <w:jc w:val="both"/>
    </w:pPr>
    <w:r>
      <w:rPr>
        <w:rFonts w:hint="eastAsia" w:ascii="Times New Roman" w:hAnsi="Times New Roman" w:cs="Times New Roman"/>
        <w:b/>
        <w:bCs/>
        <w:color w:val="00B050"/>
        <w:lang w:eastAsia="zh-CN"/>
      </w:rPr>
      <w:t>嵊州市中天工程建设招标代理有限公司</w:t>
    </w:r>
    <w:r>
      <w:rPr>
        <w:rFonts w:hint="eastAsia"/>
        <w:b/>
        <w:bCs/>
        <w:color w:val="00B050"/>
        <w:lang w:eastAsia="zh-CN"/>
      </w:rPr>
      <w:t>政府采购公开招标文件</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76BA">
    <w:pPr>
      <w:pStyle w:val="40"/>
      <w:jc w:val="left"/>
      <w:rPr>
        <w:rFonts w:ascii="仿宋_GB2312" w:eastAsia="仿宋_GB2312"/>
        <w:b/>
        <w:i/>
        <w:u w:val="single"/>
      </w:rPr>
    </w:pPr>
    <w:r>
      <w:rPr>
        <w:rFonts w:hint="eastAsia" w:ascii="Times New Roman" w:hAnsi="Times New Roman" w:cs="Times New Roman"/>
        <w:b/>
        <w:bCs/>
        <w:color w:val="00B050"/>
        <w:lang w:eastAsia="zh-CN"/>
      </w:rPr>
      <w:t>嵊州市中天工程建设招标代理有限公司</w:t>
    </w:r>
    <w:r>
      <w:rPr>
        <w:rFonts w:hint="eastAsia"/>
        <w:b/>
        <w:bCs/>
        <w:color w:val="00B050"/>
        <w:lang w:eastAsia="zh-CN"/>
      </w:rPr>
      <w:t>政府采购公开招标文件</w:t>
    </w:r>
    <w:r>
      <w:rPr>
        <w:rFonts w:hint="eastAsia" w:ascii="仿宋" w:hAnsi="仿宋" w:eastAsia="仿宋" w:cs="仿宋"/>
        <w:lang w:val="en-US" w:eastAsia="zh-CN"/>
      </w:rPr>
      <w:t xml:space="preserve"> </w:t>
    </w:r>
    <w:r>
      <w:rPr>
        <w:rFonts w:hint="eastAsia" w:ascii="仿宋" w:hAnsi="仿宋" w:eastAsia="仿宋" w:cs="仿宋"/>
      </w:rPr>
      <w:t xml:space="preserve"> </w:t>
    </w:r>
  </w:p>
  <w:p w14:paraId="0DD830D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1631">
    <w:pPr>
      <w:pStyle w:val="40"/>
      <w:jc w:val="left"/>
      <w:rPr>
        <w:rFonts w:ascii="仿宋_GB2312" w:eastAsia="仿宋_GB2312"/>
        <w:b w:val="0"/>
        <w:i/>
        <w:sz w:val="18"/>
        <w:u w:val="single"/>
        <w:lang w:val="en-US"/>
      </w:rPr>
    </w:pPr>
    <w:r>
      <w:rPr>
        <w:rFonts w:hint="eastAsia" w:ascii="仿宋" w:hAnsi="仿宋" w:eastAsia="仿宋" w:cs="仿宋"/>
        <w:lang w:eastAsia="zh-CN"/>
      </w:rPr>
      <w:t>嵊州市中天工程建设招标代理有限公司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p>
  <w:p w14:paraId="63EF27F7">
    <w:pPr>
      <w:pStyle w:val="40"/>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73924"/>
    <w:multiLevelType w:val="singleLevel"/>
    <w:tmpl w:val="E8373924"/>
    <w:lvl w:ilvl="0" w:tentative="0">
      <w:start w:val="1"/>
      <w:numFmt w:val="decimal"/>
      <w:suff w:val="nothing"/>
      <w:lvlText w:val="（%1）"/>
      <w:lvlJc w:val="left"/>
    </w:lvl>
  </w:abstractNum>
  <w:abstractNum w:abstractNumId="1">
    <w:nsid w:val="1F4ADB1D"/>
    <w:multiLevelType w:val="singleLevel"/>
    <w:tmpl w:val="1F4ADB1D"/>
    <w:lvl w:ilvl="0" w:tentative="0">
      <w:start w:val="1"/>
      <w:numFmt w:val="decimal"/>
      <w:lvlText w:val="%1."/>
      <w:lvlJc w:val="left"/>
      <w:pPr>
        <w:tabs>
          <w:tab w:val="left" w:pos="312"/>
        </w:tabs>
      </w:pPr>
    </w:lvl>
  </w:abstractNum>
  <w:abstractNum w:abstractNumId="2">
    <w:nsid w:val="387DE1F6"/>
    <w:multiLevelType w:val="singleLevel"/>
    <w:tmpl w:val="387DE1F6"/>
    <w:lvl w:ilvl="0" w:tentative="0">
      <w:start w:val="1"/>
      <w:numFmt w:val="chineseCounting"/>
      <w:suff w:val="space"/>
      <w:lvlText w:val="第%1章"/>
      <w:lvlJc w:val="left"/>
      <w:rPr>
        <w:rFonts w:hint="eastAsia"/>
      </w:rPr>
    </w:lvl>
  </w:abstractNum>
  <w:abstractNum w:abstractNumId="3">
    <w:nsid w:val="460ADD46"/>
    <w:multiLevelType w:val="singleLevel"/>
    <w:tmpl w:val="460ADD46"/>
    <w:lvl w:ilvl="0" w:tentative="0">
      <w:start w:val="4"/>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7E33424"/>
    <w:multiLevelType w:val="singleLevel"/>
    <w:tmpl w:val="67E33424"/>
    <w:lvl w:ilvl="0" w:tentative="0">
      <w:start w:val="3"/>
      <w:numFmt w:val="decimal"/>
      <w:lvlText w:val="%1."/>
      <w:lvlJc w:val="left"/>
      <w:pPr>
        <w:tabs>
          <w:tab w:val="left" w:pos="312"/>
        </w:tabs>
      </w:pPr>
    </w:lvl>
  </w:abstractNum>
  <w:abstractNum w:abstractNumId="7">
    <w:nsid w:val="6BCAAB4C"/>
    <w:multiLevelType w:val="singleLevel"/>
    <w:tmpl w:val="6BCAAB4C"/>
    <w:lvl w:ilvl="0" w:tentative="0">
      <w:start w:val="6"/>
      <w:numFmt w:val="chineseCounting"/>
      <w:suff w:val="space"/>
      <w:lvlText w:val="第%1章"/>
      <w:lvlJc w:val="left"/>
      <w:rPr>
        <w:rFonts w:hint="eastAsia"/>
      </w:r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mVjNDdjNDY3NzQwMzdiZmJhZTgyNDIxZDM2ZjI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A1C"/>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30FB"/>
    <w:rsid w:val="00BA6610"/>
    <w:rsid w:val="00BA676E"/>
    <w:rsid w:val="00BA6BAE"/>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2104EA"/>
    <w:rsid w:val="01226F82"/>
    <w:rsid w:val="014758AF"/>
    <w:rsid w:val="015920A7"/>
    <w:rsid w:val="016D2643"/>
    <w:rsid w:val="017A0881"/>
    <w:rsid w:val="018F6A3E"/>
    <w:rsid w:val="019D55FE"/>
    <w:rsid w:val="01AB6BBA"/>
    <w:rsid w:val="01EE3053"/>
    <w:rsid w:val="02107A25"/>
    <w:rsid w:val="02486364"/>
    <w:rsid w:val="02656D59"/>
    <w:rsid w:val="026E4E20"/>
    <w:rsid w:val="027A2CDE"/>
    <w:rsid w:val="027F28CA"/>
    <w:rsid w:val="028710B6"/>
    <w:rsid w:val="028F026B"/>
    <w:rsid w:val="029212DF"/>
    <w:rsid w:val="02964F31"/>
    <w:rsid w:val="02AC6C18"/>
    <w:rsid w:val="02C41242"/>
    <w:rsid w:val="02C81572"/>
    <w:rsid w:val="02CA76DD"/>
    <w:rsid w:val="02DA10AD"/>
    <w:rsid w:val="02DC6C09"/>
    <w:rsid w:val="02EC685C"/>
    <w:rsid w:val="02EE7121"/>
    <w:rsid w:val="02FF7A7B"/>
    <w:rsid w:val="03000AB8"/>
    <w:rsid w:val="030420FF"/>
    <w:rsid w:val="03060F81"/>
    <w:rsid w:val="032B09E8"/>
    <w:rsid w:val="03390309"/>
    <w:rsid w:val="03391357"/>
    <w:rsid w:val="033C312C"/>
    <w:rsid w:val="03586473"/>
    <w:rsid w:val="0369188C"/>
    <w:rsid w:val="0370423F"/>
    <w:rsid w:val="0379697D"/>
    <w:rsid w:val="038B1487"/>
    <w:rsid w:val="03972491"/>
    <w:rsid w:val="03B61ED5"/>
    <w:rsid w:val="03B92498"/>
    <w:rsid w:val="03BE1E97"/>
    <w:rsid w:val="03C134F5"/>
    <w:rsid w:val="03E31C38"/>
    <w:rsid w:val="03F97C93"/>
    <w:rsid w:val="04013B4F"/>
    <w:rsid w:val="04084F84"/>
    <w:rsid w:val="04153A15"/>
    <w:rsid w:val="0416583E"/>
    <w:rsid w:val="04224420"/>
    <w:rsid w:val="04462106"/>
    <w:rsid w:val="04496DAC"/>
    <w:rsid w:val="044B7594"/>
    <w:rsid w:val="046152DF"/>
    <w:rsid w:val="04651CD8"/>
    <w:rsid w:val="04735B0D"/>
    <w:rsid w:val="04781A0B"/>
    <w:rsid w:val="047872DF"/>
    <w:rsid w:val="0491498E"/>
    <w:rsid w:val="049D1670"/>
    <w:rsid w:val="049D5378"/>
    <w:rsid w:val="04A23A2C"/>
    <w:rsid w:val="04A43831"/>
    <w:rsid w:val="04B14E6A"/>
    <w:rsid w:val="04C246F9"/>
    <w:rsid w:val="04C460BA"/>
    <w:rsid w:val="04D03DF4"/>
    <w:rsid w:val="04D24525"/>
    <w:rsid w:val="04E20FD2"/>
    <w:rsid w:val="04E35A1E"/>
    <w:rsid w:val="04F12EB8"/>
    <w:rsid w:val="04F33787"/>
    <w:rsid w:val="05087345"/>
    <w:rsid w:val="05087E50"/>
    <w:rsid w:val="0518387B"/>
    <w:rsid w:val="051C63C3"/>
    <w:rsid w:val="05344197"/>
    <w:rsid w:val="05586B25"/>
    <w:rsid w:val="056B77C2"/>
    <w:rsid w:val="05954FAE"/>
    <w:rsid w:val="059B5C25"/>
    <w:rsid w:val="05B169C7"/>
    <w:rsid w:val="05D03BF8"/>
    <w:rsid w:val="05ED35C6"/>
    <w:rsid w:val="05FE23E4"/>
    <w:rsid w:val="060100D1"/>
    <w:rsid w:val="061E733F"/>
    <w:rsid w:val="06236830"/>
    <w:rsid w:val="06300BB9"/>
    <w:rsid w:val="064D6E62"/>
    <w:rsid w:val="06776887"/>
    <w:rsid w:val="0679550F"/>
    <w:rsid w:val="06B6403C"/>
    <w:rsid w:val="06CC6280"/>
    <w:rsid w:val="06D908A9"/>
    <w:rsid w:val="06DD6751"/>
    <w:rsid w:val="06F55084"/>
    <w:rsid w:val="07024954"/>
    <w:rsid w:val="070754E3"/>
    <w:rsid w:val="072E6CF9"/>
    <w:rsid w:val="07320119"/>
    <w:rsid w:val="073A569E"/>
    <w:rsid w:val="0780501F"/>
    <w:rsid w:val="07813BC0"/>
    <w:rsid w:val="07915353"/>
    <w:rsid w:val="0793218B"/>
    <w:rsid w:val="07A0185F"/>
    <w:rsid w:val="07A54681"/>
    <w:rsid w:val="07AE39F0"/>
    <w:rsid w:val="07B647C5"/>
    <w:rsid w:val="07BA67A4"/>
    <w:rsid w:val="07CF5DE6"/>
    <w:rsid w:val="07D35C7E"/>
    <w:rsid w:val="07D73487"/>
    <w:rsid w:val="07DB7F86"/>
    <w:rsid w:val="07E15E28"/>
    <w:rsid w:val="080033E1"/>
    <w:rsid w:val="080E5366"/>
    <w:rsid w:val="081F7BC3"/>
    <w:rsid w:val="08266F39"/>
    <w:rsid w:val="087404B6"/>
    <w:rsid w:val="0875389B"/>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2A22C2"/>
    <w:rsid w:val="09326701"/>
    <w:rsid w:val="093851A0"/>
    <w:rsid w:val="093F0D49"/>
    <w:rsid w:val="0946578D"/>
    <w:rsid w:val="0956275D"/>
    <w:rsid w:val="095B7DEA"/>
    <w:rsid w:val="09735491"/>
    <w:rsid w:val="099C3CEE"/>
    <w:rsid w:val="09AC1395"/>
    <w:rsid w:val="09B23C11"/>
    <w:rsid w:val="09DE63D9"/>
    <w:rsid w:val="0A105A11"/>
    <w:rsid w:val="0A4A63EE"/>
    <w:rsid w:val="0A754904"/>
    <w:rsid w:val="0A8529AB"/>
    <w:rsid w:val="0A8A5E07"/>
    <w:rsid w:val="0A8B32BF"/>
    <w:rsid w:val="0A8F5944"/>
    <w:rsid w:val="0A9F0CC0"/>
    <w:rsid w:val="0AB70FA0"/>
    <w:rsid w:val="0ABA00EB"/>
    <w:rsid w:val="0ADF6D37"/>
    <w:rsid w:val="0AE45AFE"/>
    <w:rsid w:val="0AF005C8"/>
    <w:rsid w:val="0AF8308E"/>
    <w:rsid w:val="0B030342"/>
    <w:rsid w:val="0B09111E"/>
    <w:rsid w:val="0B0B5F87"/>
    <w:rsid w:val="0B2047FA"/>
    <w:rsid w:val="0B243FD4"/>
    <w:rsid w:val="0B2B3F0E"/>
    <w:rsid w:val="0B43526E"/>
    <w:rsid w:val="0B4B2D07"/>
    <w:rsid w:val="0B751BA5"/>
    <w:rsid w:val="0B8722F9"/>
    <w:rsid w:val="0B8B2A76"/>
    <w:rsid w:val="0B8C422C"/>
    <w:rsid w:val="0B902AB1"/>
    <w:rsid w:val="0B9F1724"/>
    <w:rsid w:val="0BB21CA6"/>
    <w:rsid w:val="0BBB7390"/>
    <w:rsid w:val="0BC07254"/>
    <w:rsid w:val="0BCF4BDD"/>
    <w:rsid w:val="0BD81160"/>
    <w:rsid w:val="0BDD41C3"/>
    <w:rsid w:val="0BE57357"/>
    <w:rsid w:val="0BE8296C"/>
    <w:rsid w:val="0BE95E9A"/>
    <w:rsid w:val="0BF118C6"/>
    <w:rsid w:val="0BF71DAF"/>
    <w:rsid w:val="0C085D6A"/>
    <w:rsid w:val="0C0E450E"/>
    <w:rsid w:val="0C1A163E"/>
    <w:rsid w:val="0C255904"/>
    <w:rsid w:val="0C2E63D8"/>
    <w:rsid w:val="0C442909"/>
    <w:rsid w:val="0C98566B"/>
    <w:rsid w:val="0CA230CA"/>
    <w:rsid w:val="0CAD0DBE"/>
    <w:rsid w:val="0CB3786B"/>
    <w:rsid w:val="0CD56D9C"/>
    <w:rsid w:val="0CE9383E"/>
    <w:rsid w:val="0D124483"/>
    <w:rsid w:val="0D196BD7"/>
    <w:rsid w:val="0D3647CF"/>
    <w:rsid w:val="0D381B86"/>
    <w:rsid w:val="0D4D0713"/>
    <w:rsid w:val="0D601B9B"/>
    <w:rsid w:val="0D676D59"/>
    <w:rsid w:val="0D6F1E1A"/>
    <w:rsid w:val="0D731909"/>
    <w:rsid w:val="0D7359A9"/>
    <w:rsid w:val="0D8C71E7"/>
    <w:rsid w:val="0D8F61CA"/>
    <w:rsid w:val="0D9E28BF"/>
    <w:rsid w:val="0DA4444E"/>
    <w:rsid w:val="0DB21040"/>
    <w:rsid w:val="0DB23FAC"/>
    <w:rsid w:val="0DC276DE"/>
    <w:rsid w:val="0DDA226F"/>
    <w:rsid w:val="0DDC300B"/>
    <w:rsid w:val="0DF85E8C"/>
    <w:rsid w:val="0DFB6B7F"/>
    <w:rsid w:val="0E006AF0"/>
    <w:rsid w:val="0E146434"/>
    <w:rsid w:val="0E30173C"/>
    <w:rsid w:val="0E4E7A63"/>
    <w:rsid w:val="0E6245C8"/>
    <w:rsid w:val="0E785E6C"/>
    <w:rsid w:val="0E7D2A40"/>
    <w:rsid w:val="0E91159C"/>
    <w:rsid w:val="0E9E6CF0"/>
    <w:rsid w:val="0EA50599"/>
    <w:rsid w:val="0EAF24CD"/>
    <w:rsid w:val="0EF16719"/>
    <w:rsid w:val="0EF90E2E"/>
    <w:rsid w:val="0F0A3BA7"/>
    <w:rsid w:val="0F1B7B63"/>
    <w:rsid w:val="0F1E5B88"/>
    <w:rsid w:val="0F215364"/>
    <w:rsid w:val="0F225705"/>
    <w:rsid w:val="0F303091"/>
    <w:rsid w:val="0F483499"/>
    <w:rsid w:val="0F563291"/>
    <w:rsid w:val="0F565B36"/>
    <w:rsid w:val="0F65481A"/>
    <w:rsid w:val="0F8021FE"/>
    <w:rsid w:val="0F8B3AFD"/>
    <w:rsid w:val="0F933F45"/>
    <w:rsid w:val="0FB15C45"/>
    <w:rsid w:val="0FC06AC6"/>
    <w:rsid w:val="0FC96F40"/>
    <w:rsid w:val="0FCD487B"/>
    <w:rsid w:val="0FE70A8C"/>
    <w:rsid w:val="0FF35564"/>
    <w:rsid w:val="10021A28"/>
    <w:rsid w:val="100B2ECB"/>
    <w:rsid w:val="10252494"/>
    <w:rsid w:val="103E4BC9"/>
    <w:rsid w:val="105E23FD"/>
    <w:rsid w:val="1076333A"/>
    <w:rsid w:val="107678BF"/>
    <w:rsid w:val="1088122B"/>
    <w:rsid w:val="109D4523"/>
    <w:rsid w:val="10A61FE0"/>
    <w:rsid w:val="10BE4C49"/>
    <w:rsid w:val="10CA5CE4"/>
    <w:rsid w:val="10E11B75"/>
    <w:rsid w:val="10E866AF"/>
    <w:rsid w:val="10F848AB"/>
    <w:rsid w:val="111E3C92"/>
    <w:rsid w:val="11243E5F"/>
    <w:rsid w:val="112934B3"/>
    <w:rsid w:val="11303448"/>
    <w:rsid w:val="11407A50"/>
    <w:rsid w:val="1142688A"/>
    <w:rsid w:val="116F2155"/>
    <w:rsid w:val="117F43F3"/>
    <w:rsid w:val="118628CE"/>
    <w:rsid w:val="118E566A"/>
    <w:rsid w:val="11AE523B"/>
    <w:rsid w:val="11B37004"/>
    <w:rsid w:val="11C55552"/>
    <w:rsid w:val="11CB1440"/>
    <w:rsid w:val="11E404BC"/>
    <w:rsid w:val="11FA5E3E"/>
    <w:rsid w:val="11FB04A2"/>
    <w:rsid w:val="121A1795"/>
    <w:rsid w:val="126B753B"/>
    <w:rsid w:val="12711155"/>
    <w:rsid w:val="12886E2C"/>
    <w:rsid w:val="128E6F67"/>
    <w:rsid w:val="12A83E1C"/>
    <w:rsid w:val="12B2521C"/>
    <w:rsid w:val="12C42E25"/>
    <w:rsid w:val="12C61FDA"/>
    <w:rsid w:val="12C81DAF"/>
    <w:rsid w:val="12FF7484"/>
    <w:rsid w:val="13024FD2"/>
    <w:rsid w:val="13150FB1"/>
    <w:rsid w:val="131E41E6"/>
    <w:rsid w:val="13331855"/>
    <w:rsid w:val="13500C03"/>
    <w:rsid w:val="135B0E75"/>
    <w:rsid w:val="13734411"/>
    <w:rsid w:val="137D2B9A"/>
    <w:rsid w:val="138245D7"/>
    <w:rsid w:val="138F149D"/>
    <w:rsid w:val="139E392F"/>
    <w:rsid w:val="13AA5AD0"/>
    <w:rsid w:val="13AD6CD2"/>
    <w:rsid w:val="13B61E8E"/>
    <w:rsid w:val="13B72414"/>
    <w:rsid w:val="13B950D1"/>
    <w:rsid w:val="13C06042"/>
    <w:rsid w:val="13C76C7D"/>
    <w:rsid w:val="13E86349"/>
    <w:rsid w:val="13EC5F71"/>
    <w:rsid w:val="13FA3917"/>
    <w:rsid w:val="13FB273A"/>
    <w:rsid w:val="14022FC5"/>
    <w:rsid w:val="140E413A"/>
    <w:rsid w:val="14186D67"/>
    <w:rsid w:val="14241784"/>
    <w:rsid w:val="143F35B3"/>
    <w:rsid w:val="144F1602"/>
    <w:rsid w:val="14511612"/>
    <w:rsid w:val="14542B54"/>
    <w:rsid w:val="14792617"/>
    <w:rsid w:val="14937D3E"/>
    <w:rsid w:val="149C1746"/>
    <w:rsid w:val="14AB3F16"/>
    <w:rsid w:val="14B83C52"/>
    <w:rsid w:val="14B87E0D"/>
    <w:rsid w:val="14D54930"/>
    <w:rsid w:val="14E060C6"/>
    <w:rsid w:val="15032284"/>
    <w:rsid w:val="1530151C"/>
    <w:rsid w:val="15340581"/>
    <w:rsid w:val="155140A2"/>
    <w:rsid w:val="15663175"/>
    <w:rsid w:val="156F3A3F"/>
    <w:rsid w:val="15712723"/>
    <w:rsid w:val="158F0EF0"/>
    <w:rsid w:val="159975FE"/>
    <w:rsid w:val="159D2E49"/>
    <w:rsid w:val="15A705EE"/>
    <w:rsid w:val="15AF22A8"/>
    <w:rsid w:val="15B03A48"/>
    <w:rsid w:val="15D820CD"/>
    <w:rsid w:val="15EA64E1"/>
    <w:rsid w:val="15F42192"/>
    <w:rsid w:val="15F83ED3"/>
    <w:rsid w:val="16125FF6"/>
    <w:rsid w:val="1615371C"/>
    <w:rsid w:val="16186871"/>
    <w:rsid w:val="162461F8"/>
    <w:rsid w:val="162B7E8E"/>
    <w:rsid w:val="162E433D"/>
    <w:rsid w:val="16414359"/>
    <w:rsid w:val="16463F17"/>
    <w:rsid w:val="164F23A8"/>
    <w:rsid w:val="166A5654"/>
    <w:rsid w:val="167A1613"/>
    <w:rsid w:val="16A135AF"/>
    <w:rsid w:val="16B37B81"/>
    <w:rsid w:val="16B9038D"/>
    <w:rsid w:val="16C06395"/>
    <w:rsid w:val="16C80126"/>
    <w:rsid w:val="16D22224"/>
    <w:rsid w:val="16D57445"/>
    <w:rsid w:val="16D76446"/>
    <w:rsid w:val="17173FE2"/>
    <w:rsid w:val="171F03BA"/>
    <w:rsid w:val="17244A82"/>
    <w:rsid w:val="174A5194"/>
    <w:rsid w:val="17612369"/>
    <w:rsid w:val="17742506"/>
    <w:rsid w:val="179D7CAF"/>
    <w:rsid w:val="179E5FB7"/>
    <w:rsid w:val="179F530F"/>
    <w:rsid w:val="17A6453A"/>
    <w:rsid w:val="17A77BC2"/>
    <w:rsid w:val="17CB3C2E"/>
    <w:rsid w:val="17D75333"/>
    <w:rsid w:val="17F92A0B"/>
    <w:rsid w:val="181238E9"/>
    <w:rsid w:val="182C7AA1"/>
    <w:rsid w:val="183B2D14"/>
    <w:rsid w:val="185760A8"/>
    <w:rsid w:val="186058B3"/>
    <w:rsid w:val="187D53EA"/>
    <w:rsid w:val="187F72BD"/>
    <w:rsid w:val="18890CB3"/>
    <w:rsid w:val="188B0877"/>
    <w:rsid w:val="18965E60"/>
    <w:rsid w:val="18AA18FF"/>
    <w:rsid w:val="18BB5F5E"/>
    <w:rsid w:val="18CC5790"/>
    <w:rsid w:val="18CC5AB9"/>
    <w:rsid w:val="18D8570A"/>
    <w:rsid w:val="18DE6153"/>
    <w:rsid w:val="18E51CFA"/>
    <w:rsid w:val="190E4DC8"/>
    <w:rsid w:val="19203F4B"/>
    <w:rsid w:val="19210049"/>
    <w:rsid w:val="193B09EA"/>
    <w:rsid w:val="193F2919"/>
    <w:rsid w:val="19450885"/>
    <w:rsid w:val="194B5735"/>
    <w:rsid w:val="194C74AC"/>
    <w:rsid w:val="194D300E"/>
    <w:rsid w:val="19502777"/>
    <w:rsid w:val="19675582"/>
    <w:rsid w:val="19845F4A"/>
    <w:rsid w:val="199261E5"/>
    <w:rsid w:val="19991F14"/>
    <w:rsid w:val="199A335C"/>
    <w:rsid w:val="19AD57B1"/>
    <w:rsid w:val="19B517BB"/>
    <w:rsid w:val="19B569C1"/>
    <w:rsid w:val="19CC5012"/>
    <w:rsid w:val="19CF3767"/>
    <w:rsid w:val="19CF7EE4"/>
    <w:rsid w:val="19E47E89"/>
    <w:rsid w:val="19F64A63"/>
    <w:rsid w:val="19FC5FE2"/>
    <w:rsid w:val="19FF43CF"/>
    <w:rsid w:val="1A11154B"/>
    <w:rsid w:val="1A1C7F2B"/>
    <w:rsid w:val="1A251482"/>
    <w:rsid w:val="1A32785E"/>
    <w:rsid w:val="1A44237A"/>
    <w:rsid w:val="1A503EDC"/>
    <w:rsid w:val="1A5A58C9"/>
    <w:rsid w:val="1A653B06"/>
    <w:rsid w:val="1A674BDF"/>
    <w:rsid w:val="1A7E472F"/>
    <w:rsid w:val="1AA15D84"/>
    <w:rsid w:val="1AA815DC"/>
    <w:rsid w:val="1AD205D4"/>
    <w:rsid w:val="1AD7377C"/>
    <w:rsid w:val="1ADD0F0C"/>
    <w:rsid w:val="1AF57CC6"/>
    <w:rsid w:val="1B03607B"/>
    <w:rsid w:val="1B155FFD"/>
    <w:rsid w:val="1B1817D3"/>
    <w:rsid w:val="1B2415D0"/>
    <w:rsid w:val="1B3C77DE"/>
    <w:rsid w:val="1B403A3D"/>
    <w:rsid w:val="1B472A5C"/>
    <w:rsid w:val="1B48770D"/>
    <w:rsid w:val="1B4D5103"/>
    <w:rsid w:val="1B5515C8"/>
    <w:rsid w:val="1B6E10C8"/>
    <w:rsid w:val="1B707B35"/>
    <w:rsid w:val="1B7927E1"/>
    <w:rsid w:val="1B7C7BDB"/>
    <w:rsid w:val="1B961243"/>
    <w:rsid w:val="1B9C64CF"/>
    <w:rsid w:val="1BAD5C1A"/>
    <w:rsid w:val="1BAD7475"/>
    <w:rsid w:val="1BAF605E"/>
    <w:rsid w:val="1BB45F42"/>
    <w:rsid w:val="1BB75806"/>
    <w:rsid w:val="1BC67C5C"/>
    <w:rsid w:val="1BCB6C52"/>
    <w:rsid w:val="1BDC7335"/>
    <w:rsid w:val="1BEE3FA1"/>
    <w:rsid w:val="1BEE7EDE"/>
    <w:rsid w:val="1BF33100"/>
    <w:rsid w:val="1C3F7463"/>
    <w:rsid w:val="1C6A6490"/>
    <w:rsid w:val="1C893BB4"/>
    <w:rsid w:val="1C91397C"/>
    <w:rsid w:val="1C986B38"/>
    <w:rsid w:val="1C994176"/>
    <w:rsid w:val="1CA531DE"/>
    <w:rsid w:val="1CAF0E0A"/>
    <w:rsid w:val="1CBB3337"/>
    <w:rsid w:val="1CBE41D5"/>
    <w:rsid w:val="1CCB707F"/>
    <w:rsid w:val="1CD73B39"/>
    <w:rsid w:val="1CDA66F2"/>
    <w:rsid w:val="1CF16BEF"/>
    <w:rsid w:val="1D1873AE"/>
    <w:rsid w:val="1D1F5336"/>
    <w:rsid w:val="1D2404C1"/>
    <w:rsid w:val="1D2F55BE"/>
    <w:rsid w:val="1D3365EF"/>
    <w:rsid w:val="1D4C0E01"/>
    <w:rsid w:val="1D4D0D6C"/>
    <w:rsid w:val="1D682B0D"/>
    <w:rsid w:val="1D78515F"/>
    <w:rsid w:val="1D7D12B8"/>
    <w:rsid w:val="1D8144E9"/>
    <w:rsid w:val="1D8D7F06"/>
    <w:rsid w:val="1DAB69D0"/>
    <w:rsid w:val="1DB27215"/>
    <w:rsid w:val="1DBB30AB"/>
    <w:rsid w:val="1DBD14C5"/>
    <w:rsid w:val="1DC06D65"/>
    <w:rsid w:val="1DD65800"/>
    <w:rsid w:val="1DD66222"/>
    <w:rsid w:val="1DE455C8"/>
    <w:rsid w:val="1DE52067"/>
    <w:rsid w:val="1DF025C0"/>
    <w:rsid w:val="1DFB0955"/>
    <w:rsid w:val="1E0E1FDA"/>
    <w:rsid w:val="1E0F350A"/>
    <w:rsid w:val="1E1B6397"/>
    <w:rsid w:val="1E237E7E"/>
    <w:rsid w:val="1E401965"/>
    <w:rsid w:val="1E450758"/>
    <w:rsid w:val="1E5646E6"/>
    <w:rsid w:val="1E591459"/>
    <w:rsid w:val="1E781613"/>
    <w:rsid w:val="1E794845"/>
    <w:rsid w:val="1E7D7F34"/>
    <w:rsid w:val="1E8F4FAF"/>
    <w:rsid w:val="1E986143"/>
    <w:rsid w:val="1E9A0D25"/>
    <w:rsid w:val="1E9C36B9"/>
    <w:rsid w:val="1EA11493"/>
    <w:rsid w:val="1EBB50FC"/>
    <w:rsid w:val="1EC60EC2"/>
    <w:rsid w:val="1EC7068D"/>
    <w:rsid w:val="1EDF49ED"/>
    <w:rsid w:val="1EE91CFD"/>
    <w:rsid w:val="1EEB2E0B"/>
    <w:rsid w:val="1EF76CFF"/>
    <w:rsid w:val="1F0B163A"/>
    <w:rsid w:val="1F0B4909"/>
    <w:rsid w:val="1F4D0436"/>
    <w:rsid w:val="1F6231DB"/>
    <w:rsid w:val="1F6F5471"/>
    <w:rsid w:val="1F705260"/>
    <w:rsid w:val="1F774C72"/>
    <w:rsid w:val="1F7A52EF"/>
    <w:rsid w:val="1F9D3CB5"/>
    <w:rsid w:val="1FA41675"/>
    <w:rsid w:val="1FA77D59"/>
    <w:rsid w:val="1FBA5176"/>
    <w:rsid w:val="1FC30984"/>
    <w:rsid w:val="1FD925DF"/>
    <w:rsid w:val="1FEB532F"/>
    <w:rsid w:val="1FED10F4"/>
    <w:rsid w:val="1FF03732"/>
    <w:rsid w:val="1FF10E6A"/>
    <w:rsid w:val="2000271D"/>
    <w:rsid w:val="200B57A0"/>
    <w:rsid w:val="201C7518"/>
    <w:rsid w:val="20267141"/>
    <w:rsid w:val="20506615"/>
    <w:rsid w:val="205D7D92"/>
    <w:rsid w:val="206062B8"/>
    <w:rsid w:val="20637DAB"/>
    <w:rsid w:val="207067F4"/>
    <w:rsid w:val="207728D1"/>
    <w:rsid w:val="208C08C0"/>
    <w:rsid w:val="20BD6985"/>
    <w:rsid w:val="20D40A6C"/>
    <w:rsid w:val="20D87B5E"/>
    <w:rsid w:val="20E23E58"/>
    <w:rsid w:val="20F63B90"/>
    <w:rsid w:val="21052421"/>
    <w:rsid w:val="212D739A"/>
    <w:rsid w:val="21410E19"/>
    <w:rsid w:val="21435B20"/>
    <w:rsid w:val="2150290B"/>
    <w:rsid w:val="215161C9"/>
    <w:rsid w:val="21582438"/>
    <w:rsid w:val="215D6674"/>
    <w:rsid w:val="21685CE1"/>
    <w:rsid w:val="21830AA0"/>
    <w:rsid w:val="2186093D"/>
    <w:rsid w:val="2186530F"/>
    <w:rsid w:val="218C669E"/>
    <w:rsid w:val="21A106EE"/>
    <w:rsid w:val="21E50A43"/>
    <w:rsid w:val="21EC2A27"/>
    <w:rsid w:val="21FC0DF0"/>
    <w:rsid w:val="22074B75"/>
    <w:rsid w:val="220C3968"/>
    <w:rsid w:val="22135260"/>
    <w:rsid w:val="22353B2B"/>
    <w:rsid w:val="22645A3A"/>
    <w:rsid w:val="22713236"/>
    <w:rsid w:val="227A2C26"/>
    <w:rsid w:val="22821F7B"/>
    <w:rsid w:val="228963D1"/>
    <w:rsid w:val="22A1339E"/>
    <w:rsid w:val="22A243CB"/>
    <w:rsid w:val="22A34DBD"/>
    <w:rsid w:val="22DD35B7"/>
    <w:rsid w:val="22E32F73"/>
    <w:rsid w:val="22E5746C"/>
    <w:rsid w:val="22F505BB"/>
    <w:rsid w:val="22F62969"/>
    <w:rsid w:val="22FD011E"/>
    <w:rsid w:val="23371BDB"/>
    <w:rsid w:val="23447733"/>
    <w:rsid w:val="23462A7C"/>
    <w:rsid w:val="234D730D"/>
    <w:rsid w:val="234E5604"/>
    <w:rsid w:val="23531D85"/>
    <w:rsid w:val="23592888"/>
    <w:rsid w:val="236D2C2B"/>
    <w:rsid w:val="23765CBE"/>
    <w:rsid w:val="23767606"/>
    <w:rsid w:val="23811B45"/>
    <w:rsid w:val="238F70F2"/>
    <w:rsid w:val="239E2C9B"/>
    <w:rsid w:val="239F7BE4"/>
    <w:rsid w:val="23B148B9"/>
    <w:rsid w:val="23C67A9D"/>
    <w:rsid w:val="23C67E62"/>
    <w:rsid w:val="23CF41A3"/>
    <w:rsid w:val="23DF33FD"/>
    <w:rsid w:val="23FC3497"/>
    <w:rsid w:val="24071D64"/>
    <w:rsid w:val="24095C8B"/>
    <w:rsid w:val="240B06E8"/>
    <w:rsid w:val="24193393"/>
    <w:rsid w:val="243D6E82"/>
    <w:rsid w:val="243F4DBC"/>
    <w:rsid w:val="244C7AA6"/>
    <w:rsid w:val="246C2EE2"/>
    <w:rsid w:val="248556E0"/>
    <w:rsid w:val="24874310"/>
    <w:rsid w:val="24A106B2"/>
    <w:rsid w:val="24A21112"/>
    <w:rsid w:val="24A403DB"/>
    <w:rsid w:val="24AF372B"/>
    <w:rsid w:val="24B03E93"/>
    <w:rsid w:val="24CE7796"/>
    <w:rsid w:val="24DC030E"/>
    <w:rsid w:val="24E66236"/>
    <w:rsid w:val="24E862E1"/>
    <w:rsid w:val="24EC2B31"/>
    <w:rsid w:val="24FF3596"/>
    <w:rsid w:val="25000A16"/>
    <w:rsid w:val="25021151"/>
    <w:rsid w:val="250A26FB"/>
    <w:rsid w:val="251470D6"/>
    <w:rsid w:val="251C7CA1"/>
    <w:rsid w:val="252314E5"/>
    <w:rsid w:val="25325DEC"/>
    <w:rsid w:val="25412B8E"/>
    <w:rsid w:val="255A032E"/>
    <w:rsid w:val="256C0CC0"/>
    <w:rsid w:val="257F27A2"/>
    <w:rsid w:val="25A30350"/>
    <w:rsid w:val="25B03382"/>
    <w:rsid w:val="25BA1B3C"/>
    <w:rsid w:val="25CB339F"/>
    <w:rsid w:val="25CF0E14"/>
    <w:rsid w:val="25D376F7"/>
    <w:rsid w:val="25D43CF2"/>
    <w:rsid w:val="25D65C95"/>
    <w:rsid w:val="25DA2A28"/>
    <w:rsid w:val="25FA451E"/>
    <w:rsid w:val="25FA4BBC"/>
    <w:rsid w:val="260150D8"/>
    <w:rsid w:val="262D5697"/>
    <w:rsid w:val="26343537"/>
    <w:rsid w:val="26424190"/>
    <w:rsid w:val="264D464E"/>
    <w:rsid w:val="26575F5E"/>
    <w:rsid w:val="266B3347"/>
    <w:rsid w:val="266C39C0"/>
    <w:rsid w:val="26720558"/>
    <w:rsid w:val="26A606F1"/>
    <w:rsid w:val="26B542C0"/>
    <w:rsid w:val="26B66697"/>
    <w:rsid w:val="26BB5A5B"/>
    <w:rsid w:val="26E360E2"/>
    <w:rsid w:val="26FD51DE"/>
    <w:rsid w:val="270347A1"/>
    <w:rsid w:val="270E126A"/>
    <w:rsid w:val="2713454D"/>
    <w:rsid w:val="27197A3A"/>
    <w:rsid w:val="27321A96"/>
    <w:rsid w:val="274A1985"/>
    <w:rsid w:val="27881595"/>
    <w:rsid w:val="278E0C98"/>
    <w:rsid w:val="27930786"/>
    <w:rsid w:val="27B05F8B"/>
    <w:rsid w:val="27BB1A8B"/>
    <w:rsid w:val="27D9562F"/>
    <w:rsid w:val="28100029"/>
    <w:rsid w:val="282E0006"/>
    <w:rsid w:val="28334CF0"/>
    <w:rsid w:val="283D1755"/>
    <w:rsid w:val="284D79FC"/>
    <w:rsid w:val="285272A6"/>
    <w:rsid w:val="28535C6F"/>
    <w:rsid w:val="285925D6"/>
    <w:rsid w:val="285F1924"/>
    <w:rsid w:val="2861290F"/>
    <w:rsid w:val="28701767"/>
    <w:rsid w:val="287702CA"/>
    <w:rsid w:val="287A7AF8"/>
    <w:rsid w:val="287C746C"/>
    <w:rsid w:val="289C222B"/>
    <w:rsid w:val="28A26E6A"/>
    <w:rsid w:val="28A33EB2"/>
    <w:rsid w:val="28A64203"/>
    <w:rsid w:val="28AA3A41"/>
    <w:rsid w:val="28AF0A85"/>
    <w:rsid w:val="28BC7BBB"/>
    <w:rsid w:val="28C606E7"/>
    <w:rsid w:val="28D50537"/>
    <w:rsid w:val="28DB040A"/>
    <w:rsid w:val="28F2778B"/>
    <w:rsid w:val="28F57442"/>
    <w:rsid w:val="291C67D1"/>
    <w:rsid w:val="29286C35"/>
    <w:rsid w:val="29335573"/>
    <w:rsid w:val="293D5638"/>
    <w:rsid w:val="29547F1D"/>
    <w:rsid w:val="296D2100"/>
    <w:rsid w:val="297B3D31"/>
    <w:rsid w:val="297F34DB"/>
    <w:rsid w:val="29851469"/>
    <w:rsid w:val="29852161"/>
    <w:rsid w:val="2993595D"/>
    <w:rsid w:val="299877D8"/>
    <w:rsid w:val="299F5373"/>
    <w:rsid w:val="29A94291"/>
    <w:rsid w:val="29B65E8B"/>
    <w:rsid w:val="29BA4185"/>
    <w:rsid w:val="29DF2013"/>
    <w:rsid w:val="29E256F7"/>
    <w:rsid w:val="29EA2C73"/>
    <w:rsid w:val="29EC005A"/>
    <w:rsid w:val="2A0873C7"/>
    <w:rsid w:val="2A297180"/>
    <w:rsid w:val="2A2A3979"/>
    <w:rsid w:val="2A436FDD"/>
    <w:rsid w:val="2A4D5475"/>
    <w:rsid w:val="2A7D2194"/>
    <w:rsid w:val="2A904B5D"/>
    <w:rsid w:val="2A986683"/>
    <w:rsid w:val="2ABE496A"/>
    <w:rsid w:val="2ACD386F"/>
    <w:rsid w:val="2AFE7817"/>
    <w:rsid w:val="2AFF1066"/>
    <w:rsid w:val="2B320F6B"/>
    <w:rsid w:val="2B392572"/>
    <w:rsid w:val="2B515980"/>
    <w:rsid w:val="2B60634F"/>
    <w:rsid w:val="2B6430B7"/>
    <w:rsid w:val="2B71302F"/>
    <w:rsid w:val="2B791D38"/>
    <w:rsid w:val="2B7C0A8E"/>
    <w:rsid w:val="2B7E01AB"/>
    <w:rsid w:val="2B874C0D"/>
    <w:rsid w:val="2B905372"/>
    <w:rsid w:val="2B932207"/>
    <w:rsid w:val="2BCA23E3"/>
    <w:rsid w:val="2BEA0719"/>
    <w:rsid w:val="2C132A0B"/>
    <w:rsid w:val="2C164A61"/>
    <w:rsid w:val="2C185DD5"/>
    <w:rsid w:val="2C1A69AF"/>
    <w:rsid w:val="2C2B1183"/>
    <w:rsid w:val="2C2F2767"/>
    <w:rsid w:val="2C312CF9"/>
    <w:rsid w:val="2C372028"/>
    <w:rsid w:val="2C41000E"/>
    <w:rsid w:val="2C4173B0"/>
    <w:rsid w:val="2C612E56"/>
    <w:rsid w:val="2C69549A"/>
    <w:rsid w:val="2C6F18DD"/>
    <w:rsid w:val="2C7B1AEF"/>
    <w:rsid w:val="2C7E5EA3"/>
    <w:rsid w:val="2C8C7F23"/>
    <w:rsid w:val="2C946159"/>
    <w:rsid w:val="2C953593"/>
    <w:rsid w:val="2C9B6E1B"/>
    <w:rsid w:val="2CD825A0"/>
    <w:rsid w:val="2CE835E5"/>
    <w:rsid w:val="2CE97BED"/>
    <w:rsid w:val="2CF808D7"/>
    <w:rsid w:val="2D091AD8"/>
    <w:rsid w:val="2D1C121E"/>
    <w:rsid w:val="2D266363"/>
    <w:rsid w:val="2D2B35EB"/>
    <w:rsid w:val="2D3A7EA8"/>
    <w:rsid w:val="2D4D4A70"/>
    <w:rsid w:val="2D5269EE"/>
    <w:rsid w:val="2D5A58D8"/>
    <w:rsid w:val="2D5A7676"/>
    <w:rsid w:val="2D5B72F6"/>
    <w:rsid w:val="2D5E520A"/>
    <w:rsid w:val="2D6218B0"/>
    <w:rsid w:val="2D6F07FE"/>
    <w:rsid w:val="2D703A18"/>
    <w:rsid w:val="2D71729C"/>
    <w:rsid w:val="2D786D92"/>
    <w:rsid w:val="2D7C5055"/>
    <w:rsid w:val="2D836C86"/>
    <w:rsid w:val="2D8B4356"/>
    <w:rsid w:val="2D8D476A"/>
    <w:rsid w:val="2D8E3336"/>
    <w:rsid w:val="2D9240E9"/>
    <w:rsid w:val="2DA72CD6"/>
    <w:rsid w:val="2DAC3672"/>
    <w:rsid w:val="2DBD154A"/>
    <w:rsid w:val="2DCA5842"/>
    <w:rsid w:val="2DD50B2C"/>
    <w:rsid w:val="2DF16206"/>
    <w:rsid w:val="2DF53F49"/>
    <w:rsid w:val="2E001109"/>
    <w:rsid w:val="2E017221"/>
    <w:rsid w:val="2E03082A"/>
    <w:rsid w:val="2E0A3131"/>
    <w:rsid w:val="2E1432C7"/>
    <w:rsid w:val="2E1A39AF"/>
    <w:rsid w:val="2E204207"/>
    <w:rsid w:val="2E2A34C6"/>
    <w:rsid w:val="2E2A3864"/>
    <w:rsid w:val="2E385E58"/>
    <w:rsid w:val="2E487F1C"/>
    <w:rsid w:val="2E8C7362"/>
    <w:rsid w:val="2EA6230C"/>
    <w:rsid w:val="2EA7548E"/>
    <w:rsid w:val="2EAC69B3"/>
    <w:rsid w:val="2EB64DC4"/>
    <w:rsid w:val="2EC11DF6"/>
    <w:rsid w:val="2EC456C9"/>
    <w:rsid w:val="2EC637B8"/>
    <w:rsid w:val="2ECA42CB"/>
    <w:rsid w:val="2ECD27D0"/>
    <w:rsid w:val="2EF57F78"/>
    <w:rsid w:val="2EFB26BC"/>
    <w:rsid w:val="2F02092C"/>
    <w:rsid w:val="2F1D6037"/>
    <w:rsid w:val="2F1E6AE6"/>
    <w:rsid w:val="2F2D4FF3"/>
    <w:rsid w:val="2F3718F3"/>
    <w:rsid w:val="2F3F3B64"/>
    <w:rsid w:val="2FA648CF"/>
    <w:rsid w:val="2FA95897"/>
    <w:rsid w:val="2FB70C16"/>
    <w:rsid w:val="2FBC45F2"/>
    <w:rsid w:val="2FC63AA4"/>
    <w:rsid w:val="2FC83556"/>
    <w:rsid w:val="2FCC7ED3"/>
    <w:rsid w:val="2FD77EDE"/>
    <w:rsid w:val="2FF0165A"/>
    <w:rsid w:val="300869F2"/>
    <w:rsid w:val="30102796"/>
    <w:rsid w:val="301213C2"/>
    <w:rsid w:val="30351BC5"/>
    <w:rsid w:val="305235EB"/>
    <w:rsid w:val="30647164"/>
    <w:rsid w:val="306773D0"/>
    <w:rsid w:val="306E60BB"/>
    <w:rsid w:val="307F04B4"/>
    <w:rsid w:val="30897E4A"/>
    <w:rsid w:val="308D1A1D"/>
    <w:rsid w:val="30A55BE8"/>
    <w:rsid w:val="30AD0E68"/>
    <w:rsid w:val="30CA629C"/>
    <w:rsid w:val="30E34627"/>
    <w:rsid w:val="30E9624F"/>
    <w:rsid w:val="30EB624E"/>
    <w:rsid w:val="30EF7A98"/>
    <w:rsid w:val="30F70309"/>
    <w:rsid w:val="30F91C83"/>
    <w:rsid w:val="310E0E7D"/>
    <w:rsid w:val="31515058"/>
    <w:rsid w:val="31662A68"/>
    <w:rsid w:val="31727DC5"/>
    <w:rsid w:val="317909ED"/>
    <w:rsid w:val="317E4F94"/>
    <w:rsid w:val="31A33DA6"/>
    <w:rsid w:val="31C20D6D"/>
    <w:rsid w:val="31CF539D"/>
    <w:rsid w:val="31D106EB"/>
    <w:rsid w:val="31D30FF9"/>
    <w:rsid w:val="31DA519B"/>
    <w:rsid w:val="3200110E"/>
    <w:rsid w:val="321E4924"/>
    <w:rsid w:val="322007B0"/>
    <w:rsid w:val="322748ED"/>
    <w:rsid w:val="322E7470"/>
    <w:rsid w:val="32302200"/>
    <w:rsid w:val="32390F84"/>
    <w:rsid w:val="327C2A7D"/>
    <w:rsid w:val="32981347"/>
    <w:rsid w:val="32A058A2"/>
    <w:rsid w:val="32A22D23"/>
    <w:rsid w:val="32B12080"/>
    <w:rsid w:val="32C15449"/>
    <w:rsid w:val="32D32E07"/>
    <w:rsid w:val="32DD3977"/>
    <w:rsid w:val="32DE5784"/>
    <w:rsid w:val="32E80292"/>
    <w:rsid w:val="32F31EA6"/>
    <w:rsid w:val="32FC626D"/>
    <w:rsid w:val="33080F8C"/>
    <w:rsid w:val="33217833"/>
    <w:rsid w:val="33256F5E"/>
    <w:rsid w:val="332E35E7"/>
    <w:rsid w:val="334876FD"/>
    <w:rsid w:val="33771AFB"/>
    <w:rsid w:val="337F0BAF"/>
    <w:rsid w:val="33B90F36"/>
    <w:rsid w:val="33C656B0"/>
    <w:rsid w:val="33CE4432"/>
    <w:rsid w:val="33D54414"/>
    <w:rsid w:val="33D64EDF"/>
    <w:rsid w:val="33D95773"/>
    <w:rsid w:val="33DB0E64"/>
    <w:rsid w:val="33DB773D"/>
    <w:rsid w:val="34121579"/>
    <w:rsid w:val="34173A78"/>
    <w:rsid w:val="34196405"/>
    <w:rsid w:val="34264E09"/>
    <w:rsid w:val="34512853"/>
    <w:rsid w:val="34650A83"/>
    <w:rsid w:val="34750213"/>
    <w:rsid w:val="34820054"/>
    <w:rsid w:val="3494132E"/>
    <w:rsid w:val="34A648F0"/>
    <w:rsid w:val="34AC1E25"/>
    <w:rsid w:val="34D20A5B"/>
    <w:rsid w:val="34FA0426"/>
    <w:rsid w:val="34FD4FF2"/>
    <w:rsid w:val="34FF687F"/>
    <w:rsid w:val="3521472C"/>
    <w:rsid w:val="352F1322"/>
    <w:rsid w:val="353201D7"/>
    <w:rsid w:val="354748F9"/>
    <w:rsid w:val="35563981"/>
    <w:rsid w:val="357071BC"/>
    <w:rsid w:val="35734784"/>
    <w:rsid w:val="35895362"/>
    <w:rsid w:val="35A835FB"/>
    <w:rsid w:val="35EE1973"/>
    <w:rsid w:val="35FA5E74"/>
    <w:rsid w:val="36325366"/>
    <w:rsid w:val="365C65BC"/>
    <w:rsid w:val="36833D25"/>
    <w:rsid w:val="36C73874"/>
    <w:rsid w:val="36EE59D9"/>
    <w:rsid w:val="36F97FFD"/>
    <w:rsid w:val="36FC6348"/>
    <w:rsid w:val="37030298"/>
    <w:rsid w:val="37110DA2"/>
    <w:rsid w:val="371253C7"/>
    <w:rsid w:val="37227ADC"/>
    <w:rsid w:val="37296A11"/>
    <w:rsid w:val="373C022C"/>
    <w:rsid w:val="374C2B3D"/>
    <w:rsid w:val="375446AD"/>
    <w:rsid w:val="375872F6"/>
    <w:rsid w:val="37686F6B"/>
    <w:rsid w:val="37730CAA"/>
    <w:rsid w:val="3775168B"/>
    <w:rsid w:val="3786229D"/>
    <w:rsid w:val="37A3129D"/>
    <w:rsid w:val="37B15BCB"/>
    <w:rsid w:val="37C74513"/>
    <w:rsid w:val="37CE10C7"/>
    <w:rsid w:val="37CE5C6C"/>
    <w:rsid w:val="37EA2644"/>
    <w:rsid w:val="37EC557F"/>
    <w:rsid w:val="37FF031D"/>
    <w:rsid w:val="381C5B70"/>
    <w:rsid w:val="38360444"/>
    <w:rsid w:val="384D2BD3"/>
    <w:rsid w:val="38546964"/>
    <w:rsid w:val="385C4BC4"/>
    <w:rsid w:val="385C6972"/>
    <w:rsid w:val="387F0FF2"/>
    <w:rsid w:val="38AA5930"/>
    <w:rsid w:val="38B31C47"/>
    <w:rsid w:val="38D65227"/>
    <w:rsid w:val="38E630CD"/>
    <w:rsid w:val="38F20FE7"/>
    <w:rsid w:val="38F87D50"/>
    <w:rsid w:val="38FC0297"/>
    <w:rsid w:val="3904279C"/>
    <w:rsid w:val="39090EEE"/>
    <w:rsid w:val="392B61DF"/>
    <w:rsid w:val="393C0B01"/>
    <w:rsid w:val="39440601"/>
    <w:rsid w:val="394D0642"/>
    <w:rsid w:val="3959060E"/>
    <w:rsid w:val="396A36EB"/>
    <w:rsid w:val="3972775F"/>
    <w:rsid w:val="39822011"/>
    <w:rsid w:val="39902C7F"/>
    <w:rsid w:val="39A11D5A"/>
    <w:rsid w:val="39B75BF6"/>
    <w:rsid w:val="39C22C05"/>
    <w:rsid w:val="39CC5B0F"/>
    <w:rsid w:val="39D730D8"/>
    <w:rsid w:val="39D86A8E"/>
    <w:rsid w:val="39DD52FC"/>
    <w:rsid w:val="39E27206"/>
    <w:rsid w:val="39FB00EE"/>
    <w:rsid w:val="3A183D00"/>
    <w:rsid w:val="3A205E7B"/>
    <w:rsid w:val="3A236DA1"/>
    <w:rsid w:val="3A243F4B"/>
    <w:rsid w:val="3A2815EE"/>
    <w:rsid w:val="3A335D0B"/>
    <w:rsid w:val="3A3E003F"/>
    <w:rsid w:val="3A63223A"/>
    <w:rsid w:val="3A756774"/>
    <w:rsid w:val="3A853011"/>
    <w:rsid w:val="3AA342E6"/>
    <w:rsid w:val="3AC17746"/>
    <w:rsid w:val="3AD51186"/>
    <w:rsid w:val="3AEB7387"/>
    <w:rsid w:val="3AF46E6C"/>
    <w:rsid w:val="3AFA012D"/>
    <w:rsid w:val="3AFE33D1"/>
    <w:rsid w:val="3B0D5A09"/>
    <w:rsid w:val="3B265049"/>
    <w:rsid w:val="3B2C2F74"/>
    <w:rsid w:val="3B673FAC"/>
    <w:rsid w:val="3B6C3DB5"/>
    <w:rsid w:val="3B6E698C"/>
    <w:rsid w:val="3B7371E6"/>
    <w:rsid w:val="3B895AF4"/>
    <w:rsid w:val="3BC52C1E"/>
    <w:rsid w:val="3BD53968"/>
    <w:rsid w:val="3BD6177F"/>
    <w:rsid w:val="3BFC64A2"/>
    <w:rsid w:val="3C02392B"/>
    <w:rsid w:val="3C040901"/>
    <w:rsid w:val="3C2C4218"/>
    <w:rsid w:val="3C701377"/>
    <w:rsid w:val="3C763CEB"/>
    <w:rsid w:val="3C83524D"/>
    <w:rsid w:val="3C8834D3"/>
    <w:rsid w:val="3C883E45"/>
    <w:rsid w:val="3CC03652"/>
    <w:rsid w:val="3CC3066C"/>
    <w:rsid w:val="3CC645F5"/>
    <w:rsid w:val="3CCE4A11"/>
    <w:rsid w:val="3D053A7C"/>
    <w:rsid w:val="3D09655F"/>
    <w:rsid w:val="3D1D520F"/>
    <w:rsid w:val="3D287EB2"/>
    <w:rsid w:val="3D2B4A34"/>
    <w:rsid w:val="3D4C6B2B"/>
    <w:rsid w:val="3D520C8C"/>
    <w:rsid w:val="3D6225FC"/>
    <w:rsid w:val="3D636F07"/>
    <w:rsid w:val="3D7725E5"/>
    <w:rsid w:val="3D8A0299"/>
    <w:rsid w:val="3D8B7F3E"/>
    <w:rsid w:val="3DA00CB5"/>
    <w:rsid w:val="3DA523BE"/>
    <w:rsid w:val="3DFB1A65"/>
    <w:rsid w:val="3DFB4E0E"/>
    <w:rsid w:val="3E09790C"/>
    <w:rsid w:val="3E0E59DD"/>
    <w:rsid w:val="3E132A68"/>
    <w:rsid w:val="3E291ED2"/>
    <w:rsid w:val="3E3A6BED"/>
    <w:rsid w:val="3E513845"/>
    <w:rsid w:val="3E5F40B1"/>
    <w:rsid w:val="3E75640F"/>
    <w:rsid w:val="3E783A18"/>
    <w:rsid w:val="3E925BB5"/>
    <w:rsid w:val="3E9517B1"/>
    <w:rsid w:val="3E982EA6"/>
    <w:rsid w:val="3EB26AE9"/>
    <w:rsid w:val="3EB962C5"/>
    <w:rsid w:val="3EBF0021"/>
    <w:rsid w:val="3EF45CBB"/>
    <w:rsid w:val="3F0258F2"/>
    <w:rsid w:val="3F0874F8"/>
    <w:rsid w:val="3F11495A"/>
    <w:rsid w:val="3F241D03"/>
    <w:rsid w:val="3F260ECB"/>
    <w:rsid w:val="3F2A54AE"/>
    <w:rsid w:val="3F4B4640"/>
    <w:rsid w:val="3F66359B"/>
    <w:rsid w:val="3F8D6A4B"/>
    <w:rsid w:val="3F980D45"/>
    <w:rsid w:val="3FA65B34"/>
    <w:rsid w:val="3FAA57D4"/>
    <w:rsid w:val="3FAB2584"/>
    <w:rsid w:val="3FAC08DB"/>
    <w:rsid w:val="3FB4216C"/>
    <w:rsid w:val="3FB47094"/>
    <w:rsid w:val="3FB84EDF"/>
    <w:rsid w:val="3FC06CA7"/>
    <w:rsid w:val="3FCC5630"/>
    <w:rsid w:val="3FD339BE"/>
    <w:rsid w:val="3FD94FA6"/>
    <w:rsid w:val="3FE30498"/>
    <w:rsid w:val="3FEF5B25"/>
    <w:rsid w:val="3FEF5B82"/>
    <w:rsid w:val="3FFF2C98"/>
    <w:rsid w:val="400A5D77"/>
    <w:rsid w:val="4015199D"/>
    <w:rsid w:val="401D22D1"/>
    <w:rsid w:val="40517A0D"/>
    <w:rsid w:val="40522973"/>
    <w:rsid w:val="407D63D6"/>
    <w:rsid w:val="40864BDC"/>
    <w:rsid w:val="40A13849"/>
    <w:rsid w:val="40A46FB7"/>
    <w:rsid w:val="40D2334D"/>
    <w:rsid w:val="40DD01EA"/>
    <w:rsid w:val="40E36A1C"/>
    <w:rsid w:val="40F55488"/>
    <w:rsid w:val="410C4521"/>
    <w:rsid w:val="412D32DD"/>
    <w:rsid w:val="413366B1"/>
    <w:rsid w:val="415F6F38"/>
    <w:rsid w:val="41810EB1"/>
    <w:rsid w:val="41934623"/>
    <w:rsid w:val="41941166"/>
    <w:rsid w:val="41A9144A"/>
    <w:rsid w:val="41AA6764"/>
    <w:rsid w:val="41AC3180"/>
    <w:rsid w:val="41B71511"/>
    <w:rsid w:val="41B963DC"/>
    <w:rsid w:val="41BA34DF"/>
    <w:rsid w:val="41CA2B9F"/>
    <w:rsid w:val="41D4712C"/>
    <w:rsid w:val="420121D6"/>
    <w:rsid w:val="42014C57"/>
    <w:rsid w:val="42030AF7"/>
    <w:rsid w:val="420423A4"/>
    <w:rsid w:val="421079BE"/>
    <w:rsid w:val="4211681E"/>
    <w:rsid w:val="42296398"/>
    <w:rsid w:val="42422068"/>
    <w:rsid w:val="42585666"/>
    <w:rsid w:val="425C65BD"/>
    <w:rsid w:val="425F68B8"/>
    <w:rsid w:val="42700570"/>
    <w:rsid w:val="428D16E3"/>
    <w:rsid w:val="42927CDD"/>
    <w:rsid w:val="429F243D"/>
    <w:rsid w:val="42A67073"/>
    <w:rsid w:val="42B26231"/>
    <w:rsid w:val="42C724FC"/>
    <w:rsid w:val="42D520B6"/>
    <w:rsid w:val="42E641AA"/>
    <w:rsid w:val="42FF46F4"/>
    <w:rsid w:val="43062B1F"/>
    <w:rsid w:val="430E0424"/>
    <w:rsid w:val="430E2655"/>
    <w:rsid w:val="432B6395"/>
    <w:rsid w:val="433B14DC"/>
    <w:rsid w:val="433F7680"/>
    <w:rsid w:val="434C500D"/>
    <w:rsid w:val="43710A92"/>
    <w:rsid w:val="4385670B"/>
    <w:rsid w:val="43A64CFF"/>
    <w:rsid w:val="43AA712C"/>
    <w:rsid w:val="43E7345C"/>
    <w:rsid w:val="43F67691"/>
    <w:rsid w:val="43FD539D"/>
    <w:rsid w:val="44094378"/>
    <w:rsid w:val="440E4896"/>
    <w:rsid w:val="44132F77"/>
    <w:rsid w:val="441F4FD2"/>
    <w:rsid w:val="442347E8"/>
    <w:rsid w:val="44280434"/>
    <w:rsid w:val="442A1C06"/>
    <w:rsid w:val="44415A25"/>
    <w:rsid w:val="4447497A"/>
    <w:rsid w:val="44554C4B"/>
    <w:rsid w:val="445676AA"/>
    <w:rsid w:val="44572B2A"/>
    <w:rsid w:val="44715863"/>
    <w:rsid w:val="447C3CE0"/>
    <w:rsid w:val="448A07DA"/>
    <w:rsid w:val="44AB0141"/>
    <w:rsid w:val="44AB0228"/>
    <w:rsid w:val="44B00C8B"/>
    <w:rsid w:val="44C362D7"/>
    <w:rsid w:val="44CA62BF"/>
    <w:rsid w:val="44D70A93"/>
    <w:rsid w:val="44D721A1"/>
    <w:rsid w:val="44E96B98"/>
    <w:rsid w:val="45097E82"/>
    <w:rsid w:val="450C4258"/>
    <w:rsid w:val="4523104D"/>
    <w:rsid w:val="452948AD"/>
    <w:rsid w:val="452B1BA6"/>
    <w:rsid w:val="452D47A4"/>
    <w:rsid w:val="4543460B"/>
    <w:rsid w:val="45493B49"/>
    <w:rsid w:val="454C0F29"/>
    <w:rsid w:val="45513FF6"/>
    <w:rsid w:val="45541072"/>
    <w:rsid w:val="455A14D6"/>
    <w:rsid w:val="456749DF"/>
    <w:rsid w:val="457463CD"/>
    <w:rsid w:val="45821292"/>
    <w:rsid w:val="4586581D"/>
    <w:rsid w:val="458D2B70"/>
    <w:rsid w:val="45A7191F"/>
    <w:rsid w:val="45A802E5"/>
    <w:rsid w:val="45AE21B9"/>
    <w:rsid w:val="45B67995"/>
    <w:rsid w:val="45BB0962"/>
    <w:rsid w:val="45C312F3"/>
    <w:rsid w:val="45C53BE0"/>
    <w:rsid w:val="45CA4A7E"/>
    <w:rsid w:val="45DA0DA1"/>
    <w:rsid w:val="45FB545A"/>
    <w:rsid w:val="45FC3D21"/>
    <w:rsid w:val="4600254D"/>
    <w:rsid w:val="460074D7"/>
    <w:rsid w:val="46120C85"/>
    <w:rsid w:val="461561C7"/>
    <w:rsid w:val="46281546"/>
    <w:rsid w:val="462A2160"/>
    <w:rsid w:val="462A79B3"/>
    <w:rsid w:val="46336C3B"/>
    <w:rsid w:val="463D47AC"/>
    <w:rsid w:val="464310AA"/>
    <w:rsid w:val="4649335D"/>
    <w:rsid w:val="465B64BB"/>
    <w:rsid w:val="465E2535"/>
    <w:rsid w:val="466A2E35"/>
    <w:rsid w:val="4672342D"/>
    <w:rsid w:val="46904BC7"/>
    <w:rsid w:val="469B136D"/>
    <w:rsid w:val="46A03D12"/>
    <w:rsid w:val="46BF20A2"/>
    <w:rsid w:val="47054845"/>
    <w:rsid w:val="472D190F"/>
    <w:rsid w:val="473D690E"/>
    <w:rsid w:val="474E3681"/>
    <w:rsid w:val="47507FEA"/>
    <w:rsid w:val="475356B9"/>
    <w:rsid w:val="47537A64"/>
    <w:rsid w:val="477914D1"/>
    <w:rsid w:val="477D07FD"/>
    <w:rsid w:val="47852D79"/>
    <w:rsid w:val="478C77F9"/>
    <w:rsid w:val="47944248"/>
    <w:rsid w:val="4795462A"/>
    <w:rsid w:val="479928EE"/>
    <w:rsid w:val="47A13C5F"/>
    <w:rsid w:val="47AE3F29"/>
    <w:rsid w:val="47D815ED"/>
    <w:rsid w:val="47F53227"/>
    <w:rsid w:val="47FB0B47"/>
    <w:rsid w:val="480A7627"/>
    <w:rsid w:val="4819641F"/>
    <w:rsid w:val="48490B4D"/>
    <w:rsid w:val="48592ECE"/>
    <w:rsid w:val="485E0B98"/>
    <w:rsid w:val="487216E8"/>
    <w:rsid w:val="4888168E"/>
    <w:rsid w:val="48AB03D3"/>
    <w:rsid w:val="48AE7558"/>
    <w:rsid w:val="48C730A4"/>
    <w:rsid w:val="48D80A8A"/>
    <w:rsid w:val="48DA400F"/>
    <w:rsid w:val="48F119D9"/>
    <w:rsid w:val="49135AC4"/>
    <w:rsid w:val="49276794"/>
    <w:rsid w:val="49300160"/>
    <w:rsid w:val="494160EA"/>
    <w:rsid w:val="49507E2D"/>
    <w:rsid w:val="49673E32"/>
    <w:rsid w:val="49866B4E"/>
    <w:rsid w:val="498C7B7B"/>
    <w:rsid w:val="499C1512"/>
    <w:rsid w:val="49A8026C"/>
    <w:rsid w:val="49B87801"/>
    <w:rsid w:val="49C42208"/>
    <w:rsid w:val="49D822B4"/>
    <w:rsid w:val="49F41E62"/>
    <w:rsid w:val="4A030A78"/>
    <w:rsid w:val="4A0F0210"/>
    <w:rsid w:val="4A161077"/>
    <w:rsid w:val="4A2F2CC3"/>
    <w:rsid w:val="4A3E0244"/>
    <w:rsid w:val="4A433BE2"/>
    <w:rsid w:val="4A490D7E"/>
    <w:rsid w:val="4A4F4589"/>
    <w:rsid w:val="4A624E8F"/>
    <w:rsid w:val="4A8329AD"/>
    <w:rsid w:val="4A8C29BE"/>
    <w:rsid w:val="4A980AD1"/>
    <w:rsid w:val="4A9A7518"/>
    <w:rsid w:val="4AB7051A"/>
    <w:rsid w:val="4AE051E1"/>
    <w:rsid w:val="4AF82718"/>
    <w:rsid w:val="4AF95B53"/>
    <w:rsid w:val="4B017C1C"/>
    <w:rsid w:val="4B032666"/>
    <w:rsid w:val="4B05210B"/>
    <w:rsid w:val="4B134C7F"/>
    <w:rsid w:val="4B1545E2"/>
    <w:rsid w:val="4B167D21"/>
    <w:rsid w:val="4B1F2ACC"/>
    <w:rsid w:val="4B303A01"/>
    <w:rsid w:val="4B44788A"/>
    <w:rsid w:val="4B4F574D"/>
    <w:rsid w:val="4B5005ED"/>
    <w:rsid w:val="4B6E6BEC"/>
    <w:rsid w:val="4B7324F9"/>
    <w:rsid w:val="4B9D188D"/>
    <w:rsid w:val="4BAF5FD7"/>
    <w:rsid w:val="4BB05876"/>
    <w:rsid w:val="4BDC009E"/>
    <w:rsid w:val="4BDD6EC8"/>
    <w:rsid w:val="4C015D86"/>
    <w:rsid w:val="4C023ADC"/>
    <w:rsid w:val="4C0E103F"/>
    <w:rsid w:val="4C1348DB"/>
    <w:rsid w:val="4C39659B"/>
    <w:rsid w:val="4C45277E"/>
    <w:rsid w:val="4C4E2CBD"/>
    <w:rsid w:val="4C537960"/>
    <w:rsid w:val="4C611F8C"/>
    <w:rsid w:val="4C6E4098"/>
    <w:rsid w:val="4C982310"/>
    <w:rsid w:val="4CA566E2"/>
    <w:rsid w:val="4CAA0137"/>
    <w:rsid w:val="4CAC011A"/>
    <w:rsid w:val="4CDD042F"/>
    <w:rsid w:val="4CEB09DB"/>
    <w:rsid w:val="4CEE29F8"/>
    <w:rsid w:val="4CEE7F8A"/>
    <w:rsid w:val="4CF37AF1"/>
    <w:rsid w:val="4CF5506E"/>
    <w:rsid w:val="4CFD7419"/>
    <w:rsid w:val="4D131FD9"/>
    <w:rsid w:val="4D1C2A69"/>
    <w:rsid w:val="4D3267B3"/>
    <w:rsid w:val="4D4B5C8E"/>
    <w:rsid w:val="4D5809E3"/>
    <w:rsid w:val="4D602FBC"/>
    <w:rsid w:val="4D7C4402"/>
    <w:rsid w:val="4D890597"/>
    <w:rsid w:val="4DD26813"/>
    <w:rsid w:val="4DF55447"/>
    <w:rsid w:val="4E0F6509"/>
    <w:rsid w:val="4E1560C0"/>
    <w:rsid w:val="4E1F75C3"/>
    <w:rsid w:val="4E395334"/>
    <w:rsid w:val="4E6D76D3"/>
    <w:rsid w:val="4E724CEA"/>
    <w:rsid w:val="4E790D54"/>
    <w:rsid w:val="4E7A439B"/>
    <w:rsid w:val="4E830CA5"/>
    <w:rsid w:val="4EA07161"/>
    <w:rsid w:val="4EA751BD"/>
    <w:rsid w:val="4ED97DE9"/>
    <w:rsid w:val="4EDF0896"/>
    <w:rsid w:val="4EEC7F74"/>
    <w:rsid w:val="4EF82261"/>
    <w:rsid w:val="4F105D44"/>
    <w:rsid w:val="4F542C0E"/>
    <w:rsid w:val="4F5E5FCD"/>
    <w:rsid w:val="4F62597A"/>
    <w:rsid w:val="4F6A0F35"/>
    <w:rsid w:val="4FD37A6C"/>
    <w:rsid w:val="4FE6681D"/>
    <w:rsid w:val="4FE67E33"/>
    <w:rsid w:val="4FE83829"/>
    <w:rsid w:val="4FE87FA6"/>
    <w:rsid w:val="4FF347C0"/>
    <w:rsid w:val="50122760"/>
    <w:rsid w:val="50167561"/>
    <w:rsid w:val="50196E53"/>
    <w:rsid w:val="50485D02"/>
    <w:rsid w:val="50575FF1"/>
    <w:rsid w:val="505921AD"/>
    <w:rsid w:val="507C59BC"/>
    <w:rsid w:val="50972A24"/>
    <w:rsid w:val="50AB1369"/>
    <w:rsid w:val="50B82008"/>
    <w:rsid w:val="50C934F1"/>
    <w:rsid w:val="50CD138C"/>
    <w:rsid w:val="50D72D1C"/>
    <w:rsid w:val="50F21117"/>
    <w:rsid w:val="50F5138E"/>
    <w:rsid w:val="50F639B0"/>
    <w:rsid w:val="50F84702"/>
    <w:rsid w:val="51075118"/>
    <w:rsid w:val="51081EED"/>
    <w:rsid w:val="511B3F91"/>
    <w:rsid w:val="511F0343"/>
    <w:rsid w:val="514156A8"/>
    <w:rsid w:val="5142282B"/>
    <w:rsid w:val="51435E12"/>
    <w:rsid w:val="514365EF"/>
    <w:rsid w:val="51486C69"/>
    <w:rsid w:val="514B4FE8"/>
    <w:rsid w:val="514C5937"/>
    <w:rsid w:val="514F0A29"/>
    <w:rsid w:val="51791377"/>
    <w:rsid w:val="517A638F"/>
    <w:rsid w:val="517E6325"/>
    <w:rsid w:val="519278A6"/>
    <w:rsid w:val="51930338"/>
    <w:rsid w:val="51A7769B"/>
    <w:rsid w:val="51B25198"/>
    <w:rsid w:val="51BB064B"/>
    <w:rsid w:val="51C538B6"/>
    <w:rsid w:val="51D27F79"/>
    <w:rsid w:val="51E52DAB"/>
    <w:rsid w:val="51EA4033"/>
    <w:rsid w:val="51EB4B97"/>
    <w:rsid w:val="51EE6435"/>
    <w:rsid w:val="51F70A8E"/>
    <w:rsid w:val="52103989"/>
    <w:rsid w:val="52226731"/>
    <w:rsid w:val="52341BDC"/>
    <w:rsid w:val="52367E13"/>
    <w:rsid w:val="52382737"/>
    <w:rsid w:val="523E5EFC"/>
    <w:rsid w:val="5249428D"/>
    <w:rsid w:val="524E76FA"/>
    <w:rsid w:val="52621353"/>
    <w:rsid w:val="52641FB9"/>
    <w:rsid w:val="5269670A"/>
    <w:rsid w:val="527F6965"/>
    <w:rsid w:val="528D1BE7"/>
    <w:rsid w:val="528D799B"/>
    <w:rsid w:val="529956F0"/>
    <w:rsid w:val="52A52175"/>
    <w:rsid w:val="52B21B59"/>
    <w:rsid w:val="52B55E6D"/>
    <w:rsid w:val="52C50A07"/>
    <w:rsid w:val="52D01FDF"/>
    <w:rsid w:val="52D23FAB"/>
    <w:rsid w:val="52D27A29"/>
    <w:rsid w:val="52DA0F2E"/>
    <w:rsid w:val="52F61C28"/>
    <w:rsid w:val="52FB52AE"/>
    <w:rsid w:val="53037B66"/>
    <w:rsid w:val="53175E9D"/>
    <w:rsid w:val="53181D6C"/>
    <w:rsid w:val="532529D9"/>
    <w:rsid w:val="53346EDC"/>
    <w:rsid w:val="53363557"/>
    <w:rsid w:val="53376114"/>
    <w:rsid w:val="53434C95"/>
    <w:rsid w:val="534C118D"/>
    <w:rsid w:val="535F1926"/>
    <w:rsid w:val="5383322A"/>
    <w:rsid w:val="538A3E5F"/>
    <w:rsid w:val="53923FB8"/>
    <w:rsid w:val="53990737"/>
    <w:rsid w:val="539A0F3A"/>
    <w:rsid w:val="53B90038"/>
    <w:rsid w:val="53BF452D"/>
    <w:rsid w:val="53BF7112"/>
    <w:rsid w:val="53C27B7A"/>
    <w:rsid w:val="53C41B44"/>
    <w:rsid w:val="53C82C33"/>
    <w:rsid w:val="53C9715A"/>
    <w:rsid w:val="53DB40F8"/>
    <w:rsid w:val="54021D98"/>
    <w:rsid w:val="54037C5D"/>
    <w:rsid w:val="540C57BF"/>
    <w:rsid w:val="542774E7"/>
    <w:rsid w:val="54301615"/>
    <w:rsid w:val="544C7A15"/>
    <w:rsid w:val="544E055F"/>
    <w:rsid w:val="54517EE5"/>
    <w:rsid w:val="54602757"/>
    <w:rsid w:val="546F38B6"/>
    <w:rsid w:val="5484657B"/>
    <w:rsid w:val="5495528E"/>
    <w:rsid w:val="54AB36FD"/>
    <w:rsid w:val="54AB73B7"/>
    <w:rsid w:val="54B556D4"/>
    <w:rsid w:val="54B73456"/>
    <w:rsid w:val="54BB0DCB"/>
    <w:rsid w:val="54BE47E5"/>
    <w:rsid w:val="54C0637A"/>
    <w:rsid w:val="54C4370E"/>
    <w:rsid w:val="54CC0C41"/>
    <w:rsid w:val="54CD1A2D"/>
    <w:rsid w:val="54CE4BE5"/>
    <w:rsid w:val="54D819CF"/>
    <w:rsid w:val="54EE1ACD"/>
    <w:rsid w:val="54F90FCF"/>
    <w:rsid w:val="550D4AC9"/>
    <w:rsid w:val="551554D4"/>
    <w:rsid w:val="5516572E"/>
    <w:rsid w:val="55381DEC"/>
    <w:rsid w:val="55474C3D"/>
    <w:rsid w:val="55502E69"/>
    <w:rsid w:val="55666A6A"/>
    <w:rsid w:val="557669C3"/>
    <w:rsid w:val="558C3632"/>
    <w:rsid w:val="558C43EA"/>
    <w:rsid w:val="55936499"/>
    <w:rsid w:val="559A0389"/>
    <w:rsid w:val="55A51501"/>
    <w:rsid w:val="55BF4EA6"/>
    <w:rsid w:val="55C63C96"/>
    <w:rsid w:val="55D21BC7"/>
    <w:rsid w:val="55F40423"/>
    <w:rsid w:val="55F81911"/>
    <w:rsid w:val="55FA0769"/>
    <w:rsid w:val="560B4300"/>
    <w:rsid w:val="56180C1F"/>
    <w:rsid w:val="563B245F"/>
    <w:rsid w:val="56431753"/>
    <w:rsid w:val="5645775F"/>
    <w:rsid w:val="56547BAA"/>
    <w:rsid w:val="56661F3C"/>
    <w:rsid w:val="56683B11"/>
    <w:rsid w:val="566D64C3"/>
    <w:rsid w:val="567A3730"/>
    <w:rsid w:val="56992D25"/>
    <w:rsid w:val="56A51893"/>
    <w:rsid w:val="56AC1439"/>
    <w:rsid w:val="56D0462E"/>
    <w:rsid w:val="56D2487F"/>
    <w:rsid w:val="56D907CC"/>
    <w:rsid w:val="56DC5010"/>
    <w:rsid w:val="56DD68E7"/>
    <w:rsid w:val="56F00EA2"/>
    <w:rsid w:val="56F94084"/>
    <w:rsid w:val="57144B34"/>
    <w:rsid w:val="57202DB0"/>
    <w:rsid w:val="572F19CA"/>
    <w:rsid w:val="57485EC4"/>
    <w:rsid w:val="574D1E50"/>
    <w:rsid w:val="576B22AD"/>
    <w:rsid w:val="57751D0C"/>
    <w:rsid w:val="577C22F5"/>
    <w:rsid w:val="579B0E45"/>
    <w:rsid w:val="57A454F1"/>
    <w:rsid w:val="57CB6E97"/>
    <w:rsid w:val="57D65228"/>
    <w:rsid w:val="57EE6B5E"/>
    <w:rsid w:val="57FE7A99"/>
    <w:rsid w:val="58085C4D"/>
    <w:rsid w:val="581A7F84"/>
    <w:rsid w:val="58245F8F"/>
    <w:rsid w:val="58255955"/>
    <w:rsid w:val="582F52F4"/>
    <w:rsid w:val="58371283"/>
    <w:rsid w:val="583C45F1"/>
    <w:rsid w:val="583E677E"/>
    <w:rsid w:val="584E7C73"/>
    <w:rsid w:val="584F14CF"/>
    <w:rsid w:val="587440B0"/>
    <w:rsid w:val="58827820"/>
    <w:rsid w:val="588562C6"/>
    <w:rsid w:val="588C1E90"/>
    <w:rsid w:val="5894241E"/>
    <w:rsid w:val="58977E33"/>
    <w:rsid w:val="589D74EB"/>
    <w:rsid w:val="589E38A4"/>
    <w:rsid w:val="589F2951"/>
    <w:rsid w:val="58AB42FE"/>
    <w:rsid w:val="58AF3AEB"/>
    <w:rsid w:val="58B05D65"/>
    <w:rsid w:val="58DF4D2A"/>
    <w:rsid w:val="58EA66EF"/>
    <w:rsid w:val="58EB23E2"/>
    <w:rsid w:val="591936A2"/>
    <w:rsid w:val="59335CB3"/>
    <w:rsid w:val="5948763C"/>
    <w:rsid w:val="595D3DAB"/>
    <w:rsid w:val="596E6232"/>
    <w:rsid w:val="597072EF"/>
    <w:rsid w:val="59723D50"/>
    <w:rsid w:val="59810438"/>
    <w:rsid w:val="599B4D80"/>
    <w:rsid w:val="59B937CD"/>
    <w:rsid w:val="59C400C7"/>
    <w:rsid w:val="59F15948"/>
    <w:rsid w:val="5A2B1B17"/>
    <w:rsid w:val="5A347827"/>
    <w:rsid w:val="5A3D429D"/>
    <w:rsid w:val="5A4B551A"/>
    <w:rsid w:val="5A4C3839"/>
    <w:rsid w:val="5A4E1BB1"/>
    <w:rsid w:val="5A533C21"/>
    <w:rsid w:val="5A5B0DA9"/>
    <w:rsid w:val="5A67147B"/>
    <w:rsid w:val="5A742F69"/>
    <w:rsid w:val="5A780E6A"/>
    <w:rsid w:val="5A8D716D"/>
    <w:rsid w:val="5A90615B"/>
    <w:rsid w:val="5A936790"/>
    <w:rsid w:val="5AAE2C06"/>
    <w:rsid w:val="5AC445F6"/>
    <w:rsid w:val="5AC97A40"/>
    <w:rsid w:val="5ACF2987"/>
    <w:rsid w:val="5ADA3E9C"/>
    <w:rsid w:val="5AE12C0E"/>
    <w:rsid w:val="5B03546B"/>
    <w:rsid w:val="5B0E6135"/>
    <w:rsid w:val="5B1641B4"/>
    <w:rsid w:val="5B242EC8"/>
    <w:rsid w:val="5B3D0ED2"/>
    <w:rsid w:val="5B4F45CE"/>
    <w:rsid w:val="5B505339"/>
    <w:rsid w:val="5B51233B"/>
    <w:rsid w:val="5B583519"/>
    <w:rsid w:val="5B7025B1"/>
    <w:rsid w:val="5B847A5C"/>
    <w:rsid w:val="5B8E1336"/>
    <w:rsid w:val="5BA858A7"/>
    <w:rsid w:val="5BB032B0"/>
    <w:rsid w:val="5BB406F0"/>
    <w:rsid w:val="5BC36E66"/>
    <w:rsid w:val="5BCC78BB"/>
    <w:rsid w:val="5BD729E6"/>
    <w:rsid w:val="5BEA2C94"/>
    <w:rsid w:val="5BF44F25"/>
    <w:rsid w:val="5C007491"/>
    <w:rsid w:val="5C0A6E8C"/>
    <w:rsid w:val="5C111FE1"/>
    <w:rsid w:val="5C1A00C4"/>
    <w:rsid w:val="5C324156"/>
    <w:rsid w:val="5C4B1BE2"/>
    <w:rsid w:val="5C6128E2"/>
    <w:rsid w:val="5C702869"/>
    <w:rsid w:val="5C8D05C1"/>
    <w:rsid w:val="5CBC2360"/>
    <w:rsid w:val="5CBC5AAE"/>
    <w:rsid w:val="5CC73747"/>
    <w:rsid w:val="5CCA621C"/>
    <w:rsid w:val="5CDC5370"/>
    <w:rsid w:val="5D021B3B"/>
    <w:rsid w:val="5D024B55"/>
    <w:rsid w:val="5D0F4538"/>
    <w:rsid w:val="5D14143F"/>
    <w:rsid w:val="5D1C2C2A"/>
    <w:rsid w:val="5D796A1B"/>
    <w:rsid w:val="5D837502"/>
    <w:rsid w:val="5DA63371"/>
    <w:rsid w:val="5DDB2A65"/>
    <w:rsid w:val="5DF51E58"/>
    <w:rsid w:val="5DF75984"/>
    <w:rsid w:val="5E0F7E5F"/>
    <w:rsid w:val="5E37722D"/>
    <w:rsid w:val="5E443FAD"/>
    <w:rsid w:val="5E5166CA"/>
    <w:rsid w:val="5E5A6FC2"/>
    <w:rsid w:val="5E685C1F"/>
    <w:rsid w:val="5E7E7984"/>
    <w:rsid w:val="5E802B65"/>
    <w:rsid w:val="5E835646"/>
    <w:rsid w:val="5EB360B0"/>
    <w:rsid w:val="5EBC1ED4"/>
    <w:rsid w:val="5EC92E1E"/>
    <w:rsid w:val="5EDB6DAB"/>
    <w:rsid w:val="5EE41FF6"/>
    <w:rsid w:val="5F0171C5"/>
    <w:rsid w:val="5F041E74"/>
    <w:rsid w:val="5F34589D"/>
    <w:rsid w:val="5F3778B9"/>
    <w:rsid w:val="5F48793E"/>
    <w:rsid w:val="5F490D09"/>
    <w:rsid w:val="5F61782A"/>
    <w:rsid w:val="5F702900"/>
    <w:rsid w:val="5F7049BE"/>
    <w:rsid w:val="5F7637F7"/>
    <w:rsid w:val="5FA82319"/>
    <w:rsid w:val="5FAB1813"/>
    <w:rsid w:val="5FBD5FDD"/>
    <w:rsid w:val="5FC724EA"/>
    <w:rsid w:val="5FCE5131"/>
    <w:rsid w:val="5FD74F92"/>
    <w:rsid w:val="5FDF2378"/>
    <w:rsid w:val="5FF63D5D"/>
    <w:rsid w:val="5FF969F7"/>
    <w:rsid w:val="60071AA4"/>
    <w:rsid w:val="60240714"/>
    <w:rsid w:val="603A11F0"/>
    <w:rsid w:val="603C0E70"/>
    <w:rsid w:val="604A551F"/>
    <w:rsid w:val="607246D5"/>
    <w:rsid w:val="607B5C80"/>
    <w:rsid w:val="60816142"/>
    <w:rsid w:val="60822ADC"/>
    <w:rsid w:val="60A2340F"/>
    <w:rsid w:val="60E274DB"/>
    <w:rsid w:val="61333340"/>
    <w:rsid w:val="61421DE9"/>
    <w:rsid w:val="615172E9"/>
    <w:rsid w:val="61534116"/>
    <w:rsid w:val="61583F48"/>
    <w:rsid w:val="6160574F"/>
    <w:rsid w:val="61730D65"/>
    <w:rsid w:val="618A4ADC"/>
    <w:rsid w:val="61A879D8"/>
    <w:rsid w:val="61AC0872"/>
    <w:rsid w:val="61D204D5"/>
    <w:rsid w:val="61E94842"/>
    <w:rsid w:val="621A1016"/>
    <w:rsid w:val="62266D51"/>
    <w:rsid w:val="624A590A"/>
    <w:rsid w:val="624C1682"/>
    <w:rsid w:val="624D4DFB"/>
    <w:rsid w:val="626F35C2"/>
    <w:rsid w:val="62863EB5"/>
    <w:rsid w:val="62925198"/>
    <w:rsid w:val="6294372C"/>
    <w:rsid w:val="62985818"/>
    <w:rsid w:val="629B1C54"/>
    <w:rsid w:val="629E17B2"/>
    <w:rsid w:val="62A77B3E"/>
    <w:rsid w:val="62AF0AA5"/>
    <w:rsid w:val="62C1562C"/>
    <w:rsid w:val="62CA07F9"/>
    <w:rsid w:val="62E16035"/>
    <w:rsid w:val="62EF0969"/>
    <w:rsid w:val="62EF7724"/>
    <w:rsid w:val="63183EF3"/>
    <w:rsid w:val="631C5E06"/>
    <w:rsid w:val="632659F0"/>
    <w:rsid w:val="632C47FA"/>
    <w:rsid w:val="632F3A33"/>
    <w:rsid w:val="633464E3"/>
    <w:rsid w:val="63364920"/>
    <w:rsid w:val="6338171E"/>
    <w:rsid w:val="63453F9B"/>
    <w:rsid w:val="63633C28"/>
    <w:rsid w:val="63732C3E"/>
    <w:rsid w:val="637B2562"/>
    <w:rsid w:val="6387149E"/>
    <w:rsid w:val="638A1ECC"/>
    <w:rsid w:val="639257BA"/>
    <w:rsid w:val="63BA2B65"/>
    <w:rsid w:val="63BB311B"/>
    <w:rsid w:val="63E308CB"/>
    <w:rsid w:val="63E458EA"/>
    <w:rsid w:val="63F7561D"/>
    <w:rsid w:val="640C0830"/>
    <w:rsid w:val="64112FF4"/>
    <w:rsid w:val="64342FDA"/>
    <w:rsid w:val="644120AA"/>
    <w:rsid w:val="644E4ED6"/>
    <w:rsid w:val="645D2F2A"/>
    <w:rsid w:val="64742AB5"/>
    <w:rsid w:val="64900F2A"/>
    <w:rsid w:val="649A3992"/>
    <w:rsid w:val="64AB61D9"/>
    <w:rsid w:val="64C1609C"/>
    <w:rsid w:val="64D64AB7"/>
    <w:rsid w:val="64FC215A"/>
    <w:rsid w:val="650A1380"/>
    <w:rsid w:val="65166866"/>
    <w:rsid w:val="651F0B03"/>
    <w:rsid w:val="65310993"/>
    <w:rsid w:val="654D0939"/>
    <w:rsid w:val="65B85A7B"/>
    <w:rsid w:val="65D751B2"/>
    <w:rsid w:val="65E765F8"/>
    <w:rsid w:val="65EA5BC3"/>
    <w:rsid w:val="65EF1379"/>
    <w:rsid w:val="65F6082A"/>
    <w:rsid w:val="6601377B"/>
    <w:rsid w:val="66037790"/>
    <w:rsid w:val="66070DAF"/>
    <w:rsid w:val="660A2875"/>
    <w:rsid w:val="662D4F2E"/>
    <w:rsid w:val="663F0B50"/>
    <w:rsid w:val="666531BE"/>
    <w:rsid w:val="6674754E"/>
    <w:rsid w:val="667A42E4"/>
    <w:rsid w:val="66875DF1"/>
    <w:rsid w:val="66903019"/>
    <w:rsid w:val="66976797"/>
    <w:rsid w:val="6699061E"/>
    <w:rsid w:val="66A00259"/>
    <w:rsid w:val="66A27570"/>
    <w:rsid w:val="66AC0C6E"/>
    <w:rsid w:val="66AD3766"/>
    <w:rsid w:val="66DB5AEC"/>
    <w:rsid w:val="672F1572"/>
    <w:rsid w:val="67383E09"/>
    <w:rsid w:val="67862429"/>
    <w:rsid w:val="678673E4"/>
    <w:rsid w:val="679A450C"/>
    <w:rsid w:val="67A232CD"/>
    <w:rsid w:val="67B33F51"/>
    <w:rsid w:val="67B803F0"/>
    <w:rsid w:val="67D15A64"/>
    <w:rsid w:val="67D804EC"/>
    <w:rsid w:val="67E318ED"/>
    <w:rsid w:val="67E4235D"/>
    <w:rsid w:val="67E859A3"/>
    <w:rsid w:val="67EC5312"/>
    <w:rsid w:val="680C4C52"/>
    <w:rsid w:val="681364CD"/>
    <w:rsid w:val="682A409D"/>
    <w:rsid w:val="684F25EC"/>
    <w:rsid w:val="687369C1"/>
    <w:rsid w:val="687E7CF7"/>
    <w:rsid w:val="688E30D3"/>
    <w:rsid w:val="68945046"/>
    <w:rsid w:val="689F131E"/>
    <w:rsid w:val="68B07C52"/>
    <w:rsid w:val="68B11571"/>
    <w:rsid w:val="68B65D08"/>
    <w:rsid w:val="68C078EA"/>
    <w:rsid w:val="68C63810"/>
    <w:rsid w:val="68D63812"/>
    <w:rsid w:val="68DA12FF"/>
    <w:rsid w:val="68F16ADF"/>
    <w:rsid w:val="6917406C"/>
    <w:rsid w:val="691C5489"/>
    <w:rsid w:val="691D1C19"/>
    <w:rsid w:val="693D1776"/>
    <w:rsid w:val="69401815"/>
    <w:rsid w:val="69453E35"/>
    <w:rsid w:val="694F193B"/>
    <w:rsid w:val="69517B98"/>
    <w:rsid w:val="696A3C80"/>
    <w:rsid w:val="696D1EDE"/>
    <w:rsid w:val="6988665E"/>
    <w:rsid w:val="699D06FE"/>
    <w:rsid w:val="69C93A2A"/>
    <w:rsid w:val="69CB4A7B"/>
    <w:rsid w:val="69D1246D"/>
    <w:rsid w:val="69D56401"/>
    <w:rsid w:val="6A0255CA"/>
    <w:rsid w:val="6A0A5B69"/>
    <w:rsid w:val="6A0E7A31"/>
    <w:rsid w:val="6A220F1A"/>
    <w:rsid w:val="6A38352F"/>
    <w:rsid w:val="6A3A7D10"/>
    <w:rsid w:val="6A415844"/>
    <w:rsid w:val="6A537405"/>
    <w:rsid w:val="6A7670B5"/>
    <w:rsid w:val="6A874331"/>
    <w:rsid w:val="6A8D3118"/>
    <w:rsid w:val="6A95507C"/>
    <w:rsid w:val="6A9B010D"/>
    <w:rsid w:val="6AA81767"/>
    <w:rsid w:val="6AE3007B"/>
    <w:rsid w:val="6AFA7D78"/>
    <w:rsid w:val="6B076EC6"/>
    <w:rsid w:val="6B1335AB"/>
    <w:rsid w:val="6B465668"/>
    <w:rsid w:val="6B537844"/>
    <w:rsid w:val="6B6749AF"/>
    <w:rsid w:val="6B7B6058"/>
    <w:rsid w:val="6B8A6D1B"/>
    <w:rsid w:val="6BA74D63"/>
    <w:rsid w:val="6BB362CE"/>
    <w:rsid w:val="6BD11B7B"/>
    <w:rsid w:val="6BD31E46"/>
    <w:rsid w:val="6BD71711"/>
    <w:rsid w:val="6BEE7AA2"/>
    <w:rsid w:val="6C435C83"/>
    <w:rsid w:val="6C467B70"/>
    <w:rsid w:val="6CA854B3"/>
    <w:rsid w:val="6CB636F3"/>
    <w:rsid w:val="6CB67E7D"/>
    <w:rsid w:val="6CB70333"/>
    <w:rsid w:val="6CCF5389"/>
    <w:rsid w:val="6CFE179F"/>
    <w:rsid w:val="6D1E41A9"/>
    <w:rsid w:val="6D231F97"/>
    <w:rsid w:val="6D3D31A9"/>
    <w:rsid w:val="6D473593"/>
    <w:rsid w:val="6D4B1F5D"/>
    <w:rsid w:val="6D525B50"/>
    <w:rsid w:val="6D532FE1"/>
    <w:rsid w:val="6D5E13BB"/>
    <w:rsid w:val="6D732D26"/>
    <w:rsid w:val="6D984756"/>
    <w:rsid w:val="6DA170E8"/>
    <w:rsid w:val="6DAA5667"/>
    <w:rsid w:val="6DAB45AD"/>
    <w:rsid w:val="6DB3509C"/>
    <w:rsid w:val="6DC674F6"/>
    <w:rsid w:val="6DC85760"/>
    <w:rsid w:val="6DE571FB"/>
    <w:rsid w:val="6DE76703"/>
    <w:rsid w:val="6DF57072"/>
    <w:rsid w:val="6DFD4577"/>
    <w:rsid w:val="6E100F78"/>
    <w:rsid w:val="6E240258"/>
    <w:rsid w:val="6E252786"/>
    <w:rsid w:val="6E42018B"/>
    <w:rsid w:val="6E46562F"/>
    <w:rsid w:val="6E6A2A76"/>
    <w:rsid w:val="6E6C1914"/>
    <w:rsid w:val="6E7064BC"/>
    <w:rsid w:val="6E9D715C"/>
    <w:rsid w:val="6EA576CE"/>
    <w:rsid w:val="6ECC634D"/>
    <w:rsid w:val="6ED97AAD"/>
    <w:rsid w:val="6EDB025E"/>
    <w:rsid w:val="6EF57EEE"/>
    <w:rsid w:val="6F087DA2"/>
    <w:rsid w:val="6F0B048B"/>
    <w:rsid w:val="6F0D2142"/>
    <w:rsid w:val="6F14491E"/>
    <w:rsid w:val="6F15104E"/>
    <w:rsid w:val="6F3730BC"/>
    <w:rsid w:val="6F4C65D7"/>
    <w:rsid w:val="6F68246C"/>
    <w:rsid w:val="6F7C2E7B"/>
    <w:rsid w:val="6F846B0F"/>
    <w:rsid w:val="6F9211C6"/>
    <w:rsid w:val="6F9B5A3D"/>
    <w:rsid w:val="6FB12EEC"/>
    <w:rsid w:val="6FE05419"/>
    <w:rsid w:val="6FE45F51"/>
    <w:rsid w:val="6FF501BE"/>
    <w:rsid w:val="6FF653BE"/>
    <w:rsid w:val="70087E9C"/>
    <w:rsid w:val="701967C2"/>
    <w:rsid w:val="7056191E"/>
    <w:rsid w:val="705B31A2"/>
    <w:rsid w:val="7074094E"/>
    <w:rsid w:val="707A736F"/>
    <w:rsid w:val="708D2BFA"/>
    <w:rsid w:val="70A57C11"/>
    <w:rsid w:val="70A720BA"/>
    <w:rsid w:val="70AE44EE"/>
    <w:rsid w:val="70BC3E77"/>
    <w:rsid w:val="70C440F8"/>
    <w:rsid w:val="70D006BE"/>
    <w:rsid w:val="70DB1095"/>
    <w:rsid w:val="71064442"/>
    <w:rsid w:val="710E426A"/>
    <w:rsid w:val="71243337"/>
    <w:rsid w:val="71274CF5"/>
    <w:rsid w:val="71405828"/>
    <w:rsid w:val="71465FE5"/>
    <w:rsid w:val="714869BB"/>
    <w:rsid w:val="714E5514"/>
    <w:rsid w:val="71533C56"/>
    <w:rsid w:val="7159278B"/>
    <w:rsid w:val="71624931"/>
    <w:rsid w:val="7174471B"/>
    <w:rsid w:val="7178702B"/>
    <w:rsid w:val="71A31293"/>
    <w:rsid w:val="71D40D4C"/>
    <w:rsid w:val="71FA3C42"/>
    <w:rsid w:val="72011264"/>
    <w:rsid w:val="720A37A4"/>
    <w:rsid w:val="72151157"/>
    <w:rsid w:val="72283A9D"/>
    <w:rsid w:val="72411700"/>
    <w:rsid w:val="724D2E7A"/>
    <w:rsid w:val="72516729"/>
    <w:rsid w:val="725460CC"/>
    <w:rsid w:val="725D61FB"/>
    <w:rsid w:val="726F6ED7"/>
    <w:rsid w:val="727609F8"/>
    <w:rsid w:val="72950F40"/>
    <w:rsid w:val="729604A5"/>
    <w:rsid w:val="72CE04C5"/>
    <w:rsid w:val="72D65516"/>
    <w:rsid w:val="72DA5F08"/>
    <w:rsid w:val="72F47B9D"/>
    <w:rsid w:val="72FB1CAB"/>
    <w:rsid w:val="730D0C4A"/>
    <w:rsid w:val="730D410C"/>
    <w:rsid w:val="731343EA"/>
    <w:rsid w:val="731971E5"/>
    <w:rsid w:val="73435A41"/>
    <w:rsid w:val="734564EA"/>
    <w:rsid w:val="73651863"/>
    <w:rsid w:val="736A50E6"/>
    <w:rsid w:val="736B748E"/>
    <w:rsid w:val="738A200A"/>
    <w:rsid w:val="73A42A03"/>
    <w:rsid w:val="73B41E5F"/>
    <w:rsid w:val="73B52D2C"/>
    <w:rsid w:val="73CD1A6C"/>
    <w:rsid w:val="73D80049"/>
    <w:rsid w:val="73DB4BE8"/>
    <w:rsid w:val="73E91CC5"/>
    <w:rsid w:val="73FA0E98"/>
    <w:rsid w:val="73FF279B"/>
    <w:rsid w:val="74126721"/>
    <w:rsid w:val="742727F4"/>
    <w:rsid w:val="74280FF2"/>
    <w:rsid w:val="74385130"/>
    <w:rsid w:val="7465769C"/>
    <w:rsid w:val="74905BE6"/>
    <w:rsid w:val="74907B0A"/>
    <w:rsid w:val="749173C8"/>
    <w:rsid w:val="74A65789"/>
    <w:rsid w:val="74C61C84"/>
    <w:rsid w:val="74D97EA6"/>
    <w:rsid w:val="74EC3D36"/>
    <w:rsid w:val="74F53D83"/>
    <w:rsid w:val="74FB0DE0"/>
    <w:rsid w:val="7525540D"/>
    <w:rsid w:val="754352B2"/>
    <w:rsid w:val="75437FDB"/>
    <w:rsid w:val="754B794A"/>
    <w:rsid w:val="75535A7C"/>
    <w:rsid w:val="755F3420"/>
    <w:rsid w:val="756B13CA"/>
    <w:rsid w:val="757F0980"/>
    <w:rsid w:val="75A32DE2"/>
    <w:rsid w:val="75A400DE"/>
    <w:rsid w:val="75C66C86"/>
    <w:rsid w:val="75CA019C"/>
    <w:rsid w:val="75CD2AA7"/>
    <w:rsid w:val="75E15A71"/>
    <w:rsid w:val="75E36BF9"/>
    <w:rsid w:val="75E600D5"/>
    <w:rsid w:val="75F1698E"/>
    <w:rsid w:val="75FC5C02"/>
    <w:rsid w:val="763B3BC2"/>
    <w:rsid w:val="764364A0"/>
    <w:rsid w:val="765A244A"/>
    <w:rsid w:val="765D1375"/>
    <w:rsid w:val="76C07AF1"/>
    <w:rsid w:val="76DD02E4"/>
    <w:rsid w:val="76F73CBD"/>
    <w:rsid w:val="76FE0619"/>
    <w:rsid w:val="770C6E3F"/>
    <w:rsid w:val="771B225C"/>
    <w:rsid w:val="77253DF8"/>
    <w:rsid w:val="77307F9A"/>
    <w:rsid w:val="773912CE"/>
    <w:rsid w:val="77411535"/>
    <w:rsid w:val="774175B4"/>
    <w:rsid w:val="775A73D7"/>
    <w:rsid w:val="777C27A7"/>
    <w:rsid w:val="77903295"/>
    <w:rsid w:val="77974CF6"/>
    <w:rsid w:val="77A858DC"/>
    <w:rsid w:val="77BB03AE"/>
    <w:rsid w:val="77BB5FF8"/>
    <w:rsid w:val="77C0581D"/>
    <w:rsid w:val="77CD6969"/>
    <w:rsid w:val="77D90A2D"/>
    <w:rsid w:val="77ED2B32"/>
    <w:rsid w:val="78117952"/>
    <w:rsid w:val="7826607A"/>
    <w:rsid w:val="78527970"/>
    <w:rsid w:val="785279DD"/>
    <w:rsid w:val="78753AC2"/>
    <w:rsid w:val="78826A6D"/>
    <w:rsid w:val="78861E4A"/>
    <w:rsid w:val="789769EA"/>
    <w:rsid w:val="78AA6B51"/>
    <w:rsid w:val="78B9669C"/>
    <w:rsid w:val="78C94B0E"/>
    <w:rsid w:val="78DB616E"/>
    <w:rsid w:val="78E0383D"/>
    <w:rsid w:val="78F612A1"/>
    <w:rsid w:val="7904067B"/>
    <w:rsid w:val="79041C32"/>
    <w:rsid w:val="790740FD"/>
    <w:rsid w:val="791F7363"/>
    <w:rsid w:val="79294ED6"/>
    <w:rsid w:val="79393C7B"/>
    <w:rsid w:val="793B3F63"/>
    <w:rsid w:val="79401E72"/>
    <w:rsid w:val="7940316B"/>
    <w:rsid w:val="79442901"/>
    <w:rsid w:val="795413D1"/>
    <w:rsid w:val="7962625D"/>
    <w:rsid w:val="796C0AD7"/>
    <w:rsid w:val="79964751"/>
    <w:rsid w:val="79A42CA1"/>
    <w:rsid w:val="79AF49C1"/>
    <w:rsid w:val="79D762F4"/>
    <w:rsid w:val="79D824FF"/>
    <w:rsid w:val="79ED3D05"/>
    <w:rsid w:val="79F857F4"/>
    <w:rsid w:val="7A02144D"/>
    <w:rsid w:val="7A03260F"/>
    <w:rsid w:val="7A2D1941"/>
    <w:rsid w:val="7A340F22"/>
    <w:rsid w:val="7A3840A2"/>
    <w:rsid w:val="7A3F7389"/>
    <w:rsid w:val="7A4E0AE4"/>
    <w:rsid w:val="7A540C7C"/>
    <w:rsid w:val="7A6D0908"/>
    <w:rsid w:val="7A6D7F90"/>
    <w:rsid w:val="7A8B7BBE"/>
    <w:rsid w:val="7AA90BB6"/>
    <w:rsid w:val="7AB4466B"/>
    <w:rsid w:val="7AC82CD1"/>
    <w:rsid w:val="7AD61F2C"/>
    <w:rsid w:val="7AD91D89"/>
    <w:rsid w:val="7ADE3752"/>
    <w:rsid w:val="7ADF7AAA"/>
    <w:rsid w:val="7B0367AC"/>
    <w:rsid w:val="7B520E69"/>
    <w:rsid w:val="7B5E4E76"/>
    <w:rsid w:val="7B5F7489"/>
    <w:rsid w:val="7B716F4C"/>
    <w:rsid w:val="7B722C1E"/>
    <w:rsid w:val="7B7E6813"/>
    <w:rsid w:val="7B810197"/>
    <w:rsid w:val="7B833C88"/>
    <w:rsid w:val="7BDE7397"/>
    <w:rsid w:val="7BF37709"/>
    <w:rsid w:val="7C0333AF"/>
    <w:rsid w:val="7C0479B0"/>
    <w:rsid w:val="7C1A47CA"/>
    <w:rsid w:val="7C1F7809"/>
    <w:rsid w:val="7C284F32"/>
    <w:rsid w:val="7C48223D"/>
    <w:rsid w:val="7C593B4A"/>
    <w:rsid w:val="7C63309F"/>
    <w:rsid w:val="7C6F6241"/>
    <w:rsid w:val="7C7621C6"/>
    <w:rsid w:val="7C7E6CDC"/>
    <w:rsid w:val="7C7F6782"/>
    <w:rsid w:val="7C963E35"/>
    <w:rsid w:val="7C971F43"/>
    <w:rsid w:val="7CAE39E9"/>
    <w:rsid w:val="7CBF3964"/>
    <w:rsid w:val="7CCF01D0"/>
    <w:rsid w:val="7CED2B4B"/>
    <w:rsid w:val="7CF816E7"/>
    <w:rsid w:val="7CF972FC"/>
    <w:rsid w:val="7D0502D4"/>
    <w:rsid w:val="7D0C0558"/>
    <w:rsid w:val="7D1604EE"/>
    <w:rsid w:val="7D1943FF"/>
    <w:rsid w:val="7D2E7EAA"/>
    <w:rsid w:val="7D355C1F"/>
    <w:rsid w:val="7D446FD1"/>
    <w:rsid w:val="7D6346CD"/>
    <w:rsid w:val="7D721FEA"/>
    <w:rsid w:val="7D8E0536"/>
    <w:rsid w:val="7DAA2666"/>
    <w:rsid w:val="7DC228CE"/>
    <w:rsid w:val="7DDA3791"/>
    <w:rsid w:val="7DE24A6A"/>
    <w:rsid w:val="7DFB1CB7"/>
    <w:rsid w:val="7DFB2AC0"/>
    <w:rsid w:val="7E010C88"/>
    <w:rsid w:val="7E111FB2"/>
    <w:rsid w:val="7E1E7064"/>
    <w:rsid w:val="7E3A47EC"/>
    <w:rsid w:val="7E4924B8"/>
    <w:rsid w:val="7E4A0D41"/>
    <w:rsid w:val="7E506B39"/>
    <w:rsid w:val="7E5C005A"/>
    <w:rsid w:val="7E625B68"/>
    <w:rsid w:val="7E6B3474"/>
    <w:rsid w:val="7E8340DF"/>
    <w:rsid w:val="7E850007"/>
    <w:rsid w:val="7E97382D"/>
    <w:rsid w:val="7EB0669D"/>
    <w:rsid w:val="7EB40157"/>
    <w:rsid w:val="7EBF0261"/>
    <w:rsid w:val="7EBF4CEF"/>
    <w:rsid w:val="7EEA1BAF"/>
    <w:rsid w:val="7F127358"/>
    <w:rsid w:val="7F197323"/>
    <w:rsid w:val="7F217BA2"/>
    <w:rsid w:val="7F372698"/>
    <w:rsid w:val="7F480A00"/>
    <w:rsid w:val="7F4B6840"/>
    <w:rsid w:val="7F5160D2"/>
    <w:rsid w:val="7F572FBC"/>
    <w:rsid w:val="7F78365F"/>
    <w:rsid w:val="7F7F777B"/>
    <w:rsid w:val="7FB75197"/>
    <w:rsid w:val="7FC3060F"/>
    <w:rsid w:val="7FDC3D4C"/>
    <w:rsid w:val="7FEF29C8"/>
    <w:rsid w:val="7FF33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5">
    <w:name w:val="heading 2"/>
    <w:basedOn w:val="1"/>
    <w:next w:val="1"/>
    <w:link w:val="82"/>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6">
    <w:name w:val="heading 3"/>
    <w:basedOn w:val="1"/>
    <w:next w:val="1"/>
    <w:link w:val="83"/>
    <w:qFormat/>
    <w:uiPriority w:val="0"/>
    <w:pPr>
      <w:keepNext/>
      <w:keepLines/>
      <w:spacing w:before="260" w:beforeLines="0" w:after="260" w:afterLines="0" w:line="416" w:lineRule="auto"/>
      <w:outlineLvl w:val="2"/>
    </w:pPr>
    <w:rPr>
      <w:rFonts w:hint="default"/>
      <w:b/>
      <w:bCs/>
      <w:sz w:val="32"/>
      <w:szCs w:val="32"/>
    </w:rPr>
  </w:style>
  <w:style w:type="paragraph" w:styleId="7">
    <w:name w:val="heading 4"/>
    <w:basedOn w:val="1"/>
    <w:next w:val="8"/>
    <w:link w:val="84"/>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9">
    <w:name w:val="heading 5"/>
    <w:basedOn w:val="1"/>
    <w:next w:val="1"/>
    <w:link w:val="86"/>
    <w:qFormat/>
    <w:uiPriority w:val="0"/>
    <w:pPr>
      <w:keepNext/>
      <w:keepLines/>
      <w:spacing w:before="280" w:beforeLines="0" w:after="290" w:afterLines="0" w:line="376" w:lineRule="auto"/>
      <w:outlineLvl w:val="4"/>
    </w:pPr>
    <w:rPr>
      <w:rFonts w:hint="default"/>
      <w:b/>
      <w:bCs/>
      <w:sz w:val="28"/>
      <w:szCs w:val="28"/>
    </w:rPr>
  </w:style>
  <w:style w:type="paragraph" w:styleId="10">
    <w:name w:val="heading 6"/>
    <w:basedOn w:val="1"/>
    <w:next w:val="1"/>
    <w:link w:val="87"/>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11">
    <w:name w:val="heading 7"/>
    <w:basedOn w:val="1"/>
    <w:next w:val="1"/>
    <w:link w:val="88"/>
    <w:qFormat/>
    <w:uiPriority w:val="0"/>
    <w:pPr>
      <w:keepNext/>
      <w:keepLines/>
      <w:spacing w:before="240" w:beforeLines="0" w:after="64" w:afterLines="0" w:line="320" w:lineRule="auto"/>
      <w:outlineLvl w:val="6"/>
    </w:pPr>
    <w:rPr>
      <w:rFonts w:hint="default"/>
      <w:b/>
      <w:bCs/>
      <w:sz w:val="24"/>
      <w:szCs w:val="24"/>
    </w:rPr>
  </w:style>
  <w:style w:type="paragraph" w:styleId="12">
    <w:name w:val="heading 8"/>
    <w:basedOn w:val="1"/>
    <w:next w:val="1"/>
    <w:link w:val="89"/>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3">
    <w:name w:val="heading 9"/>
    <w:basedOn w:val="1"/>
    <w:next w:val="1"/>
    <w:link w:val="90"/>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3">
    <w:name w:val="Default Paragraph Font"/>
    <w:unhideWhenUsed/>
    <w:qFormat/>
    <w:uiPriority w:val="1"/>
    <w:rPr>
      <w:rFonts w:ascii="仿宋_GB2312" w:eastAsia="仿宋_GB2312"/>
      <w:b/>
      <w:sz w:val="32"/>
      <w:szCs w:val="32"/>
    </w:rPr>
  </w:style>
  <w:style w:type="table" w:default="1" w:styleId="6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8">
    <w:name w:val="Plain Text"/>
    <w:basedOn w:val="1"/>
    <w:next w:val="1"/>
    <w:link w:val="85"/>
    <w:qFormat/>
    <w:uiPriority w:val="99"/>
    <w:pPr>
      <w:spacing w:before="156" w:beforeLines="50" w:after="156" w:afterLines="50" w:line="400" w:lineRule="exact"/>
    </w:pPr>
    <w:rPr>
      <w:rFonts w:hint="default" w:ascii="宋体" w:hAnsi="Courier New"/>
      <w:sz w:val="24"/>
      <w:szCs w:val="24"/>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7">
    <w:name w:val="List Number"/>
    <w:basedOn w:val="1"/>
    <w:qFormat/>
    <w:uiPriority w:val="0"/>
    <w:pPr>
      <w:widowControl/>
      <w:tabs>
        <w:tab w:val="left" w:pos="900"/>
      </w:tabs>
      <w:spacing w:after="156" w:afterLines="50"/>
      <w:ind w:left="900" w:hanging="720"/>
      <w:jc w:val="left"/>
    </w:pPr>
    <w:rPr>
      <w:kern w:val="0"/>
      <w:sz w:val="24"/>
      <w:szCs w:val="20"/>
    </w:rPr>
  </w:style>
  <w:style w:type="paragraph" w:styleId="18">
    <w:name w:val="Normal Indent"/>
    <w:basedOn w:val="1"/>
    <w:link w:val="91"/>
    <w:qFormat/>
    <w:uiPriority w:val="0"/>
    <w:pPr>
      <w:ind w:firstLine="420"/>
    </w:pPr>
    <w:rPr>
      <w:rFonts w:hint="default"/>
    </w:rPr>
  </w:style>
  <w:style w:type="paragraph" w:styleId="19">
    <w:name w:val="caption"/>
    <w:basedOn w:val="1"/>
    <w:next w:val="1"/>
    <w:link w:val="92"/>
    <w:qFormat/>
    <w:uiPriority w:val="0"/>
    <w:pPr>
      <w:spacing w:before="152" w:beforeLines="0" w:after="160" w:afterLines="0"/>
    </w:pPr>
    <w:rPr>
      <w:rFonts w:hint="default" w:ascii="Arial" w:hAnsi="Arial" w:eastAsia="黑体"/>
      <w:sz w:val="20"/>
    </w:rPr>
  </w:style>
  <w:style w:type="paragraph" w:styleId="20">
    <w:name w:val="Document Map"/>
    <w:basedOn w:val="1"/>
    <w:link w:val="93"/>
    <w:qFormat/>
    <w:uiPriority w:val="0"/>
    <w:rPr>
      <w:rFonts w:hint="default" w:ascii="宋体"/>
      <w:sz w:val="18"/>
      <w:szCs w:val="18"/>
    </w:rPr>
  </w:style>
  <w:style w:type="paragraph" w:styleId="21">
    <w:name w:val="toa heading"/>
    <w:basedOn w:val="1"/>
    <w:next w:val="1"/>
    <w:qFormat/>
    <w:uiPriority w:val="0"/>
    <w:pPr>
      <w:spacing w:before="120" w:beforeLines="0"/>
    </w:pPr>
    <w:rPr>
      <w:rFonts w:ascii="Arial" w:hAnsi="Arial"/>
      <w:sz w:val="24"/>
      <w:szCs w:val="20"/>
    </w:rPr>
  </w:style>
  <w:style w:type="paragraph" w:styleId="22">
    <w:name w:val="annotation text"/>
    <w:basedOn w:val="1"/>
    <w:link w:val="94"/>
    <w:qFormat/>
    <w:uiPriority w:val="0"/>
    <w:pPr>
      <w:jc w:val="left"/>
    </w:pPr>
    <w:rPr>
      <w:rFonts w:hint="default"/>
    </w:rPr>
  </w:style>
  <w:style w:type="paragraph" w:styleId="23">
    <w:name w:val="Salutation"/>
    <w:basedOn w:val="1"/>
    <w:next w:val="1"/>
    <w:qFormat/>
    <w:uiPriority w:val="0"/>
    <w:rPr>
      <w:sz w:val="24"/>
      <w:szCs w:val="20"/>
    </w:rPr>
  </w:style>
  <w:style w:type="paragraph" w:styleId="24">
    <w:name w:val="Body Text 3"/>
    <w:basedOn w:val="1"/>
    <w:link w:val="95"/>
    <w:qFormat/>
    <w:uiPriority w:val="0"/>
    <w:pPr>
      <w:snapToGrid w:val="0"/>
      <w:spacing w:before="50" w:beforeLines="0" w:after="50" w:afterLines="0"/>
    </w:pPr>
    <w:rPr>
      <w:rFonts w:hint="default" w:hAnsi="宋体" w:eastAsia="仿宋_GB2312"/>
      <w:b/>
      <w:bCs/>
      <w:sz w:val="24"/>
    </w:rPr>
  </w:style>
  <w:style w:type="paragraph" w:styleId="25">
    <w:name w:val="Body Text"/>
    <w:basedOn w:val="1"/>
    <w:next w:val="1"/>
    <w:link w:val="96"/>
    <w:qFormat/>
    <w:uiPriority w:val="0"/>
    <w:pPr>
      <w:spacing w:after="120" w:afterLines="0"/>
    </w:pPr>
    <w:rPr>
      <w:rFonts w:hint="default"/>
      <w:sz w:val="28"/>
      <w:szCs w:val="24"/>
    </w:rPr>
  </w:style>
  <w:style w:type="paragraph" w:styleId="26">
    <w:name w:val="Body Text Indent"/>
    <w:basedOn w:val="1"/>
    <w:link w:val="79"/>
    <w:qFormat/>
    <w:uiPriority w:val="0"/>
    <w:pPr>
      <w:spacing w:line="200" w:lineRule="exact"/>
      <w:ind w:firstLine="301"/>
    </w:pPr>
    <w:rPr>
      <w:rFonts w:hint="default" w:ascii="宋体" w:hAnsi="Courier New"/>
      <w:spacing w:val="-4"/>
      <w:sz w:val="18"/>
    </w:rPr>
  </w:style>
  <w:style w:type="paragraph" w:styleId="27">
    <w:name w:val="List Number 3"/>
    <w:basedOn w:val="1"/>
    <w:qFormat/>
    <w:uiPriority w:val="0"/>
    <w:pPr>
      <w:tabs>
        <w:tab w:val="left" w:pos="1200"/>
      </w:tabs>
      <w:ind w:left="1200" w:hanging="360"/>
    </w:pPr>
  </w:style>
  <w:style w:type="paragraph" w:styleId="28">
    <w:name w:val="List 2"/>
    <w:basedOn w:val="1"/>
    <w:qFormat/>
    <w:uiPriority w:val="0"/>
    <w:pPr>
      <w:ind w:left="100" w:leftChars="200" w:hanging="200" w:hangingChars="200"/>
    </w:pPr>
    <w:rPr>
      <w:sz w:val="28"/>
    </w:rPr>
  </w:style>
  <w:style w:type="paragraph" w:styleId="29">
    <w:name w:val="List Continue"/>
    <w:basedOn w:val="1"/>
    <w:qFormat/>
    <w:uiPriority w:val="0"/>
    <w:pPr>
      <w:widowControl/>
      <w:spacing w:after="120" w:afterLines="0"/>
      <w:ind w:left="420" w:leftChars="200"/>
      <w:jc w:val="left"/>
    </w:pPr>
    <w:rPr>
      <w:kern w:val="0"/>
      <w:sz w:val="24"/>
      <w:szCs w:val="20"/>
    </w:rPr>
  </w:style>
  <w:style w:type="paragraph" w:styleId="30">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1">
    <w:name w:val="index 4"/>
    <w:basedOn w:val="1"/>
    <w:next w:val="1"/>
    <w:qFormat/>
    <w:uiPriority w:val="0"/>
    <w:pPr>
      <w:ind w:left="600" w:leftChars="600"/>
    </w:p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5">
    <w:name w:val="toc 8"/>
    <w:basedOn w:val="1"/>
    <w:next w:val="1"/>
    <w:qFormat/>
    <w:uiPriority w:val="0"/>
    <w:pPr>
      <w:ind w:left="1470"/>
      <w:jc w:val="left"/>
    </w:pPr>
    <w:rPr>
      <w:sz w:val="18"/>
      <w:szCs w:val="18"/>
    </w:rPr>
  </w:style>
  <w:style w:type="paragraph" w:styleId="36">
    <w:name w:val="Date"/>
    <w:basedOn w:val="1"/>
    <w:next w:val="1"/>
    <w:link w:val="97"/>
    <w:qFormat/>
    <w:uiPriority w:val="0"/>
    <w:pPr>
      <w:ind w:left="2500" w:leftChars="2500"/>
    </w:pPr>
    <w:rPr>
      <w:rFonts w:hint="default" w:eastAsia="楷体_GB2312"/>
      <w:sz w:val="32"/>
    </w:rPr>
  </w:style>
  <w:style w:type="paragraph" w:styleId="37">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8">
    <w:name w:val="Balloon Text"/>
    <w:basedOn w:val="1"/>
    <w:link w:val="99"/>
    <w:qFormat/>
    <w:uiPriority w:val="99"/>
    <w:rPr>
      <w:rFonts w:hint="default"/>
      <w:sz w:val="18"/>
      <w:szCs w:val="18"/>
    </w:rPr>
  </w:style>
  <w:style w:type="paragraph" w:styleId="39">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1">
    <w:name w:val="toc 1"/>
    <w:basedOn w:val="1"/>
    <w:next w:val="1"/>
    <w:qFormat/>
    <w:uiPriority w:val="39"/>
    <w:pPr>
      <w:spacing w:before="120" w:beforeLines="0" w:after="120" w:afterLines="0"/>
      <w:jc w:val="left"/>
    </w:pPr>
    <w:rPr>
      <w:b/>
      <w:bCs/>
      <w:caps/>
      <w:sz w:val="20"/>
      <w:szCs w:val="20"/>
    </w:rPr>
  </w:style>
  <w:style w:type="paragraph" w:styleId="42">
    <w:name w:val="List Continue 4"/>
    <w:basedOn w:val="1"/>
    <w:qFormat/>
    <w:uiPriority w:val="0"/>
    <w:pPr>
      <w:widowControl/>
      <w:spacing w:after="120" w:afterLines="0"/>
      <w:ind w:left="1680" w:leftChars="800"/>
      <w:jc w:val="left"/>
    </w:pPr>
    <w:rPr>
      <w:kern w:val="0"/>
      <w:sz w:val="24"/>
      <w:szCs w:val="20"/>
    </w:rPr>
  </w:style>
  <w:style w:type="paragraph" w:styleId="43">
    <w:name w:val="toc 4"/>
    <w:basedOn w:val="1"/>
    <w:next w:val="1"/>
    <w:qFormat/>
    <w:uiPriority w:val="0"/>
    <w:pPr>
      <w:ind w:left="630"/>
      <w:jc w:val="left"/>
    </w:pPr>
    <w:rPr>
      <w:sz w:val="18"/>
      <w:szCs w:val="18"/>
    </w:rPr>
  </w:style>
  <w:style w:type="paragraph" w:styleId="44">
    <w:name w:val="index heading"/>
    <w:basedOn w:val="1"/>
    <w:next w:val="45"/>
    <w:qFormat/>
    <w:uiPriority w:val="0"/>
    <w:pPr>
      <w:widowControl/>
      <w:jc w:val="left"/>
    </w:pPr>
    <w:rPr>
      <w:kern w:val="0"/>
      <w:szCs w:val="20"/>
    </w:rPr>
  </w:style>
  <w:style w:type="paragraph" w:styleId="45">
    <w:name w:val="index 1"/>
    <w:basedOn w:val="1"/>
    <w:next w:val="1"/>
    <w:qFormat/>
    <w:uiPriority w:val="0"/>
    <w:pPr>
      <w:widowControl/>
      <w:ind w:left="-29"/>
      <w:jc w:val="center"/>
    </w:pPr>
    <w:rPr>
      <w:rFonts w:ascii="宋体" w:hAnsi="宋体" w:cs="Arial"/>
      <w:kern w:val="0"/>
      <w:szCs w:val="21"/>
    </w:rPr>
  </w:style>
  <w:style w:type="paragraph" w:styleId="46">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7">
    <w:name w:val="List"/>
    <w:basedOn w:val="1"/>
    <w:qFormat/>
    <w:uiPriority w:val="0"/>
    <w:pPr>
      <w:ind w:left="200" w:hanging="200" w:hangingChars="200"/>
    </w:pPr>
    <w:rPr>
      <w:sz w:val="28"/>
    </w:rPr>
  </w:style>
  <w:style w:type="paragraph" w:styleId="48">
    <w:name w:val="toc 6"/>
    <w:basedOn w:val="1"/>
    <w:next w:val="1"/>
    <w:qFormat/>
    <w:uiPriority w:val="0"/>
    <w:pPr>
      <w:ind w:left="1050"/>
      <w:jc w:val="left"/>
    </w:pPr>
    <w:rPr>
      <w:sz w:val="18"/>
      <w:szCs w:val="18"/>
    </w:rPr>
  </w:style>
  <w:style w:type="paragraph" w:styleId="49">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0">
    <w:name w:val="index 7"/>
    <w:basedOn w:val="1"/>
    <w:next w:val="1"/>
    <w:qFormat/>
    <w:uiPriority w:val="0"/>
    <w:pPr>
      <w:widowControl/>
      <w:spacing w:after="156" w:afterLines="50"/>
      <w:ind w:left="1200" w:leftChars="1200"/>
      <w:jc w:val="left"/>
    </w:pPr>
    <w:rPr>
      <w:kern w:val="0"/>
      <w:sz w:val="24"/>
      <w:szCs w:val="20"/>
    </w:r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0"/>
    <w:pPr>
      <w:ind w:left="1680"/>
      <w:jc w:val="left"/>
    </w:pPr>
    <w:rPr>
      <w:sz w:val="18"/>
      <w:szCs w:val="18"/>
    </w:rPr>
  </w:style>
  <w:style w:type="paragraph" w:styleId="53">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4">
    <w:name w:val="List Continue 2"/>
    <w:basedOn w:val="1"/>
    <w:qFormat/>
    <w:uiPriority w:val="0"/>
    <w:pPr>
      <w:widowControl/>
      <w:spacing w:after="120" w:afterLines="0"/>
      <w:ind w:left="840" w:leftChars="400"/>
      <w:jc w:val="left"/>
    </w:pPr>
    <w:rPr>
      <w:kern w:val="0"/>
      <w:sz w:val="24"/>
      <w:szCs w:val="20"/>
    </w:r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7">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8">
    <w:name w:val="annotation subject"/>
    <w:basedOn w:val="22"/>
    <w:next w:val="22"/>
    <w:link w:val="107"/>
    <w:qFormat/>
    <w:uiPriority w:val="0"/>
    <w:rPr>
      <w:b/>
    </w:rPr>
  </w:style>
  <w:style w:type="paragraph" w:styleId="59">
    <w:name w:val="Body Text First Indent"/>
    <w:basedOn w:val="25"/>
    <w:qFormat/>
    <w:uiPriority w:val="0"/>
    <w:pPr>
      <w:spacing w:line="300" w:lineRule="auto"/>
      <w:ind w:firstLine="476"/>
    </w:pPr>
  </w:style>
  <w:style w:type="paragraph" w:styleId="60">
    <w:name w:val="Body Text First Indent 2"/>
    <w:basedOn w:val="26"/>
    <w:link w:val="80"/>
    <w:qFormat/>
    <w:uiPriority w:val="0"/>
    <w:pPr>
      <w:spacing w:after="120" w:line="240" w:lineRule="auto"/>
      <w:ind w:left="420" w:leftChars="200" w:firstLine="420" w:firstLineChars="200"/>
    </w:pPr>
    <w:rPr>
      <w:rFonts w:ascii="Calibri" w:hAnsi="Calibri"/>
      <w:sz w:val="21"/>
      <w:szCs w:val="22"/>
    </w:rPr>
  </w:style>
  <w:style w:type="table" w:styleId="62">
    <w:name w:val="Table Grid"/>
    <w:basedOn w:val="6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338DE6"/>
      <w:u w:val="none"/>
    </w:rPr>
  </w:style>
  <w:style w:type="character" w:styleId="67">
    <w:name w:val="Emphasis"/>
    <w:qFormat/>
    <w:uiPriority w:val="20"/>
    <w:rPr>
      <w:color w:val="CC0033"/>
    </w:rPr>
  </w:style>
  <w:style w:type="character" w:styleId="68">
    <w:name w:val="line number"/>
    <w:basedOn w:val="63"/>
    <w:qFormat/>
    <w:uiPriority w:val="0"/>
  </w:style>
  <w:style w:type="character" w:styleId="69">
    <w:name w:val="HTML Definition"/>
    <w:qFormat/>
    <w:uiPriority w:val="0"/>
  </w:style>
  <w:style w:type="character" w:styleId="70">
    <w:name w:val="HTML Typewriter"/>
    <w:qFormat/>
    <w:uiPriority w:val="0"/>
    <w:rPr>
      <w:rFonts w:ascii="黑体" w:hAnsi="Courier New" w:eastAsia="黑体"/>
      <w:sz w:val="14"/>
    </w:rPr>
  </w:style>
  <w:style w:type="character" w:styleId="71">
    <w:name w:val="HTML Variable"/>
    <w:qFormat/>
    <w:uiPriority w:val="0"/>
  </w:style>
  <w:style w:type="character" w:styleId="72">
    <w:name w:val="Hyperlink"/>
    <w:qFormat/>
    <w:uiPriority w:val="99"/>
    <w:rPr>
      <w:color w:val="000000"/>
      <w:u w:val="none"/>
    </w:rPr>
  </w:style>
  <w:style w:type="character" w:styleId="73">
    <w:name w:val="HTML Code"/>
    <w:qFormat/>
    <w:uiPriority w:val="0"/>
    <w:rPr>
      <w:rFonts w:hint="default" w:ascii="monospace" w:hAnsi="monospace" w:eastAsia="monospace" w:cs="monospace"/>
      <w:sz w:val="21"/>
      <w:szCs w:val="21"/>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rFonts w:ascii="宋体" w:hAnsi="宋体" w:eastAsia="宋体"/>
      <w:b/>
      <w:kern w:val="2"/>
      <w:sz w:val="21"/>
      <w:vertAlign w:val="superscript"/>
      <w:lang w:val="en-US" w:eastAsia="zh-CN"/>
    </w:rPr>
  </w:style>
  <w:style w:type="character" w:styleId="77">
    <w:name w:val="HTML Keyboard"/>
    <w:qFormat/>
    <w:uiPriority w:val="0"/>
    <w:rPr>
      <w:rFonts w:hint="default" w:ascii="monospace" w:hAnsi="monospace" w:eastAsia="monospace" w:cs="monospace"/>
      <w:sz w:val="21"/>
      <w:szCs w:val="21"/>
    </w:rPr>
  </w:style>
  <w:style w:type="character" w:styleId="78">
    <w:name w:val="HTML Sample"/>
    <w:qFormat/>
    <w:uiPriority w:val="0"/>
    <w:rPr>
      <w:rFonts w:ascii="monospace" w:hAnsi="monospace" w:eastAsia="monospace" w:cs="monospace"/>
      <w:sz w:val="21"/>
      <w:szCs w:val="21"/>
    </w:rPr>
  </w:style>
  <w:style w:type="character" w:customStyle="1" w:styleId="79">
    <w:name w:val="正文文本缩进 字符"/>
    <w:link w:val="26"/>
    <w:qFormat/>
    <w:uiPriority w:val="0"/>
    <w:rPr>
      <w:rFonts w:ascii="宋体" w:hAnsi="Courier New" w:eastAsia="宋体"/>
      <w:spacing w:val="-4"/>
      <w:kern w:val="2"/>
      <w:sz w:val="18"/>
      <w:lang w:val="en-US" w:eastAsia="zh-CN" w:bidi="ar-SA"/>
    </w:rPr>
  </w:style>
  <w:style w:type="character" w:customStyle="1" w:styleId="80">
    <w:name w:val="正文文本首行缩进 2 字符"/>
    <w:link w:val="60"/>
    <w:qFormat/>
    <w:uiPriority w:val="0"/>
    <w:rPr>
      <w:rFonts w:ascii="Calibri" w:hAnsi="Calibri" w:eastAsia="宋体"/>
      <w:spacing w:val="-4"/>
      <w:kern w:val="2"/>
      <w:sz w:val="21"/>
      <w:szCs w:val="22"/>
      <w:lang w:val="en-US" w:eastAsia="zh-CN" w:bidi="ar-SA"/>
    </w:rPr>
  </w:style>
  <w:style w:type="character" w:customStyle="1" w:styleId="81">
    <w:name w:val="标题 1 字符"/>
    <w:link w:val="4"/>
    <w:qFormat/>
    <w:uiPriority w:val="0"/>
    <w:rPr>
      <w:rFonts w:eastAsia="隶书"/>
      <w:b/>
      <w:bCs/>
      <w:sz w:val="36"/>
      <w:szCs w:val="36"/>
      <w:lang w:val="en-US" w:eastAsia="zh-CN" w:bidi="ar-SA"/>
    </w:rPr>
  </w:style>
  <w:style w:type="character" w:customStyle="1" w:styleId="82">
    <w:name w:val="标题 2 字符"/>
    <w:link w:val="5"/>
    <w:qFormat/>
    <w:uiPriority w:val="0"/>
    <w:rPr>
      <w:rFonts w:ascii="Arial" w:hAnsi="Arial" w:eastAsia="黑体"/>
      <w:b/>
      <w:bCs/>
      <w:kern w:val="2"/>
      <w:sz w:val="32"/>
      <w:szCs w:val="32"/>
      <w:lang w:val="en-US" w:eastAsia="zh-CN" w:bidi="ar-SA"/>
    </w:rPr>
  </w:style>
  <w:style w:type="character" w:customStyle="1" w:styleId="83">
    <w:name w:val="标题 3 字符"/>
    <w:link w:val="6"/>
    <w:qFormat/>
    <w:uiPriority w:val="0"/>
    <w:rPr>
      <w:rFonts w:eastAsia="宋体"/>
      <w:b/>
      <w:bCs/>
      <w:kern w:val="2"/>
      <w:sz w:val="32"/>
      <w:szCs w:val="32"/>
      <w:lang w:val="en-US" w:eastAsia="zh-CN" w:bidi="ar-SA"/>
    </w:rPr>
  </w:style>
  <w:style w:type="character" w:customStyle="1" w:styleId="84">
    <w:name w:val="标题 4 字符"/>
    <w:link w:val="7"/>
    <w:qFormat/>
    <w:uiPriority w:val="0"/>
    <w:rPr>
      <w:rFonts w:ascii="Arial" w:hAnsi="Arial" w:eastAsia="黑体"/>
      <w:b/>
      <w:bCs/>
      <w:kern w:val="2"/>
      <w:sz w:val="28"/>
      <w:szCs w:val="28"/>
      <w:lang w:val="en-US" w:eastAsia="zh-CN" w:bidi="ar-SA"/>
    </w:rPr>
  </w:style>
  <w:style w:type="character" w:customStyle="1" w:styleId="85">
    <w:name w:val="纯文本 字符"/>
    <w:link w:val="8"/>
    <w:qFormat/>
    <w:uiPriority w:val="99"/>
    <w:rPr>
      <w:rFonts w:ascii="宋体" w:hAnsi="Courier New" w:eastAsia="宋体"/>
      <w:kern w:val="2"/>
      <w:sz w:val="24"/>
      <w:szCs w:val="24"/>
      <w:lang w:val="en-US" w:eastAsia="zh-CN" w:bidi="ar-SA"/>
    </w:rPr>
  </w:style>
  <w:style w:type="character" w:customStyle="1" w:styleId="86">
    <w:name w:val="标题 5 字符"/>
    <w:link w:val="9"/>
    <w:qFormat/>
    <w:uiPriority w:val="0"/>
    <w:rPr>
      <w:rFonts w:eastAsia="宋体"/>
      <w:b/>
      <w:bCs/>
      <w:kern w:val="2"/>
      <w:sz w:val="28"/>
      <w:szCs w:val="28"/>
      <w:lang w:val="en-US" w:eastAsia="zh-CN" w:bidi="ar-SA"/>
    </w:rPr>
  </w:style>
  <w:style w:type="character" w:customStyle="1" w:styleId="87">
    <w:name w:val="标题 6 字符"/>
    <w:link w:val="10"/>
    <w:qFormat/>
    <w:uiPriority w:val="0"/>
    <w:rPr>
      <w:rFonts w:ascii="Arial" w:hAnsi="Arial" w:eastAsia="黑体"/>
      <w:b/>
      <w:bCs/>
      <w:kern w:val="2"/>
      <w:sz w:val="24"/>
      <w:szCs w:val="24"/>
      <w:lang w:val="en-US" w:eastAsia="zh-CN" w:bidi="ar-SA"/>
    </w:rPr>
  </w:style>
  <w:style w:type="character" w:customStyle="1" w:styleId="88">
    <w:name w:val="标题 7 字符"/>
    <w:link w:val="11"/>
    <w:qFormat/>
    <w:uiPriority w:val="0"/>
    <w:rPr>
      <w:rFonts w:eastAsia="宋体"/>
      <w:b/>
      <w:bCs/>
      <w:kern w:val="2"/>
      <w:sz w:val="24"/>
      <w:szCs w:val="24"/>
      <w:lang w:val="en-US" w:eastAsia="zh-CN" w:bidi="ar-SA"/>
    </w:rPr>
  </w:style>
  <w:style w:type="character" w:customStyle="1" w:styleId="89">
    <w:name w:val="标题 8 字符"/>
    <w:link w:val="12"/>
    <w:qFormat/>
    <w:uiPriority w:val="0"/>
    <w:rPr>
      <w:rFonts w:ascii="Arial" w:hAnsi="Arial" w:eastAsia="黑体"/>
      <w:kern w:val="2"/>
      <w:sz w:val="24"/>
      <w:szCs w:val="24"/>
      <w:lang w:val="en-US" w:eastAsia="zh-CN" w:bidi="ar-SA"/>
    </w:rPr>
  </w:style>
  <w:style w:type="character" w:customStyle="1" w:styleId="90">
    <w:name w:val="标题 9 字符"/>
    <w:link w:val="13"/>
    <w:qFormat/>
    <w:uiPriority w:val="0"/>
    <w:rPr>
      <w:rFonts w:ascii="Arial" w:hAnsi="Arial" w:eastAsia="黑体"/>
      <w:kern w:val="2"/>
      <w:sz w:val="21"/>
      <w:szCs w:val="21"/>
      <w:lang w:val="en-US" w:eastAsia="zh-CN" w:bidi="ar-SA"/>
    </w:rPr>
  </w:style>
  <w:style w:type="character" w:customStyle="1" w:styleId="91">
    <w:name w:val="正文缩进 字符"/>
    <w:link w:val="18"/>
    <w:qFormat/>
    <w:uiPriority w:val="0"/>
    <w:rPr>
      <w:rFonts w:eastAsia="宋体"/>
      <w:kern w:val="2"/>
      <w:sz w:val="21"/>
      <w:lang w:val="en-US" w:eastAsia="zh-CN" w:bidi="ar-SA"/>
    </w:rPr>
  </w:style>
  <w:style w:type="character" w:customStyle="1" w:styleId="92">
    <w:name w:val="题注 字符"/>
    <w:link w:val="19"/>
    <w:qFormat/>
    <w:uiPriority w:val="0"/>
    <w:rPr>
      <w:rFonts w:ascii="Arial" w:hAnsi="Arial" w:eastAsia="黑体" w:cs="Arial"/>
      <w:kern w:val="2"/>
    </w:rPr>
  </w:style>
  <w:style w:type="character" w:customStyle="1" w:styleId="93">
    <w:name w:val="文档结构图 字符"/>
    <w:link w:val="20"/>
    <w:qFormat/>
    <w:uiPriority w:val="0"/>
    <w:rPr>
      <w:rFonts w:ascii="宋体"/>
      <w:kern w:val="2"/>
      <w:sz w:val="18"/>
      <w:szCs w:val="18"/>
      <w:lang w:bidi="ar-SA"/>
    </w:rPr>
  </w:style>
  <w:style w:type="character" w:customStyle="1" w:styleId="94">
    <w:name w:val="批注文字 字符"/>
    <w:link w:val="22"/>
    <w:qFormat/>
    <w:uiPriority w:val="0"/>
    <w:rPr>
      <w:kern w:val="2"/>
      <w:sz w:val="21"/>
      <w:lang w:bidi="ar-SA"/>
    </w:rPr>
  </w:style>
  <w:style w:type="character" w:customStyle="1" w:styleId="95">
    <w:name w:val="正文文本 3 字符"/>
    <w:link w:val="24"/>
    <w:qFormat/>
    <w:uiPriority w:val="0"/>
    <w:rPr>
      <w:rFonts w:hAnsi="宋体" w:eastAsia="仿宋_GB2312"/>
      <w:b/>
      <w:bCs/>
      <w:kern w:val="2"/>
      <w:sz w:val="24"/>
      <w:lang w:val="en-US" w:eastAsia="zh-CN" w:bidi="ar-SA"/>
    </w:rPr>
  </w:style>
  <w:style w:type="character" w:customStyle="1" w:styleId="96">
    <w:name w:val="正文文本 字符"/>
    <w:link w:val="25"/>
    <w:qFormat/>
    <w:uiPriority w:val="0"/>
    <w:rPr>
      <w:rFonts w:eastAsia="宋体"/>
      <w:kern w:val="2"/>
      <w:sz w:val="28"/>
      <w:szCs w:val="24"/>
      <w:lang w:val="en-US" w:eastAsia="zh-CN" w:bidi="ar-SA"/>
    </w:rPr>
  </w:style>
  <w:style w:type="character" w:customStyle="1" w:styleId="97">
    <w:name w:val="日期 字符"/>
    <w:link w:val="36"/>
    <w:qFormat/>
    <w:uiPriority w:val="0"/>
    <w:rPr>
      <w:rFonts w:eastAsia="楷体_GB2312"/>
      <w:kern w:val="2"/>
      <w:sz w:val="32"/>
      <w:lang w:val="en-US" w:eastAsia="zh-CN" w:bidi="ar-SA"/>
    </w:rPr>
  </w:style>
  <w:style w:type="character" w:customStyle="1" w:styleId="98">
    <w:name w:val="正文文本缩进 2 字符"/>
    <w:link w:val="37"/>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8"/>
    <w:qFormat/>
    <w:uiPriority w:val="99"/>
    <w:rPr>
      <w:rFonts w:eastAsia="宋体"/>
      <w:kern w:val="2"/>
      <w:sz w:val="18"/>
      <w:szCs w:val="18"/>
      <w:lang w:val="en-US" w:eastAsia="zh-CN" w:bidi="ar-SA"/>
    </w:rPr>
  </w:style>
  <w:style w:type="character" w:customStyle="1" w:styleId="100">
    <w:name w:val="页脚 字符"/>
    <w:link w:val="39"/>
    <w:qFormat/>
    <w:uiPriority w:val="99"/>
    <w:rPr>
      <w:rFonts w:eastAsia="黑体"/>
      <w:snapToGrid w:val="0"/>
      <w:sz w:val="18"/>
      <w:szCs w:val="18"/>
      <w:lang w:val="en-US" w:eastAsia="zh-CN" w:bidi="ar-SA"/>
    </w:rPr>
  </w:style>
  <w:style w:type="character" w:customStyle="1" w:styleId="101">
    <w:name w:val="页眉 字符"/>
    <w:link w:val="40"/>
    <w:qFormat/>
    <w:uiPriority w:val="99"/>
    <w:rPr>
      <w:rFonts w:eastAsia="仿宋_GB2312"/>
      <w:kern w:val="2"/>
      <w:sz w:val="18"/>
      <w:lang w:val="en-US" w:eastAsia="zh-CN" w:bidi="ar-SA"/>
    </w:rPr>
  </w:style>
  <w:style w:type="character" w:customStyle="1" w:styleId="102">
    <w:name w:val="副标题 字符"/>
    <w:link w:val="46"/>
    <w:qFormat/>
    <w:uiPriority w:val="0"/>
    <w:rPr>
      <w:rFonts w:ascii="Cambria" w:hAnsi="Cambria"/>
      <w:b/>
      <w:kern w:val="28"/>
      <w:sz w:val="32"/>
    </w:rPr>
  </w:style>
  <w:style w:type="character" w:customStyle="1" w:styleId="103">
    <w:name w:val="正文文本缩进 3 字符"/>
    <w:link w:val="49"/>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3"/>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5"/>
    <w:qFormat/>
    <w:uiPriority w:val="0"/>
    <w:rPr>
      <w:rFonts w:ascii="宋体" w:hAnsi="Courier New" w:eastAsia="宋体"/>
      <w:sz w:val="21"/>
      <w:lang w:val="en-US" w:eastAsia="zh-CN" w:bidi="ar-SA"/>
    </w:rPr>
  </w:style>
  <w:style w:type="character" w:customStyle="1" w:styleId="106">
    <w:name w:val="标题 字符"/>
    <w:link w:val="57"/>
    <w:qFormat/>
    <w:uiPriority w:val="0"/>
    <w:rPr>
      <w:rFonts w:ascii="Cambria" w:hAnsi="Cambria"/>
      <w:b/>
      <w:bCs/>
      <w:kern w:val="2"/>
      <w:sz w:val="32"/>
      <w:szCs w:val="32"/>
      <w:lang w:bidi="ar-SA"/>
    </w:rPr>
  </w:style>
  <w:style w:type="character" w:customStyle="1" w:styleId="107">
    <w:name w:val="批注主题 字符"/>
    <w:link w:val="58"/>
    <w:qFormat/>
    <w:uiPriority w:val="0"/>
    <w:rPr>
      <w:b/>
      <w:kern w:val="2"/>
      <w:sz w:val="21"/>
      <w:lang w:bidi="ar-SA"/>
    </w:rPr>
  </w:style>
  <w:style w:type="paragraph" w:customStyle="1" w:styleId="108">
    <w:name w:val="正文文本首行缩进 2"/>
    <w:basedOn w:val="26"/>
    <w:qFormat/>
    <w:uiPriority w:val="99"/>
    <w:pPr>
      <w:spacing w:line="200" w:lineRule="atLeast"/>
      <w:ind w:firstLine="420"/>
    </w:pPr>
    <w:rPr>
      <w:rFonts w:ascii="宋体" w:hAnsi="Courier New"/>
      <w:spacing w:val="-4"/>
      <w:sz w:val="18"/>
    </w:rPr>
  </w:style>
  <w:style w:type="paragraph" w:customStyle="1" w:styleId="109">
    <w:name w:val="首行缩进"/>
    <w:basedOn w:val="1"/>
    <w:qFormat/>
    <w:uiPriority w:val="99"/>
    <w:pPr>
      <w:spacing w:line="360" w:lineRule="auto"/>
      <w:ind w:firstLine="480" w:firstLineChars="200"/>
    </w:pPr>
    <w:rPr>
      <w:sz w:val="24"/>
      <w:szCs w:val="22"/>
      <w:lang w:val="zh-CN"/>
    </w:rPr>
  </w:style>
  <w:style w:type="paragraph" w:customStyle="1" w:styleId="110">
    <w:name w:val="BodyText1I2"/>
    <w:basedOn w:val="111"/>
    <w:qFormat/>
    <w:uiPriority w:val="0"/>
    <w:pPr>
      <w:spacing w:after="120" w:line="240" w:lineRule="auto"/>
      <w:ind w:left="200" w:leftChars="200" w:firstLine="200" w:firstLineChars="200"/>
    </w:pPr>
    <w:rPr>
      <w:rFonts w:ascii="Calibri" w:hAnsi="Calibri"/>
      <w:sz w:val="21"/>
      <w:szCs w:val="22"/>
    </w:rPr>
  </w:style>
  <w:style w:type="paragraph" w:customStyle="1" w:styleId="111">
    <w:name w:val="BodyTextIndent"/>
    <w:basedOn w:val="1"/>
    <w:qFormat/>
    <w:uiPriority w:val="0"/>
    <w:pPr>
      <w:spacing w:line="200" w:lineRule="exact"/>
      <w:ind w:firstLine="301"/>
    </w:pPr>
    <w:rPr>
      <w:rFonts w:ascii="宋体" w:hAnsi="Courier New"/>
      <w:spacing w:val="-4"/>
      <w:sz w:val="18"/>
    </w:rPr>
  </w:style>
  <w:style w:type="paragraph" w:customStyle="1" w:styleId="11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Char Char1"/>
    <w:qFormat/>
    <w:uiPriority w:val="0"/>
    <w:rPr>
      <w:kern w:val="2"/>
      <w:sz w:val="18"/>
      <w:szCs w:val="18"/>
    </w:rPr>
  </w:style>
  <w:style w:type="character" w:customStyle="1" w:styleId="114">
    <w:name w:val="FA正文 Char Char"/>
    <w:link w:val="115"/>
    <w:qFormat/>
    <w:uiPriority w:val="0"/>
    <w:rPr>
      <w:rFonts w:hAnsi="宋体"/>
      <w:kern w:val="2"/>
      <w:sz w:val="24"/>
      <w:lang w:bidi="ar-SA"/>
    </w:rPr>
  </w:style>
  <w:style w:type="paragraph" w:customStyle="1" w:styleId="115">
    <w:name w:val="FA正文"/>
    <w:basedOn w:val="1"/>
    <w:link w:val="114"/>
    <w:qFormat/>
    <w:uiPriority w:val="0"/>
    <w:pPr>
      <w:spacing w:line="360" w:lineRule="auto"/>
      <w:ind w:firstLine="480" w:firstLineChars="200"/>
    </w:pPr>
    <w:rPr>
      <w:rFonts w:hint="default" w:hAnsi="宋体"/>
      <w:sz w:val="24"/>
    </w:rPr>
  </w:style>
  <w:style w:type="character" w:customStyle="1" w:styleId="116">
    <w:name w:val="flname7"/>
    <w:basedOn w:val="63"/>
    <w:qFormat/>
    <w:uiPriority w:val="0"/>
  </w:style>
  <w:style w:type="character" w:customStyle="1" w:styleId="117">
    <w:name w:val="Char Char3"/>
    <w:qFormat/>
    <w:uiPriority w:val="0"/>
    <w:rPr>
      <w:rFonts w:eastAsia="宋体"/>
      <w:kern w:val="2"/>
      <w:sz w:val="18"/>
      <w:szCs w:val="18"/>
      <w:lang w:val="en-US" w:eastAsia="zh-CN" w:bidi="ar-SA"/>
    </w:rPr>
  </w:style>
  <w:style w:type="character" w:customStyle="1" w:styleId="118">
    <w:name w:val="标题4 Char Char"/>
    <w:link w:val="119"/>
    <w:qFormat/>
    <w:uiPriority w:val="0"/>
    <w:rPr>
      <w:rFonts w:ascii="Arial" w:hAnsi="Arial"/>
      <w:b/>
      <w:sz w:val="32"/>
    </w:rPr>
  </w:style>
  <w:style w:type="paragraph" w:customStyle="1" w:styleId="119">
    <w:name w:val="标题4"/>
    <w:basedOn w:val="5"/>
    <w:next w:val="31"/>
    <w:link w:val="118"/>
    <w:qFormat/>
    <w:uiPriority w:val="0"/>
    <w:rPr>
      <w:rFonts w:eastAsia="宋体"/>
      <w:bCs w:val="0"/>
      <w:kern w:val="0"/>
      <w:szCs w:val="20"/>
    </w:rPr>
  </w:style>
  <w:style w:type="character" w:customStyle="1" w:styleId="120">
    <w:name w:val="Intense Reference"/>
    <w:qFormat/>
    <w:uiPriority w:val="0"/>
    <w:rPr>
      <w:b/>
      <w:smallCaps/>
      <w:color w:val="C0504D"/>
      <w:spacing w:val="5"/>
      <w:u w:val="single"/>
    </w:rPr>
  </w:style>
  <w:style w:type="character" w:customStyle="1" w:styleId="121">
    <w:name w:val="手改 Char Char"/>
    <w:qFormat/>
    <w:uiPriority w:val="0"/>
    <w:rPr>
      <w:rFonts w:eastAsia="宋体"/>
      <w:kern w:val="2"/>
      <w:sz w:val="21"/>
      <w:szCs w:val="24"/>
      <w:lang w:val="en-US" w:eastAsia="zh-CN" w:bidi="ar-SA"/>
    </w:rPr>
  </w:style>
  <w:style w:type="character" w:customStyle="1" w:styleId="122">
    <w:name w:val="文档结构图 Char1"/>
    <w:qFormat/>
    <w:uiPriority w:val="0"/>
    <w:rPr>
      <w:rFonts w:ascii="宋体"/>
      <w:kern w:val="2"/>
      <w:sz w:val="18"/>
    </w:rPr>
  </w:style>
  <w:style w:type="character" w:customStyle="1" w:styleId="123">
    <w:name w:val="fontborder"/>
    <w:qFormat/>
    <w:uiPriority w:val="0"/>
    <w:rPr>
      <w:bdr w:val="single" w:color="000000" w:sz="6" w:space="0"/>
    </w:rPr>
  </w:style>
  <w:style w:type="character" w:customStyle="1" w:styleId="124">
    <w:name w:val="font31"/>
    <w:basedOn w:val="63"/>
    <w:qFormat/>
    <w:uiPriority w:val="0"/>
    <w:rPr>
      <w:rFonts w:hint="default" w:ascii="Calibri" w:hAnsi="Calibri" w:cs="Calibri"/>
      <w:color w:val="000000"/>
      <w:sz w:val="28"/>
      <w:szCs w:val="28"/>
      <w:u w:val="none"/>
    </w:rPr>
  </w:style>
  <w:style w:type="character" w:customStyle="1" w:styleId="125">
    <w:name w:val="正文文本 2 Char Char"/>
    <w:qFormat/>
    <w:uiPriority w:val="0"/>
    <w:rPr>
      <w:kern w:val="2"/>
      <w:sz w:val="21"/>
    </w:rPr>
  </w:style>
  <w:style w:type="character" w:customStyle="1" w:styleId="126">
    <w:name w:val=" Char Char2"/>
    <w:qFormat/>
    <w:uiPriority w:val="0"/>
    <w:rPr>
      <w:rFonts w:eastAsia="宋体"/>
      <w:kern w:val="2"/>
      <w:sz w:val="18"/>
      <w:szCs w:val="18"/>
      <w:lang w:val="en-US" w:eastAsia="zh-CN" w:bidi="ar-SA"/>
    </w:rPr>
  </w:style>
  <w:style w:type="character" w:customStyle="1" w:styleId="127">
    <w:name w:val="目录 Char"/>
    <w:link w:val="128"/>
    <w:qFormat/>
    <w:uiPriority w:val="0"/>
    <w:rPr>
      <w:rFonts w:ascii="宋体" w:eastAsia="宋体"/>
      <w:b/>
      <w:sz w:val="36"/>
      <w:lang w:val="en-US" w:eastAsia="zh-CN" w:bidi="ar-SA"/>
    </w:rPr>
  </w:style>
  <w:style w:type="paragraph" w:customStyle="1" w:styleId="128">
    <w:name w:val="目录"/>
    <w:basedOn w:val="1"/>
    <w:link w:val="127"/>
    <w:qFormat/>
    <w:uiPriority w:val="0"/>
    <w:pPr>
      <w:widowControl/>
      <w:jc w:val="center"/>
    </w:pPr>
    <w:rPr>
      <w:rFonts w:hint="default" w:ascii="宋体"/>
      <w:b/>
      <w:kern w:val="0"/>
      <w:sz w:val="36"/>
    </w:rPr>
  </w:style>
  <w:style w:type="character" w:customStyle="1" w:styleId="129">
    <w:name w:val=" Char Char14"/>
    <w:qFormat/>
    <w:uiPriority w:val="0"/>
    <w:rPr>
      <w:b/>
      <w:bCs/>
      <w:kern w:val="2"/>
      <w:sz w:val="28"/>
      <w:szCs w:val="28"/>
    </w:rPr>
  </w:style>
  <w:style w:type="character" w:customStyle="1" w:styleId="130">
    <w:name w:val="标题 4 Char1"/>
    <w:qFormat/>
    <w:uiPriority w:val="0"/>
    <w:rPr>
      <w:rFonts w:ascii="Arial" w:hAnsi="Arial"/>
      <w:b/>
      <w:kern w:val="2"/>
      <w:sz w:val="21"/>
    </w:rPr>
  </w:style>
  <w:style w:type="character" w:customStyle="1" w:styleId="131">
    <w:name w:val="正文文本缩进 2 Char Char"/>
    <w:qFormat/>
    <w:uiPriority w:val="0"/>
    <w:rPr>
      <w:kern w:val="2"/>
      <w:sz w:val="21"/>
    </w:rPr>
  </w:style>
  <w:style w:type="character" w:customStyle="1" w:styleId="132">
    <w:name w:val="textcontents"/>
    <w:basedOn w:val="63"/>
    <w:qFormat/>
    <w:uiPriority w:val="0"/>
  </w:style>
  <w:style w:type="character" w:customStyle="1" w:styleId="133">
    <w:name w:val="para"/>
    <w:basedOn w:val="63"/>
    <w:qFormat/>
    <w:uiPriority w:val="0"/>
  </w:style>
  <w:style w:type="character" w:customStyle="1" w:styleId="134">
    <w:name w:val="Body Text Char"/>
    <w:qFormat/>
    <w:uiPriority w:val="0"/>
    <w:rPr>
      <w:rFonts w:ascii="Times New Roman" w:hAnsi="Times New Roman"/>
    </w:rPr>
  </w:style>
  <w:style w:type="character" w:customStyle="1" w:styleId="135">
    <w:name w:val="Default Paragraph Font New"/>
    <w:qFormat/>
    <w:uiPriority w:val="0"/>
    <w:rPr>
      <w:rFonts w:hint="default"/>
    </w:rPr>
  </w:style>
  <w:style w:type="character" w:customStyle="1" w:styleId="136">
    <w:name w:val="newsitemtext1"/>
    <w:qFormat/>
    <w:uiPriority w:val="0"/>
    <w:rPr>
      <w:color w:val="000000"/>
      <w:spacing w:val="320"/>
      <w:sz w:val="21"/>
      <w:szCs w:val="21"/>
    </w:rPr>
  </w:style>
  <w:style w:type="character" w:customStyle="1" w:styleId="137">
    <w:name w:val="副标题 Char1"/>
    <w:qFormat/>
    <w:uiPriority w:val="0"/>
    <w:rPr>
      <w:rFonts w:ascii="Cambria" w:hAnsi="Cambria" w:cs="Times New Roman"/>
      <w:b/>
      <w:bCs/>
      <w:kern w:val="28"/>
      <w:sz w:val="32"/>
      <w:szCs w:val="32"/>
    </w:rPr>
  </w:style>
  <w:style w:type="character" w:customStyle="1" w:styleId="138">
    <w:name w:val="font3"/>
    <w:basedOn w:val="63"/>
    <w:qFormat/>
    <w:uiPriority w:val="0"/>
  </w:style>
  <w:style w:type="character" w:customStyle="1" w:styleId="139">
    <w:name w:val=" Char Char9"/>
    <w:qFormat/>
    <w:uiPriority w:val="0"/>
    <w:rPr>
      <w:kern w:val="2"/>
      <w:sz w:val="18"/>
      <w:szCs w:val="18"/>
    </w:rPr>
  </w:style>
  <w:style w:type="character" w:customStyle="1" w:styleId="140">
    <w:name w:val="Balloon Text Char"/>
    <w:qFormat/>
    <w:uiPriority w:val="0"/>
    <w:rPr>
      <w:rFonts w:ascii="宋体" w:hAnsi="Times New Roman"/>
      <w:sz w:val="18"/>
    </w:rPr>
  </w:style>
  <w:style w:type="character" w:customStyle="1" w:styleId="141">
    <w:name w:val="页眉 Char Char"/>
    <w:qFormat/>
    <w:uiPriority w:val="0"/>
    <w:rPr>
      <w:kern w:val="2"/>
      <w:sz w:val="18"/>
    </w:rPr>
  </w:style>
  <w:style w:type="character" w:customStyle="1" w:styleId="142">
    <w:name w:val="Heading 9 Char"/>
    <w:qFormat/>
    <w:uiPriority w:val="0"/>
    <w:rPr>
      <w:rFonts w:ascii="Cambria" w:hAnsi="Cambria" w:eastAsia="宋体"/>
      <w:kern w:val="2"/>
      <w:sz w:val="21"/>
    </w:rPr>
  </w:style>
  <w:style w:type="character" w:customStyle="1" w:styleId="143">
    <w:name w:val="标题 3 Char Char"/>
    <w:qFormat/>
    <w:uiPriority w:val="0"/>
    <w:rPr>
      <w:b/>
      <w:kern w:val="2"/>
      <w:sz w:val="24"/>
    </w:rPr>
  </w:style>
  <w:style w:type="character" w:customStyle="1" w:styleId="144">
    <w:name w:val="Char Char Char Char Char"/>
    <w:link w:val="145"/>
    <w:qFormat/>
    <w:uiPriority w:val="0"/>
    <w:rPr>
      <w:rFonts w:ascii="Arial" w:hAnsi="Arial" w:cs="Verdana"/>
      <w:b/>
      <w:sz w:val="24"/>
      <w:lang w:val="en-US" w:eastAsia="en-US" w:bidi="ar-SA"/>
    </w:rPr>
  </w:style>
  <w:style w:type="paragraph" w:customStyle="1" w:styleId="145">
    <w:name w:val="Char Char Char Char"/>
    <w:basedOn w:val="1"/>
    <w:link w:val="144"/>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6">
    <w:name w:val="标题 8 Char Char"/>
    <w:qFormat/>
    <w:uiPriority w:val="0"/>
    <w:rPr>
      <w:rFonts w:ascii="Arial" w:hAnsi="Arial" w:eastAsia="黑体"/>
      <w:sz w:val="24"/>
    </w:rPr>
  </w:style>
  <w:style w:type="character" w:customStyle="1" w:styleId="147">
    <w:name w:val="标题 6 Char Char"/>
    <w:qFormat/>
    <w:uiPriority w:val="0"/>
    <w:rPr>
      <w:rFonts w:ascii="Arial" w:hAnsi="Arial" w:eastAsia="黑体"/>
      <w:b/>
      <w:sz w:val="24"/>
    </w:rPr>
  </w:style>
  <w:style w:type="character" w:customStyle="1" w:styleId="148">
    <w:name w:val="Quote Char Char"/>
    <w:link w:val="149"/>
    <w:qFormat/>
    <w:uiPriority w:val="0"/>
    <w:rPr>
      <w:i/>
      <w:color w:val="000000"/>
      <w:kern w:val="2"/>
      <w:sz w:val="22"/>
    </w:rPr>
  </w:style>
  <w:style w:type="paragraph" w:customStyle="1" w:styleId="149">
    <w:name w:val="Quote"/>
    <w:basedOn w:val="1"/>
    <w:next w:val="1"/>
    <w:link w:val="148"/>
    <w:qFormat/>
    <w:uiPriority w:val="0"/>
    <w:rPr>
      <w:rFonts w:hint="default"/>
      <w:i/>
      <w:color w:val="000000"/>
      <w:sz w:val="22"/>
    </w:rPr>
  </w:style>
  <w:style w:type="character" w:customStyle="1" w:styleId="150">
    <w:name w:val="Heading 7 Char"/>
    <w:qFormat/>
    <w:uiPriority w:val="0"/>
    <w:rPr>
      <w:b/>
      <w:kern w:val="2"/>
      <w:sz w:val="24"/>
    </w:rPr>
  </w:style>
  <w:style w:type="character" w:customStyle="1" w:styleId="151">
    <w:name w:val="Subtle Reference"/>
    <w:qFormat/>
    <w:uiPriority w:val="0"/>
    <w:rPr>
      <w:smallCaps/>
      <w:color w:val="C0504D"/>
      <w:u w:val="single"/>
    </w:rPr>
  </w:style>
  <w:style w:type="character" w:customStyle="1" w:styleId="152">
    <w:name w:val="纯文本 Char2"/>
    <w:qFormat/>
    <w:uiPriority w:val="0"/>
    <w:rPr>
      <w:rFonts w:ascii="宋体" w:hAnsi="Courier New" w:eastAsia="宋体"/>
      <w:kern w:val="2"/>
      <w:sz w:val="21"/>
      <w:lang w:val="en-US" w:eastAsia="zh-CN" w:bidi="ar-SA"/>
    </w:rPr>
  </w:style>
  <w:style w:type="character" w:customStyle="1" w:styleId="153">
    <w:name w:val="Char Char22"/>
    <w:qFormat/>
    <w:uiPriority w:val="0"/>
    <w:rPr>
      <w:rFonts w:ascii="Arial" w:hAnsi="Arial"/>
      <w:b/>
      <w:bCs/>
      <w:kern w:val="2"/>
      <w:sz w:val="24"/>
      <w:szCs w:val="32"/>
    </w:rPr>
  </w:style>
  <w:style w:type="character" w:customStyle="1" w:styleId="154">
    <w:name w:val="big5"/>
    <w:qFormat/>
    <w:uiPriority w:val="0"/>
    <w:rPr>
      <w:sz w:val="24"/>
      <w:szCs w:val="24"/>
    </w:rPr>
  </w:style>
  <w:style w:type="character" w:customStyle="1" w:styleId="155">
    <w:name w:val=" Char Char18"/>
    <w:qFormat/>
    <w:uiPriority w:val="0"/>
    <w:rPr>
      <w:b/>
      <w:bCs/>
      <w:kern w:val="44"/>
      <w:sz w:val="44"/>
      <w:szCs w:val="44"/>
    </w:rPr>
  </w:style>
  <w:style w:type="character" w:customStyle="1" w:styleId="156">
    <w:name w:val="Blockquote Char Char"/>
    <w:link w:val="157"/>
    <w:qFormat/>
    <w:uiPriority w:val="0"/>
    <w:rPr>
      <w:rFonts w:eastAsia="宋体"/>
      <w:sz w:val="24"/>
      <w:lang w:val="en-US" w:eastAsia="zh-CN" w:bidi="ar-SA"/>
    </w:rPr>
  </w:style>
  <w:style w:type="paragraph" w:customStyle="1" w:styleId="157">
    <w:name w:val="Blockquote"/>
    <w:basedOn w:val="1"/>
    <w:link w:val="156"/>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8">
    <w:name w:val="Intense Quote Char Char"/>
    <w:link w:val="159"/>
    <w:qFormat/>
    <w:uiPriority w:val="0"/>
    <w:rPr>
      <w:b/>
      <w:i/>
      <w:color w:val="4F81BD"/>
      <w:kern w:val="2"/>
      <w:sz w:val="22"/>
    </w:rPr>
  </w:style>
  <w:style w:type="paragraph" w:customStyle="1" w:styleId="159">
    <w:name w:val="Intense Quote"/>
    <w:basedOn w:val="1"/>
    <w:next w:val="1"/>
    <w:link w:val="158"/>
    <w:qFormat/>
    <w:uiPriority w:val="0"/>
    <w:pPr>
      <w:pBdr>
        <w:bottom w:val="single" w:color="4F81BD" w:sz="4" w:space="4"/>
      </w:pBdr>
      <w:spacing w:before="200" w:after="280"/>
      <w:ind w:left="936" w:right="936"/>
    </w:pPr>
    <w:rPr>
      <w:rFonts w:hint="default"/>
      <w:b/>
      <w:i/>
      <w:color w:val="4F81BD"/>
      <w:sz w:val="22"/>
    </w:rPr>
  </w:style>
  <w:style w:type="character" w:customStyle="1" w:styleId="160">
    <w:name w:val="Heading 5 Char"/>
    <w:qFormat/>
    <w:uiPriority w:val="0"/>
    <w:rPr>
      <w:b/>
      <w:kern w:val="2"/>
      <w:sz w:val="28"/>
    </w:rPr>
  </w:style>
  <w:style w:type="character" w:customStyle="1" w:styleId="161">
    <w:name w:val=" Char Char7"/>
    <w:qFormat/>
    <w:uiPriority w:val="0"/>
    <w:rPr>
      <w:rFonts w:ascii="宋体" w:hAnsi="MS Sans Serif"/>
      <w:spacing w:val="12"/>
      <w:sz w:val="24"/>
    </w:rPr>
  </w:style>
  <w:style w:type="character" w:customStyle="1" w:styleId="162">
    <w:name w:val="Char Char4"/>
    <w:qFormat/>
    <w:uiPriority w:val="0"/>
    <w:rPr>
      <w:kern w:val="2"/>
      <w:sz w:val="18"/>
      <w:szCs w:val="18"/>
    </w:rPr>
  </w:style>
  <w:style w:type="character" w:customStyle="1" w:styleId="163">
    <w:name w:val="maywed421"/>
    <w:qFormat/>
    <w:uiPriority w:val="0"/>
    <w:rPr>
      <w:color w:val="366FB6"/>
      <w:u w:val="none"/>
    </w:rPr>
  </w:style>
  <w:style w:type="character" w:customStyle="1" w:styleId="164">
    <w:name w:val="标题 2 Char1"/>
    <w:qFormat/>
    <w:uiPriority w:val="0"/>
    <w:rPr>
      <w:rFonts w:eastAsia="宋体"/>
      <w:kern w:val="2"/>
      <w:sz w:val="18"/>
      <w:szCs w:val="18"/>
      <w:lang w:val="en-US" w:eastAsia="zh-CN" w:bidi="ar-SA"/>
    </w:rPr>
  </w:style>
  <w:style w:type="character" w:customStyle="1" w:styleId="165">
    <w:name w:val="普通文字 Char Char3"/>
    <w:qFormat/>
    <w:uiPriority w:val="0"/>
    <w:rPr>
      <w:rFonts w:ascii="宋体" w:hAnsi="Courier New" w:eastAsia="宋体"/>
      <w:sz w:val="21"/>
      <w:lang w:val="en-US" w:eastAsia="zh-CN" w:bidi="ar-SA"/>
    </w:rPr>
  </w:style>
  <w:style w:type="character" w:customStyle="1" w:styleId="166">
    <w:name w:val="Header Char"/>
    <w:qFormat/>
    <w:uiPriority w:val="0"/>
    <w:rPr>
      <w:kern w:val="2"/>
      <w:sz w:val="18"/>
    </w:rPr>
  </w:style>
  <w:style w:type="character" w:customStyle="1" w:styleId="167">
    <w:name w:val="批注主题 Char1"/>
    <w:qFormat/>
    <w:uiPriority w:val="0"/>
    <w:rPr>
      <w:b/>
      <w:kern w:val="2"/>
      <w:sz w:val="22"/>
    </w:rPr>
  </w:style>
  <w:style w:type="character" w:customStyle="1" w:styleId="168">
    <w:name w:val="Heading 3 Char"/>
    <w:qFormat/>
    <w:uiPriority w:val="0"/>
    <w:rPr>
      <w:b/>
      <w:kern w:val="2"/>
      <w:sz w:val="32"/>
    </w:rPr>
  </w:style>
  <w:style w:type="character" w:customStyle="1" w:styleId="169">
    <w:name w:val="标题 1 Char Char"/>
    <w:qFormat/>
    <w:uiPriority w:val="0"/>
    <w:rPr>
      <w:rFonts w:eastAsia="宋体"/>
      <w:b/>
      <w:spacing w:val="-2"/>
      <w:sz w:val="24"/>
      <w:lang w:val="en-US" w:eastAsia="zh-CN" w:bidi="ar-SA"/>
    </w:rPr>
  </w:style>
  <w:style w:type="character" w:customStyle="1" w:styleId="170">
    <w:name w:val="批注框文本 Char Char"/>
    <w:qFormat/>
    <w:uiPriority w:val="0"/>
    <w:rPr>
      <w:kern w:val="2"/>
      <w:sz w:val="18"/>
    </w:rPr>
  </w:style>
  <w:style w:type="character" w:customStyle="1" w:styleId="171">
    <w:name w:val="正文文本缩进 3 Char Char"/>
    <w:qFormat/>
    <w:uiPriority w:val="0"/>
    <w:rPr>
      <w:rFonts w:ascii="宋体" w:hAnsi="宋体"/>
      <w:color w:val="000000"/>
      <w:kern w:val="2"/>
      <w:sz w:val="21"/>
    </w:rPr>
  </w:style>
  <w:style w:type="character" w:customStyle="1" w:styleId="172">
    <w:name w:val="正文文本缩进 Char1"/>
    <w:qFormat/>
    <w:uiPriority w:val="0"/>
    <w:rPr>
      <w:rFonts w:ascii="宋体" w:hAnsi="MS Sans Serif" w:eastAsia="宋体"/>
      <w:spacing w:val="12"/>
      <w:sz w:val="24"/>
      <w:lang w:val="en-US" w:eastAsia="zh-CN" w:bidi="ar-SA"/>
    </w:rPr>
  </w:style>
  <w:style w:type="character" w:customStyle="1" w:styleId="173">
    <w:name w:val="font161"/>
    <w:qFormat/>
    <w:uiPriority w:val="0"/>
    <w:rPr>
      <w:b/>
      <w:bCs/>
      <w:sz w:val="32"/>
      <w:szCs w:val="32"/>
    </w:rPr>
  </w:style>
  <w:style w:type="character" w:customStyle="1" w:styleId="174">
    <w:name w:val="Intense Emphasis"/>
    <w:qFormat/>
    <w:uiPriority w:val="0"/>
    <w:rPr>
      <w:b/>
      <w:i/>
      <w:color w:val="4F81BD"/>
    </w:rPr>
  </w:style>
  <w:style w:type="character" w:customStyle="1" w:styleId="175">
    <w:name w:val="正文文本 Char1"/>
    <w:qFormat/>
    <w:uiPriority w:val="0"/>
    <w:rPr>
      <w:kern w:val="2"/>
      <w:sz w:val="22"/>
    </w:rPr>
  </w:style>
  <w:style w:type="character" w:customStyle="1" w:styleId="176">
    <w:name w:val="fontstrikethrough"/>
    <w:qFormat/>
    <w:uiPriority w:val="0"/>
    <w:rPr>
      <w:strike/>
    </w:rPr>
  </w:style>
  <w:style w:type="character" w:customStyle="1" w:styleId="177">
    <w:name w:val="标题 9 Char Char"/>
    <w:qFormat/>
    <w:uiPriority w:val="0"/>
    <w:rPr>
      <w:rFonts w:ascii="Arial" w:hAnsi="Arial" w:eastAsia="黑体"/>
      <w:sz w:val="21"/>
    </w:rPr>
  </w:style>
  <w:style w:type="character" w:customStyle="1" w:styleId="178">
    <w:name w:val="正文文本缩进 Char Char"/>
    <w:qFormat/>
    <w:uiPriority w:val="0"/>
    <w:rPr>
      <w:rFonts w:ascii="宋体" w:hAnsi="MS Sans Serif"/>
      <w:spacing w:val="12"/>
      <w:sz w:val="24"/>
    </w:rPr>
  </w:style>
  <w:style w:type="character" w:customStyle="1" w:styleId="179">
    <w:name w:val="title14"/>
    <w:basedOn w:val="63"/>
    <w:qFormat/>
    <w:uiPriority w:val="0"/>
  </w:style>
  <w:style w:type="character" w:customStyle="1" w:styleId="180">
    <w:name w:val="lineheigh201"/>
    <w:basedOn w:val="63"/>
    <w:qFormat/>
    <w:uiPriority w:val="0"/>
  </w:style>
  <w:style w:type="character" w:customStyle="1" w:styleId="181">
    <w:name w:val="Char Char14"/>
    <w:qFormat/>
    <w:uiPriority w:val="0"/>
    <w:rPr>
      <w:kern w:val="2"/>
      <w:sz w:val="18"/>
      <w:szCs w:val="18"/>
    </w:rPr>
  </w:style>
  <w:style w:type="character" w:customStyle="1" w:styleId="182">
    <w:name w:val="Char Char2"/>
    <w:qFormat/>
    <w:uiPriority w:val="0"/>
    <w:rPr>
      <w:rFonts w:ascii="宋体" w:hAnsi="宋体" w:eastAsia="宋体"/>
      <w:kern w:val="2"/>
      <w:sz w:val="21"/>
      <w:szCs w:val="24"/>
      <w:lang w:val="en-US" w:eastAsia="zh-CN" w:bidi="ar-SA"/>
    </w:rPr>
  </w:style>
  <w:style w:type="character" w:customStyle="1" w:styleId="183">
    <w:name w:val="纯文本 Char1"/>
    <w:qFormat/>
    <w:uiPriority w:val="0"/>
    <w:rPr>
      <w:rFonts w:ascii="宋体" w:hAnsi="Courier New" w:eastAsia="宋体"/>
      <w:kern w:val="2"/>
      <w:sz w:val="21"/>
      <w:lang w:val="en-US" w:eastAsia="zh-CN"/>
    </w:rPr>
  </w:style>
  <w:style w:type="character" w:customStyle="1" w:styleId="184">
    <w:name w:val="标题 4 Char Char Char"/>
    <w:qFormat/>
    <w:uiPriority w:val="0"/>
    <w:rPr>
      <w:rFonts w:ascii="Arial" w:hAnsi="Arial" w:eastAsia="黑体"/>
      <w:b/>
      <w:bCs/>
      <w:kern w:val="2"/>
      <w:sz w:val="28"/>
      <w:szCs w:val="28"/>
      <w:lang w:val="en-US" w:eastAsia="zh-CN" w:bidi="ar-SA"/>
    </w:rPr>
  </w:style>
  <w:style w:type="character" w:customStyle="1" w:styleId="185">
    <w:name w:val=" Char Char10"/>
    <w:qFormat/>
    <w:uiPriority w:val="0"/>
    <w:rPr>
      <w:rFonts w:ascii="Arial" w:hAnsi="Arial" w:eastAsia="黑体"/>
      <w:sz w:val="21"/>
      <w:szCs w:val="21"/>
      <w:lang w:val="en-US" w:eastAsia="zh-CN" w:bidi="ar-SA"/>
    </w:rPr>
  </w:style>
  <w:style w:type="character" w:customStyle="1" w:styleId="186">
    <w:name w:val="Default Paragraph Font"/>
    <w:qFormat/>
    <w:uiPriority w:val="0"/>
    <w:rPr>
      <w:rFonts w:hint="default"/>
    </w:rPr>
  </w:style>
  <w:style w:type="character" w:customStyle="1" w:styleId="187">
    <w:name w:val="Heading 2 Char"/>
    <w:qFormat/>
    <w:uiPriority w:val="0"/>
    <w:rPr>
      <w:rFonts w:ascii="Cambria" w:hAnsi="Cambria" w:eastAsia="宋体"/>
      <w:b/>
      <w:kern w:val="2"/>
      <w:sz w:val="32"/>
    </w:rPr>
  </w:style>
  <w:style w:type="character" w:customStyle="1" w:styleId="188">
    <w:name w:val="正文文本 Char Char"/>
    <w:qFormat/>
    <w:uiPriority w:val="0"/>
    <w:rPr>
      <w:kern w:val="2"/>
      <w:sz w:val="21"/>
    </w:rPr>
  </w:style>
  <w:style w:type="character" w:customStyle="1" w:styleId="189">
    <w:name w:val="样式 黑色"/>
    <w:qFormat/>
    <w:uiPriority w:val="0"/>
    <w:rPr>
      <w:color w:val="000000"/>
      <w:spacing w:val="4"/>
    </w:rPr>
  </w:style>
  <w:style w:type="character" w:customStyle="1" w:styleId="190">
    <w:name w:val="Char Char"/>
    <w:qFormat/>
    <w:uiPriority w:val="0"/>
    <w:rPr>
      <w:kern w:val="2"/>
      <w:sz w:val="16"/>
      <w:szCs w:val="16"/>
      <w:lang w:bidi="ar-SA"/>
    </w:rPr>
  </w:style>
  <w:style w:type="character" w:customStyle="1" w:styleId="191">
    <w:name w:val="font21"/>
    <w:basedOn w:val="63"/>
    <w:qFormat/>
    <w:uiPriority w:val="0"/>
    <w:rPr>
      <w:rFonts w:hint="default" w:ascii="Calibri" w:hAnsi="Calibri" w:cs="Calibri"/>
      <w:color w:val="000000"/>
      <w:sz w:val="28"/>
      <w:szCs w:val="28"/>
      <w:u w:val="none"/>
      <w:vertAlign w:val="superscript"/>
    </w:rPr>
  </w:style>
  <w:style w:type="character" w:customStyle="1" w:styleId="192">
    <w:name w:val=" Char Char19"/>
    <w:qFormat/>
    <w:uiPriority w:val="0"/>
    <w:rPr>
      <w:rFonts w:eastAsia="宋体"/>
      <w:b/>
      <w:bCs/>
      <w:kern w:val="44"/>
      <w:sz w:val="44"/>
      <w:szCs w:val="44"/>
      <w:lang w:val="en-US" w:eastAsia="zh-CN" w:bidi="ar-SA"/>
    </w:rPr>
  </w:style>
  <w:style w:type="character" w:customStyle="1" w:styleId="193">
    <w:name w:val="样式2 Char Char"/>
    <w:link w:val="194"/>
    <w:qFormat/>
    <w:uiPriority w:val="0"/>
    <w:rPr>
      <w:rFonts w:ascii="仿宋" w:hAnsi="仿宋" w:eastAsia="仿宋"/>
      <w:b/>
      <w:kern w:val="2"/>
      <w:sz w:val="24"/>
      <w:lang w:bidi="ar-SA"/>
    </w:rPr>
  </w:style>
  <w:style w:type="paragraph" w:customStyle="1" w:styleId="194">
    <w:name w:val="样式2"/>
    <w:basedOn w:val="6"/>
    <w:link w:val="193"/>
    <w:qFormat/>
    <w:uiPriority w:val="0"/>
    <w:pPr>
      <w:spacing w:before="93" w:beforeLines="30" w:after="93" w:afterLines="30" w:line="400" w:lineRule="atLeast"/>
    </w:pPr>
    <w:rPr>
      <w:rFonts w:ascii="仿宋" w:hAnsi="仿宋" w:eastAsia="仿宋"/>
      <w:bCs w:val="0"/>
      <w:sz w:val="24"/>
      <w:szCs w:val="20"/>
    </w:rPr>
  </w:style>
  <w:style w:type="character" w:customStyle="1" w:styleId="195">
    <w:name w:val="zbggmain style9"/>
    <w:basedOn w:val="63"/>
    <w:qFormat/>
    <w:uiPriority w:val="0"/>
  </w:style>
  <w:style w:type="character" w:customStyle="1" w:styleId="196">
    <w:name w:val="Document Map Char"/>
    <w:qFormat/>
    <w:uiPriority w:val="0"/>
    <w:rPr>
      <w:rFonts w:eastAsia="宋体"/>
      <w:kern w:val="2"/>
      <w:sz w:val="21"/>
      <w:szCs w:val="24"/>
      <w:lang w:val="en-US" w:eastAsia="zh-CN" w:bidi="ar-SA"/>
    </w:rPr>
  </w:style>
  <w:style w:type="character" w:customStyle="1" w:styleId="197">
    <w:name w:val="标题 5 Char1"/>
    <w:qFormat/>
    <w:uiPriority w:val="0"/>
    <w:rPr>
      <w:b/>
      <w:kern w:val="2"/>
      <w:sz w:val="28"/>
    </w:rPr>
  </w:style>
  <w:style w:type="character" w:customStyle="1" w:styleId="198">
    <w:name w:val=" Char Char11"/>
    <w:qFormat/>
    <w:uiPriority w:val="0"/>
    <w:rPr>
      <w:rFonts w:ascii="Arial" w:hAnsi="Arial" w:eastAsia="黑体"/>
      <w:sz w:val="24"/>
      <w:szCs w:val="24"/>
      <w:lang w:val="en-US" w:eastAsia="zh-CN" w:bidi="ar-SA"/>
    </w:rPr>
  </w:style>
  <w:style w:type="character" w:customStyle="1" w:styleId="199">
    <w:name w:val="Heading 4 Char"/>
    <w:qFormat/>
    <w:uiPriority w:val="0"/>
    <w:rPr>
      <w:rFonts w:ascii="Cambria" w:hAnsi="Cambria" w:eastAsia="宋体"/>
      <w:b/>
      <w:kern w:val="2"/>
      <w:sz w:val="28"/>
    </w:rPr>
  </w:style>
  <w:style w:type="character" w:customStyle="1" w:styleId="200">
    <w:name w:val="日期 Char Char"/>
    <w:qFormat/>
    <w:uiPriority w:val="0"/>
    <w:rPr>
      <w:rFonts w:ascii="宋体" w:hAnsi="宋体"/>
      <w:kern w:val="2"/>
      <w:sz w:val="21"/>
    </w:rPr>
  </w:style>
  <w:style w:type="character" w:customStyle="1" w:styleId="201">
    <w:name w:val="Book Title"/>
    <w:qFormat/>
    <w:uiPriority w:val="0"/>
    <w:rPr>
      <w:b/>
      <w:smallCaps/>
      <w:spacing w:val="5"/>
    </w:rPr>
  </w:style>
  <w:style w:type="character" w:customStyle="1" w:styleId="202">
    <w:name w:val="Subtle Emphasis"/>
    <w:qFormat/>
    <w:uiPriority w:val="0"/>
    <w:rPr>
      <w:i/>
      <w:color w:val="808080"/>
    </w:rPr>
  </w:style>
  <w:style w:type="character" w:customStyle="1" w:styleId="203">
    <w:name w:val="标题5 Char Char"/>
    <w:link w:val="204"/>
    <w:qFormat/>
    <w:uiPriority w:val="0"/>
    <w:rPr>
      <w:rFonts w:ascii="Arial" w:hAnsi="Arial"/>
      <w:b/>
      <w:sz w:val="32"/>
    </w:rPr>
  </w:style>
  <w:style w:type="paragraph" w:customStyle="1" w:styleId="204">
    <w:name w:val="标题5"/>
    <w:basedOn w:val="6"/>
    <w:link w:val="203"/>
    <w:qFormat/>
    <w:uiPriority w:val="0"/>
    <w:pPr>
      <w:spacing w:line="413" w:lineRule="auto"/>
    </w:pPr>
    <w:rPr>
      <w:rFonts w:ascii="Arial" w:hAnsi="Arial"/>
      <w:bCs w:val="0"/>
      <w:kern w:val="0"/>
      <w:szCs w:val="20"/>
    </w:rPr>
  </w:style>
  <w:style w:type="character" w:customStyle="1" w:styleId="205">
    <w:name w:val="font41"/>
    <w:qFormat/>
    <w:uiPriority w:val="0"/>
    <w:rPr>
      <w:rFonts w:hint="eastAsia" w:ascii="宋体" w:hAnsi="宋体" w:eastAsia="宋体" w:cs="宋体"/>
      <w:color w:val="000000"/>
      <w:sz w:val="28"/>
      <w:szCs w:val="28"/>
      <w:u w:val="none"/>
    </w:rPr>
  </w:style>
  <w:style w:type="character" w:customStyle="1" w:styleId="206">
    <w:name w:val="日期 Char1"/>
    <w:qFormat/>
    <w:uiPriority w:val="0"/>
    <w:rPr>
      <w:kern w:val="2"/>
      <w:sz w:val="22"/>
    </w:rPr>
  </w:style>
  <w:style w:type="character" w:customStyle="1" w:styleId="207">
    <w:name w:val=" Char Char4"/>
    <w:qFormat/>
    <w:uiPriority w:val="0"/>
    <w:rPr>
      <w:kern w:val="2"/>
      <w:sz w:val="21"/>
      <w:szCs w:val="24"/>
    </w:rPr>
  </w:style>
  <w:style w:type="character" w:customStyle="1" w:styleId="208">
    <w:name w:val="标题 7 Char Char"/>
    <w:qFormat/>
    <w:uiPriority w:val="0"/>
    <w:rPr>
      <w:b/>
      <w:sz w:val="24"/>
    </w:rPr>
  </w:style>
  <w:style w:type="character" w:customStyle="1" w:styleId="209">
    <w:name w:val="a Char Char"/>
    <w:link w:val="210"/>
    <w:qFormat/>
    <w:uiPriority w:val="0"/>
    <w:rPr>
      <w:rFonts w:ascii="宋体" w:hAnsi="宋体" w:eastAsia="仿宋_GB2312"/>
      <w:sz w:val="24"/>
      <w:lang w:val="en-US" w:eastAsia="zh-CN" w:bidi="ar-SA"/>
    </w:rPr>
  </w:style>
  <w:style w:type="paragraph" w:customStyle="1" w:styleId="210">
    <w:name w:val="a"/>
    <w:basedOn w:val="1"/>
    <w:link w:val="209"/>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11">
    <w:name w:val="标题 4 Char Char"/>
    <w:qFormat/>
    <w:uiPriority w:val="0"/>
    <w:rPr>
      <w:rFonts w:ascii="Arial" w:hAnsi="Arial"/>
      <w:b/>
      <w:kern w:val="2"/>
      <w:sz w:val="21"/>
    </w:rPr>
  </w:style>
  <w:style w:type="character" w:customStyle="1" w:styleId="212">
    <w:name w:val="font61"/>
    <w:qFormat/>
    <w:uiPriority w:val="0"/>
    <w:rPr>
      <w:rFonts w:hint="eastAsia" w:ascii="宋体" w:hAnsi="宋体" w:eastAsia="宋体" w:cs="宋体"/>
      <w:color w:val="FF0000"/>
      <w:sz w:val="28"/>
      <w:szCs w:val="28"/>
      <w:u w:val="none"/>
    </w:rPr>
  </w:style>
  <w:style w:type="character" w:customStyle="1" w:styleId="213">
    <w:name w:val="unnamed51"/>
    <w:qFormat/>
    <w:uiPriority w:val="0"/>
    <w:rPr>
      <w:sz w:val="22"/>
    </w:rPr>
  </w:style>
  <w:style w:type="character" w:customStyle="1" w:styleId="214">
    <w:name w:val=" Char Char22"/>
    <w:qFormat/>
    <w:uiPriority w:val="0"/>
    <w:rPr>
      <w:rFonts w:ascii="Calibri" w:hAnsi="Calibri" w:eastAsia="宋体"/>
      <w:b/>
      <w:bCs/>
      <w:kern w:val="44"/>
      <w:sz w:val="44"/>
      <w:szCs w:val="44"/>
      <w:lang w:val="en-US" w:eastAsia="zh-CN" w:bidi="ar-SA"/>
    </w:rPr>
  </w:style>
  <w:style w:type="character" w:customStyle="1" w:styleId="215">
    <w:name w:val="font11"/>
    <w:basedOn w:val="63"/>
    <w:qFormat/>
    <w:uiPriority w:val="0"/>
    <w:rPr>
      <w:rFonts w:hint="default" w:ascii="Calibri" w:hAnsi="Calibri" w:cs="Calibri"/>
      <w:color w:val="000000"/>
      <w:sz w:val="28"/>
      <w:szCs w:val="28"/>
      <w:u w:val="none"/>
      <w:vertAlign w:val="subscript"/>
    </w:rPr>
  </w:style>
  <w:style w:type="character" w:customStyle="1" w:styleId="216">
    <w:name w:val="列表段落 字符"/>
    <w:link w:val="217"/>
    <w:qFormat/>
    <w:uiPriority w:val="34"/>
    <w:rPr>
      <w:rFonts w:ascii="Calibri" w:hAnsi="Calibri"/>
      <w:kern w:val="2"/>
      <w:sz w:val="21"/>
      <w:szCs w:val="22"/>
    </w:rPr>
  </w:style>
  <w:style w:type="paragraph" w:styleId="217">
    <w:name w:val="List Paragraph"/>
    <w:basedOn w:val="1"/>
    <w:link w:val="216"/>
    <w:qFormat/>
    <w:uiPriority w:val="34"/>
    <w:pPr>
      <w:ind w:firstLine="420" w:firstLineChars="200"/>
    </w:pPr>
    <w:rPr>
      <w:rFonts w:hint="default" w:ascii="Calibri" w:hAnsi="Calibri"/>
      <w:szCs w:val="22"/>
    </w:rPr>
  </w:style>
  <w:style w:type="character" w:customStyle="1" w:styleId="218">
    <w:name w:val="Heading 8 Char"/>
    <w:qFormat/>
    <w:uiPriority w:val="0"/>
    <w:rPr>
      <w:rFonts w:ascii="Cambria" w:hAnsi="Cambria" w:eastAsia="宋体"/>
      <w:kern w:val="2"/>
      <w:sz w:val="24"/>
    </w:rPr>
  </w:style>
  <w:style w:type="character" w:customStyle="1" w:styleId="219">
    <w:name w:val="页码1"/>
    <w:basedOn w:val="63"/>
    <w:qFormat/>
    <w:uiPriority w:val="0"/>
  </w:style>
  <w:style w:type="character" w:customStyle="1" w:styleId="220">
    <w:name w:val="b titlename wangputoptitle"/>
    <w:basedOn w:val="63"/>
    <w:qFormat/>
    <w:uiPriority w:val="0"/>
  </w:style>
  <w:style w:type="character" w:customStyle="1" w:styleId="221">
    <w:name w:val="样式 正文（首行缩进两字） + 宋体 Char"/>
    <w:qFormat/>
    <w:uiPriority w:val="0"/>
    <w:rPr>
      <w:rFonts w:ascii="宋体" w:hAnsi="宋体" w:eastAsia="宋体"/>
      <w:spacing w:val="6"/>
      <w:kern w:val="24"/>
      <w:sz w:val="24"/>
      <w:lang w:val="en-US" w:eastAsia="zh-CN"/>
    </w:rPr>
  </w:style>
  <w:style w:type="character" w:customStyle="1" w:styleId="222">
    <w:name w:val=" Char Char15"/>
    <w:qFormat/>
    <w:uiPriority w:val="0"/>
    <w:rPr>
      <w:rFonts w:ascii="Arial" w:hAnsi="Arial" w:eastAsia="黑体"/>
      <w:b/>
      <w:bCs/>
      <w:kern w:val="2"/>
      <w:sz w:val="28"/>
      <w:szCs w:val="28"/>
      <w:lang w:val="en-US" w:eastAsia="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beforeLines="0" w:line="360" w:lineRule="auto"/>
      <w:ind w:firstLine="510" w:firstLineChars="200"/>
    </w:pPr>
    <w:rPr>
      <w:rFonts w:hint="default"/>
      <w:sz w:val="24"/>
    </w:rPr>
  </w:style>
  <w:style w:type="character" w:customStyle="1" w:styleId="225">
    <w:name w:val="标题 5 Char Char"/>
    <w:qFormat/>
    <w:uiPriority w:val="0"/>
    <w:rPr>
      <w:b/>
      <w:kern w:val="2"/>
      <w:sz w:val="28"/>
    </w:rPr>
  </w:style>
  <w:style w:type="character" w:customStyle="1" w:styleId="226">
    <w:name w:val="apple-style-span"/>
    <w:basedOn w:val="63"/>
    <w:qFormat/>
    <w:uiPriority w:val="0"/>
  </w:style>
  <w:style w:type="character" w:customStyle="1" w:styleId="227">
    <w:name w:val="Heading 1 Char"/>
    <w:qFormat/>
    <w:uiPriority w:val="0"/>
    <w:rPr>
      <w:b/>
      <w:kern w:val="44"/>
      <w:sz w:val="44"/>
    </w:rPr>
  </w:style>
  <w:style w:type="character" w:customStyle="1" w:styleId="228">
    <w:name w:val=" Char Char13"/>
    <w:qFormat/>
    <w:uiPriority w:val="0"/>
    <w:rPr>
      <w:rFonts w:ascii="Arial" w:hAnsi="Arial" w:eastAsia="黑体"/>
      <w:b/>
      <w:bCs/>
      <w:sz w:val="24"/>
      <w:szCs w:val="24"/>
      <w:lang w:val="en-US" w:eastAsia="zh-CN" w:bidi="ar-SA"/>
    </w:rPr>
  </w:style>
  <w:style w:type="character" w:customStyle="1" w:styleId="229">
    <w:name w:val="页眉 Char1"/>
    <w:qFormat/>
    <w:uiPriority w:val="0"/>
    <w:rPr>
      <w:kern w:val="2"/>
      <w:sz w:val="18"/>
    </w:rPr>
  </w:style>
  <w:style w:type="character" w:customStyle="1" w:styleId="230">
    <w:name w:val="标题 2 Char Char"/>
    <w:qFormat/>
    <w:uiPriority w:val="0"/>
    <w:rPr>
      <w:rFonts w:ascii="Arial" w:hAnsi="Arial" w:eastAsia="黑体"/>
      <w:b/>
      <w:kern w:val="2"/>
      <w:sz w:val="32"/>
    </w:rPr>
  </w:style>
  <w:style w:type="character" w:customStyle="1" w:styleId="231">
    <w:name w:val="ca-32"/>
    <w:basedOn w:val="63"/>
    <w:qFormat/>
    <w:uiPriority w:val="0"/>
  </w:style>
  <w:style w:type="character" w:customStyle="1" w:styleId="232">
    <w:name w:val="批注文字 Char Char"/>
    <w:qFormat/>
    <w:uiPriority w:val="0"/>
    <w:rPr>
      <w:rFonts w:ascii="宋体" w:hAnsi="Times New Roman" w:eastAsia="宋体"/>
      <w:sz w:val="20"/>
    </w:rPr>
  </w:style>
  <w:style w:type="character" w:customStyle="1" w:styleId="233">
    <w:name w:val="页脚 Char Char"/>
    <w:qFormat/>
    <w:uiPriority w:val="0"/>
    <w:rPr>
      <w:kern w:val="2"/>
      <w:sz w:val="18"/>
    </w:rPr>
  </w:style>
  <w:style w:type="character" w:customStyle="1" w:styleId="234">
    <w:name w:val="标题 3 Char1"/>
    <w:qFormat/>
    <w:uiPriority w:val="0"/>
    <w:rPr>
      <w:rFonts w:eastAsia="宋体"/>
      <w:b/>
      <w:bCs/>
      <w:kern w:val="2"/>
      <w:sz w:val="32"/>
      <w:szCs w:val="32"/>
      <w:lang w:val="en-US" w:eastAsia="zh-CN" w:bidi="ar-SA"/>
    </w:rPr>
  </w:style>
  <w:style w:type="character" w:customStyle="1" w:styleId="235">
    <w:name w:val="批注框文本 Char1"/>
    <w:qFormat/>
    <w:uiPriority w:val="0"/>
    <w:rPr>
      <w:kern w:val="2"/>
      <w:sz w:val="18"/>
    </w:rPr>
  </w:style>
  <w:style w:type="character" w:customStyle="1" w:styleId="236">
    <w:name w:val=" Char Char3"/>
    <w:qFormat/>
    <w:uiPriority w:val="0"/>
    <w:rPr>
      <w:rFonts w:eastAsia="宋体"/>
      <w:kern w:val="2"/>
      <w:sz w:val="21"/>
      <w:szCs w:val="24"/>
      <w:lang w:val="en-US" w:eastAsia="zh-CN" w:bidi="ar-SA"/>
    </w:rPr>
  </w:style>
  <w:style w:type="character" w:customStyle="1" w:styleId="237">
    <w:name w:val="htd01"/>
    <w:basedOn w:val="63"/>
    <w:qFormat/>
    <w:uiPriority w:val="0"/>
  </w:style>
  <w:style w:type="character" w:customStyle="1" w:styleId="238">
    <w:name w:val="ptb181"/>
    <w:qFormat/>
    <w:uiPriority w:val="0"/>
    <w:rPr>
      <w:rFonts w:hint="default" w:ascii="Verdana" w:hAnsi="Verdana"/>
      <w:b/>
      <w:bCs/>
      <w:color w:val="000000"/>
      <w:sz w:val="27"/>
      <w:szCs w:val="27"/>
    </w:rPr>
  </w:style>
  <w:style w:type="character" w:customStyle="1" w:styleId="239">
    <w:name w:val="标书正文 Char"/>
    <w:link w:val="240"/>
    <w:qFormat/>
    <w:uiPriority w:val="0"/>
    <w:rPr>
      <w:rFonts w:ascii="宋体" w:hAnsi="宋体"/>
      <w:kern w:val="2"/>
      <w:sz w:val="24"/>
      <w:szCs w:val="24"/>
      <w:lang w:bidi="ar-SA"/>
    </w:rPr>
  </w:style>
  <w:style w:type="paragraph" w:customStyle="1" w:styleId="240">
    <w:name w:val="标书正文"/>
    <w:basedOn w:val="25"/>
    <w:link w:val="239"/>
    <w:qFormat/>
    <w:uiPriority w:val="0"/>
    <w:pPr>
      <w:adjustRightInd w:val="0"/>
      <w:snapToGrid w:val="0"/>
      <w:spacing w:after="0" w:afterLines="0"/>
    </w:pPr>
    <w:rPr>
      <w:rFonts w:ascii="宋体" w:hAnsi="宋体"/>
      <w:sz w:val="24"/>
    </w:rPr>
  </w:style>
  <w:style w:type="character" w:customStyle="1" w:styleId="241">
    <w:name w:val="Date Char"/>
    <w:qFormat/>
    <w:uiPriority w:val="0"/>
    <w:rPr>
      <w:rFonts w:ascii="宋体" w:hAnsi="Times New Roman"/>
      <w:sz w:val="28"/>
    </w:rPr>
  </w:style>
  <w:style w:type="character" w:customStyle="1" w:styleId="242">
    <w:name w:val="Footer Char"/>
    <w:qFormat/>
    <w:uiPriority w:val="0"/>
    <w:rPr>
      <w:kern w:val="2"/>
      <w:sz w:val="18"/>
    </w:rPr>
  </w:style>
  <w:style w:type="character" w:customStyle="1" w:styleId="243">
    <w:name w:val="Heading 6 Char"/>
    <w:qFormat/>
    <w:uiPriority w:val="0"/>
    <w:rPr>
      <w:rFonts w:ascii="Cambria" w:hAnsi="Cambria" w:eastAsia="宋体"/>
      <w:b/>
      <w:kern w:val="2"/>
      <w:sz w:val="24"/>
    </w:rPr>
  </w:style>
  <w:style w:type="character" w:customStyle="1" w:styleId="244">
    <w:name w:val=" Char Char5"/>
    <w:qFormat/>
    <w:uiPriority w:val="0"/>
    <w:rPr>
      <w:rFonts w:eastAsia="宋体"/>
      <w:kern w:val="2"/>
      <w:sz w:val="21"/>
      <w:szCs w:val="24"/>
      <w:lang w:val="en-US" w:eastAsia="zh-CN" w:bidi="ar-SA"/>
    </w:rPr>
  </w:style>
  <w:style w:type="paragraph" w:customStyle="1" w:styleId="245">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6">
    <w:name w:val="Char1 Char Char Char1"/>
    <w:basedOn w:val="1"/>
    <w:qFormat/>
    <w:uiPriority w:val="0"/>
    <w:rPr>
      <w:rFonts w:ascii="Tahoma" w:hAnsi="Tahoma" w:eastAsia="仿宋_GB2312"/>
      <w:b/>
      <w:sz w:val="24"/>
      <w:szCs w:val="20"/>
    </w:rPr>
  </w:style>
  <w:style w:type="paragraph" w:customStyle="1" w:styleId="247">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8">
    <w:name w:val="_Style 2"/>
    <w:basedOn w:val="1"/>
    <w:qFormat/>
    <w:uiPriority w:val="0"/>
  </w:style>
  <w:style w:type="paragraph" w:customStyle="1" w:styleId="249">
    <w:name w:val="页脚 New New New New New New New New New New New New"/>
    <w:basedOn w:val="250"/>
    <w:qFormat/>
    <w:uiPriority w:val="0"/>
    <w:pPr>
      <w:tabs>
        <w:tab w:val="center" w:pos="4153"/>
        <w:tab w:val="right" w:pos="8306"/>
      </w:tabs>
      <w:snapToGrid w:val="0"/>
      <w:jc w:val="left"/>
    </w:pPr>
    <w:rPr>
      <w:sz w:val="18"/>
    </w:rPr>
  </w:style>
  <w:style w:type="paragraph" w:customStyle="1" w:styleId="250">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51">
    <w:name w:val="_Style 82"/>
    <w:basedOn w:val="1"/>
    <w:qFormat/>
    <w:uiPriority w:val="0"/>
  </w:style>
  <w:style w:type="paragraph" w:customStyle="1" w:styleId="252">
    <w:name w:val="标书标题3"/>
    <w:basedOn w:val="6"/>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3">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4">
    <w:name w:val="Char1 Char Char Char Char Char Char"/>
    <w:basedOn w:val="1"/>
    <w:qFormat/>
    <w:uiPriority w:val="0"/>
    <w:rPr>
      <w:rFonts w:ascii="Tahoma" w:hAnsi="Tahoma"/>
      <w:sz w:val="24"/>
      <w:szCs w:val="20"/>
    </w:rPr>
  </w:style>
  <w:style w:type="paragraph" w:customStyle="1" w:styleId="255">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6">
    <w:name w:val="页脚 New New New New New New New"/>
    <w:basedOn w:val="1"/>
    <w:qFormat/>
    <w:uiPriority w:val="0"/>
    <w:pPr>
      <w:tabs>
        <w:tab w:val="center" w:pos="4153"/>
        <w:tab w:val="right" w:pos="8306"/>
      </w:tabs>
      <w:snapToGrid w:val="0"/>
      <w:jc w:val="left"/>
    </w:pPr>
    <w:rPr>
      <w:sz w:val="18"/>
      <w:szCs w:val="18"/>
    </w:rPr>
  </w:style>
  <w:style w:type="paragraph" w:customStyle="1" w:styleId="257">
    <w:name w:val="正文 + 宋体"/>
    <w:basedOn w:val="1"/>
    <w:qFormat/>
    <w:uiPriority w:val="0"/>
    <w:pPr>
      <w:spacing w:before="31" w:beforeLines="10" w:line="400" w:lineRule="atLeast"/>
      <w:ind w:firstLine="420"/>
    </w:pPr>
    <w:rPr>
      <w:rFonts w:ascii="宋体" w:hAnsi="宋体"/>
      <w:szCs w:val="20"/>
    </w:rPr>
  </w:style>
  <w:style w:type="paragraph" w:customStyle="1" w:styleId="258">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9">
    <w:name w:val="页脚 New New"/>
    <w:basedOn w:val="1"/>
    <w:qFormat/>
    <w:uiPriority w:val="0"/>
    <w:pPr>
      <w:tabs>
        <w:tab w:val="center" w:pos="4153"/>
        <w:tab w:val="right" w:pos="8306"/>
      </w:tabs>
      <w:snapToGrid w:val="0"/>
      <w:jc w:val="left"/>
    </w:pPr>
    <w:rPr>
      <w:sz w:val="18"/>
      <w:szCs w:val="18"/>
    </w:rPr>
  </w:style>
  <w:style w:type="paragraph" w:customStyle="1" w:styleId="260">
    <w:name w:val="样式 正文（首行缩进两字） + 宋体 左侧:  0 厘米 悬挂缩进: 1.43 字符"/>
    <w:basedOn w:val="18"/>
    <w:qFormat/>
    <w:uiPriority w:val="0"/>
    <w:pPr>
      <w:spacing w:line="460" w:lineRule="exact"/>
      <w:ind w:left="359" w:hanging="359" w:hangingChars="143"/>
    </w:pPr>
    <w:rPr>
      <w:rFonts w:ascii="宋体" w:hAnsi="宋体"/>
      <w:spacing w:val="6"/>
      <w:kern w:val="24"/>
      <w:sz w:val="24"/>
    </w:rPr>
  </w:style>
  <w:style w:type="paragraph" w:customStyle="1" w:styleId="261">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62">
    <w:name w:val="文档结构图1"/>
    <w:basedOn w:val="1"/>
    <w:qFormat/>
    <w:uiPriority w:val="0"/>
    <w:pPr>
      <w:shd w:val="clear" w:color="auto" w:fill="000080"/>
      <w:adjustRightInd w:val="0"/>
      <w:jc w:val="left"/>
      <w:textAlignment w:val="baseline"/>
    </w:pPr>
    <w:rPr>
      <w:sz w:val="24"/>
      <w:szCs w:val="20"/>
    </w:rPr>
  </w:style>
  <w:style w:type="paragraph" w:customStyle="1" w:styleId="263">
    <w:name w:val=" Char1"/>
    <w:basedOn w:val="1"/>
    <w:qFormat/>
    <w:uiPriority w:val="0"/>
    <w:rPr>
      <w:rFonts w:ascii="仿宋_GB2312" w:eastAsia="仿宋_GB2312"/>
      <w:b/>
      <w:sz w:val="32"/>
      <w:szCs w:val="32"/>
    </w:rPr>
  </w:style>
  <w:style w:type="paragraph" w:customStyle="1" w:styleId="264">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5">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6">
    <w:name w:val="Char Char Char Char Char Char Char Char Char Char Char Char Char Char Char Char"/>
    <w:basedOn w:val="1"/>
    <w:qFormat/>
    <w:uiPriority w:val="0"/>
    <w:rPr>
      <w:rFonts w:ascii="Tahoma" w:hAnsi="Tahoma"/>
      <w:sz w:val="24"/>
      <w:szCs w:val="20"/>
    </w:rPr>
  </w:style>
  <w:style w:type="paragraph" w:customStyle="1" w:styleId="267">
    <w:name w:val="页脚 New"/>
    <w:basedOn w:val="1"/>
    <w:qFormat/>
    <w:uiPriority w:val="0"/>
    <w:pPr>
      <w:tabs>
        <w:tab w:val="center" w:pos="4153"/>
        <w:tab w:val="right" w:pos="8306"/>
      </w:tabs>
      <w:snapToGrid w:val="0"/>
      <w:jc w:val="left"/>
    </w:pPr>
    <w:rPr>
      <w:sz w:val="18"/>
      <w:szCs w:val="18"/>
    </w:rPr>
  </w:style>
  <w:style w:type="paragraph" w:customStyle="1" w:styleId="2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9">
    <w:name w:val="Body Text First Indent 2"/>
    <w:basedOn w:val="270"/>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70">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7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72">
    <w:name w:val="GP公文标题1"/>
    <w:basedOn w:val="273"/>
    <w:next w:val="274"/>
    <w:qFormat/>
    <w:uiPriority w:val="0"/>
    <w:pPr>
      <w:spacing w:before="312" w:beforeLines="100" w:after="312" w:afterLines="100"/>
      <w:outlineLvl w:val="0"/>
    </w:pPr>
    <w:rPr>
      <w:rFonts w:eastAsia="仿宋_GB2312"/>
      <w:b/>
      <w:sz w:val="36"/>
    </w:rPr>
  </w:style>
  <w:style w:type="paragraph" w:customStyle="1" w:styleId="273">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4">
    <w:name w:val="GP正文(首行缩进)"/>
    <w:basedOn w:val="273"/>
    <w:qFormat/>
    <w:uiPriority w:val="0"/>
    <w:pPr>
      <w:ind w:firstLine="200" w:firstLineChars="200"/>
    </w:pPr>
  </w:style>
  <w:style w:type="paragraph" w:customStyle="1" w:styleId="275">
    <w:name w:val="规范正文"/>
    <w:basedOn w:val="1"/>
    <w:qFormat/>
    <w:uiPriority w:val="0"/>
    <w:pPr>
      <w:spacing w:line="240" w:lineRule="atLeast"/>
    </w:pPr>
    <w:rPr>
      <w:sz w:val="28"/>
    </w:rPr>
  </w:style>
  <w:style w:type="paragraph" w:customStyle="1" w:styleId="276">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7">
    <w:name w:val="GP公文标题4"/>
    <w:basedOn w:val="273"/>
    <w:next w:val="274"/>
    <w:qFormat/>
    <w:uiPriority w:val="0"/>
    <w:pPr>
      <w:spacing w:before="156" w:beforeLines="50" w:after="156" w:afterLines="50"/>
      <w:ind w:firstLine="284"/>
      <w:outlineLvl w:val="3"/>
    </w:pPr>
    <w:rPr>
      <w:rFonts w:eastAsia="仿宋_GB2312"/>
      <w:b/>
      <w:sz w:val="28"/>
    </w:rPr>
  </w:style>
  <w:style w:type="paragraph" w:customStyle="1" w:styleId="278">
    <w:name w:val="_Style 9"/>
    <w:basedOn w:val="1"/>
    <w:qFormat/>
    <w:uiPriority w:val="0"/>
    <w:rPr>
      <w:szCs w:val="20"/>
    </w:rPr>
  </w:style>
  <w:style w:type="paragraph" w:customStyle="1" w:styleId="279">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80">
    <w:name w:val="_Style 277"/>
    <w:basedOn w:val="4"/>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81">
    <w:name w:val="样式 正文（首行缩进两字） + 宋体 首行缩进:  0 字符"/>
    <w:basedOn w:val="18"/>
    <w:qFormat/>
    <w:uiPriority w:val="0"/>
    <w:pPr>
      <w:spacing w:line="460" w:lineRule="exact"/>
      <w:ind w:firstLine="0"/>
    </w:pPr>
    <w:rPr>
      <w:rFonts w:ascii="宋体" w:hAnsi="宋体"/>
      <w:spacing w:val="6"/>
      <w:kern w:val="24"/>
      <w:sz w:val="24"/>
    </w:rPr>
  </w:style>
  <w:style w:type="paragraph" w:customStyle="1" w:styleId="282">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3">
    <w:name w:val="纯文本1"/>
    <w:basedOn w:val="1"/>
    <w:qFormat/>
    <w:uiPriority w:val="0"/>
    <w:pPr>
      <w:adjustRightInd w:val="0"/>
      <w:textAlignment w:val="baseline"/>
    </w:pPr>
    <w:rPr>
      <w:rFonts w:ascii="宋体" w:hAnsi="Courier New" w:eastAsia="楷体_GB2312"/>
      <w:sz w:val="26"/>
      <w:szCs w:val="20"/>
    </w:rPr>
  </w:style>
  <w:style w:type="paragraph" w:customStyle="1" w:styleId="284">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5">
    <w:name w:val="Char1 Char Char Char"/>
    <w:basedOn w:val="1"/>
    <w:qFormat/>
    <w:uiPriority w:val="0"/>
    <w:rPr>
      <w:rFonts w:ascii="Tahoma" w:hAnsi="Tahoma"/>
      <w:sz w:val="24"/>
      <w:szCs w:val="20"/>
    </w:rPr>
  </w:style>
  <w:style w:type="paragraph" w:customStyle="1" w:styleId="286">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7">
    <w:name w:val="GP公文标题3"/>
    <w:basedOn w:val="273"/>
    <w:next w:val="274"/>
    <w:qFormat/>
    <w:uiPriority w:val="0"/>
    <w:pPr>
      <w:spacing w:before="156" w:beforeLines="50" w:after="156" w:afterLines="50"/>
      <w:ind w:firstLine="284"/>
      <w:outlineLvl w:val="2"/>
    </w:pPr>
    <w:rPr>
      <w:rFonts w:eastAsia="仿宋_GB2312"/>
      <w:b/>
      <w:sz w:val="30"/>
    </w:rPr>
  </w:style>
  <w:style w:type="paragraph" w:customStyle="1" w:styleId="288">
    <w:name w:val="样式1"/>
    <w:basedOn w:val="1"/>
    <w:qFormat/>
    <w:uiPriority w:val="0"/>
    <w:pPr>
      <w:spacing w:before="120" w:beforeLines="0" w:after="120" w:afterLines="0" w:line="300" w:lineRule="auto"/>
    </w:pPr>
    <w:rPr>
      <w:rFonts w:ascii="宋体" w:hAnsi="宋体"/>
      <w:b/>
      <w:sz w:val="24"/>
      <w:szCs w:val="20"/>
    </w:rPr>
  </w:style>
  <w:style w:type="paragraph" w:customStyle="1" w:styleId="289">
    <w:name w:val="GP公文标题5"/>
    <w:basedOn w:val="273"/>
    <w:next w:val="274"/>
    <w:qFormat/>
    <w:uiPriority w:val="0"/>
    <w:pPr>
      <w:spacing w:before="156" w:beforeLines="50" w:after="156" w:afterLines="50"/>
      <w:ind w:firstLine="454"/>
      <w:outlineLvl w:val="4"/>
    </w:pPr>
    <w:rPr>
      <w:rFonts w:eastAsia="仿宋_GB2312"/>
      <w:b/>
    </w:rPr>
  </w:style>
  <w:style w:type="paragraph" w:customStyle="1" w:styleId="290">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91">
    <w:name w:val="页脚 New New New New New New"/>
    <w:basedOn w:val="1"/>
    <w:qFormat/>
    <w:uiPriority w:val="0"/>
    <w:pPr>
      <w:tabs>
        <w:tab w:val="center" w:pos="4153"/>
        <w:tab w:val="right" w:pos="8306"/>
      </w:tabs>
      <w:snapToGrid w:val="0"/>
      <w:jc w:val="left"/>
    </w:pPr>
    <w:rPr>
      <w:sz w:val="18"/>
      <w:szCs w:val="18"/>
    </w:rPr>
  </w:style>
  <w:style w:type="paragraph" w:customStyle="1" w:styleId="292">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3">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4">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5">
    <w:name w:val="正文－恩普"/>
    <w:basedOn w:val="18"/>
    <w:qFormat/>
    <w:uiPriority w:val="0"/>
    <w:pPr>
      <w:widowControl/>
      <w:spacing w:after="156" w:afterLines="50" w:line="360" w:lineRule="auto"/>
      <w:ind w:firstLine="0"/>
      <w:jc w:val="center"/>
    </w:pPr>
    <w:rPr>
      <w:rFonts w:ascii="黑体" w:eastAsia="黑体"/>
      <w:b/>
      <w:kern w:val="0"/>
      <w:sz w:val="84"/>
      <w:szCs w:val="84"/>
    </w:rPr>
  </w:style>
  <w:style w:type="paragraph" w:customStyle="1" w:styleId="296">
    <w:name w:val="_Style 20"/>
    <w:basedOn w:val="1"/>
    <w:next w:val="25"/>
    <w:qFormat/>
    <w:uiPriority w:val="0"/>
    <w:pPr>
      <w:tabs>
        <w:tab w:val="left" w:pos="5250"/>
      </w:tabs>
    </w:pPr>
    <w:rPr>
      <w:sz w:val="28"/>
      <w:szCs w:val="20"/>
    </w:rPr>
  </w:style>
  <w:style w:type="paragraph" w:customStyle="1" w:styleId="297">
    <w:name w:val="标书标题1"/>
    <w:basedOn w:val="4"/>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8">
    <w:name w:val="正文段"/>
    <w:basedOn w:val="1"/>
    <w:qFormat/>
    <w:uiPriority w:val="0"/>
    <w:pPr>
      <w:widowControl/>
      <w:snapToGrid w:val="0"/>
      <w:spacing w:after="156" w:afterLines="50"/>
      <w:ind w:firstLine="200" w:firstLineChars="200"/>
    </w:pPr>
    <w:rPr>
      <w:kern w:val="0"/>
      <w:sz w:val="24"/>
      <w:szCs w:val="20"/>
    </w:rPr>
  </w:style>
  <w:style w:type="paragraph" w:customStyle="1" w:styleId="299">
    <w:name w:val="无间隔1"/>
    <w:qFormat/>
    <w:uiPriority w:val="0"/>
    <w:rPr>
      <w:rFonts w:ascii="Calibri" w:hAnsi="Calibri" w:eastAsia="宋体" w:cs="Times New Roman"/>
      <w:sz w:val="22"/>
      <w:szCs w:val="22"/>
      <w:lang w:val="en-US" w:eastAsia="zh-CN" w:bidi="ar-SA"/>
    </w:rPr>
  </w:style>
  <w:style w:type="paragraph" w:customStyle="1" w:styleId="300">
    <w:name w:val="Char Char Char"/>
    <w:basedOn w:val="1"/>
    <w:qFormat/>
    <w:uiPriority w:val="0"/>
    <w:pPr>
      <w:tabs>
        <w:tab w:val="left" w:pos="840"/>
      </w:tabs>
      <w:ind w:left="840" w:hanging="420"/>
    </w:pPr>
    <w:rPr>
      <w:sz w:val="24"/>
      <w:szCs w:val="20"/>
    </w:rPr>
  </w:style>
  <w:style w:type="paragraph" w:customStyle="1" w:styleId="301">
    <w:name w:val="Plain Text"/>
    <w:basedOn w:val="302"/>
    <w:qFormat/>
    <w:uiPriority w:val="0"/>
    <w:pPr>
      <w:widowControl/>
      <w:jc w:val="left"/>
    </w:pPr>
    <w:rPr>
      <w:rFonts w:hAnsi="Courier New"/>
    </w:rPr>
  </w:style>
  <w:style w:type="paragraph" w:customStyle="1" w:styleId="302">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3">
    <w:name w:val="标书标题4"/>
    <w:basedOn w:val="7"/>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4">
    <w:name w:val="表格"/>
    <w:basedOn w:val="1"/>
    <w:qFormat/>
    <w:uiPriority w:val="0"/>
    <w:pPr>
      <w:jc w:val="center"/>
      <w:textAlignment w:val="center"/>
    </w:pPr>
    <w:rPr>
      <w:rFonts w:ascii="华文细黑" w:hAnsi="华文细黑"/>
      <w:kern w:val="0"/>
      <w:szCs w:val="20"/>
    </w:rPr>
  </w:style>
  <w:style w:type="paragraph" w:customStyle="1" w:styleId="305">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6">
    <w:name w:val="Char Char Char Char1"/>
    <w:basedOn w:val="1"/>
    <w:qFormat/>
    <w:uiPriority w:val="0"/>
    <w:rPr>
      <w:rFonts w:ascii="Tahoma" w:hAnsi="Tahoma"/>
      <w:sz w:val="24"/>
      <w:szCs w:val="20"/>
    </w:rPr>
  </w:style>
  <w:style w:type="paragraph" w:customStyle="1" w:styleId="30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8">
    <w:name w:val="列表内容"/>
    <w:basedOn w:val="1"/>
    <w:next w:val="1"/>
    <w:qFormat/>
    <w:uiPriority w:val="0"/>
    <w:pPr>
      <w:widowControl/>
      <w:tabs>
        <w:tab w:val="left" w:pos="840"/>
      </w:tabs>
      <w:ind w:firstLine="200"/>
      <w:jc w:val="left"/>
    </w:pPr>
    <w:rPr>
      <w:kern w:val="0"/>
      <w:sz w:val="18"/>
      <w:szCs w:val="20"/>
    </w:rPr>
  </w:style>
  <w:style w:type="paragraph" w:customStyle="1" w:styleId="309">
    <w:name w:val="默认段落字体 Para Char Char Char Char Char Char Char"/>
    <w:basedOn w:val="20"/>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10">
    <w:name w:val="Char1"/>
    <w:basedOn w:val="1"/>
    <w:qFormat/>
    <w:uiPriority w:val="0"/>
    <w:rPr>
      <w:rFonts w:ascii="仿宋_GB2312" w:eastAsia="仿宋_GB2312"/>
      <w:b/>
      <w:sz w:val="32"/>
      <w:szCs w:val="32"/>
    </w:rPr>
  </w:style>
  <w:style w:type="paragraph" w:customStyle="1" w:styleId="311">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2">
    <w:name w:val="样式5"/>
    <w:basedOn w:val="1"/>
    <w:qFormat/>
    <w:uiPriority w:val="0"/>
    <w:pPr>
      <w:spacing w:line="360" w:lineRule="auto"/>
      <w:ind w:firstLine="200" w:firstLineChars="200"/>
      <w:jc w:val="left"/>
    </w:pPr>
    <w:rPr>
      <w:sz w:val="24"/>
      <w:szCs w:val="24"/>
    </w:rPr>
  </w:style>
  <w:style w:type="paragraph" w:customStyle="1" w:styleId="313">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4">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5">
    <w:name w:val="页脚 New New New New New"/>
    <w:basedOn w:val="1"/>
    <w:qFormat/>
    <w:uiPriority w:val="0"/>
    <w:pPr>
      <w:tabs>
        <w:tab w:val="center" w:pos="4153"/>
        <w:tab w:val="right" w:pos="8306"/>
      </w:tabs>
      <w:snapToGrid w:val="0"/>
      <w:jc w:val="left"/>
    </w:pPr>
    <w:rPr>
      <w:sz w:val="18"/>
      <w:szCs w:val="18"/>
    </w:rPr>
  </w:style>
  <w:style w:type="paragraph" w:customStyle="1" w:styleId="316">
    <w:name w:val="Normal Indent"/>
    <w:basedOn w:val="1"/>
    <w:qFormat/>
    <w:uiPriority w:val="0"/>
    <w:pPr>
      <w:adjustRightInd w:val="0"/>
      <w:ind w:firstLine="420"/>
      <w:jc w:val="left"/>
    </w:pPr>
    <w:rPr>
      <w:rFonts w:eastAsia="楷体_GB2312"/>
      <w:sz w:val="24"/>
      <w:szCs w:val="20"/>
    </w:rPr>
  </w:style>
  <w:style w:type="paragraph" w:customStyle="1" w:styleId="317">
    <w:name w:val="页脚 New New New"/>
    <w:basedOn w:val="1"/>
    <w:qFormat/>
    <w:uiPriority w:val="0"/>
    <w:pPr>
      <w:tabs>
        <w:tab w:val="center" w:pos="4153"/>
        <w:tab w:val="right" w:pos="8306"/>
      </w:tabs>
      <w:snapToGrid w:val="0"/>
      <w:jc w:val="left"/>
    </w:pPr>
    <w:rPr>
      <w:sz w:val="18"/>
      <w:szCs w:val="18"/>
    </w:rPr>
  </w:style>
  <w:style w:type="paragraph" w:customStyle="1" w:styleId="318">
    <w:name w:val="标准正文"/>
    <w:basedOn w:val="1"/>
    <w:qFormat/>
    <w:uiPriority w:val="0"/>
    <w:pPr>
      <w:spacing w:after="156" w:afterLines="50"/>
      <w:ind w:firstLine="200" w:firstLineChars="200"/>
    </w:pPr>
    <w:rPr>
      <w:sz w:val="24"/>
      <w:szCs w:val="20"/>
    </w:rPr>
  </w:style>
  <w:style w:type="paragraph" w:customStyle="1" w:styleId="3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2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21">
    <w:name w:val="Char Char Char Char Char Char Char1"/>
    <w:basedOn w:val="1"/>
    <w:qFormat/>
    <w:uiPriority w:val="0"/>
    <w:pPr>
      <w:tabs>
        <w:tab w:val="left" w:pos="432"/>
      </w:tabs>
      <w:ind w:left="432" w:hanging="432"/>
    </w:pPr>
    <w:rPr>
      <w:rFonts w:ascii="Tahoma" w:hAnsi="Tahoma"/>
      <w:sz w:val="24"/>
      <w:szCs w:val="20"/>
    </w:rPr>
  </w:style>
  <w:style w:type="paragraph" w:customStyle="1" w:styleId="322">
    <w:name w:val=" Char2"/>
    <w:basedOn w:val="20"/>
    <w:next w:val="1"/>
    <w:qFormat/>
    <w:uiPriority w:val="0"/>
    <w:pPr>
      <w:shd w:val="clear" w:color="auto" w:fill="000080"/>
    </w:pPr>
    <w:rPr>
      <w:rFonts w:hAnsi="宋体"/>
      <w:sz w:val="21"/>
      <w:szCs w:val="24"/>
      <w:shd w:val="clear" w:color="auto" w:fill="000080"/>
    </w:rPr>
  </w:style>
  <w:style w:type="paragraph" w:customStyle="1" w:styleId="323">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4">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5">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6">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7">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8">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9">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30">
    <w:name w:val="表格标题"/>
    <w:basedOn w:val="331"/>
    <w:qFormat/>
    <w:uiPriority w:val="0"/>
    <w:pPr>
      <w:keepNext/>
      <w:jc w:val="center"/>
    </w:pPr>
    <w:rPr>
      <w:b/>
      <w:bCs/>
    </w:rPr>
  </w:style>
  <w:style w:type="paragraph" w:customStyle="1" w:styleId="331">
    <w:name w:val="表格文字"/>
    <w:basedOn w:val="8"/>
    <w:qFormat/>
    <w:uiPriority w:val="0"/>
    <w:pPr>
      <w:spacing w:before="0" w:beforeLines="0" w:line="240" w:lineRule="auto"/>
      <w:jc w:val="left"/>
    </w:pPr>
    <w:rPr>
      <w:szCs w:val="20"/>
    </w:rPr>
  </w:style>
  <w:style w:type="paragraph" w:customStyle="1" w:styleId="332">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3">
    <w:name w:val=" Char Char Char Char Char Char Char Char Char Char Char"/>
    <w:basedOn w:val="1"/>
    <w:qFormat/>
    <w:uiPriority w:val="0"/>
    <w:pPr>
      <w:widowControl/>
      <w:spacing w:after="160" w:afterLines="0" w:line="240" w:lineRule="exact"/>
      <w:jc w:val="left"/>
    </w:pPr>
  </w:style>
  <w:style w:type="paragraph" w:customStyle="1" w:styleId="334">
    <w:name w:val="样式SZA"/>
    <w:basedOn w:val="25"/>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5">
    <w:name w:val="内文正文"/>
    <w:basedOn w:val="8"/>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6">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8">
    <w:name w:val="Char"/>
    <w:basedOn w:val="1"/>
    <w:qFormat/>
    <w:uiPriority w:val="0"/>
    <w:rPr>
      <w:rFonts w:ascii="仿宋_GB2312" w:eastAsia="仿宋_GB2312"/>
      <w:b/>
      <w:sz w:val="32"/>
      <w:szCs w:val="20"/>
    </w:rPr>
  </w:style>
  <w:style w:type="paragraph" w:customStyle="1" w:styleId="33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40">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41">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2">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3">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4">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5">
    <w:name w:val="Char11"/>
    <w:basedOn w:val="1"/>
    <w:qFormat/>
    <w:uiPriority w:val="0"/>
    <w:pPr>
      <w:tabs>
        <w:tab w:val="left" w:pos="432"/>
      </w:tabs>
      <w:ind w:left="432" w:hanging="432"/>
    </w:pPr>
    <w:rPr>
      <w:rFonts w:ascii="Tahoma" w:hAnsi="Tahoma"/>
      <w:sz w:val="24"/>
      <w:szCs w:val="20"/>
    </w:rPr>
  </w:style>
  <w:style w:type="paragraph" w:customStyle="1" w:styleId="346">
    <w:name w:val=" Char Char Char1 Char"/>
    <w:basedOn w:val="1"/>
    <w:qFormat/>
    <w:uiPriority w:val="0"/>
    <w:pPr>
      <w:widowControl/>
      <w:spacing w:after="160" w:afterLines="0" w:line="240" w:lineRule="exact"/>
      <w:jc w:val="left"/>
    </w:pPr>
  </w:style>
  <w:style w:type="paragraph" w:customStyle="1" w:styleId="347">
    <w:name w:val="Char Char Char1 Char"/>
    <w:basedOn w:val="1"/>
    <w:qFormat/>
    <w:uiPriority w:val="0"/>
    <w:pPr>
      <w:widowControl/>
      <w:spacing w:after="160" w:afterLines="0" w:line="240" w:lineRule="exact"/>
      <w:jc w:val="left"/>
    </w:pPr>
  </w:style>
  <w:style w:type="paragraph" w:customStyle="1" w:styleId="348">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9">
    <w:name w:val="样式 正文段 + 段后: 0.5 行 首行缩进:  0 字符"/>
    <w:basedOn w:val="298"/>
    <w:qFormat/>
    <w:uiPriority w:val="0"/>
    <w:pPr>
      <w:ind w:firstLine="0" w:firstLineChars="0"/>
    </w:pPr>
    <w:rPr>
      <w:rFonts w:cs="宋体"/>
    </w:rPr>
  </w:style>
  <w:style w:type="paragraph" w:customStyle="1" w:styleId="350">
    <w:name w:val="Char Char Char Char Char Char Char"/>
    <w:basedOn w:val="1"/>
    <w:qFormat/>
    <w:uiPriority w:val="0"/>
    <w:pPr>
      <w:tabs>
        <w:tab w:val="left" w:pos="432"/>
      </w:tabs>
      <w:ind w:left="432" w:hanging="432"/>
    </w:pPr>
    <w:rPr>
      <w:rFonts w:ascii="Tahoma" w:hAnsi="Tahoma"/>
      <w:sz w:val="24"/>
      <w:szCs w:val="20"/>
    </w:rPr>
  </w:style>
  <w:style w:type="paragraph" w:customStyle="1" w:styleId="351">
    <w:name w:val="页脚 New New New New"/>
    <w:basedOn w:val="1"/>
    <w:qFormat/>
    <w:uiPriority w:val="0"/>
    <w:pPr>
      <w:tabs>
        <w:tab w:val="center" w:pos="4153"/>
        <w:tab w:val="right" w:pos="8306"/>
      </w:tabs>
      <w:snapToGrid w:val="0"/>
      <w:jc w:val="left"/>
    </w:pPr>
    <w:rPr>
      <w:sz w:val="18"/>
      <w:szCs w:val="18"/>
    </w:rPr>
  </w:style>
  <w:style w:type="paragraph" w:customStyle="1" w:styleId="352">
    <w:name w:val="此正文"/>
    <w:basedOn w:val="1"/>
    <w:qFormat/>
    <w:uiPriority w:val="0"/>
    <w:pPr>
      <w:spacing w:line="360" w:lineRule="auto"/>
      <w:ind w:firstLine="200" w:firstLineChars="200"/>
    </w:pPr>
    <w:rPr>
      <w:sz w:val="24"/>
      <w:szCs w:val="20"/>
    </w:rPr>
  </w:style>
  <w:style w:type="paragraph" w:customStyle="1" w:styleId="353">
    <w:name w:val="标题 3 + 宋体"/>
    <w:basedOn w:val="5"/>
    <w:qFormat/>
    <w:uiPriority w:val="0"/>
    <w:pPr>
      <w:spacing w:line="460" w:lineRule="exact"/>
    </w:pPr>
    <w:rPr>
      <w:rFonts w:ascii="宋体" w:hAnsi="宋体" w:eastAsia="宋体"/>
      <w:sz w:val="24"/>
      <w:szCs w:val="24"/>
    </w:rPr>
  </w:style>
  <w:style w:type="paragraph" w:customStyle="1" w:styleId="354">
    <w:name w:val="Char Char2 Char"/>
    <w:basedOn w:val="1"/>
    <w:qFormat/>
    <w:uiPriority w:val="0"/>
    <w:rPr>
      <w:rFonts w:ascii="仿宋_GB2312" w:eastAsia="仿宋_GB2312"/>
      <w:b/>
      <w:sz w:val="32"/>
      <w:szCs w:val="32"/>
    </w:rPr>
  </w:style>
  <w:style w:type="paragraph" w:customStyle="1" w:styleId="355">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6">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7">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8">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9">
    <w:name w:val="Char2"/>
    <w:basedOn w:val="1"/>
    <w:qFormat/>
    <w:uiPriority w:val="0"/>
    <w:rPr>
      <w:rFonts w:ascii="仿宋_GB2312" w:eastAsia="仿宋_GB2312"/>
      <w:b/>
      <w:sz w:val="32"/>
      <w:szCs w:val="32"/>
    </w:rPr>
  </w:style>
  <w:style w:type="paragraph" w:customStyle="1" w:styleId="360">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61">
    <w:name w:val="无缩进正文"/>
    <w:basedOn w:val="1"/>
    <w:qFormat/>
    <w:uiPriority w:val="0"/>
    <w:pPr>
      <w:adjustRightInd w:val="0"/>
      <w:textAlignment w:val="baseline"/>
    </w:pPr>
    <w:rPr>
      <w:kern w:val="0"/>
      <w:szCs w:val="20"/>
    </w:rPr>
  </w:style>
  <w:style w:type="paragraph" w:customStyle="1" w:styleId="362">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4">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5">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6">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7">
    <w:name w:val="样式 列表编号 + 段后: 0.5 行"/>
    <w:basedOn w:val="17"/>
    <w:qFormat/>
    <w:uiPriority w:val="0"/>
    <w:pPr>
      <w:tabs>
        <w:tab w:val="left" w:pos="720"/>
        <w:tab w:val="clear" w:pos="900"/>
      </w:tabs>
      <w:ind w:left="720"/>
    </w:pPr>
  </w:style>
  <w:style w:type="paragraph" w:customStyle="1" w:styleId="368">
    <w:name w:val="正文+宋体"/>
    <w:basedOn w:val="8"/>
    <w:qFormat/>
    <w:uiPriority w:val="0"/>
    <w:pPr>
      <w:adjustRightInd w:val="0"/>
      <w:snapToGrid w:val="0"/>
      <w:spacing w:before="31" w:beforeLines="10"/>
    </w:pPr>
    <w:rPr>
      <w:rFonts w:hAnsi="宋体"/>
      <w:sz w:val="21"/>
      <w:szCs w:val="20"/>
    </w:rPr>
  </w:style>
  <w:style w:type="paragraph" w:customStyle="1" w:styleId="369">
    <w:name w:val="_Style 25"/>
    <w:basedOn w:val="1"/>
    <w:next w:val="8"/>
    <w:qFormat/>
    <w:uiPriority w:val="0"/>
    <w:pPr>
      <w:spacing w:before="156" w:beforeLines="50" w:after="156" w:afterLines="50" w:line="400" w:lineRule="atLeast"/>
    </w:pPr>
    <w:rPr>
      <w:rFonts w:hint="eastAsia" w:ascii="宋体" w:hAnsi="Courier New"/>
      <w:sz w:val="24"/>
    </w:rPr>
  </w:style>
  <w:style w:type="paragraph" w:customStyle="1" w:styleId="370">
    <w:name w:val="+正文"/>
    <w:basedOn w:val="1"/>
    <w:qFormat/>
    <w:uiPriority w:val="0"/>
    <w:pPr>
      <w:spacing w:line="360" w:lineRule="auto"/>
      <w:ind w:firstLine="200" w:firstLineChars="200"/>
    </w:pPr>
    <w:rPr>
      <w:sz w:val="24"/>
      <w:szCs w:val="20"/>
    </w:rPr>
  </w:style>
  <w:style w:type="paragraph" w:customStyle="1" w:styleId="371">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2">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3">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4">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5">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6">
    <w:name w:val="_Style 375"/>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7">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8">
    <w:name w:val="正文 +宋体"/>
    <w:basedOn w:val="1"/>
    <w:qFormat/>
    <w:uiPriority w:val="0"/>
    <w:pPr>
      <w:tabs>
        <w:tab w:val="left" w:pos="720"/>
      </w:tabs>
      <w:spacing w:before="31" w:beforeLines="10" w:line="400" w:lineRule="exact"/>
      <w:ind w:left="720" w:hanging="720"/>
    </w:pPr>
    <w:rPr>
      <w:szCs w:val="20"/>
    </w:rPr>
  </w:style>
  <w:style w:type="paragraph" w:customStyle="1" w:styleId="379">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80">
    <w:name w:val="浅色网格 - 强调文字颜色 31"/>
    <w:basedOn w:val="1"/>
    <w:qFormat/>
    <w:uiPriority w:val="0"/>
    <w:pPr>
      <w:ind w:firstLine="420" w:firstLineChars="200"/>
    </w:pPr>
    <w:rPr>
      <w:rFonts w:ascii="Calibri" w:hAnsi="Calibri"/>
      <w:szCs w:val="22"/>
    </w:rPr>
  </w:style>
  <w:style w:type="paragraph" w:customStyle="1" w:styleId="381">
    <w:name w:val="GP公文标题2"/>
    <w:basedOn w:val="273"/>
    <w:next w:val="274"/>
    <w:qFormat/>
    <w:uiPriority w:val="0"/>
    <w:pPr>
      <w:spacing w:before="156" w:beforeLines="50" w:after="156" w:afterLines="50"/>
      <w:outlineLvl w:val="1"/>
    </w:pPr>
    <w:rPr>
      <w:rFonts w:eastAsia="仿宋_GB2312"/>
      <w:b/>
      <w:sz w:val="32"/>
    </w:rPr>
  </w:style>
  <w:style w:type="paragraph" w:customStyle="1" w:styleId="382">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3">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384">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5">
    <w:name w:val="TOC Heading"/>
    <w:basedOn w:val="4"/>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6">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7">
    <w:name w:val="正文缩进1"/>
    <w:basedOn w:val="1"/>
    <w:qFormat/>
    <w:uiPriority w:val="0"/>
    <w:pPr>
      <w:adjustRightInd w:val="0"/>
      <w:ind w:firstLine="420"/>
      <w:jc w:val="left"/>
    </w:pPr>
    <w:rPr>
      <w:rFonts w:eastAsia="楷体_GB2312"/>
      <w:sz w:val="24"/>
      <w:szCs w:val="20"/>
    </w:rPr>
  </w:style>
  <w:style w:type="paragraph" w:customStyle="1" w:styleId="38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9">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92">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3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4">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96">
    <w:name w:val="默认段落字体 Para Char Char Char Char Char Char Char Char Char1 Char Char Char Char"/>
    <w:basedOn w:val="1"/>
    <w:qFormat/>
    <w:uiPriority w:val="0"/>
    <w:rPr>
      <w:rFonts w:ascii="Tahoma" w:hAnsi="Tahoma"/>
      <w:sz w:val="24"/>
      <w:szCs w:val="20"/>
    </w:rPr>
  </w:style>
  <w:style w:type="paragraph" w:customStyle="1" w:styleId="397">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8">
    <w:name w:val="正文文本缩进 New"/>
    <w:basedOn w:val="250"/>
    <w:qFormat/>
    <w:uiPriority w:val="0"/>
    <w:pPr>
      <w:spacing w:line="560" w:lineRule="exact"/>
      <w:ind w:firstLine="628" w:firstLineChars="200"/>
    </w:pPr>
    <w:rPr>
      <w:rFonts w:eastAsia="方正仿宋简体"/>
      <w:sz w:val="28"/>
      <w:szCs w:val="24"/>
    </w:rPr>
  </w:style>
  <w:style w:type="paragraph" w:customStyle="1" w:styleId="399">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400">
    <w:name w:val=" Char Char Char Char Char Char Char"/>
    <w:basedOn w:val="1"/>
    <w:qFormat/>
    <w:uiPriority w:val="0"/>
    <w:rPr>
      <w:rFonts w:hint="default"/>
    </w:rPr>
  </w:style>
  <w:style w:type="paragraph" w:customStyle="1" w:styleId="401">
    <w:name w:val="p17"/>
    <w:basedOn w:val="1"/>
    <w:qFormat/>
    <w:uiPriority w:val="0"/>
    <w:pPr>
      <w:widowControl/>
    </w:pPr>
    <w:rPr>
      <w:rFonts w:ascii="宋体" w:hAnsi="宋体" w:cs="宋体"/>
      <w:kern w:val="0"/>
      <w:szCs w:val="21"/>
    </w:rPr>
  </w:style>
  <w:style w:type="paragraph" w:customStyle="1" w:styleId="402">
    <w:name w:val="Char Char Char Char Char Char2 Char Char Char Char"/>
    <w:basedOn w:val="1"/>
    <w:qFormat/>
    <w:uiPriority w:val="0"/>
  </w:style>
  <w:style w:type="paragraph" w:customStyle="1" w:styleId="40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4">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5">
    <w:name w:val="Char Char Char2 Char"/>
    <w:basedOn w:val="1"/>
    <w:qFormat/>
    <w:uiPriority w:val="0"/>
    <w:pPr>
      <w:tabs>
        <w:tab w:val="left" w:pos="810"/>
      </w:tabs>
      <w:ind w:left="810" w:hanging="375"/>
    </w:pPr>
  </w:style>
  <w:style w:type="paragraph" w:customStyle="1" w:styleId="406">
    <w:name w:val="1"/>
    <w:basedOn w:val="1"/>
    <w:next w:val="8"/>
    <w:qFormat/>
    <w:uiPriority w:val="0"/>
    <w:rPr>
      <w:rFonts w:ascii="宋体" w:hAnsi="Courier New"/>
      <w:szCs w:val="20"/>
    </w:rPr>
  </w:style>
  <w:style w:type="paragraph" w:customStyle="1" w:styleId="407">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8">
    <w:name w:val="样式 标题 1 + 黑体 三号 非加粗 居中 段前: 6 磅 段后: 6 磅 行距: 固定值 20 磅"/>
    <w:basedOn w:val="4"/>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9">
    <w:name w:val="List Paragraph1"/>
    <w:basedOn w:val="1"/>
    <w:qFormat/>
    <w:uiPriority w:val="0"/>
    <w:pPr>
      <w:ind w:firstLine="420" w:firstLineChars="200"/>
    </w:pPr>
    <w:rPr>
      <w:rFonts w:ascii="Calibri" w:hAnsi="Calibri"/>
      <w:szCs w:val="22"/>
    </w:rPr>
  </w:style>
  <w:style w:type="paragraph" w:customStyle="1" w:styleId="410">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1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2">
    <w:name w:val="默认段落字体 Para Char Char Char Char"/>
    <w:basedOn w:val="1"/>
    <w:qFormat/>
    <w:uiPriority w:val="0"/>
    <w:rPr>
      <w:szCs w:val="20"/>
    </w:rPr>
  </w:style>
  <w:style w:type="paragraph" w:customStyle="1" w:styleId="413">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4">
    <w:name w:val="正文不缩进"/>
    <w:basedOn w:val="1"/>
    <w:next w:val="18"/>
    <w:qFormat/>
    <w:uiPriority w:val="0"/>
    <w:pPr>
      <w:spacing w:after="156" w:afterLines="50"/>
      <w:ind w:firstLine="420"/>
    </w:pPr>
    <w:rPr>
      <w:szCs w:val="20"/>
    </w:rPr>
  </w:style>
  <w:style w:type="paragraph" w:customStyle="1" w:styleId="415">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6">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7">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8">
    <w:name w:val="Default Paragraph Font Para Char"/>
    <w:basedOn w:val="1"/>
    <w:qFormat/>
    <w:uiPriority w:val="0"/>
    <w:pPr>
      <w:widowControl/>
      <w:spacing w:after="160" w:afterLines="0" w:line="240" w:lineRule="exact"/>
      <w:jc w:val="left"/>
    </w:pPr>
    <w:rPr>
      <w:szCs w:val="20"/>
    </w:rPr>
  </w:style>
  <w:style w:type="paragraph" w:customStyle="1" w:styleId="419">
    <w:name w:val=" Char"/>
    <w:basedOn w:val="1"/>
    <w:qFormat/>
    <w:uiPriority w:val="0"/>
    <w:rPr>
      <w:szCs w:val="20"/>
    </w:rPr>
  </w:style>
  <w:style w:type="paragraph" w:customStyle="1" w:styleId="420">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21">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22">
    <w:name w:val="NormalCharacter"/>
    <w:semiHidden/>
    <w:qFormat/>
    <w:uiPriority w:val="0"/>
  </w:style>
  <w:style w:type="paragraph" w:customStyle="1" w:styleId="423">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4">
    <w:name w:val="Plain Text2"/>
    <w:basedOn w:val="425"/>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5">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6">
    <w:name w:val="列出段落1"/>
    <w:basedOn w:val="1"/>
    <w:qFormat/>
    <w:uiPriority w:val="0"/>
    <w:pPr>
      <w:ind w:firstLine="420" w:firstLineChars="200"/>
    </w:pPr>
    <w:rPr>
      <w:rFonts w:ascii="Calibri" w:hAnsi="Calibri"/>
      <w:sz w:val="21"/>
      <w:szCs w:val="22"/>
    </w:rPr>
  </w:style>
  <w:style w:type="paragraph" w:customStyle="1" w:styleId="427">
    <w:name w:val="Table Paragraph"/>
    <w:basedOn w:val="1"/>
    <w:unhideWhenUsed/>
    <w:qFormat/>
    <w:uiPriority w:val="1"/>
    <w:rPr>
      <w:rFonts w:hint="eastAsia"/>
      <w:sz w:val="22"/>
    </w:rPr>
  </w:style>
  <w:style w:type="paragraph" w:customStyle="1" w:styleId="428">
    <w:name w:val="[Normal]"/>
    <w:qFormat/>
    <w:uiPriority w:val="0"/>
    <w:rPr>
      <w:rFonts w:ascii="宋体" w:hAnsi="宋体" w:eastAsia="宋体" w:cs="Times New Roman"/>
      <w:sz w:val="24"/>
      <w:szCs w:val="22"/>
      <w:lang w:val="zh-CN" w:eastAsia="zh-CN" w:bidi="ar-SA"/>
    </w:rPr>
  </w:style>
  <w:style w:type="character" w:customStyle="1" w:styleId="429">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33">
    <w:name w:val="font51"/>
    <w:basedOn w:val="63"/>
    <w:qFormat/>
    <w:uiPriority w:val="0"/>
    <w:rPr>
      <w:rFonts w:hint="eastAsia" w:ascii="宋体" w:hAnsi="宋体" w:eastAsia="宋体" w:cs="宋体"/>
      <w:bCs/>
      <w:color w:val="000000"/>
      <w:sz w:val="24"/>
      <w:szCs w:val="24"/>
      <w:u w:val="none"/>
    </w:rPr>
  </w:style>
  <w:style w:type="character" w:customStyle="1" w:styleId="434">
    <w:name w:val="font71"/>
    <w:basedOn w:val="63"/>
    <w:qFormat/>
    <w:uiPriority w:val="0"/>
    <w:rPr>
      <w:rFonts w:hint="eastAsia" w:ascii="宋体" w:hAnsi="宋体" w:eastAsia="宋体" w:cs="宋体"/>
      <w:color w:val="000000"/>
      <w:sz w:val="22"/>
      <w:szCs w:val="22"/>
      <w:u w:val="none"/>
    </w:rPr>
  </w:style>
  <w:style w:type="character" w:customStyle="1" w:styleId="435">
    <w:name w:val="font101"/>
    <w:basedOn w:val="63"/>
    <w:qFormat/>
    <w:uiPriority w:val="0"/>
    <w:rPr>
      <w:rFonts w:hint="eastAsia" w:ascii="宋体" w:hAnsi="宋体" w:eastAsia="宋体" w:cs="宋体"/>
      <w:bCs/>
      <w:color w:val="000000"/>
      <w:sz w:val="24"/>
      <w:szCs w:val="24"/>
      <w:u w:val="none"/>
    </w:rPr>
  </w:style>
  <w:style w:type="paragraph" w:customStyle="1" w:styleId="436">
    <w:name w:val="Other|1"/>
    <w:basedOn w:val="1"/>
    <w:qFormat/>
    <w:uiPriority w:val="0"/>
    <w:rPr>
      <w:rFonts w:ascii="宋体" w:hAnsi="宋体" w:eastAsia="宋体" w:cs="宋体"/>
      <w:sz w:val="19"/>
      <w:szCs w:val="19"/>
      <w:lang w:val="zh-CN" w:bidi="zh-CN"/>
    </w:rPr>
  </w:style>
  <w:style w:type="character" w:customStyle="1" w:styleId="437">
    <w:name w:val="font122"/>
    <w:basedOn w:val="63"/>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20800</Words>
  <Characters>22255</Characters>
  <Lines>1</Lines>
  <Paragraphs>1</Paragraphs>
  <TotalTime>6</TotalTime>
  <ScaleCrop>false</ScaleCrop>
  <LinksUpToDate>false</LinksUpToDate>
  <CharactersWithSpaces>22629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2020-11-25T02:09:00Z</dcterms:created>
  <dc:creator>dp</dc:creator>
  <cp:lastModifiedBy>糖糖</cp:lastModifiedBy>
  <cp:lastPrinted>2024-12-31T02:31:00Z</cp:lastPrinted>
  <dcterms:modified xsi:type="dcterms:W3CDTF">2025-07-10T07:41:59Z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CCEC58E073FC4AEF84A8C5209D86F966_13</vt:lpwstr>
  </property>
  <property fmtid="{D5CDD505-2E9C-101B-9397-08002B2CF9AE}" pid="4" name="KSOTemplateDocerSaveRecord">
    <vt:lpwstr>eyJoZGlkIjoiYjhiNmVjNDdjNDY3NzQwMzdiZmJhZTgyNDIxZDM2ZjIiLCJ1c2VySWQiOiI1Njg4NTk2MzIifQ==</vt:lpwstr>
  </property>
</Properties>
</file>