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D6E456">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嵊州市中医院医共体救治能力提升工程（金庭分院异地新建）除颤监护仪等设备采购项目</w:t>
      </w:r>
    </w:p>
    <w:p w14:paraId="45EA18C7">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28"/>
          <w:szCs w:val="28"/>
          <w:highlight w:val="none"/>
          <w:lang w:eastAsia="zh-CN"/>
        </w:rPr>
      </w:pPr>
      <w:r>
        <w:rPr>
          <w:rFonts w:hint="eastAsia" w:ascii="仿宋" w:hAnsi="仿宋" w:eastAsia="仿宋" w:cs="仿宋"/>
          <w:b/>
          <w:sz w:val="28"/>
          <w:szCs w:val="28"/>
        </w:rPr>
        <w:t>招标编号:</w:t>
      </w:r>
      <w:r>
        <w:rPr>
          <w:rFonts w:hint="eastAsia" w:ascii="仿宋" w:hAnsi="仿宋" w:eastAsia="仿宋" w:cs="仿宋"/>
          <w:b/>
          <w:sz w:val="28"/>
          <w:szCs w:val="28"/>
          <w:highlight w:val="none"/>
          <w:lang w:eastAsia="zh-CN"/>
        </w:rPr>
        <w:t>SZZT-H250514JC</w:t>
      </w:r>
    </w:p>
    <w:p w14:paraId="6B5A344C">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180FA9A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0465434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404DEAD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3143F5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29DEC38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27D6F1E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（电子招投标）</w:t>
      </w:r>
    </w:p>
    <w:tbl>
      <w:tblPr>
        <w:tblStyle w:val="61"/>
        <w:tblW w:w="7413" w:type="dxa"/>
        <w:jc w:val="center"/>
        <w:tblLayout w:type="fixed"/>
        <w:tblCellMar>
          <w:top w:w="0" w:type="dxa"/>
          <w:left w:w="108" w:type="dxa"/>
          <w:bottom w:w="0" w:type="dxa"/>
          <w:right w:w="108" w:type="dxa"/>
        </w:tblCellMar>
      </w:tblPr>
      <w:tblGrid>
        <w:gridCol w:w="2133"/>
        <w:gridCol w:w="5280"/>
      </w:tblGrid>
      <w:tr w14:paraId="6DD289EA">
        <w:tblPrEx>
          <w:tblCellMar>
            <w:top w:w="0" w:type="dxa"/>
            <w:left w:w="108" w:type="dxa"/>
            <w:bottom w:w="0" w:type="dxa"/>
            <w:right w:w="108" w:type="dxa"/>
          </w:tblCellMar>
        </w:tblPrEx>
        <w:trPr>
          <w:trHeight w:val="740"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2680E0D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780A0D1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嵊州市卫生健康局</w:t>
            </w:r>
          </w:p>
        </w:tc>
      </w:tr>
      <w:tr w14:paraId="163C3173">
        <w:tblPrEx>
          <w:tblCellMar>
            <w:top w:w="0" w:type="dxa"/>
            <w:left w:w="108" w:type="dxa"/>
            <w:bottom w:w="0" w:type="dxa"/>
            <w:right w:w="108" w:type="dxa"/>
          </w:tblCellMar>
        </w:tblPrEx>
        <w:trPr>
          <w:trHeight w:val="649"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117B299A">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7B3AAE8D">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5914C91C">
        <w:tblPrEx>
          <w:tblCellMar>
            <w:top w:w="0" w:type="dxa"/>
            <w:left w:w="108" w:type="dxa"/>
            <w:bottom w:w="0" w:type="dxa"/>
            <w:right w:w="108" w:type="dxa"/>
          </w:tblCellMar>
        </w:tblPrEx>
        <w:trPr>
          <w:trHeight w:val="628"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368A8AE7">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fitText w:val="1680" w:id="1074953135"/>
              </w:rPr>
              <w:t>监督单</w:t>
            </w:r>
            <w:r>
              <w:rPr>
                <w:rFonts w:hint="eastAsia" w:ascii="仿宋" w:hAnsi="仿宋" w:eastAsia="仿宋" w:cs="仿宋"/>
                <w:spacing w:val="1"/>
                <w:kern w:val="0"/>
                <w:sz w:val="28"/>
                <w:szCs w:val="28"/>
                <w:fitText w:val="1680" w:id="1074953135"/>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2012B1C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val="en-US" w:eastAsia="zh-CN"/>
              </w:rPr>
              <w:t>嵊州市采购监管</w:t>
            </w:r>
          </w:p>
        </w:tc>
      </w:tr>
      <w:tr w14:paraId="2141C367">
        <w:tblPrEx>
          <w:tblCellMar>
            <w:top w:w="0" w:type="dxa"/>
            <w:left w:w="108" w:type="dxa"/>
            <w:bottom w:w="0" w:type="dxa"/>
            <w:right w:w="108" w:type="dxa"/>
          </w:tblCellMar>
        </w:tblPrEx>
        <w:trPr>
          <w:trHeight w:val="652" w:hRule="atLeast"/>
          <w:jc w:val="center"/>
        </w:trPr>
        <w:tc>
          <w:tcPr>
            <w:tcW w:w="7413" w:type="dxa"/>
            <w:gridSpan w:val="2"/>
            <w:tcBorders>
              <w:top w:val="single" w:color="auto" w:sz="4" w:space="0"/>
              <w:left w:val="single" w:color="auto" w:sz="4" w:space="0"/>
              <w:bottom w:val="single" w:color="auto" w:sz="4" w:space="0"/>
              <w:right w:val="single" w:color="auto" w:sz="4" w:space="0"/>
            </w:tcBorders>
            <w:noWrap w:val="0"/>
            <w:vAlign w:val="top"/>
          </w:tcPr>
          <w:p w14:paraId="4C05954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426B0230">
      <w:pPr>
        <w:pStyle w:val="41"/>
        <w:tabs>
          <w:tab w:val="right" w:leader="dot" w:pos="8834"/>
        </w:tabs>
        <w:spacing w:before="0" w:after="0"/>
        <w:jc w:val="center"/>
        <w:rPr>
          <w:rFonts w:hint="eastAsia" w:ascii="仿宋" w:hAnsi="仿宋" w:eastAsia="仿宋" w:cs="仿宋"/>
          <w:color w:val="auto"/>
          <w:sz w:val="44"/>
          <w:szCs w:val="44"/>
        </w:rPr>
      </w:pPr>
      <w:bookmarkStart w:id="0" w:name="_Toc381971518"/>
      <w:bookmarkStart w:id="1" w:name="_Toc330215439"/>
      <w:bookmarkStart w:id="2" w:name="_Toc330215241"/>
      <w:bookmarkStart w:id="3" w:name="_Toc330214686"/>
      <w:bookmarkStart w:id="4" w:name="_Toc330212020"/>
      <w:bookmarkStart w:id="5" w:name="_Toc330214814"/>
      <w:r>
        <w:rPr>
          <w:rFonts w:hint="eastAsia" w:ascii="仿宋" w:hAnsi="仿宋" w:eastAsia="仿宋" w:cs="仿宋"/>
          <w:color w:val="auto"/>
          <w:sz w:val="24"/>
          <w:szCs w:val="24"/>
        </w:rPr>
        <w:br w:type="page"/>
      </w:r>
      <w:r>
        <w:rPr>
          <w:rFonts w:hint="eastAsia" w:ascii="仿宋" w:hAnsi="仿宋" w:eastAsia="仿宋" w:cs="仿宋"/>
          <w:color w:val="auto"/>
          <w:sz w:val="44"/>
          <w:szCs w:val="44"/>
        </w:rPr>
        <w:t>目  录</w:t>
      </w:r>
    </w:p>
    <w:p w14:paraId="74915771">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51ADDC9">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4F704A1">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_Toc25075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420AA3D">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_Toc1437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155DAE6">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106DED5">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5B299CC">
      <w:pPr>
        <w:pStyle w:val="41"/>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headerReference r:id="rId5" w:type="default"/>
          <w:footerReference r:id="rId6" w:type="default"/>
          <w:pgSz w:w="11850" w:h="16783"/>
          <w:pgMar w:top="1304" w:right="1196" w:bottom="1247" w:left="1344" w:header="851" w:footer="992" w:gutter="0"/>
          <w:pgBorders>
            <w:top w:val="none" w:sz="0" w:space="0"/>
            <w:left w:val="none" w:sz="0" w:space="0"/>
            <w:bottom w:val="none" w:sz="0" w:space="0"/>
            <w:right w:val="none" w:sz="0" w:space="0"/>
          </w:pgBorders>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68380030">
      <w:pPr>
        <w:pStyle w:val="33"/>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7C868660">
      <w:pPr>
        <w:spacing w:line="300" w:lineRule="exact"/>
        <w:jc w:val="center"/>
        <w:rPr>
          <w:rFonts w:hint="eastAsia" w:ascii="仿宋" w:hAnsi="仿宋" w:eastAsia="仿宋" w:cs="仿宋"/>
          <w:color w:val="auto"/>
          <w:spacing w:val="6"/>
        </w:rPr>
      </w:pPr>
    </w:p>
    <w:p w14:paraId="6002A0D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79C5DA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嵊州市中医院医共体救治能力提升工程（金庭分院异地新建）除颤监护仪等设备采购项目</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 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（北京时间）前递交（上传）投标文件。                 </w:t>
      </w:r>
    </w:p>
    <w:p w14:paraId="5FBEEDB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2"/>
        </w:rPr>
      </w:pPr>
      <w:bookmarkStart w:id="9" w:name="_Toc7940"/>
      <w:bookmarkStart w:id="10" w:name="_Toc1296"/>
      <w:bookmarkStart w:id="11" w:name="_Toc7442"/>
      <w:bookmarkStart w:id="12" w:name="_Toc51"/>
      <w:bookmarkStart w:id="13" w:name="_Toc205"/>
      <w:r>
        <w:rPr>
          <w:rFonts w:hint="eastAsia" w:ascii="仿宋" w:hAnsi="仿宋" w:eastAsia="仿宋" w:cs="仿宋"/>
          <w:b/>
          <w:bCs/>
          <w:color w:val="auto"/>
          <w:sz w:val="24"/>
          <w:szCs w:val="22"/>
        </w:rPr>
        <w:t>一、项目基本情况</w:t>
      </w:r>
      <w:bookmarkEnd w:id="9"/>
      <w:bookmarkEnd w:id="10"/>
      <w:bookmarkEnd w:id="11"/>
      <w:bookmarkEnd w:id="12"/>
      <w:bookmarkEnd w:id="13"/>
    </w:p>
    <w:p w14:paraId="34FB9B9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SZZT-H250514JC</w:t>
      </w:r>
    </w:p>
    <w:p w14:paraId="37B58C4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none"/>
          <w:vertAlign w:val="baseline"/>
          <w:lang w:eastAsia="zh-CN"/>
        </w:rPr>
        <w:t>嵊州市中医院医共体救治能力提升工程（金庭分院异地新建）除颤监护仪等设备采购项目</w:t>
      </w:r>
    </w:p>
    <w:p w14:paraId="2308985E">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 xml:space="preserve">450000.00 </w:t>
      </w:r>
    </w:p>
    <w:p w14:paraId="1D01EBD8">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u w:val="none"/>
          <w:vertAlign w:val="baseline"/>
          <w:lang w:val="en-US" w:eastAsia="zh-CN"/>
        </w:rPr>
        <w:t>45</w:t>
      </w:r>
      <w:r>
        <w:rPr>
          <w:rFonts w:hint="eastAsia" w:ascii="仿宋" w:hAnsi="仿宋" w:eastAsia="仿宋" w:cs="仿宋"/>
          <w:color w:val="auto"/>
          <w:sz w:val="24"/>
          <w:szCs w:val="24"/>
          <w:u w:val="none"/>
          <w:vertAlign w:val="baseline"/>
          <w:lang w:eastAsia="zh-CN"/>
        </w:rPr>
        <w:t>0000</w:t>
      </w:r>
      <w:r>
        <w:rPr>
          <w:rFonts w:hint="eastAsia" w:ascii="仿宋" w:hAnsi="仿宋" w:eastAsia="仿宋" w:cs="仿宋"/>
          <w:color w:val="auto"/>
          <w:sz w:val="24"/>
          <w:szCs w:val="24"/>
          <w:u w:val="none"/>
          <w:vertAlign w:val="baseline"/>
          <w:lang w:val="en-US" w:eastAsia="zh-CN"/>
        </w:rPr>
        <w:t>.00</w:t>
      </w:r>
    </w:p>
    <w:p w14:paraId="5879B59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none"/>
          <w:vertAlign w:val="baseline"/>
          <w:lang w:eastAsia="zh-CN"/>
        </w:rPr>
        <w:t>采购需求</w:t>
      </w:r>
      <w:r>
        <w:rPr>
          <w:rFonts w:hint="eastAsia" w:ascii="仿宋" w:hAnsi="仿宋" w:eastAsia="仿宋" w:cs="仿宋"/>
          <w:color w:val="auto"/>
          <w:sz w:val="24"/>
          <w:szCs w:val="24"/>
        </w:rPr>
        <w:t>：</w:t>
      </w:r>
    </w:p>
    <w:tbl>
      <w:tblPr>
        <w:tblStyle w:val="62"/>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493"/>
        <w:gridCol w:w="915"/>
        <w:gridCol w:w="1770"/>
        <w:gridCol w:w="2392"/>
        <w:gridCol w:w="945"/>
      </w:tblGrid>
      <w:tr w14:paraId="2AF9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0A74B3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序号</w:t>
            </w:r>
          </w:p>
        </w:tc>
        <w:tc>
          <w:tcPr>
            <w:tcW w:w="2493" w:type="dxa"/>
            <w:noWrap w:val="0"/>
            <w:vAlign w:val="center"/>
          </w:tcPr>
          <w:p w14:paraId="5B9706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采购内容</w:t>
            </w:r>
          </w:p>
        </w:tc>
        <w:tc>
          <w:tcPr>
            <w:tcW w:w="915" w:type="dxa"/>
            <w:noWrap w:val="0"/>
            <w:vAlign w:val="center"/>
          </w:tcPr>
          <w:p w14:paraId="5E05D4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770" w:type="dxa"/>
            <w:noWrap w:val="0"/>
            <w:vAlign w:val="center"/>
          </w:tcPr>
          <w:p w14:paraId="6DF448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预算价（万元）</w:t>
            </w:r>
          </w:p>
        </w:tc>
        <w:tc>
          <w:tcPr>
            <w:tcW w:w="2392" w:type="dxa"/>
            <w:noWrap w:val="0"/>
            <w:vAlign w:val="center"/>
          </w:tcPr>
          <w:p w14:paraId="6A6592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简要规格描述或项目基本概况介绍、用途</w:t>
            </w:r>
          </w:p>
        </w:tc>
        <w:tc>
          <w:tcPr>
            <w:tcW w:w="945" w:type="dxa"/>
            <w:noWrap w:val="0"/>
            <w:vAlign w:val="center"/>
          </w:tcPr>
          <w:p w14:paraId="41B01C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3A8F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17" w:type="dxa"/>
            <w:noWrap w:val="0"/>
            <w:vAlign w:val="center"/>
          </w:tcPr>
          <w:p w14:paraId="0F29D3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w:t>
            </w:r>
          </w:p>
        </w:tc>
        <w:tc>
          <w:tcPr>
            <w:tcW w:w="2493" w:type="dxa"/>
            <w:noWrap w:val="0"/>
            <w:vAlign w:val="center"/>
          </w:tcPr>
          <w:p w14:paraId="73AE0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除颤监护等设备</w:t>
            </w:r>
          </w:p>
        </w:tc>
        <w:tc>
          <w:tcPr>
            <w:tcW w:w="915" w:type="dxa"/>
            <w:noWrap w:val="0"/>
            <w:vAlign w:val="center"/>
          </w:tcPr>
          <w:p w14:paraId="6FFAD4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17台</w:t>
            </w:r>
          </w:p>
        </w:tc>
        <w:tc>
          <w:tcPr>
            <w:tcW w:w="1770" w:type="dxa"/>
            <w:noWrap w:val="0"/>
            <w:vAlign w:val="center"/>
          </w:tcPr>
          <w:p w14:paraId="675879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45万元</w:t>
            </w:r>
          </w:p>
        </w:tc>
        <w:tc>
          <w:tcPr>
            <w:tcW w:w="2392" w:type="dxa"/>
            <w:noWrap w:val="0"/>
            <w:vAlign w:val="center"/>
          </w:tcPr>
          <w:p w14:paraId="63E777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详见采购文件</w:t>
            </w:r>
          </w:p>
        </w:tc>
        <w:tc>
          <w:tcPr>
            <w:tcW w:w="945" w:type="dxa"/>
            <w:noWrap w:val="0"/>
            <w:vAlign w:val="center"/>
          </w:tcPr>
          <w:p w14:paraId="6F7146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仿宋" w:hAnsi="仿宋" w:eastAsia="仿宋" w:cs="仿宋"/>
                <w:color w:val="auto"/>
                <w:sz w:val="24"/>
                <w:szCs w:val="24"/>
                <w:vertAlign w:val="baseline"/>
                <w:lang w:val="en-US" w:eastAsia="zh-CN"/>
              </w:rPr>
            </w:pPr>
          </w:p>
        </w:tc>
      </w:tr>
    </w:tbl>
    <w:p w14:paraId="1F47E56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6588C28B">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6D16191A">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23808"/>
      <w:bookmarkStart w:id="15" w:name="_Toc16903"/>
      <w:bookmarkStart w:id="16" w:name="_Toc15110"/>
      <w:bookmarkStart w:id="17" w:name="_Toc8467"/>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4B4B2B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D5B7FD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0B47E32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3679C08B">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8B00E7B">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u w:val="single"/>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货物全部由符合政策要求的中小企业制造，提供中小企业声明函；</w:t>
      </w:r>
    </w:p>
    <w:p w14:paraId="77D315F4">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货物全部由符合政策要求的小微企业制造，提供中小企业声明函；</w:t>
      </w:r>
    </w:p>
    <w:p w14:paraId="6E6412A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7F23F9F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15E1FB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3.本项目的特定资格要求：</w:t>
      </w:r>
      <w:bookmarkStart w:id="18" w:name="_Toc2807"/>
      <w:bookmarkStart w:id="19" w:name="_Toc15943"/>
      <w:bookmarkStart w:id="20" w:name="_Toc27978"/>
      <w:bookmarkStart w:id="21" w:name="_Toc3212"/>
      <w:r>
        <w:rPr>
          <w:rFonts w:hint="eastAsia" w:ascii="仿宋" w:hAnsi="仿宋" w:eastAsia="仿宋" w:cs="仿宋"/>
          <w:color w:val="auto"/>
          <w:sz w:val="24"/>
          <w:highlight w:val="none"/>
        </w:rPr>
        <w:t>投标人须为医疗器械设备合法经营或生产企业；投标产品属第三类医疗器械的，投标人应提供有效的医疗器械生产或经营许可证，投标产品属第二类医疗器械的，投标人应提供有效的医疗器械备案凭证。</w:t>
      </w:r>
    </w:p>
    <w:p w14:paraId="0517DCE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4607D256">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6月26 日</w:t>
      </w:r>
      <w:r>
        <w:rPr>
          <w:rFonts w:hint="eastAsia" w:ascii="仿宋" w:hAnsi="仿宋" w:eastAsia="仿宋" w:cs="仿宋"/>
          <w:color w:val="auto"/>
          <w:sz w:val="24"/>
          <w:szCs w:val="24"/>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 日</w:t>
      </w:r>
      <w:r>
        <w:rPr>
          <w:rFonts w:hint="eastAsia" w:ascii="仿宋" w:hAnsi="仿宋" w:eastAsia="仿宋" w:cs="仿宋"/>
          <w:color w:val="auto"/>
          <w:sz w:val="24"/>
          <w:szCs w:val="24"/>
        </w:rPr>
        <w:t>，每天上午00:00至12:00，下午12:00至23:59（北京时间，线上获取法定节假日均可，线下获取文件法定节假日除外）</w:t>
      </w:r>
      <w:bookmarkStart w:id="106" w:name="_GoBack"/>
      <w:bookmarkEnd w:id="106"/>
    </w:p>
    <w:p w14:paraId="077F671F">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3F45341C">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2F39FFB0">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7F68DF99">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22" w:name="_Toc11248"/>
      <w:bookmarkStart w:id="23" w:name="_Toc13176"/>
      <w:bookmarkStart w:id="24" w:name="_Toc11706"/>
      <w:bookmarkStart w:id="25" w:name="_Toc16226"/>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64690DB5">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color w:val="auto"/>
          <w:sz w:val="24"/>
          <w:szCs w:val="24"/>
          <w:highlight w:val="none"/>
        </w:rPr>
      </w:pPr>
      <w:bookmarkStart w:id="26" w:name="_Toc2220"/>
      <w:bookmarkStart w:id="27" w:name="_Toc11106"/>
      <w:bookmarkStart w:id="28" w:name="_Toc300"/>
      <w:bookmarkStart w:id="29" w:name="_Toc19467"/>
      <w:r>
        <w:rPr>
          <w:rFonts w:hint="eastAsia" w:ascii="仿宋" w:hAnsi="仿宋" w:eastAsia="仿宋" w:cs="仿宋"/>
          <w:b/>
          <w:bCs/>
          <w:color w:val="auto"/>
          <w:sz w:val="24"/>
          <w:szCs w:val="24"/>
        </w:rPr>
        <w:t>提交投标文件截止时间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 17日09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bookmarkEnd w:id="26"/>
      <w:bookmarkEnd w:id="27"/>
      <w:bookmarkEnd w:id="28"/>
      <w:bookmarkEnd w:id="29"/>
    </w:p>
    <w:p w14:paraId="2F2CFEB6">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投标地点（网址）：</w:t>
      </w:r>
      <w:r>
        <w:rPr>
          <w:rFonts w:hint="eastAsia" w:ascii="仿宋" w:hAnsi="仿宋" w:eastAsia="仿宋" w:cs="仿宋"/>
          <w:color w:val="auto"/>
          <w:kern w:val="0"/>
          <w:sz w:val="24"/>
          <w:szCs w:val="24"/>
          <w:highlight w:val="none"/>
        </w:rPr>
        <w:t>政采云平台 </w:t>
      </w:r>
      <w:r>
        <w:rPr>
          <w:rFonts w:hint="eastAsia" w:ascii="仿宋" w:hAnsi="仿宋" w:eastAsia="仿宋" w:cs="仿宋"/>
          <w:color w:val="auto"/>
          <w:sz w:val="24"/>
          <w:highlight w:val="none"/>
        </w:rPr>
        <w:t xml:space="preserve">（https://www.zcygov.cn/） </w:t>
      </w:r>
    </w:p>
    <w:p w14:paraId="39E108AF">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highlight w:val="none"/>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 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（北京时间）</w:t>
      </w:r>
    </w:p>
    <w:p w14:paraId="52EDF751">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58C35AD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0" w:name="_Toc22821"/>
      <w:bookmarkStart w:id="31" w:name="_Toc30294"/>
      <w:bookmarkStart w:id="32" w:name="_Toc10679"/>
      <w:bookmarkStart w:id="33" w:name="_Toc9172"/>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327B4D1D">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009CD2F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4" w:name="_Toc27686"/>
      <w:bookmarkStart w:id="35" w:name="_Toc19205"/>
      <w:bookmarkStart w:id="36" w:name="_Toc22889"/>
      <w:bookmarkStart w:id="37" w:name="_Toc27691"/>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03E1399C">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bookmarkStart w:id="38" w:name="_Toc1977"/>
      <w:bookmarkStart w:id="39" w:name="_Toc26722"/>
      <w:bookmarkStart w:id="40" w:name="_Toc8003"/>
      <w:bookmarkStart w:id="41" w:name="_Toc6104"/>
      <w:r>
        <w:rPr>
          <w:rFonts w:hint="eastAsia" w:ascii="仿宋" w:hAnsi="仿宋" w:eastAsia="仿宋" w:cs="仿宋"/>
          <w:color w:val="auto"/>
          <w:sz w:val="24"/>
          <w:lang w:val="en-US" w:eastAsia="zh-CN"/>
        </w:rPr>
        <w:t>1</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3438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2BC8A3F">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38E2E09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2330CCA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val="en-US" w:eastAsia="zh-CN"/>
        </w:rPr>
        <w:t>嵊州市卫生健康局</w:t>
      </w:r>
    </w:p>
    <w:p w14:paraId="20E76734">
      <w:pPr>
        <w:pStyle w:val="57"/>
        <w:keepNext w:val="0"/>
        <w:keepLines w:val="0"/>
        <w:pageBreakBefore w:val="0"/>
        <w:kinsoku/>
        <w:wordWrap/>
        <w:overflowPunct/>
        <w:topLinePunct w:val="0"/>
        <w:autoSpaceDE/>
        <w:autoSpaceDN/>
        <w:bidi w:val="0"/>
        <w:adjustRightInd/>
        <w:spacing w:before="0" w:beforeLines="0" w:after="0" w:afterLines="0" w:line="440" w:lineRule="exact"/>
        <w:ind w:firstLine="480" w:firstLineChars="200"/>
        <w:jc w:val="left"/>
        <w:textAlignment w:val="auto"/>
        <w:outlineLvl w:val="9"/>
        <w:rPr>
          <w:rFonts w:hint="eastAsia" w:ascii="仿宋" w:hAnsi="仿宋" w:eastAsia="仿宋" w:cs="仿宋"/>
          <w:b w:val="0"/>
          <w:bCs w:val="0"/>
          <w:color w:val="auto"/>
          <w:kern w:val="0"/>
          <w:sz w:val="24"/>
          <w:szCs w:val="24"/>
          <w:lang w:val="en-US" w:eastAsia="zh-CN"/>
        </w:rPr>
      </w:pPr>
      <w:bookmarkStart w:id="42" w:name="_Toc28193"/>
      <w:bookmarkStart w:id="43" w:name="_Toc23247"/>
      <w:bookmarkStart w:id="44" w:name="_Toc3257"/>
      <w:r>
        <w:rPr>
          <w:rFonts w:hint="eastAsia" w:ascii="仿宋" w:hAnsi="仿宋" w:eastAsia="仿宋" w:cs="仿宋"/>
          <w:b w:val="0"/>
          <w:bCs w:val="0"/>
          <w:color w:val="auto"/>
          <w:kern w:val="0"/>
          <w:sz w:val="24"/>
          <w:szCs w:val="24"/>
        </w:rPr>
        <w:t>地址：</w:t>
      </w:r>
      <w:bookmarkEnd w:id="42"/>
      <w:bookmarkEnd w:id="43"/>
      <w:bookmarkEnd w:id="44"/>
      <w:r>
        <w:rPr>
          <w:rFonts w:hint="eastAsia" w:ascii="仿宋" w:hAnsi="仿宋" w:eastAsia="仿宋" w:cs="仿宋"/>
          <w:b w:val="0"/>
          <w:bCs w:val="0"/>
          <w:color w:val="auto"/>
          <w:kern w:val="0"/>
          <w:sz w:val="24"/>
          <w:szCs w:val="24"/>
          <w:lang w:val="zh-CN" w:eastAsia="zh-CN"/>
        </w:rPr>
        <w:t>嵊州市兴旺街1号</w:t>
      </w:r>
      <w:r>
        <w:rPr>
          <w:rFonts w:hint="eastAsia" w:ascii="宋体" w:hAnsi="宋体" w:eastAsia="宋体" w:cs="宋体"/>
          <w:color w:val="auto"/>
          <w:lang w:val="zh-CN"/>
        </w:rPr>
        <w:t xml:space="preserve"> </w:t>
      </w:r>
      <w:r>
        <w:rPr>
          <w:rFonts w:hint="eastAsia" w:ascii="仿宋" w:hAnsi="仿宋" w:eastAsia="仿宋" w:cs="仿宋"/>
          <w:b w:val="0"/>
          <w:bCs w:val="0"/>
          <w:color w:val="auto"/>
          <w:kern w:val="0"/>
          <w:sz w:val="24"/>
          <w:szCs w:val="24"/>
        </w:rPr>
        <w:t xml:space="preserve"> </w:t>
      </w:r>
    </w:p>
    <w:p w14:paraId="0B4E4685">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姚先生</w:t>
      </w:r>
    </w:p>
    <w:p w14:paraId="49E0B234">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项目联系方式（询问）：0575-83517899</w:t>
      </w:r>
    </w:p>
    <w:p w14:paraId="2FE0923D">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质疑联系人：求先生</w:t>
      </w:r>
    </w:p>
    <w:p w14:paraId="11AC2C6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lang w:val="en-US" w:eastAsia="zh-CN"/>
        </w:rPr>
        <w:t>质疑联系方式：0575-83275208</w:t>
      </w:r>
    </w:p>
    <w:p w14:paraId="19FB44B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4DE0C186">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1B0E042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775BBDAC">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w:t>
      </w:r>
      <w:r>
        <w:rPr>
          <w:rFonts w:hint="eastAsia" w:ascii="仿宋" w:hAnsi="仿宋" w:eastAsia="仿宋" w:cs="仿宋"/>
          <w:color w:val="auto"/>
          <w:kern w:val="0"/>
          <w:sz w:val="24"/>
          <w:szCs w:val="24"/>
          <w:lang w:val="en-US" w:eastAsia="zh-CN"/>
        </w:rPr>
        <w:t>金钗</w:t>
      </w:r>
      <w:r>
        <w:rPr>
          <w:rFonts w:hint="eastAsia" w:ascii="仿宋" w:hAnsi="仿宋" w:eastAsia="仿宋" w:cs="仿宋"/>
          <w:color w:val="auto"/>
          <w:kern w:val="0"/>
          <w:sz w:val="24"/>
          <w:szCs w:val="24"/>
        </w:rPr>
        <w:t>              </w:t>
      </w:r>
    </w:p>
    <w:p w14:paraId="00BDD680">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w:t>
      </w:r>
      <w:r>
        <w:rPr>
          <w:rFonts w:hint="eastAsia" w:ascii="仿宋" w:hAnsi="仿宋" w:eastAsia="仿宋" w:cs="仿宋"/>
          <w:color w:val="auto"/>
          <w:kern w:val="0"/>
          <w:sz w:val="24"/>
          <w:szCs w:val="24"/>
          <w:lang w:eastAsia="zh-CN"/>
        </w:rPr>
        <w:t>83018232</w:t>
      </w:r>
      <w:r>
        <w:rPr>
          <w:rFonts w:hint="eastAsia" w:ascii="仿宋" w:hAnsi="仿宋" w:eastAsia="仿宋" w:cs="仿宋"/>
          <w:color w:val="auto"/>
          <w:kern w:val="0"/>
          <w:sz w:val="24"/>
          <w:szCs w:val="24"/>
        </w:rPr>
        <w:t> </w:t>
      </w:r>
    </w:p>
    <w:p w14:paraId="21E0249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520766BD">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6B0BEF4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293F2A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名称：嵊州市采购监管             </w:t>
      </w:r>
    </w:p>
    <w:p w14:paraId="403C3AC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地址：浙江省绍兴市嵊州市三江街道国资综合大楼1004室               </w:t>
      </w:r>
    </w:p>
    <w:p w14:paraId="1F7730A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0BB0C9A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34AF39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271822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6CAC6FF6">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5" w:name="_Toc21094"/>
      <w:r>
        <w:rPr>
          <w:rFonts w:hint="eastAsia" w:ascii="仿宋" w:hAnsi="仿宋" w:eastAsia="仿宋" w:cs="仿宋"/>
          <w:b/>
          <w:color w:val="auto"/>
          <w:sz w:val="36"/>
          <w:szCs w:val="36"/>
        </w:rPr>
        <w:t>第二章  投标人须知</w:t>
      </w:r>
      <w:bookmarkEnd w:id="45"/>
    </w:p>
    <w:p w14:paraId="2967638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6" w:name="_Toc330214698"/>
      <w:bookmarkStart w:id="47" w:name="_Toc504504448"/>
      <w:bookmarkStart w:id="48" w:name="_Toc381971525"/>
      <w:bookmarkStart w:id="49" w:name="_Toc330215253"/>
      <w:bookmarkStart w:id="50" w:name="_Toc330214826"/>
      <w:bookmarkStart w:id="51" w:name="_Toc330212031"/>
      <w:bookmarkStart w:id="52" w:name="_Toc6182"/>
      <w:bookmarkStart w:id="53" w:name="_Toc330215451"/>
      <w:bookmarkStart w:id="54" w:name="_Toc504504522"/>
      <w:r>
        <w:rPr>
          <w:rFonts w:hint="eastAsia" w:ascii="仿宋" w:hAnsi="仿宋" w:eastAsia="仿宋" w:cs="仿宋"/>
          <w:color w:val="auto"/>
          <w:sz w:val="30"/>
          <w:szCs w:val="30"/>
        </w:rPr>
        <w:t>前附表</w:t>
      </w:r>
      <w:bookmarkEnd w:id="46"/>
      <w:bookmarkEnd w:id="47"/>
      <w:bookmarkEnd w:id="48"/>
      <w:bookmarkEnd w:id="49"/>
      <w:bookmarkEnd w:id="50"/>
      <w:bookmarkEnd w:id="51"/>
      <w:bookmarkEnd w:id="52"/>
      <w:bookmarkEnd w:id="53"/>
      <w:bookmarkEnd w:id="54"/>
    </w:p>
    <w:tbl>
      <w:tblPr>
        <w:tblStyle w:val="61"/>
        <w:tblW w:w="9717"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650"/>
        <w:gridCol w:w="7186"/>
      </w:tblGrid>
      <w:tr w14:paraId="49962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5F2E1B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bookmarkStart w:id="55" w:name="_Toc381971526"/>
            <w:bookmarkStart w:id="56" w:name="_Toc504504523"/>
            <w:bookmarkStart w:id="57" w:name="_Toc330212058"/>
            <w:bookmarkStart w:id="58" w:name="_Toc330215452"/>
            <w:bookmarkStart w:id="59" w:name="_Toc330215254"/>
            <w:bookmarkStart w:id="60" w:name="_Toc330214699"/>
            <w:bookmarkStart w:id="61" w:name="_Toc330214827"/>
            <w:bookmarkStart w:id="62" w:name="_Toc24305"/>
            <w:r>
              <w:rPr>
                <w:rFonts w:hint="eastAsia" w:ascii="仿宋" w:hAnsi="仿宋" w:eastAsia="仿宋" w:cs="仿宋"/>
                <w:b/>
                <w:color w:val="auto"/>
                <w:sz w:val="24"/>
                <w:szCs w:val="24"/>
                <w:highlight w:val="none"/>
              </w:rPr>
              <w:t>序号</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60DA91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1ADC5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9586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8580D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512D1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项目名称</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68B03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40"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none"/>
                <w:vertAlign w:val="baseline"/>
                <w:lang w:eastAsia="zh-CN"/>
              </w:rPr>
              <w:t>嵊州市中医院医共体救治能力提升工程（金庭分院异地新建）除颤监护仪等设备采购项目</w:t>
            </w:r>
          </w:p>
        </w:tc>
      </w:tr>
      <w:tr w14:paraId="0A06A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59DA69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B34EE2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4267C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598B0DF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452111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5959706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0C4F0E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0E96E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0A1377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017A8A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highlight w:val="none"/>
                <w:lang w:val="zh-CN"/>
              </w:rPr>
              <w:t>投标报价出现下列情形的，投标无效：</w:t>
            </w:r>
          </w:p>
          <w:p w14:paraId="7CAA640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投标文件出现不是唯一的、有选择性投标报价的；</w:t>
            </w:r>
          </w:p>
          <w:p w14:paraId="2AC88A4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5513A3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29BF86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C6E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046AC9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715AD5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5F73B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397B8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143FFC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4BCFC7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E4D1CB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本项目不得转包。</w:t>
            </w:r>
          </w:p>
        </w:tc>
      </w:tr>
      <w:tr w14:paraId="3D2B8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F322C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9A267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E4EE39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484BA8F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572B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1BD8413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650" w:type="dxa"/>
            <w:vMerge w:val="restart"/>
            <w:tcBorders>
              <w:top w:val="single" w:color="000000" w:sz="8" w:space="0"/>
              <w:left w:val="single" w:color="auto" w:sz="4" w:space="0"/>
              <w:right w:val="single" w:color="000000" w:sz="8" w:space="0"/>
            </w:tcBorders>
            <w:noWrap w:val="0"/>
            <w:vAlign w:val="center"/>
          </w:tcPr>
          <w:p w14:paraId="70BDD9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w:t>
            </w:r>
            <w:r>
              <w:rPr>
                <w:rFonts w:hint="eastAsia" w:ascii="仿宋" w:hAnsi="仿宋" w:eastAsia="仿宋" w:cs="仿宋"/>
                <w:b/>
                <w:bCs/>
                <w:color w:val="auto"/>
                <w:sz w:val="24"/>
                <w:szCs w:val="24"/>
                <w:highlight w:val="none"/>
                <w:lang w:eastAsia="zh-CN"/>
              </w:rPr>
              <w:t>证明</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商务技术、报价</w:t>
            </w:r>
            <w:r>
              <w:rPr>
                <w:rFonts w:hint="eastAsia" w:ascii="仿宋" w:hAnsi="仿宋" w:eastAsia="仿宋" w:cs="仿宋"/>
                <w:b/>
                <w:bCs/>
                <w:color w:val="auto"/>
                <w:sz w:val="24"/>
                <w:szCs w:val="24"/>
                <w:highlight w:val="none"/>
              </w:rPr>
              <w:t>文件</w:t>
            </w:r>
          </w:p>
        </w:tc>
        <w:tc>
          <w:tcPr>
            <w:tcW w:w="7186" w:type="dxa"/>
            <w:tcBorders>
              <w:top w:val="single" w:color="000000" w:sz="8" w:space="0"/>
              <w:left w:val="single" w:color="000000" w:sz="2" w:space="0"/>
              <w:bottom w:val="single" w:color="auto" w:sz="4" w:space="0"/>
              <w:right w:val="single" w:color="000000" w:sz="8" w:space="0"/>
            </w:tcBorders>
            <w:noWrap w:val="0"/>
            <w:vAlign w:val="center"/>
          </w:tcPr>
          <w:p w14:paraId="27435D2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0E32D7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9BF4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1B16ECF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2088E72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7D7D656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53DF2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24826D5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4AD80A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5B07734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61EDB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881" w:type="dxa"/>
            <w:tcBorders>
              <w:left w:val="single" w:color="auto" w:sz="4" w:space="0"/>
              <w:bottom w:val="single" w:color="auto" w:sz="4" w:space="0"/>
              <w:right w:val="single" w:color="auto" w:sz="4" w:space="0"/>
            </w:tcBorders>
            <w:noWrap w:val="0"/>
            <w:vAlign w:val="center"/>
          </w:tcPr>
          <w:p w14:paraId="7FE3B2B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50" w:type="dxa"/>
            <w:tcBorders>
              <w:left w:val="single" w:color="auto" w:sz="4" w:space="0"/>
              <w:bottom w:val="single" w:color="000000" w:sz="8" w:space="0"/>
              <w:right w:val="single" w:color="000000" w:sz="8" w:space="0"/>
            </w:tcBorders>
            <w:noWrap w:val="0"/>
            <w:vAlign w:val="center"/>
          </w:tcPr>
          <w:p w14:paraId="234C9F9B">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rPr>
              <w:t>投标文件形式</w:t>
            </w:r>
          </w:p>
        </w:tc>
        <w:tc>
          <w:tcPr>
            <w:tcW w:w="7186" w:type="dxa"/>
            <w:tcBorders>
              <w:top w:val="single" w:color="auto" w:sz="4" w:space="0"/>
              <w:left w:val="single" w:color="000000" w:sz="2" w:space="0"/>
              <w:bottom w:val="single" w:color="000000" w:sz="8" w:space="0"/>
              <w:right w:val="single" w:color="000000" w:sz="8" w:space="0"/>
            </w:tcBorders>
            <w:noWrap w:val="0"/>
            <w:vAlign w:val="top"/>
          </w:tcPr>
          <w:p w14:paraId="303C73C8">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电子投标文包括“电子加密投标文件”和“备份投标文件”，在投标</w:t>
            </w:r>
            <w:r>
              <w:rPr>
                <w:rFonts w:hint="eastAsia" w:ascii="仿宋" w:hAnsi="仿宋" w:eastAsia="仿宋" w:cs="仿宋"/>
                <w:color w:val="auto"/>
                <w:sz w:val="24"/>
                <w:szCs w:val="24"/>
                <w:highlight w:val="none"/>
              </w:rPr>
              <w:t>文件编制完成后同时生成。</w:t>
            </w:r>
          </w:p>
          <w:p w14:paraId="540A8A27">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3"/>
                <w:sz w:val="24"/>
                <w:szCs w:val="24"/>
                <w:highlight w:val="none"/>
              </w:rPr>
              <w:t>“电子加密投标文件”是指通过“政采云电子交易客户端”完成投标</w:t>
            </w:r>
            <w:r>
              <w:rPr>
                <w:rFonts w:hint="eastAsia" w:ascii="仿宋" w:hAnsi="仿宋" w:eastAsia="仿宋" w:cs="仿宋"/>
                <w:color w:val="auto"/>
                <w:sz w:val="24"/>
                <w:szCs w:val="24"/>
                <w:highlight w:val="none"/>
              </w:rPr>
              <w:t>文件编制后生成并加密的数据电文形式的投标文件。</w:t>
            </w:r>
          </w:p>
          <w:p w14:paraId="4AE24E1A">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3"/>
                <w:sz w:val="24"/>
                <w:szCs w:val="24"/>
                <w:highlight w:val="none"/>
              </w:rPr>
              <w:t>“备份投标文件”是指与“电子加密投标文件”同时生成的数据电文</w:t>
            </w:r>
            <w:r>
              <w:rPr>
                <w:rFonts w:hint="eastAsia" w:ascii="仿宋" w:hAnsi="仿宋" w:eastAsia="仿宋" w:cs="仿宋"/>
                <w:color w:val="auto"/>
                <w:sz w:val="24"/>
                <w:szCs w:val="24"/>
                <w:highlight w:val="none"/>
              </w:rPr>
              <w:t>形式的电子文件（备份标书，用于供应商标书解密异常时应急使用），</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z w:val="24"/>
                <w:szCs w:val="24"/>
                <w:highlight w:val="none"/>
              </w:rPr>
              <w:t>其他方式编制的备份投标文件视为无效备份投标文件。</w:t>
            </w:r>
          </w:p>
        </w:tc>
      </w:tr>
      <w:tr w14:paraId="5B115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881" w:type="dxa"/>
            <w:tcBorders>
              <w:left w:val="single" w:color="auto" w:sz="4" w:space="0"/>
              <w:bottom w:val="single" w:color="auto" w:sz="4" w:space="0"/>
              <w:right w:val="single" w:color="auto" w:sz="4" w:space="0"/>
            </w:tcBorders>
            <w:noWrap w:val="0"/>
            <w:vAlign w:val="center"/>
          </w:tcPr>
          <w:p w14:paraId="53DB9F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50" w:type="dxa"/>
            <w:tcBorders>
              <w:left w:val="single" w:color="auto" w:sz="4" w:space="0"/>
              <w:bottom w:val="single" w:color="000000" w:sz="8" w:space="0"/>
              <w:right w:val="single" w:color="000000" w:sz="8" w:space="0"/>
            </w:tcBorders>
            <w:noWrap w:val="0"/>
            <w:vAlign w:val="center"/>
          </w:tcPr>
          <w:p w14:paraId="32A5800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投标文件份数</w:t>
            </w: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04932FA2">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本项目实行网上投标，供应商于“政采云”上提供电子投标文件。</w:t>
            </w:r>
          </w:p>
          <w:p w14:paraId="512793A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在领取中标通知书时中标供应商</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提供纸质投标文件（与电子投标文件一致）至少三份</w:t>
            </w:r>
            <w:r>
              <w:rPr>
                <w:rFonts w:hint="eastAsia" w:ascii="仿宋" w:hAnsi="仿宋" w:eastAsia="仿宋" w:cs="仿宋"/>
                <w:b/>
                <w:bCs/>
                <w:color w:val="auto"/>
                <w:sz w:val="24"/>
                <w:szCs w:val="24"/>
                <w:highlight w:val="none"/>
                <w:lang w:eastAsia="zh-CN"/>
              </w:rPr>
              <w:t>（一正二副，胶装）</w:t>
            </w:r>
            <w:r>
              <w:rPr>
                <w:rFonts w:hint="eastAsia" w:ascii="仿宋" w:hAnsi="仿宋" w:eastAsia="仿宋" w:cs="仿宋"/>
                <w:b/>
                <w:bCs/>
                <w:color w:val="auto"/>
                <w:sz w:val="24"/>
                <w:szCs w:val="24"/>
                <w:highlight w:val="none"/>
              </w:rPr>
              <w:t>，递交至代理机构，如与电子投标文件不符将影响中标供应商领取中标通知书。</w:t>
            </w:r>
          </w:p>
        </w:tc>
      </w:tr>
      <w:tr w14:paraId="1C760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40A48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40A4D2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350BF71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6A042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2304C1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9E8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4AEDEB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15C9CDD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B0AF41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15B35D0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B要求提供，</w:t>
            </w:r>
          </w:p>
          <w:p w14:paraId="0C84EC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3351E2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1B31903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29A1F6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5A4F8EA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3CA3B6A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EA82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32858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594EDE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7C54D6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8C879E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98491D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highlight w:val="none"/>
              </w:rPr>
              <w:t>。</w:t>
            </w:r>
          </w:p>
        </w:tc>
      </w:tr>
      <w:tr w14:paraId="1907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221004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785150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0CD54A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14:paraId="12101D4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CCE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326ED7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6012F6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7D4292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0605CC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病人监护仪、除颤监护仪。</w:t>
            </w:r>
          </w:p>
          <w:p w14:paraId="780AAD6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5F70D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197615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BDAA35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7E2129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78BB9D5">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F5B2C4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highlight w:val="none"/>
                <w:lang w:eastAsia="zh-CN"/>
              </w:rPr>
              <w:t>（有最新</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的以更新后的为准）：</w:t>
            </w:r>
          </w:p>
          <w:p w14:paraId="05B87F9C">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嵊州市中医院医共体救治能力提升工程（金庭分院异地新建）除颤监护仪等设备采购项目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工业 </w:t>
            </w:r>
            <w:r>
              <w:rPr>
                <w:rFonts w:hint="eastAsia" w:ascii="仿宋" w:hAnsi="仿宋" w:eastAsia="仿宋" w:cs="仿宋"/>
                <w:color w:val="auto"/>
                <w:sz w:val="24"/>
                <w:szCs w:val="24"/>
                <w:highlight w:val="none"/>
              </w:rPr>
              <w:t>；</w:t>
            </w:r>
          </w:p>
          <w:p w14:paraId="33A75B5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说明：声明函中所列行业与采购文件所明确的行业不一致但不改变划型结果情形的，不影响声明有效性，也不作为虚假资料情形认定。</w:t>
            </w:r>
          </w:p>
        </w:tc>
      </w:tr>
      <w:tr w14:paraId="4B06B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678207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4073C81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42286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7B2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5811D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1FDD67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D9E3281">
            <w:pPr>
              <w:pStyle w:val="33"/>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嵊州市北直街81号粮食局附楼2楼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lang w:eastAsia="zh-CN"/>
              </w:rPr>
              <w:t>83018232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ADAA38D">
            <w:pPr>
              <w:pStyle w:val="33"/>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2"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4ABCA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43DA82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5CF8CECA">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7186" w:type="dxa"/>
            <w:tcBorders>
              <w:top w:val="single" w:color="000000" w:sz="8" w:space="0"/>
              <w:left w:val="single" w:color="000000" w:sz="2" w:space="0"/>
              <w:bottom w:val="single" w:color="000000" w:sz="8" w:space="0"/>
              <w:right w:val="single" w:color="000000" w:sz="8" w:space="0"/>
            </w:tcBorders>
            <w:noWrap w:val="0"/>
            <w:vAlign w:val="top"/>
          </w:tcPr>
          <w:p w14:paraId="3586808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8"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日内签订政府</w:t>
            </w:r>
            <w:r>
              <w:rPr>
                <w:rFonts w:hint="eastAsia" w:ascii="仿宋" w:hAnsi="仿宋" w:eastAsia="仿宋" w:cs="仿宋"/>
                <w:color w:val="auto"/>
                <w:spacing w:val="2"/>
                <w:sz w:val="24"/>
                <w:szCs w:val="24"/>
                <w:highlight w:val="none"/>
              </w:rPr>
              <w:t>采购合同。中标人拖延、拒签合同的，将被取消中标资格。</w:t>
            </w:r>
          </w:p>
        </w:tc>
      </w:tr>
      <w:tr w14:paraId="007E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259C07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241EA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投标文件递交地点及时间</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4F51C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4F011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DAE23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1B645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开标</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C102F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7C0C8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AF936D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23525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1A348B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622AB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9"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2606634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650" w:type="dxa"/>
            <w:vMerge w:val="restart"/>
            <w:tcBorders>
              <w:top w:val="single" w:color="000000" w:sz="8" w:space="0"/>
              <w:left w:val="single" w:color="000000" w:sz="2" w:space="0"/>
              <w:right w:val="single" w:color="000000" w:sz="8" w:space="0"/>
            </w:tcBorders>
            <w:noWrap w:val="0"/>
            <w:vAlign w:val="center"/>
          </w:tcPr>
          <w:p w14:paraId="598AC02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投标人信用信息事项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1C5EF7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C354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881" w:type="dxa"/>
            <w:vMerge w:val="continue"/>
            <w:tcBorders>
              <w:left w:val="single" w:color="000000" w:sz="8" w:space="0"/>
              <w:right w:val="single" w:color="000000" w:sz="2" w:space="0"/>
            </w:tcBorders>
            <w:noWrap w:val="0"/>
            <w:vAlign w:val="center"/>
          </w:tcPr>
          <w:p w14:paraId="4EB6402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right w:val="single" w:color="000000" w:sz="8" w:space="0"/>
            </w:tcBorders>
            <w:noWrap w:val="0"/>
            <w:vAlign w:val="center"/>
          </w:tcPr>
          <w:p w14:paraId="560C543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C0FBF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采购人或采购人委托的评审小组或采购代理机构现场查询投标人的信用记录，查询结果经确认后与采购文件一起存档。</w:t>
            </w:r>
          </w:p>
        </w:tc>
      </w:tr>
      <w:tr w14:paraId="48CDC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4ACD70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bottom w:val="single" w:color="000000" w:sz="8" w:space="0"/>
              <w:right w:val="single" w:color="000000" w:sz="8" w:space="0"/>
            </w:tcBorders>
            <w:noWrap w:val="0"/>
            <w:vAlign w:val="center"/>
          </w:tcPr>
          <w:p w14:paraId="418B393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4B1D71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144BE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8EA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881" w:type="dxa"/>
            <w:tcBorders>
              <w:left w:val="single" w:color="000000" w:sz="8" w:space="0"/>
              <w:bottom w:val="single" w:color="auto" w:sz="4" w:space="0"/>
              <w:right w:val="single" w:color="000000" w:sz="2" w:space="0"/>
            </w:tcBorders>
            <w:noWrap w:val="0"/>
            <w:vAlign w:val="center"/>
          </w:tcPr>
          <w:p w14:paraId="250AE87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50" w:type="dxa"/>
            <w:tcBorders>
              <w:left w:val="single" w:color="000000" w:sz="2" w:space="0"/>
              <w:bottom w:val="single" w:color="000000" w:sz="8" w:space="0"/>
              <w:right w:val="single" w:color="000000" w:sz="8" w:space="0"/>
            </w:tcBorders>
            <w:noWrap w:val="0"/>
            <w:vAlign w:val="center"/>
          </w:tcPr>
          <w:p w14:paraId="2F8945B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2F9DD6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4EEC8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EEE99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2700B6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需要落实的政府采购政策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包括保护环境、节约能源、促进中小企业发展等。详见招标文件第二部分总则。</w:t>
            </w:r>
          </w:p>
        </w:tc>
      </w:tr>
      <w:tr w14:paraId="084DD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CAFFB3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07992EB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更正补充公告请自行登录浙江政府采购网查看下载。</w:t>
            </w:r>
          </w:p>
        </w:tc>
      </w:tr>
      <w:tr w14:paraId="6641C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9"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092CC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1ACF2D8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010AAC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2DBA24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F0149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4E250B19">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6700B28A">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1EA89A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3.2投标人通过“政采云”平台制作电子投标文件，投标文件制作详见“供应商-政府采购项目电子交易操作指南。</w:t>
            </w:r>
          </w:p>
          <w:p w14:paraId="7C6FB9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24ECC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1BCD13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22FA7B32">
            <w:pPr>
              <w:keepNext w:val="0"/>
              <w:keepLines w:val="0"/>
              <w:suppressLineNumbers w:val="0"/>
              <w:spacing w:before="0" w:beforeAutospacing="0" w:after="0" w:afterAutospacing="0" w:line="440" w:lineRule="exact"/>
              <w:ind w:left="0" w:right="0" w:firstLine="241"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lang w:val="en-US" w:eastAsia="zh-CN"/>
              </w:rPr>
              <w:t>采</w:t>
            </w:r>
            <w:r>
              <w:rPr>
                <w:rFonts w:hint="eastAsia" w:ascii="仿宋" w:hAnsi="仿宋" w:eastAsia="仿宋" w:cs="仿宋"/>
                <w:b/>
                <w:bCs/>
                <w:snapToGrid w:val="0"/>
                <w:color w:val="auto"/>
                <w:kern w:val="28"/>
                <w:sz w:val="24"/>
                <w:szCs w:val="20"/>
                <w:highlight w:val="none"/>
              </w:rPr>
              <w:t>购代理服务费：</w:t>
            </w:r>
          </w:p>
          <w:p w14:paraId="2F61436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中标单位须向招标代理机构按如下标准和规定交纳中标服务费，请在投标报价中自行考虑：①</w:t>
            </w:r>
            <w:r>
              <w:rPr>
                <w:rFonts w:hint="eastAsia" w:ascii="仿宋" w:hAnsi="仿宋" w:eastAsia="仿宋" w:cs="仿宋"/>
                <w:color w:val="auto"/>
                <w:sz w:val="24"/>
                <w:szCs w:val="20"/>
                <w:highlight w:val="none"/>
              </w:rPr>
              <w:t>本项目代理服务费：按照以下标准收取:</w:t>
            </w:r>
          </w:p>
          <w:tbl>
            <w:tblPr>
              <w:tblStyle w:val="61"/>
              <w:tblW w:w="8299" w:type="dxa"/>
              <w:tblInd w:w="93" w:type="dxa"/>
              <w:tblLayout w:type="fixed"/>
              <w:tblCellMar>
                <w:top w:w="0" w:type="dxa"/>
                <w:left w:w="108" w:type="dxa"/>
                <w:bottom w:w="0" w:type="dxa"/>
                <w:right w:w="108" w:type="dxa"/>
              </w:tblCellMar>
            </w:tblPr>
            <w:tblGrid>
              <w:gridCol w:w="3433"/>
              <w:gridCol w:w="2433"/>
              <w:gridCol w:w="2433"/>
            </w:tblGrid>
            <w:tr w14:paraId="070DE0CF">
              <w:tblPrEx>
                <w:tblCellMar>
                  <w:top w:w="0" w:type="dxa"/>
                  <w:left w:w="108" w:type="dxa"/>
                  <w:bottom w:w="0" w:type="dxa"/>
                  <w:right w:w="108" w:type="dxa"/>
                </w:tblCellMar>
              </w:tblPrEx>
              <w:trPr>
                <w:trHeight w:val="885" w:hRule="atLeast"/>
              </w:trPr>
              <w:tc>
                <w:tcPr>
                  <w:tcW w:w="3433"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6E0585E">
                  <w:pPr>
                    <w:keepNext w:val="0"/>
                    <w:keepLines w:val="0"/>
                    <w:widowControl/>
                    <w:suppressLineNumbers w:val="0"/>
                    <w:spacing w:before="0" w:beforeAutospacing="0" w:after="0" w:afterAutospacing="0" w:line="400" w:lineRule="exact"/>
                    <w:ind w:left="0" w:right="0"/>
                    <w:jc w:val="left"/>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 xml:space="preserve">              服务类型金额（万元）        </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2854635A">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货物招标</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FC51C75">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服务招标</w:t>
                  </w:r>
                </w:p>
              </w:tc>
            </w:tr>
            <w:tr w14:paraId="3349E224">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57D998A9">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30以下部分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C5E6C9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8DFEB0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r>
            <w:tr w14:paraId="7A42EA19">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47785332">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30-100部分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0C88967">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EB87A4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r>
            <w:tr w14:paraId="4F83761D">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6482252C">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100-500部分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0F35946">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0.6%</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4EC5ABC">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0.5%</w:t>
                  </w:r>
                </w:p>
              </w:tc>
            </w:tr>
            <w:tr w14:paraId="578BA904">
              <w:tblPrEx>
                <w:tblCellMar>
                  <w:top w:w="0" w:type="dxa"/>
                  <w:left w:w="108" w:type="dxa"/>
                  <w:bottom w:w="0" w:type="dxa"/>
                  <w:right w:w="108" w:type="dxa"/>
                </w:tblCellMar>
              </w:tblPrEx>
              <w:trPr>
                <w:trHeight w:val="43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5FB99A4E">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500以上部分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C7CF17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0.3%</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5F310B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0.2%</w:t>
                  </w:r>
                </w:p>
              </w:tc>
            </w:tr>
          </w:tbl>
          <w:p w14:paraId="303455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收款单位（户名）：嵊州市中天工程建设招标代理有限公司 </w:t>
            </w:r>
          </w:p>
          <w:p w14:paraId="443067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w:t>
            </w:r>
            <w:r>
              <w:rPr>
                <w:rFonts w:hint="eastAsia" w:ascii="仿宋" w:hAnsi="仿宋" w:eastAsia="仿宋" w:cs="仿宋"/>
                <w:color w:val="auto"/>
                <w:sz w:val="24"/>
                <w:szCs w:val="24"/>
                <w:highlight w:val="none"/>
                <w:lang w:val="en-US" w:eastAsia="zh-CN"/>
              </w:rPr>
              <w:t>户银行</w:t>
            </w:r>
            <w:r>
              <w:rPr>
                <w:rFonts w:hint="eastAsia" w:ascii="仿宋" w:hAnsi="仿宋" w:eastAsia="仿宋" w:cs="仿宋"/>
                <w:color w:val="auto"/>
                <w:sz w:val="24"/>
                <w:szCs w:val="24"/>
                <w:highlight w:val="none"/>
                <w:lang w:val="zh-CN"/>
              </w:rPr>
              <w:t>：交通银行嵊州支行</w:t>
            </w:r>
          </w:p>
          <w:p w14:paraId="7E45203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账  号：291026105012017002449 </w:t>
            </w:r>
          </w:p>
        </w:tc>
      </w:tr>
      <w:tr w14:paraId="0C8D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D4EB1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6E4F184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"mailto:360745117@qq.com" \h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972281693@qq.com</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，联系人：金钗，电话：0575-83018232）</w:t>
            </w:r>
          </w:p>
        </w:tc>
      </w:tr>
      <w:tr w14:paraId="73BDB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52165A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解释：凡涉及本招标文件的解释权属于采购人</w:t>
            </w:r>
            <w:r>
              <w:rPr>
                <w:rFonts w:hint="eastAsia" w:ascii="仿宋" w:hAnsi="仿宋" w:eastAsia="仿宋" w:cs="仿宋"/>
                <w:b/>
                <w:bCs/>
                <w:color w:val="auto"/>
                <w:sz w:val="24"/>
                <w:szCs w:val="24"/>
                <w:highlight w:val="none"/>
                <w:lang w:val="en-US" w:eastAsia="zh-CN"/>
              </w:rPr>
              <w:t>和采购代理机构</w:t>
            </w:r>
            <w:r>
              <w:rPr>
                <w:rFonts w:hint="eastAsia" w:ascii="仿宋" w:hAnsi="仿宋" w:eastAsia="仿宋" w:cs="仿宋"/>
                <w:b/>
                <w:bCs/>
                <w:color w:val="auto"/>
                <w:sz w:val="24"/>
                <w:szCs w:val="24"/>
                <w:highlight w:val="none"/>
              </w:rPr>
              <w:t>。</w:t>
            </w:r>
          </w:p>
        </w:tc>
      </w:tr>
      <w:tr w14:paraId="2FDD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2DA8A79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tr w14:paraId="1F2B5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3C4D21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2A8869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0514178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lang w:val="en-US" w:eastAsia="zh-CN"/>
              </w:rPr>
              <w:t>2、政采云公司如对电子化开标及评审程序有调整的，按调整后的程序操作。</w:t>
            </w:r>
          </w:p>
        </w:tc>
      </w:tr>
      <w:tr w14:paraId="22B3E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1136054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tc>
      </w:tr>
      <w:tr w14:paraId="4D576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6F5E0D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bl>
    <w:p w14:paraId="12C1FC27">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1"/>
        <w:rPr>
          <w:rFonts w:hint="eastAsia" w:ascii="仿宋" w:hAnsi="仿宋" w:eastAsia="仿宋" w:cs="仿宋"/>
          <w:b/>
          <w:color w:val="auto"/>
        </w:rPr>
      </w:pPr>
    </w:p>
    <w:p w14:paraId="64AAADD2">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5"/>
      <w:bookmarkEnd w:id="56"/>
      <w:bookmarkEnd w:id="57"/>
      <w:bookmarkEnd w:id="58"/>
      <w:bookmarkEnd w:id="59"/>
      <w:bookmarkEnd w:id="60"/>
      <w:bookmarkEnd w:id="61"/>
      <w:bookmarkEnd w:id="62"/>
    </w:p>
    <w:p w14:paraId="7E195BE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bookmarkStart w:id="63" w:name="_Toc330214828"/>
      <w:bookmarkStart w:id="64" w:name="_Toc330214700"/>
      <w:bookmarkStart w:id="65" w:name="_Toc381971527"/>
      <w:bookmarkStart w:id="66" w:name="_Toc330215255"/>
      <w:bookmarkStart w:id="67" w:name="_Toc330215453"/>
      <w:bookmarkStart w:id="68" w:name="_Toc330212059"/>
      <w:bookmarkStart w:id="69" w:name="_Toc504504524"/>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3"/>
      <w:bookmarkEnd w:id="64"/>
      <w:bookmarkEnd w:id="65"/>
      <w:bookmarkEnd w:id="66"/>
      <w:bookmarkEnd w:id="67"/>
      <w:bookmarkEnd w:id="68"/>
      <w:bookmarkEnd w:id="69"/>
    </w:p>
    <w:p w14:paraId="122BCCDA">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bookmarkStart w:id="70" w:name="_Toc504504525"/>
      <w:bookmarkStart w:id="71" w:name="_Toc330214829"/>
      <w:bookmarkStart w:id="72" w:name="_Toc381971528"/>
      <w:bookmarkStart w:id="73" w:name="_Toc330214701"/>
      <w:bookmarkStart w:id="74" w:name="_Toc330215454"/>
      <w:bookmarkStart w:id="75" w:name="_Toc330215256"/>
      <w:bookmarkStart w:id="76" w:name="_Toc330212060"/>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FCF22F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70"/>
      <w:bookmarkEnd w:id="71"/>
      <w:bookmarkEnd w:id="72"/>
      <w:bookmarkEnd w:id="73"/>
      <w:bookmarkEnd w:id="74"/>
      <w:bookmarkEnd w:id="75"/>
      <w:bookmarkEnd w:id="76"/>
    </w:p>
    <w:p w14:paraId="2B9795A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bookmarkStart w:id="77" w:name="_Toc330214832"/>
      <w:bookmarkStart w:id="78" w:name="_Toc330215259"/>
      <w:bookmarkStart w:id="79" w:name="_Toc330214704"/>
      <w:bookmarkStart w:id="80" w:name="_Toc330212063"/>
      <w:bookmarkStart w:id="81" w:name="_Toc504504526"/>
      <w:bookmarkStart w:id="82" w:name="_Toc330215457"/>
      <w:bookmarkStart w:id="83" w:name="_Toc381971531"/>
      <w:r>
        <w:rPr>
          <w:rFonts w:hint="eastAsia" w:ascii="仿宋" w:hAnsi="仿宋" w:eastAsia="仿宋" w:cs="仿宋"/>
          <w:sz w:val="24"/>
          <w:szCs w:val="24"/>
        </w:rPr>
        <w:t>2.1 “采购人”系指招标公告中载明的本项目的采购人。</w:t>
      </w:r>
    </w:p>
    <w:p w14:paraId="00D0BF9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44FE197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62D9EB7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0454139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588FEFC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1BAC44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“★”系指实质性指标要求条款，“▲” 系指主要性能指标要求</w:t>
      </w:r>
      <w:r>
        <w:rPr>
          <w:rFonts w:hint="eastAsia" w:ascii="仿宋" w:hAnsi="仿宋" w:eastAsia="仿宋" w:cs="仿宋"/>
          <w:sz w:val="24"/>
          <w:szCs w:val="24"/>
        </w:rPr>
        <w:t>条款。“</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30831E8D">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6EA1EE2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622F3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7C4D853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DCF9AE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★3.2.2</w:t>
      </w:r>
      <w:r>
        <w:rPr>
          <w:rFonts w:hint="eastAsia" w:ascii="仿宋" w:hAnsi="仿宋" w:eastAsia="仿宋" w:cs="仿宋"/>
          <w:b/>
          <w:color w:val="auto"/>
          <w:sz w:val="24"/>
          <w:szCs w:val="24"/>
        </w:rPr>
        <w:t>采购人拟采购的产品属于政府强制采购的节能产品品目清单范围的，投标人未按招标文件要求提供国家确定的认证机构出具的、处于有效期之内的节能产品认证证书，投标无效。</w:t>
      </w:r>
    </w:p>
    <w:p w14:paraId="0521599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337880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A55FB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58F25A4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429C1DB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3CD6068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240D67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5358E84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4B5FCC1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6760E039">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124EC67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45B4DF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5F2A45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956E9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3FC8C58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1FC996C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595FBFA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15D6A5C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7282CF4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259122A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0A53D31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8DECAD5">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61F11772">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0569A0CB">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2286DD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512603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1C7CDD3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08E7DCEF">
      <w:pPr>
        <w:pStyle w:val="17"/>
        <w:keepNext w:val="0"/>
        <w:keepLines w:val="0"/>
        <w:pageBreakBefore w:val="0"/>
        <w:widowControl w:val="0"/>
        <w:kinsoku/>
        <w:wordWrap/>
        <w:overflowPunct/>
        <w:topLinePunct w:val="0"/>
        <w:autoSpaceDE/>
        <w:autoSpaceDN/>
        <w:bidi w:val="0"/>
        <w:snapToGrid w:val="0"/>
        <w:spacing w:line="44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5CF51A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15E3DC44">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22E885E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1615B74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2E3D71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2DDBC6C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454FA3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12BACA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096177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476FD57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F553F5F">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697A0C71">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3EC486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26CC82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027B6C8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3B2A4A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0346D9C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06037E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78BA0F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4CD983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2F40946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1175D523">
      <w:pPr>
        <w:pStyle w:val="33"/>
        <w:keepNext w:val="0"/>
        <w:keepLines w:val="0"/>
        <w:pageBreakBefore w:val="0"/>
        <w:widowControl w:val="0"/>
        <w:kinsoku/>
        <w:wordWrap/>
        <w:overflowPunct/>
        <w:topLinePunct w:val="0"/>
        <w:autoSpaceDE/>
        <w:autoSpaceDN/>
        <w:bidi w:val="0"/>
        <w:adjustRightInd w:val="0"/>
        <w:spacing w:before="0" w:beforeLines="0" w:beforeAutospacing="0" w:after="0" w:afterLines="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F34FED1">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023CD5D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356023C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34DF5B8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15448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5BAC83E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7EED6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05120C5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0D453DB1">
      <w:pPr>
        <w:pStyle w:val="24"/>
        <w:keepNext w:val="0"/>
        <w:keepLines w:val="0"/>
        <w:pageBreakBefore w:val="0"/>
        <w:widowControl w:val="0"/>
        <w:kinsoku/>
        <w:wordWrap/>
        <w:overflowPunct/>
        <w:topLinePunct w:val="0"/>
        <w:bidi w:val="0"/>
        <w:adjustRightInd w:val="0"/>
        <w:spacing w:after="0" w:afterLines="0" w:line="44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000000"/>
          <w:sz w:val="24"/>
          <w:szCs w:val="24"/>
          <w:lang w:val="zh-CN"/>
        </w:rPr>
        <w:t>投标供应商</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信用中国</w:t>
      </w:r>
      <w:r>
        <w:rPr>
          <w:rFonts w:hint="eastAsia" w:ascii="仿宋" w:hAnsi="仿宋" w:eastAsia="仿宋" w:cs="仿宋"/>
          <w:color w:val="000000"/>
          <w:sz w:val="24"/>
          <w:szCs w:val="24"/>
        </w:rPr>
        <w:t>”(www.creditchina.gov.cn)；“</w:t>
      </w:r>
      <w:r>
        <w:rPr>
          <w:rFonts w:hint="eastAsia" w:ascii="仿宋" w:hAnsi="仿宋" w:eastAsia="仿宋" w:cs="仿宋"/>
          <w:color w:val="000000"/>
          <w:sz w:val="24"/>
          <w:szCs w:val="24"/>
          <w:lang w:val="zh-CN"/>
        </w:rPr>
        <w:t>中国政府采购网</w:t>
      </w:r>
      <w:r>
        <w:rPr>
          <w:rFonts w:hint="eastAsia" w:ascii="仿宋" w:hAnsi="仿宋" w:eastAsia="仿宋" w:cs="仿宋"/>
          <w:color w:val="000000"/>
          <w:sz w:val="24"/>
          <w:szCs w:val="24"/>
        </w:rPr>
        <w:t>”（www.ccgp.gov.cn）</w:t>
      </w:r>
      <w:r>
        <w:rPr>
          <w:rFonts w:hint="eastAsia" w:ascii="仿宋" w:hAnsi="仿宋" w:eastAsia="仿宋" w:cs="仿宋"/>
          <w:color w:val="000000"/>
          <w:sz w:val="24"/>
          <w:szCs w:val="24"/>
          <w:lang w:val="zh-CN"/>
        </w:rPr>
        <w:t>信用记录查询网页截图</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采购公告发布之日至响应文件递交截止时间前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71D183E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0EC17A7">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3BABDBE7">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2 营业执照扫描件</w:t>
      </w:r>
    </w:p>
    <w:p w14:paraId="1A512E5B">
      <w:pPr>
        <w:pStyle w:val="24"/>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本项目的特定资格要求（如果有)</w:t>
      </w:r>
    </w:p>
    <w:p w14:paraId="552E8AB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w:t>
      </w:r>
    </w:p>
    <w:p w14:paraId="27B6C29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3F38FDFA">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32CED5C4">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b w:val="0"/>
          <w:color w:val="auto"/>
          <w:sz w:val="24"/>
          <w:szCs w:val="24"/>
          <w:highlight w:val="none"/>
        </w:rPr>
        <w:t>法定代表人及其授权代表身份证复印件（正反面）</w:t>
      </w:r>
      <w:r>
        <w:rPr>
          <w:rFonts w:hint="eastAsia" w:ascii="仿宋" w:hAnsi="仿宋" w:eastAsia="仿宋" w:cs="仿宋"/>
          <w:color w:val="auto"/>
          <w:sz w:val="24"/>
          <w:szCs w:val="24"/>
          <w:highlight w:val="none"/>
        </w:rPr>
        <w:t>（格式自拟）</w:t>
      </w:r>
    </w:p>
    <w:p w14:paraId="1E143FA5">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177E976">
      <w:pPr>
        <w:pStyle w:val="24"/>
        <w:keepNext w:val="0"/>
        <w:keepLines w:val="0"/>
        <w:pageBreakBefore w:val="0"/>
        <w:widowControl w:val="0"/>
        <w:kinsoku/>
        <w:wordWrap/>
        <w:overflowPunct/>
        <w:topLinePunct w:val="0"/>
        <w:bidi w:val="0"/>
        <w:adjustRightInd w:val="0"/>
        <w:spacing w:after="0" w:afterLines="0" w:line="360" w:lineRule="auto"/>
        <w:ind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sz w:val="24"/>
          <w:szCs w:val="24"/>
          <w:highlight w:val="none"/>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4338B49">
      <w:pPr>
        <w:pStyle w:val="25"/>
        <w:keepNext w:val="0"/>
        <w:keepLines w:val="0"/>
        <w:pageBreakBefore w:val="0"/>
        <w:widowControl w:val="0"/>
        <w:kinsoku/>
        <w:wordWrap/>
        <w:overflowPunct/>
        <w:topLinePunct w:val="0"/>
        <w:bidi w:val="0"/>
        <w:adjustRightInd w:val="0"/>
        <w:spacing w:after="0" w:afterLines="0" w:line="360" w:lineRule="auto"/>
        <w:ind w:firstLine="782" w:firstLineChars="326"/>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10 </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组成</w:t>
      </w:r>
      <w:r>
        <w:rPr>
          <w:rFonts w:hint="eastAsia" w:ascii="仿宋" w:hAnsi="仿宋" w:eastAsia="仿宋" w:cs="仿宋"/>
          <w:snapToGrid w:val="0"/>
          <w:kern w:val="2"/>
          <w:sz w:val="24"/>
          <w:szCs w:val="24"/>
          <w:highlight w:val="none"/>
          <w:lang w:val="zh-CN" w:eastAsia="zh-CN" w:bidi="ar-SA"/>
        </w:rPr>
        <w:t>人员名单</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2D2EBF4">
      <w:pPr>
        <w:pStyle w:val="24"/>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11 </w:t>
      </w:r>
      <w:r>
        <w:rPr>
          <w:rFonts w:hint="eastAsia" w:ascii="仿宋" w:hAnsi="仿宋" w:eastAsia="仿宋" w:cs="仿宋"/>
          <w:sz w:val="24"/>
          <w:szCs w:val="24"/>
          <w:highlight w:val="none"/>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58BAC079">
      <w:pPr>
        <w:pStyle w:val="25"/>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sz w:val="24"/>
          <w:szCs w:val="24"/>
          <w:highlight w:val="none"/>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8ABCC8F">
      <w:pPr>
        <w:keepNext w:val="0"/>
        <w:keepLines w:val="0"/>
        <w:pageBreakBefore w:val="0"/>
        <w:widowControl w:val="0"/>
        <w:kinsoku/>
        <w:wordWrap/>
        <w:overflowPunct/>
        <w:topLinePunct w:val="0"/>
        <w:bidi w:val="0"/>
        <w:adjustRightInd w:val="0"/>
        <w:spacing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13 </w:t>
      </w:r>
      <w:r>
        <w:rPr>
          <w:rFonts w:hint="eastAsia" w:ascii="仿宋" w:hAnsi="仿宋" w:eastAsia="仿宋" w:cs="仿宋"/>
          <w:b w:val="0"/>
          <w:snapToGrid w:val="0"/>
          <w:kern w:val="2"/>
          <w:sz w:val="24"/>
          <w:szCs w:val="24"/>
          <w:highlight w:val="none"/>
          <w:lang w:val="zh-CN" w:eastAsia="zh-CN"/>
        </w:rPr>
        <w:t>同类</w:t>
      </w:r>
      <w:r>
        <w:rPr>
          <w:rFonts w:hint="eastAsia" w:ascii="仿宋" w:hAnsi="仿宋" w:eastAsia="仿宋" w:cs="仿宋"/>
          <w:b w:val="0"/>
          <w:kern w:val="2"/>
          <w:sz w:val="24"/>
          <w:szCs w:val="24"/>
          <w:highlight w:val="none"/>
          <w:lang w:val="en-US" w:eastAsia="zh-CN"/>
        </w:rPr>
        <w:t>项目</w:t>
      </w:r>
      <w:r>
        <w:rPr>
          <w:rFonts w:hint="eastAsia" w:ascii="仿宋" w:hAnsi="仿宋" w:eastAsia="仿宋" w:cs="仿宋"/>
          <w:b w:val="0"/>
          <w:kern w:val="2"/>
          <w:sz w:val="24"/>
          <w:szCs w:val="24"/>
          <w:highlight w:val="none"/>
          <w:lang w:val="en-US"/>
        </w:rPr>
        <w:t>业绩</w:t>
      </w:r>
      <w:r>
        <w:rPr>
          <w:rFonts w:hint="eastAsia" w:ascii="仿宋" w:hAnsi="仿宋" w:eastAsia="仿宋" w:cs="仿宋"/>
          <w:b w:val="0"/>
          <w:kern w:val="2"/>
          <w:sz w:val="24"/>
          <w:szCs w:val="24"/>
          <w:highlight w:val="none"/>
          <w:lang w:val="en-US" w:eastAsia="zh-CN"/>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D0B2EED">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56E0D44">
      <w:pPr>
        <w:keepNext w:val="0"/>
        <w:keepLines w:val="0"/>
        <w:pageBreakBefore w:val="0"/>
        <w:widowControl/>
        <w:kinsoku/>
        <w:wordWrap/>
        <w:overflowPunct/>
        <w:topLinePunct w:val="0"/>
        <w:bidi w:val="0"/>
        <w:adjustRightInd/>
        <w:snapToGrid/>
        <w:spacing w:line="360" w:lineRule="auto"/>
        <w:ind w:left="0" w:leftChars="0"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15 </w:t>
      </w:r>
      <w:r>
        <w:rPr>
          <w:rFonts w:hint="eastAsia" w:ascii="仿宋" w:hAnsi="仿宋" w:eastAsia="仿宋" w:cs="仿宋"/>
          <w:color w:val="auto"/>
          <w:sz w:val="24"/>
          <w:szCs w:val="24"/>
          <w:highlight w:val="none"/>
          <w:u w:val="none"/>
        </w:rPr>
        <w:t>未尽事宜请各投标单位按评分标准和相对应标项相关要求制作</w:t>
      </w:r>
      <w:r>
        <w:rPr>
          <w:rFonts w:hint="eastAsia" w:ascii="仿宋" w:hAnsi="仿宋" w:eastAsia="仿宋" w:cs="仿宋"/>
          <w:color w:val="auto"/>
          <w:sz w:val="24"/>
          <w:szCs w:val="24"/>
          <w:highlight w:val="none"/>
        </w:rPr>
        <w:t>（格式自拟）</w:t>
      </w:r>
    </w:p>
    <w:p w14:paraId="63EDACE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rPr>
        <w:t>投标人需要说明的其他文件和说明（格式自拟）</w:t>
      </w:r>
    </w:p>
    <w:p w14:paraId="450F077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 xml:space="preserve">3报价文件： </w:t>
      </w:r>
    </w:p>
    <w:p w14:paraId="285DA281">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615DD96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投标报价明细表</w:t>
      </w:r>
      <w:r>
        <w:rPr>
          <w:rFonts w:hint="eastAsia" w:ascii="仿宋" w:hAnsi="仿宋" w:eastAsia="仿宋" w:cs="仿宋"/>
          <w:color w:val="auto"/>
          <w:sz w:val="24"/>
          <w:highlight w:val="none"/>
          <w:lang w:eastAsia="zh-CN"/>
        </w:rPr>
        <w:t>（格式附后）；</w:t>
      </w:r>
    </w:p>
    <w:p w14:paraId="44338E3C">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中小企业声明函（如果有）（格式附后）；</w:t>
      </w:r>
    </w:p>
    <w:p w14:paraId="3A80ADA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 xml:space="preserve"> 残疾人福利性单位声明函（如果有）（格式附后）。</w:t>
      </w:r>
    </w:p>
    <w:p w14:paraId="2A8F5EA2">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5AC142B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98C521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065AAC6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12A9905B">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47DBE17C">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7EBB48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53A3A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BED84C6">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57905A5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5F159B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0D8E1BF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3906C604">
      <w:pPr>
        <w:pStyle w:val="221"/>
        <w:keepNext w:val="0"/>
        <w:keepLines w:val="0"/>
        <w:pageBreakBefore w:val="0"/>
        <w:widowControl w:val="0"/>
        <w:kinsoku/>
        <w:wordWrap/>
        <w:overflowPunct/>
        <w:topLinePunct w:val="0"/>
        <w:bidi w:val="0"/>
        <w:adjustRightInd w:val="0"/>
        <w:spacing w:before="0" w:beforeLines="0" w:line="44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3D23537B">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32492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1043205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09743D8F">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BB4DA90">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537C11F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2EB2C939">
      <w:pPr>
        <w:pStyle w:val="221"/>
        <w:keepNext w:val="0"/>
        <w:keepLines w:val="0"/>
        <w:pageBreakBefore w:val="0"/>
        <w:widowControl w:val="0"/>
        <w:kinsoku/>
        <w:wordWrap/>
        <w:overflowPunct/>
        <w:topLinePunct w:val="0"/>
        <w:autoSpaceDE/>
        <w:autoSpaceDN/>
        <w:bidi w:val="0"/>
        <w:adjustRightInd w:val="0"/>
        <w:snapToGrid/>
        <w:spacing w:before="0" w:beforeLines="0" w:beforeAutospacing="0" w:line="44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6BEB820A">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1581D48D">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69C182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7E5A74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22CD6F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w:t>
      </w:r>
      <w:r>
        <w:rPr>
          <w:rFonts w:hint="eastAsia" w:ascii="仿宋" w:hAnsi="仿宋" w:eastAsia="仿宋" w:cs="仿宋"/>
          <w:color w:val="auto"/>
          <w:sz w:val="24"/>
          <w:lang w:val="en-US" w:eastAsia="zh-CN"/>
        </w:rPr>
        <w:t>评标委员会对资格和商务技术响应文</w:t>
      </w:r>
      <w:r>
        <w:rPr>
          <w:rFonts w:hint="eastAsia" w:ascii="仿宋" w:hAnsi="仿宋" w:eastAsia="仿宋" w:cs="仿宋"/>
          <w:sz w:val="24"/>
          <w:lang w:val="en-US" w:eastAsia="zh-CN"/>
        </w:rPr>
        <w:t>件进行评审。</w:t>
      </w:r>
    </w:p>
    <w:p w14:paraId="44913F0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2FF7C19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277BE2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4BEEF8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7B9D59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2A7FE04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510B46F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2C02FC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5DF137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5D19557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05B42F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03531A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79438A5">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6EADC9E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04DAFE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69BFB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01FA3F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5D0171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4F9D71B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1C0C95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450ED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6C1EE5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64581D81">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1BAE6D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53735C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w:t>
      </w:r>
      <w:r>
        <w:rPr>
          <w:rFonts w:hint="eastAsia" w:ascii="仿宋" w:hAnsi="仿宋" w:eastAsia="仿宋" w:cs="仿宋"/>
          <w:color w:val="auto"/>
          <w:sz w:val="24"/>
          <w:lang w:val="en-US" w:eastAsia="zh-CN"/>
        </w:rPr>
        <w:t>标文件规定，采购人或采购人代表或采购代理机构对投标人进行资格审查，以确定投标人是否具备投标资</w:t>
      </w:r>
      <w:r>
        <w:rPr>
          <w:rFonts w:hint="eastAsia" w:ascii="仿宋" w:hAnsi="仿宋" w:eastAsia="仿宋" w:cs="仿宋"/>
          <w:sz w:val="24"/>
          <w:lang w:val="en-US" w:eastAsia="zh-CN"/>
        </w:rPr>
        <w:t>格。</w:t>
      </w:r>
    </w:p>
    <w:p w14:paraId="3AF5D1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76AB311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A9D54A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048943DD">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26152BE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13F0F41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129045B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1F2EB6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74BA40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4ED685E">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044051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4F2D9E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5A3C67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77C2D7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0906C0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4BAC7E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2282C3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7745AA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70AD1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27F5221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369E42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75C22973">
      <w:pPr>
        <w:pStyle w:val="15"/>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0BE2E850">
      <w:pPr>
        <w:pStyle w:val="15"/>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00C6EDC1">
      <w:pPr>
        <w:pStyle w:val="33"/>
        <w:keepNext w:val="0"/>
        <w:keepLines w:val="0"/>
        <w:pageBreakBefore w:val="0"/>
        <w:widowControl w:val="0"/>
        <w:kinsoku/>
        <w:wordWrap/>
        <w:overflowPunct/>
        <w:topLinePunct w:val="0"/>
        <w:autoSpaceDE/>
        <w:autoSpaceDN/>
        <w:bidi w:val="0"/>
        <w:snapToGrid w:val="0"/>
        <w:spacing w:before="0" w:beforeLines="0" w:after="0" w:afterLines="0" w:line="44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1B7FE59A">
      <w:pPr>
        <w:keepNext w:val="0"/>
        <w:keepLines w:val="0"/>
        <w:pageBreakBefore w:val="0"/>
        <w:widowControl w:val="0"/>
        <w:tabs>
          <w:tab w:val="left" w:pos="4085"/>
        </w:tabs>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2487D1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34EFCE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7C19F1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46D0F2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45C3BEB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34C413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635A1E7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3E0950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6A04E4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7B0887F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3BBE576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48D34E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07568A9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2F31E7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7802B1B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611D444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2C2ED4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686238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3D887F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13C7B7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05A23B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1D03B2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25C8AAF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4F0604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72F5A9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4E1081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75D882F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631451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0720DF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62D2A2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03C112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559789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49768D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24F8C5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6262D3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6AA5E57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0ECF819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0C366E7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48A59E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5F949D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2</w:t>
      </w:r>
      <w:r>
        <w:rPr>
          <w:rFonts w:hint="eastAsia" w:ascii="仿宋" w:hAnsi="仿宋" w:eastAsia="仿宋" w:cs="仿宋"/>
          <w:sz w:val="24"/>
        </w:rPr>
        <w:t>评标委员会认定有重大偏差或实质性不响应招标文件要求的；</w:t>
      </w:r>
    </w:p>
    <w:p w14:paraId="126800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3</w:t>
      </w:r>
      <w:r>
        <w:rPr>
          <w:rFonts w:hint="eastAsia" w:ascii="仿宋" w:hAnsi="仿宋" w:eastAsia="仿宋" w:cs="仿宋"/>
          <w:sz w:val="24"/>
        </w:rPr>
        <w:t>投标文件出现不是唯一的、有选择性投标报价的；</w:t>
      </w:r>
    </w:p>
    <w:p w14:paraId="1A7958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24参与同一个采购包(标段)的供应商存在下列情形之一的其投标(响应)文件无效:</w:t>
      </w:r>
    </w:p>
    <w:p w14:paraId="30BE5DE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8.24.1不同供应商的电子投标(响应)文件上传计算机的网卡MAC地址、CPU序列号和硬盘序列号等硬件信息相同的;</w:t>
      </w:r>
    </w:p>
    <w:p w14:paraId="610AB7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8.24.2上传的电子投标(响应)文件若出现使用本项目其他投标(响应)供应商的数字证书加密的，或者加盖本项目其他投标(响应)供应商的电子印章的;</w:t>
      </w:r>
    </w:p>
    <w:p w14:paraId="6098B4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8.24.3不同供应商的投标(响应)文件的内容存在三处(含)以上错误一致，且无法合理解释的;</w:t>
      </w:r>
    </w:p>
    <w:p w14:paraId="4338DC8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8.24.4不同供应商联系人为同一人或不同联系人的联系电话一致，且无法合理解释的。</w:t>
      </w:r>
    </w:p>
    <w:p w14:paraId="72359C8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其他违反法律、法规的情形。</w:t>
      </w:r>
    </w:p>
    <w:p w14:paraId="756E381B">
      <w:pPr>
        <w:keepNext w:val="0"/>
        <w:keepLines w:val="0"/>
        <w:pageBreakBefore w:val="0"/>
        <w:widowControl w:val="0"/>
        <w:kinsoku/>
        <w:wordWrap/>
        <w:overflowPunct/>
        <w:topLinePunct w:val="0"/>
        <w:autoSpaceDE/>
        <w:autoSpaceDN/>
        <w:bidi w:val="0"/>
        <w:adjustRightInd/>
        <w:snapToGrid/>
        <w:spacing w:line="470" w:lineRule="exact"/>
        <w:ind w:left="0" w:firstLine="482" w:firstLineChars="200"/>
        <w:textAlignment w:val="auto"/>
        <w:outlineLvl w:val="2"/>
        <w:rPr>
          <w:rFonts w:hint="eastAsia" w:ascii="仿宋" w:hAnsi="仿宋" w:eastAsia="仿宋" w:cs="仿宋"/>
          <w:b/>
          <w:color w:val="auto"/>
          <w:sz w:val="24"/>
          <w:highlight w:val="none"/>
          <w:lang w:val="en-US"/>
        </w:rPr>
      </w:pPr>
      <w:r>
        <w:rPr>
          <w:rFonts w:hint="eastAsia" w:ascii="仿宋" w:hAnsi="仿宋" w:eastAsia="仿宋" w:cs="仿宋"/>
          <w:b/>
          <w:kern w:val="0"/>
          <w:sz w:val="24"/>
        </w:rPr>
        <w:t>9.</w:t>
      </w:r>
      <w:r>
        <w:rPr>
          <w:rFonts w:hint="eastAsia" w:ascii="仿宋" w:hAnsi="仿宋" w:eastAsia="仿宋" w:cs="仿宋"/>
          <w:b/>
          <w:color w:val="auto"/>
          <w:sz w:val="24"/>
          <w:highlight w:val="none"/>
          <w:lang w:val="en-US"/>
        </w:rPr>
        <w:t>废标的情形</w:t>
      </w:r>
    </w:p>
    <w:p w14:paraId="07FDA4F8">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7E2BF084">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77603A99">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01EC5F43">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60B4DD4A">
      <w:pPr>
        <w:snapToGrid w:val="0"/>
        <w:spacing w:line="360" w:lineRule="auto"/>
        <w:ind w:firstLine="480" w:firstLineChars="200"/>
        <w:rPr>
          <w:rFonts w:hint="eastAsia" w:ascii="仿宋" w:hAnsi="仿宋" w:eastAsia="仿宋" w:cs="仿宋"/>
          <w:b/>
          <w:kern w:val="0"/>
          <w:sz w:val="24"/>
        </w:rPr>
      </w:pPr>
      <w:r>
        <w:rPr>
          <w:rFonts w:hint="eastAsia" w:ascii="仿宋" w:hAnsi="仿宋" w:eastAsia="仿宋" w:cs="仿宋"/>
          <w:bCs/>
          <w:color w:val="auto"/>
          <w:kern w:val="0"/>
          <w:sz w:val="24"/>
          <w:highlight w:val="none"/>
        </w:rPr>
        <w:t>9.4因重大变故，采购任务取消的。</w:t>
      </w:r>
    </w:p>
    <w:p w14:paraId="0395C96E">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10</w:t>
      </w:r>
      <w:r>
        <w:rPr>
          <w:rFonts w:hint="eastAsia" w:ascii="仿宋" w:hAnsi="仿宋" w:eastAsia="仿宋" w:cs="仿宋"/>
          <w:b/>
          <w:kern w:val="0"/>
          <w:sz w:val="24"/>
        </w:rPr>
        <w:t>评标过程保密</w:t>
      </w:r>
    </w:p>
    <w:p w14:paraId="080391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F31C2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287D1EC3">
      <w:pPr>
        <w:pStyle w:val="33"/>
        <w:keepNext w:val="0"/>
        <w:keepLines w:val="0"/>
        <w:pageBreakBefore w:val="0"/>
        <w:widowControl w:val="0"/>
        <w:kinsoku/>
        <w:wordWrap/>
        <w:overflowPunct/>
        <w:topLinePunct w:val="0"/>
        <w:autoSpaceDE/>
        <w:autoSpaceDN/>
        <w:bidi w:val="0"/>
        <w:adjustRightInd w:val="0"/>
        <w:spacing w:before="0" w:beforeLines="0" w:after="0" w:afterLines="0" w:line="440" w:lineRule="exact"/>
        <w:ind w:left="0" w:leftChars="0" w:firstLine="726"/>
        <w:jc w:val="center"/>
        <w:textAlignment w:val="auto"/>
        <w:rPr>
          <w:rFonts w:hint="eastAsia" w:ascii="仿宋" w:hAnsi="仿宋" w:eastAsia="仿宋" w:cs="仿宋"/>
          <w:b/>
          <w:sz w:val="32"/>
          <w:szCs w:val="32"/>
        </w:rPr>
      </w:pPr>
      <w:bookmarkStart w:id="84" w:name="_Toc84325929"/>
      <w:bookmarkStart w:id="85" w:name="_Toc81372776"/>
      <w:bookmarkStart w:id="86" w:name="_Toc81372953"/>
      <w:r>
        <w:rPr>
          <w:rFonts w:hint="eastAsia" w:ascii="仿宋" w:hAnsi="仿宋" w:eastAsia="仿宋" w:cs="仿宋"/>
          <w:b/>
          <w:sz w:val="32"/>
          <w:szCs w:val="32"/>
        </w:rPr>
        <w:t>五、授予合同</w:t>
      </w:r>
    </w:p>
    <w:bookmarkEnd w:id="84"/>
    <w:bookmarkEnd w:id="85"/>
    <w:bookmarkEnd w:id="86"/>
    <w:p w14:paraId="3450DEC8">
      <w:pPr>
        <w:pStyle w:val="15"/>
        <w:keepNext w:val="0"/>
        <w:keepLines w:val="0"/>
        <w:pageBreakBefore w:val="0"/>
        <w:tabs>
          <w:tab w:val="clear" w:pos="900"/>
        </w:tabs>
        <w:kinsoku/>
        <w:wordWrap/>
        <w:overflowPunct/>
        <w:topLinePunct w:val="0"/>
        <w:autoSpaceDE/>
        <w:autoSpaceDN/>
        <w:bidi w:val="0"/>
        <w:snapToGrid/>
        <w:spacing w:after="0" w:afterLines="0" w:line="44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6B7F2E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60687C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3DC345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5767D54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8595B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057A938C">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75DCC6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6528E1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24BA8E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6BCEBCAA">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0385CCF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4A6B93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09F6E8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24387D0B">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705A19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376906F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1265ACC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00406B3">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67C6CA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724EAA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2310D495">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0D6D82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7355C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6A98DA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5095CFDE">
      <w:pPr>
        <w:keepNext w:val="0"/>
        <w:keepLines w:val="0"/>
        <w:pageBreakBefore w:val="0"/>
        <w:kinsoku/>
        <w:wordWrap/>
        <w:overflowPunct/>
        <w:topLinePunct w:val="0"/>
        <w:bidi w:val="0"/>
        <w:adjustRightInd/>
        <w:spacing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7DF9D480">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45B182E">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4BABEA">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18FA700E">
      <w:pPr>
        <w:keepNext w:val="0"/>
        <w:keepLines w:val="0"/>
        <w:pageBreakBefore w:val="0"/>
        <w:kinsoku/>
        <w:wordWrap/>
        <w:overflowPunct/>
        <w:topLinePunct w:val="0"/>
        <w:autoSpaceDE w:val="0"/>
        <w:autoSpaceDN w:val="0"/>
        <w:bidi w:val="0"/>
        <w:adjustRightInd w:val="0"/>
        <w:spacing w:line="44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3D1F12">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DF4955D">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1FC6628">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0B53E1C">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B086CEA">
      <w:pPr>
        <w:keepNext w:val="0"/>
        <w:keepLines w:val="0"/>
        <w:pageBreakBefore w:val="0"/>
        <w:widowControl/>
        <w:kinsoku/>
        <w:wordWrap/>
        <w:overflowPunct/>
        <w:topLinePunct w:val="0"/>
        <w:bidi w:val="0"/>
        <w:adjustRightInd w:val="0"/>
        <w:snapToGrid w:val="0"/>
        <w:spacing w:line="44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C062F08">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7C17B16">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1182B73B">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C7B928C">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2665E74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7D449CF">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72994FD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06F0A00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760A37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534FA5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83C2100">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1DA966F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7A357AA">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1BFAC89">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49B6B37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11FF3E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32B73545">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83E2C82">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22C747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C7CFA40">
      <w:pPr>
        <w:pStyle w:val="24"/>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62DEC5DF">
      <w:pPr>
        <w:rPr>
          <w:rFonts w:hint="eastAsia" w:ascii="仿宋" w:hAnsi="仿宋" w:eastAsia="仿宋" w:cs="仿宋"/>
        </w:rPr>
      </w:pPr>
    </w:p>
    <w:p w14:paraId="7A391185">
      <w:pPr>
        <w:pStyle w:val="59"/>
        <w:rPr>
          <w:rFonts w:hint="eastAsia" w:ascii="仿宋" w:hAnsi="仿宋" w:eastAsia="仿宋" w:cs="仿宋"/>
        </w:rPr>
      </w:pPr>
    </w:p>
    <w:p w14:paraId="68D1D864">
      <w:pPr>
        <w:pStyle w:val="60"/>
        <w:rPr>
          <w:rFonts w:hint="eastAsia" w:ascii="仿宋" w:hAnsi="仿宋" w:eastAsia="仿宋" w:cs="仿宋"/>
        </w:rPr>
      </w:pPr>
    </w:p>
    <w:p w14:paraId="1AB32E82">
      <w:pPr>
        <w:rPr>
          <w:rFonts w:hint="eastAsia" w:ascii="仿宋" w:hAnsi="仿宋" w:eastAsia="仿宋" w:cs="仿宋"/>
        </w:rPr>
      </w:pPr>
    </w:p>
    <w:p w14:paraId="1C06731A">
      <w:pPr>
        <w:pStyle w:val="59"/>
        <w:rPr>
          <w:rFonts w:hint="eastAsia" w:ascii="仿宋" w:hAnsi="仿宋" w:eastAsia="仿宋" w:cs="仿宋"/>
        </w:rPr>
      </w:pPr>
    </w:p>
    <w:p w14:paraId="11D5F16B">
      <w:pPr>
        <w:rPr>
          <w:rFonts w:hint="eastAsia" w:ascii="仿宋" w:hAnsi="仿宋" w:eastAsia="仿宋" w:cs="仿宋"/>
        </w:rPr>
        <w:sectPr>
          <w:footerReference r:id="rId7" w:type="default"/>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0F5456F2">
      <w:pPr>
        <w:pStyle w:val="3"/>
        <w:jc w:val="center"/>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5DE170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一、项目说明</w:t>
      </w:r>
    </w:p>
    <w:p w14:paraId="54C1E8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1.投标人投标提供的设备必须是厂商原装的、全新的，型号、性能及指标符合国家及招标文件提出的有关技术、质量、安全标准。</w:t>
      </w:r>
    </w:p>
    <w:p w14:paraId="7D9266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2.所有设备在开箱检验时必须完好，无破损，配置与装箱单相符。数量、质量及性能不低于本需求书中提出的要求。</w:t>
      </w:r>
    </w:p>
    <w:p w14:paraId="5DBC83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3.设备外观清洁，标记编号以及盘面显示等字体清晰，明确。铭牌、使用指示、警告指示应以中文或英文及易懂的通用符号来表示；应准确无误地表明设备之型号、规格、制造厂及生产或出厂日期。</w:t>
      </w:r>
    </w:p>
    <w:p w14:paraId="36DDEB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4.对于影响设备正常工作的必要组成部分，无论在技术规范中指出与否，投标人都应提供并在投标文件中明确列出。</w:t>
      </w:r>
    </w:p>
    <w:p w14:paraId="7E57CC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5.所有货物提供出厂合格证等质量证明文件。</w:t>
      </w:r>
    </w:p>
    <w:p w14:paraId="5CC3234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二、招标货物一览表</w:t>
      </w:r>
    </w:p>
    <w:tbl>
      <w:tblPr>
        <w:tblStyle w:val="61"/>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42"/>
        <w:gridCol w:w="2000"/>
        <w:gridCol w:w="798"/>
        <w:gridCol w:w="1908"/>
        <w:gridCol w:w="3962"/>
      </w:tblGrid>
      <w:tr w14:paraId="085DA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4" w:hRule="atLeast"/>
          <w:jc w:val="center"/>
        </w:trPr>
        <w:tc>
          <w:tcPr>
            <w:tcW w:w="394" w:type="pct"/>
            <w:noWrap w:val="0"/>
            <w:vAlign w:val="center"/>
          </w:tcPr>
          <w:p w14:paraId="2070B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序号</w:t>
            </w:r>
          </w:p>
        </w:tc>
        <w:tc>
          <w:tcPr>
            <w:tcW w:w="1062" w:type="pct"/>
            <w:noWrap w:val="0"/>
            <w:vAlign w:val="center"/>
          </w:tcPr>
          <w:p w14:paraId="092FA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424" w:type="pct"/>
            <w:noWrap w:val="0"/>
            <w:vAlign w:val="center"/>
          </w:tcPr>
          <w:p w14:paraId="50213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13" w:type="pct"/>
            <w:noWrap w:val="0"/>
            <w:vAlign w:val="center"/>
          </w:tcPr>
          <w:p w14:paraId="2CC9D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万</w:t>
            </w:r>
            <w:r>
              <w:rPr>
                <w:rFonts w:hint="eastAsia" w:ascii="仿宋" w:hAnsi="仿宋" w:eastAsia="仿宋" w:cs="仿宋"/>
                <w:sz w:val="24"/>
                <w:szCs w:val="24"/>
                <w:highlight w:val="none"/>
              </w:rPr>
              <w:t>元)</w:t>
            </w:r>
          </w:p>
        </w:tc>
        <w:tc>
          <w:tcPr>
            <w:tcW w:w="2104" w:type="pct"/>
            <w:noWrap w:val="0"/>
            <w:vAlign w:val="center"/>
          </w:tcPr>
          <w:p w14:paraId="5D2AD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173CC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4" w:hRule="atLeast"/>
          <w:jc w:val="center"/>
        </w:trPr>
        <w:tc>
          <w:tcPr>
            <w:tcW w:w="394" w:type="pct"/>
            <w:noWrap w:val="0"/>
            <w:vAlign w:val="center"/>
          </w:tcPr>
          <w:p w14:paraId="029B8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062" w:type="pct"/>
            <w:noWrap w:val="0"/>
            <w:vAlign w:val="center"/>
          </w:tcPr>
          <w:p w14:paraId="51C17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除颤监护等设备</w:t>
            </w:r>
          </w:p>
        </w:tc>
        <w:tc>
          <w:tcPr>
            <w:tcW w:w="424" w:type="pct"/>
            <w:noWrap w:val="0"/>
            <w:vAlign w:val="center"/>
          </w:tcPr>
          <w:p w14:paraId="3509B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17台</w:t>
            </w:r>
          </w:p>
        </w:tc>
        <w:tc>
          <w:tcPr>
            <w:tcW w:w="1013" w:type="pct"/>
            <w:noWrap w:val="0"/>
            <w:vAlign w:val="center"/>
          </w:tcPr>
          <w:p w14:paraId="12C0C6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45万元</w:t>
            </w:r>
          </w:p>
        </w:tc>
        <w:tc>
          <w:tcPr>
            <w:tcW w:w="2104" w:type="pct"/>
            <w:noWrap w:val="0"/>
            <w:vAlign w:val="center"/>
          </w:tcPr>
          <w:p w14:paraId="279FC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病人监护仪12台，除颤监护仪5台，所提供病人监护仪和除颤监护仪为同一品牌。</w:t>
            </w:r>
          </w:p>
        </w:tc>
      </w:tr>
    </w:tbl>
    <w:p w14:paraId="444A2FC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三、技术参数要求</w:t>
      </w:r>
    </w:p>
    <w:tbl>
      <w:tblPr>
        <w:tblStyle w:val="6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445"/>
      </w:tblGrid>
      <w:tr w14:paraId="1944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050" w:type="dxa"/>
            <w:noWrap w:val="0"/>
            <w:vAlign w:val="center"/>
          </w:tcPr>
          <w:p w14:paraId="2C344990">
            <w:pPr>
              <w:keepNext w:val="0"/>
              <w:keepLines w:val="0"/>
              <w:suppressLineNumbers w:val="0"/>
              <w:spacing w:before="0" w:beforeAutospacing="0" w:after="0" w:afterAutospacing="0"/>
              <w:ind w:left="0" w:right="0"/>
              <w:jc w:val="center"/>
              <w:rPr>
                <w:rFonts w:hint="default" w:ascii="仿宋" w:hAnsi="仿宋" w:eastAsia="仿宋" w:cs="仿宋"/>
                <w:b/>
                <w:sz w:val="24"/>
                <w:szCs w:val="24"/>
              </w:rPr>
            </w:pPr>
            <w:bookmarkStart w:id="87" w:name="_Toc330215450"/>
            <w:bookmarkStart w:id="88" w:name="_Toc330214825"/>
            <w:bookmarkStart w:id="89" w:name="_Toc330215252"/>
            <w:bookmarkStart w:id="90" w:name="_Toc530673191"/>
            <w:bookmarkStart w:id="91" w:name="_Toc28565"/>
            <w:bookmarkStart w:id="92" w:name="_Toc381971524"/>
            <w:bookmarkStart w:id="93" w:name="_Toc330212030"/>
            <w:bookmarkStart w:id="94" w:name="_Toc449015655"/>
            <w:bookmarkStart w:id="95" w:name="_Toc330214697"/>
            <w:bookmarkStart w:id="96" w:name="_Toc526685588"/>
            <w:r>
              <w:rPr>
                <w:rFonts w:ascii="仿宋" w:hAnsi="仿宋" w:eastAsia="仿宋" w:cs="仿宋"/>
                <w:b/>
                <w:sz w:val="24"/>
                <w:szCs w:val="24"/>
              </w:rPr>
              <w:t>序号</w:t>
            </w:r>
          </w:p>
        </w:tc>
        <w:tc>
          <w:tcPr>
            <w:tcW w:w="8445" w:type="dxa"/>
            <w:noWrap w:val="0"/>
            <w:vAlign w:val="center"/>
          </w:tcPr>
          <w:p w14:paraId="1C76C988">
            <w:pPr>
              <w:keepNext w:val="0"/>
              <w:keepLines w:val="0"/>
              <w:suppressLineNumbers w:val="0"/>
              <w:spacing w:before="0" w:beforeAutospacing="0" w:after="0" w:afterAutospacing="0"/>
              <w:ind w:left="0" w:right="0"/>
              <w:jc w:val="center"/>
              <w:rPr>
                <w:rFonts w:hint="default" w:ascii="仿宋" w:hAnsi="仿宋" w:eastAsia="仿宋" w:cs="仿宋"/>
                <w:b/>
                <w:sz w:val="24"/>
                <w:szCs w:val="24"/>
              </w:rPr>
            </w:pPr>
            <w:r>
              <w:rPr>
                <w:rFonts w:ascii="仿宋" w:hAnsi="仿宋" w:eastAsia="仿宋" w:cs="仿宋"/>
                <w:b/>
                <w:sz w:val="24"/>
                <w:szCs w:val="24"/>
              </w:rPr>
              <w:t>主要技术参数</w:t>
            </w:r>
          </w:p>
        </w:tc>
      </w:tr>
      <w:tr w14:paraId="7FA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050" w:type="dxa"/>
            <w:noWrap w:val="0"/>
            <w:vAlign w:val="center"/>
          </w:tcPr>
          <w:p w14:paraId="12CA805E">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
                <w:sz w:val="24"/>
                <w:szCs w:val="24"/>
              </w:rPr>
              <w:t>设备一</w:t>
            </w:r>
          </w:p>
        </w:tc>
        <w:tc>
          <w:tcPr>
            <w:tcW w:w="8445" w:type="dxa"/>
            <w:noWrap w:val="0"/>
            <w:vAlign w:val="center"/>
          </w:tcPr>
          <w:p w14:paraId="4F057A29">
            <w:pPr>
              <w:keepNext w:val="0"/>
              <w:keepLines w:val="0"/>
              <w:suppressLineNumbers w:val="0"/>
              <w:spacing w:before="0" w:beforeAutospacing="0" w:after="0" w:afterAutospacing="0"/>
              <w:ind w:left="0" w:right="0"/>
              <w:jc w:val="left"/>
              <w:rPr>
                <w:rFonts w:hint="default" w:ascii="仿宋" w:hAnsi="仿宋" w:eastAsia="仿宋" w:cs="仿宋"/>
                <w:bCs/>
                <w:kern w:val="2"/>
                <w:sz w:val="24"/>
                <w:szCs w:val="24"/>
                <w:lang w:val="en-US" w:eastAsia="zh-CN" w:bidi="ar-SA"/>
              </w:rPr>
            </w:pPr>
            <w:r>
              <w:rPr>
                <w:rFonts w:ascii="仿宋" w:hAnsi="仿宋" w:eastAsia="仿宋" w:cs="仿宋"/>
                <w:b/>
                <w:sz w:val="24"/>
                <w:szCs w:val="24"/>
              </w:rPr>
              <w:t>病人监护仪   数量12台</w:t>
            </w:r>
          </w:p>
        </w:tc>
      </w:tr>
      <w:tr w14:paraId="512C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050" w:type="dxa"/>
            <w:noWrap w:val="0"/>
            <w:vAlign w:val="center"/>
          </w:tcPr>
          <w:p w14:paraId="0FD78169">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1</w:t>
            </w:r>
          </w:p>
        </w:tc>
        <w:tc>
          <w:tcPr>
            <w:tcW w:w="8445" w:type="dxa"/>
            <w:noWrap w:val="0"/>
            <w:vAlign w:val="center"/>
          </w:tcPr>
          <w:p w14:paraId="1258B8F8">
            <w:pPr>
              <w:keepNext w:val="0"/>
              <w:keepLines w:val="0"/>
              <w:suppressLineNumbers w:val="0"/>
              <w:spacing w:before="0" w:beforeAutospacing="0" w:after="0" w:afterAutospacing="0"/>
              <w:ind w:left="0" w:right="0"/>
              <w:jc w:val="left"/>
              <w:rPr>
                <w:rFonts w:hint="default" w:ascii="仿宋" w:hAnsi="仿宋" w:eastAsia="仿宋" w:cs="仿宋"/>
                <w:kern w:val="2"/>
                <w:sz w:val="24"/>
                <w:szCs w:val="24"/>
                <w:lang w:val="en-US" w:eastAsia="zh-CN" w:bidi="ar-SA"/>
              </w:rPr>
            </w:pPr>
            <w:r>
              <w:rPr>
                <w:rFonts w:ascii="仿宋" w:hAnsi="仿宋" w:eastAsia="仿宋" w:cs="仿宋"/>
                <w:sz w:val="24"/>
                <w:szCs w:val="24"/>
              </w:rPr>
              <w:t>便携一体式监护仪, 整机无风扇设计，降低环境噪音干扰。</w:t>
            </w:r>
          </w:p>
        </w:tc>
      </w:tr>
      <w:tr w14:paraId="087E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50" w:type="dxa"/>
            <w:noWrap w:val="0"/>
            <w:vAlign w:val="center"/>
          </w:tcPr>
          <w:p w14:paraId="2EDB2A1C">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2</w:t>
            </w:r>
          </w:p>
        </w:tc>
        <w:tc>
          <w:tcPr>
            <w:tcW w:w="8445" w:type="dxa"/>
            <w:noWrap w:val="0"/>
            <w:vAlign w:val="center"/>
          </w:tcPr>
          <w:p w14:paraId="7D9E951B">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主机集成附件收纳槽，方便附件进行收纳放置。</w:t>
            </w:r>
          </w:p>
        </w:tc>
      </w:tr>
      <w:tr w14:paraId="6AB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050" w:type="dxa"/>
            <w:noWrap w:val="0"/>
            <w:vAlign w:val="center"/>
          </w:tcPr>
          <w:p w14:paraId="3F61F7F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3</w:t>
            </w:r>
          </w:p>
        </w:tc>
        <w:tc>
          <w:tcPr>
            <w:tcW w:w="8445" w:type="dxa"/>
            <w:noWrap w:val="0"/>
            <w:vAlign w:val="center"/>
          </w:tcPr>
          <w:p w14:paraId="40E37F39">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bCs/>
                <w:kern w:val="2"/>
                <w:sz w:val="24"/>
                <w:szCs w:val="24"/>
                <w:lang w:val="en-US" w:eastAsia="zh-CN" w:bidi="ar-SA"/>
              </w:rPr>
            </w:pPr>
            <w:bookmarkStart w:id="97" w:name="OLE_LINK1"/>
            <w:r>
              <w:rPr>
                <w:rFonts w:hint="eastAsia" w:ascii="仿宋" w:hAnsi="仿宋" w:eastAsia="仿宋" w:cs="仿宋"/>
                <w:sz w:val="24"/>
                <w:szCs w:val="24"/>
                <w:lang w:val="en-US" w:eastAsia="zh-CN"/>
              </w:rPr>
              <w:t>≥</w:t>
            </w:r>
            <w:bookmarkEnd w:id="97"/>
            <w:r>
              <w:rPr>
                <w:rFonts w:hint="eastAsia" w:ascii="仿宋" w:hAnsi="仿宋" w:eastAsia="仿宋" w:cs="仿宋"/>
                <w:sz w:val="24"/>
                <w:szCs w:val="24"/>
                <w:lang w:val="en-US" w:eastAsia="zh-CN"/>
              </w:rPr>
              <w:t>10英寸彩色LED背光液晶屏，屏幕分辨率≥800*600。</w:t>
            </w:r>
          </w:p>
        </w:tc>
      </w:tr>
      <w:tr w14:paraId="13DF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1F666F02">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4</w:t>
            </w:r>
          </w:p>
        </w:tc>
        <w:tc>
          <w:tcPr>
            <w:tcW w:w="8445" w:type="dxa"/>
            <w:noWrap w:val="0"/>
            <w:vAlign w:val="center"/>
          </w:tcPr>
          <w:p w14:paraId="2C2749E2">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标配锂电池工作时间≥4小时，可选大容量锂电池工作时间≥8小时。</w:t>
            </w:r>
          </w:p>
        </w:tc>
      </w:tr>
      <w:tr w14:paraId="2A83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7886A33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5</w:t>
            </w:r>
          </w:p>
        </w:tc>
        <w:tc>
          <w:tcPr>
            <w:tcW w:w="8445" w:type="dxa"/>
            <w:noWrap w:val="0"/>
            <w:vAlign w:val="center"/>
          </w:tcPr>
          <w:p w14:paraId="40C75045">
            <w:pPr>
              <w:keepNext w:val="0"/>
              <w:keepLines w:val="0"/>
              <w:suppressLineNumbers w:val="0"/>
              <w:spacing w:before="0" w:beforeAutospacing="0" w:after="0" w:afterAutospacing="0"/>
              <w:ind w:left="0" w:right="0"/>
              <w:jc w:val="left"/>
              <w:rPr>
                <w:rFonts w:hint="default" w:ascii="仿宋" w:hAnsi="仿宋" w:eastAsia="仿宋" w:cs="仿宋"/>
                <w:kern w:val="2"/>
                <w:sz w:val="24"/>
                <w:szCs w:val="24"/>
                <w:lang w:val="en-US" w:eastAsia="zh-CN" w:bidi="ar-SA"/>
              </w:rPr>
            </w:pPr>
            <w:r>
              <w:rPr>
                <w:rFonts w:ascii="仿宋" w:hAnsi="仿宋" w:eastAsia="仿宋" w:cs="仿宋"/>
                <w:sz w:val="24"/>
                <w:szCs w:val="24"/>
              </w:rPr>
              <w:t>▲安全规格：ECG、 RESP、TEMP、SpO2 、 NIBP监测参数抗电击程度为防除颤CF型。</w:t>
            </w:r>
          </w:p>
        </w:tc>
      </w:tr>
      <w:tr w14:paraId="750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7FC254E">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6</w:t>
            </w:r>
          </w:p>
        </w:tc>
        <w:tc>
          <w:tcPr>
            <w:tcW w:w="8445" w:type="dxa"/>
            <w:noWrap w:val="0"/>
            <w:vAlign w:val="center"/>
          </w:tcPr>
          <w:p w14:paraId="6D1D59F8">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主机使用寿命≥8年。</w:t>
            </w:r>
          </w:p>
        </w:tc>
      </w:tr>
      <w:tr w14:paraId="473C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61E9FE4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7</w:t>
            </w:r>
          </w:p>
        </w:tc>
        <w:tc>
          <w:tcPr>
            <w:tcW w:w="8445" w:type="dxa"/>
            <w:noWrap w:val="0"/>
            <w:vAlign w:val="center"/>
          </w:tcPr>
          <w:p w14:paraId="610C6033">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整机防水等级≥IPX1。</w:t>
            </w:r>
          </w:p>
        </w:tc>
      </w:tr>
      <w:tr w14:paraId="4C4C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F12FC5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8</w:t>
            </w:r>
          </w:p>
        </w:tc>
        <w:tc>
          <w:tcPr>
            <w:tcW w:w="8445" w:type="dxa"/>
            <w:noWrap w:val="0"/>
            <w:vAlign w:val="center"/>
          </w:tcPr>
          <w:p w14:paraId="7D87614E">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标配3/5导心电、血氧、脉博、无创血压、呼吸、体温等参数。</w:t>
            </w:r>
          </w:p>
        </w:tc>
      </w:tr>
      <w:tr w14:paraId="75D6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9AE7EDC">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9</w:t>
            </w:r>
          </w:p>
        </w:tc>
        <w:tc>
          <w:tcPr>
            <w:tcW w:w="8445" w:type="dxa"/>
            <w:noWrap w:val="0"/>
            <w:vAlign w:val="center"/>
          </w:tcPr>
          <w:p w14:paraId="6A9CE06A">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具有智能导联脱落功能，具有多导同步分析功能；</w:t>
            </w:r>
          </w:p>
        </w:tc>
      </w:tr>
      <w:tr w14:paraId="3A56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558F82C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10</w:t>
            </w:r>
          </w:p>
        </w:tc>
        <w:tc>
          <w:tcPr>
            <w:tcW w:w="8445" w:type="dxa"/>
            <w:noWrap w:val="0"/>
            <w:vAlign w:val="center"/>
          </w:tcPr>
          <w:p w14:paraId="1C18212E">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具有强大的心电抗干扰能力，耐极化电压：±850mV；</w:t>
            </w:r>
          </w:p>
        </w:tc>
      </w:tr>
      <w:tr w14:paraId="17BE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90917B5">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11</w:t>
            </w:r>
          </w:p>
        </w:tc>
        <w:tc>
          <w:tcPr>
            <w:tcW w:w="8445" w:type="dxa"/>
            <w:noWrap w:val="0"/>
            <w:vAlign w:val="center"/>
          </w:tcPr>
          <w:p w14:paraId="640777DF">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共模抑制能力＞106db；</w:t>
            </w:r>
          </w:p>
        </w:tc>
      </w:tr>
      <w:tr w14:paraId="6055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6FCDEE0D">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12</w:t>
            </w:r>
          </w:p>
        </w:tc>
        <w:tc>
          <w:tcPr>
            <w:tcW w:w="8445" w:type="dxa"/>
            <w:noWrap w:val="0"/>
            <w:vAlign w:val="center"/>
          </w:tcPr>
          <w:p w14:paraId="3C9E010C">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具备心拍类型识别功能，可区分正常心拍、异常心拍、起搏心拍；</w:t>
            </w:r>
          </w:p>
        </w:tc>
      </w:tr>
      <w:tr w14:paraId="43BD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3D5DFED9">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13</w:t>
            </w:r>
          </w:p>
        </w:tc>
        <w:tc>
          <w:tcPr>
            <w:tcW w:w="8445" w:type="dxa"/>
            <w:noWrap w:val="0"/>
            <w:vAlign w:val="center"/>
          </w:tcPr>
          <w:p w14:paraId="265CCEDA">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0种心律失常分析，包括房颤、室颤、停搏、SVCs/min等；</w:t>
            </w:r>
          </w:p>
        </w:tc>
      </w:tr>
      <w:tr w14:paraId="0784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17FFA2B">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14</w:t>
            </w:r>
          </w:p>
        </w:tc>
        <w:tc>
          <w:tcPr>
            <w:tcW w:w="8445" w:type="dxa"/>
            <w:noWrap w:val="0"/>
            <w:vAlign w:val="center"/>
          </w:tcPr>
          <w:p w14:paraId="19D25C0B">
            <w:pPr>
              <w:pStyle w:val="2"/>
              <w:keepNext w:val="0"/>
              <w:keepLines w:val="0"/>
              <w:suppressLineNumbers w:val="0"/>
              <w:spacing w:before="0" w:beforeAutospacing="0" w:after="0" w:afterAutospacing="0"/>
              <w:ind w:left="0" w:right="0"/>
              <w:jc w:val="left"/>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auto"/>
                <w:szCs w:val="24"/>
                <w:highlight w:val="none"/>
              </w:rPr>
              <w:t>具有ST段分析和ST View功能，可实时监测ST段，评估心肌缺血情况;</w:t>
            </w:r>
          </w:p>
        </w:tc>
      </w:tr>
      <w:tr w14:paraId="0CDB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E1F7A6F">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15</w:t>
            </w:r>
          </w:p>
        </w:tc>
        <w:tc>
          <w:tcPr>
            <w:tcW w:w="8445" w:type="dxa"/>
            <w:noWrap w:val="0"/>
            <w:vAlign w:val="center"/>
          </w:tcPr>
          <w:p w14:paraId="511C06BC">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具有QT/QTc测量功能。</w:t>
            </w:r>
          </w:p>
        </w:tc>
      </w:tr>
      <w:tr w14:paraId="6E4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D0A1A14">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16</w:t>
            </w:r>
          </w:p>
        </w:tc>
        <w:tc>
          <w:tcPr>
            <w:tcW w:w="8445" w:type="dxa"/>
            <w:noWrap w:val="0"/>
            <w:vAlign w:val="center"/>
          </w:tcPr>
          <w:p w14:paraId="663918B4">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标配PI血氧灌注指数。</w:t>
            </w:r>
          </w:p>
        </w:tc>
      </w:tr>
      <w:tr w14:paraId="6289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3A2BE3AC">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17</w:t>
            </w:r>
          </w:p>
        </w:tc>
        <w:tc>
          <w:tcPr>
            <w:tcW w:w="8445" w:type="dxa"/>
            <w:noWrap w:val="0"/>
            <w:vAlign w:val="center"/>
          </w:tcPr>
          <w:p w14:paraId="2FD48F3F">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具有与NIBP同侧测量功能。</w:t>
            </w:r>
          </w:p>
        </w:tc>
      </w:tr>
      <w:tr w14:paraId="5480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76E548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18</w:t>
            </w:r>
          </w:p>
        </w:tc>
        <w:tc>
          <w:tcPr>
            <w:tcW w:w="8445" w:type="dxa"/>
            <w:noWrap w:val="0"/>
            <w:vAlign w:val="center"/>
          </w:tcPr>
          <w:p w14:paraId="203BE612">
            <w:pPr>
              <w:keepNext w:val="0"/>
              <w:keepLines w:val="0"/>
              <w:suppressLineNumbers w:val="0"/>
              <w:spacing w:before="0" w:beforeAutospacing="0" w:after="0" w:afterAutospacing="0"/>
              <w:ind w:left="0" w:right="0"/>
              <w:jc w:val="left"/>
              <w:rPr>
                <w:rFonts w:hint="default" w:ascii="仿宋" w:hAnsi="仿宋" w:eastAsia="仿宋" w:cs="仿宋"/>
                <w:sz w:val="24"/>
                <w:szCs w:val="24"/>
                <w:highlight w:val="none"/>
              </w:rPr>
            </w:pPr>
            <w:r>
              <w:rPr>
                <w:rFonts w:ascii="仿宋" w:hAnsi="仿宋" w:eastAsia="仿宋" w:cs="仿宋"/>
                <w:sz w:val="24"/>
                <w:szCs w:val="24"/>
                <w:highlight w:val="none"/>
              </w:rPr>
              <w:t>无创血压：</w:t>
            </w:r>
          </w:p>
          <w:p w14:paraId="672A66F3">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测量范围：成人：收缩压25mmHg-290mmHg，舒张压10mmHg-250mmHg，平均压15mmHg-260mmHg；小儿：收缩压25mmHg-240mmHg，舒张压10mmHg-200mmHg，平均压15mmHg-215mmHg；新生儿：收缩压25mmHg-140mmHg，舒张压10 mmHg-115mmHg，平均压15mmHg-125mmHg；</w:t>
            </w:r>
          </w:p>
        </w:tc>
      </w:tr>
      <w:tr w14:paraId="277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54CBEF9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19</w:t>
            </w:r>
          </w:p>
        </w:tc>
        <w:tc>
          <w:tcPr>
            <w:tcW w:w="8445" w:type="dxa"/>
            <w:noWrap w:val="0"/>
            <w:vAlign w:val="center"/>
          </w:tcPr>
          <w:p w14:paraId="31E3C475">
            <w:pPr>
              <w:keepNext w:val="0"/>
              <w:keepLines w:val="0"/>
              <w:suppressLineNumbers w:val="0"/>
              <w:spacing w:before="0" w:beforeAutospacing="0" w:after="0" w:afterAutospacing="0"/>
              <w:ind w:left="0" w:right="0"/>
              <w:jc w:val="left"/>
              <w:rPr>
                <w:rFonts w:hint="eastAsia" w:ascii="仿宋" w:hAnsi="仿宋" w:eastAsia="仿宋" w:cs="仿宋"/>
                <w:kern w:val="2"/>
                <w:sz w:val="24"/>
                <w:szCs w:val="24"/>
                <w:highlight w:val="none"/>
                <w:lang w:val="en-US" w:eastAsia="zh-CN" w:bidi="ar-SA"/>
              </w:rPr>
            </w:pPr>
            <w:r>
              <w:rPr>
                <w:rFonts w:ascii="仿宋" w:hAnsi="仿宋" w:eastAsia="仿宋" w:cs="仿宋"/>
                <w:sz w:val="24"/>
                <w:szCs w:val="24"/>
                <w:highlight w:val="none"/>
              </w:rPr>
              <w:t>血压测量模式：手动、自动、序列、整点和连续测量</w:t>
            </w:r>
            <w:r>
              <w:rPr>
                <w:rFonts w:hint="eastAsia" w:ascii="仿宋" w:hAnsi="仿宋" w:eastAsia="仿宋" w:cs="仿宋"/>
                <w:sz w:val="24"/>
                <w:szCs w:val="24"/>
                <w:highlight w:val="none"/>
                <w:lang w:eastAsia="zh-CN"/>
              </w:rPr>
              <w:t>；</w:t>
            </w:r>
          </w:p>
        </w:tc>
      </w:tr>
      <w:tr w14:paraId="3F64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B2C356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20</w:t>
            </w:r>
          </w:p>
        </w:tc>
        <w:tc>
          <w:tcPr>
            <w:tcW w:w="8445" w:type="dxa"/>
            <w:noWrap w:val="0"/>
            <w:vAlign w:val="center"/>
          </w:tcPr>
          <w:p w14:paraId="36CDA963">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具有血压动态分析监测界面，可查看测量时间段的收缩压和舒张压的正常数据、低于正常数据以及高于正常数据的百分率，收缩压和舒张压的平均值、最大值和最小值；</w:t>
            </w:r>
          </w:p>
        </w:tc>
      </w:tr>
      <w:tr w14:paraId="2145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824F59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21</w:t>
            </w:r>
          </w:p>
        </w:tc>
        <w:tc>
          <w:tcPr>
            <w:tcW w:w="8445" w:type="dxa"/>
            <w:noWrap w:val="0"/>
            <w:vAlign w:val="center"/>
          </w:tcPr>
          <w:p w14:paraId="57EA794A">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具有辅助静脉穿刺功能。</w:t>
            </w:r>
          </w:p>
        </w:tc>
      </w:tr>
      <w:tr w14:paraId="207D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259563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22</w:t>
            </w:r>
          </w:p>
        </w:tc>
        <w:tc>
          <w:tcPr>
            <w:tcW w:w="8445" w:type="dxa"/>
            <w:noWrap w:val="0"/>
            <w:vAlign w:val="center"/>
          </w:tcPr>
          <w:p w14:paraId="116DFCD0">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支持常规、大字体、动态趋势、呼吸氧合、ECG全屏、ECG半屏、单血氧等多种界面；</w:t>
            </w:r>
          </w:p>
        </w:tc>
      </w:tr>
      <w:tr w14:paraId="53A5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44F8ABC7">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23</w:t>
            </w:r>
          </w:p>
        </w:tc>
        <w:tc>
          <w:tcPr>
            <w:tcW w:w="8445" w:type="dxa"/>
            <w:noWrap w:val="0"/>
            <w:vAlign w:val="center"/>
          </w:tcPr>
          <w:p w14:paraId="69600113">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用户可自定义调节界面布局波形和参数功能；</w:t>
            </w:r>
          </w:p>
        </w:tc>
      </w:tr>
      <w:tr w14:paraId="0D21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699CBD9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24</w:t>
            </w:r>
          </w:p>
        </w:tc>
        <w:tc>
          <w:tcPr>
            <w:tcW w:w="8445" w:type="dxa"/>
            <w:noWrap w:val="0"/>
            <w:vAlign w:val="center"/>
          </w:tcPr>
          <w:p w14:paraId="54E0AECC">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支持计时器功能，可以同时显示最多4个计时器；</w:t>
            </w:r>
          </w:p>
        </w:tc>
      </w:tr>
      <w:tr w14:paraId="42FF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BBCD62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25</w:t>
            </w:r>
          </w:p>
        </w:tc>
        <w:tc>
          <w:tcPr>
            <w:tcW w:w="8445" w:type="dxa"/>
            <w:noWrap w:val="0"/>
            <w:vAlign w:val="center"/>
          </w:tcPr>
          <w:p w14:paraId="07B3B0D8">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支持所有监测参数报警限一键自动设置功能；</w:t>
            </w:r>
          </w:p>
        </w:tc>
      </w:tr>
      <w:tr w14:paraId="16AF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CF47E1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26</w:t>
            </w:r>
          </w:p>
        </w:tc>
        <w:tc>
          <w:tcPr>
            <w:tcW w:w="8445" w:type="dxa"/>
            <w:noWrap w:val="0"/>
            <w:vAlign w:val="center"/>
          </w:tcPr>
          <w:p w14:paraId="5293BBD6">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计算功能：具有药物计算和滴定表、肾功能计算、氧合计算、通气计算功能；</w:t>
            </w:r>
          </w:p>
        </w:tc>
      </w:tr>
      <w:tr w14:paraId="0E96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30817ADA">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27</w:t>
            </w:r>
          </w:p>
        </w:tc>
        <w:tc>
          <w:tcPr>
            <w:tcW w:w="8445" w:type="dxa"/>
            <w:noWrap w:val="0"/>
            <w:vAlign w:val="center"/>
          </w:tcPr>
          <w:p w14:paraId="1A12C5DA">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支持不小于2400小时趋势图/表、3500组NIBP列表、2500组报警事件、72小时全息波形等功能；</w:t>
            </w:r>
          </w:p>
        </w:tc>
      </w:tr>
      <w:tr w14:paraId="29E4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265C13F">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28</w:t>
            </w:r>
          </w:p>
        </w:tc>
        <w:tc>
          <w:tcPr>
            <w:tcW w:w="8445" w:type="dxa"/>
            <w:noWrap w:val="0"/>
            <w:vAlign w:val="center"/>
          </w:tcPr>
          <w:p w14:paraId="628B0291">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具备监护、待机、演示、体外循环、隐私和夜间等工作模式。</w:t>
            </w:r>
          </w:p>
        </w:tc>
      </w:tr>
      <w:tr w14:paraId="3010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5DBD1E27">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
                <w:sz w:val="24"/>
                <w:szCs w:val="24"/>
                <w:highlight w:val="none"/>
              </w:rPr>
              <w:t>设备二</w:t>
            </w:r>
          </w:p>
        </w:tc>
        <w:tc>
          <w:tcPr>
            <w:tcW w:w="8445" w:type="dxa"/>
            <w:noWrap w:val="0"/>
            <w:vAlign w:val="center"/>
          </w:tcPr>
          <w:p w14:paraId="4B055AED">
            <w:pPr>
              <w:pStyle w:val="214"/>
              <w:keepNext w:val="0"/>
              <w:keepLines w:val="0"/>
              <w:suppressLineNumbers w:val="0"/>
              <w:spacing w:before="0" w:beforeAutospacing="0" w:after="0" w:afterAutospacing="0"/>
              <w:ind w:left="0" w:right="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lang w:val="en-US" w:eastAsia="zh-CN"/>
              </w:rPr>
              <w:t>除颤监护仪     数量5台</w:t>
            </w:r>
          </w:p>
        </w:tc>
      </w:tr>
      <w:tr w14:paraId="5458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33BBA5D5">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w:t>
            </w:r>
          </w:p>
        </w:tc>
        <w:tc>
          <w:tcPr>
            <w:tcW w:w="8445" w:type="dxa"/>
            <w:noWrap w:val="0"/>
            <w:vAlign w:val="center"/>
          </w:tcPr>
          <w:p w14:paraId="7747A8A2">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▲具备手动除颤、心电监护功能，可选自动体外除颤（AED）功能。</w:t>
            </w:r>
            <w:r>
              <w:rPr>
                <w:rFonts w:hint="eastAsia" w:ascii="仿宋" w:hAnsi="仿宋" w:eastAsia="仿宋" w:cs="仿宋"/>
                <w:kern w:val="0"/>
                <w:sz w:val="24"/>
                <w:szCs w:val="24"/>
                <w:highlight w:val="none"/>
                <w:lang w:val="en-US" w:eastAsia="zh-CN"/>
              </w:rPr>
              <w:t>除颤具备自动阻抗补偿功能；可选配升级体外起搏功能。</w:t>
            </w:r>
          </w:p>
        </w:tc>
      </w:tr>
      <w:tr w14:paraId="300F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1050" w:type="dxa"/>
            <w:noWrap w:val="0"/>
            <w:vAlign w:val="center"/>
          </w:tcPr>
          <w:p w14:paraId="26DFA6BE">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2</w:t>
            </w:r>
          </w:p>
        </w:tc>
        <w:tc>
          <w:tcPr>
            <w:tcW w:w="8445" w:type="dxa"/>
            <w:noWrap w:val="0"/>
            <w:vAlign w:val="center"/>
          </w:tcPr>
          <w:p w14:paraId="1353CAC6">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▲同步除颤和手动除颤中，能量分</w:t>
            </w:r>
            <w:r>
              <w:rPr>
                <w:rFonts w:hint="eastAsia" w:ascii="仿宋" w:hAnsi="仿宋" w:eastAsia="仿宋" w:cs="仿宋"/>
                <w:sz w:val="24"/>
                <w:szCs w:val="24"/>
                <w:highlight w:val="none"/>
                <w:lang w:val="en-US" w:eastAsia="zh-CN"/>
              </w:rPr>
              <w:t>≥</w:t>
            </w:r>
            <w:r>
              <w:rPr>
                <w:rFonts w:hint="eastAsia" w:ascii="仿宋" w:hAnsi="仿宋" w:eastAsia="仿宋" w:cs="仿宋"/>
                <w:kern w:val="0"/>
                <w:sz w:val="24"/>
                <w:szCs w:val="24"/>
                <w:highlight w:val="none"/>
                <w:lang w:val="en-US" w:eastAsia="zh-CN"/>
              </w:rPr>
              <w:t>20档，可通过体外电极板进行能量选择最大为360J。</w:t>
            </w:r>
          </w:p>
        </w:tc>
      </w:tr>
      <w:tr w14:paraId="323E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15EFB9C3">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3</w:t>
            </w:r>
          </w:p>
        </w:tc>
        <w:tc>
          <w:tcPr>
            <w:tcW w:w="8445" w:type="dxa"/>
            <w:noWrap w:val="0"/>
            <w:vAlign w:val="center"/>
          </w:tcPr>
          <w:p w14:paraId="5329A037">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电击能量：1～360J。</w:t>
            </w:r>
          </w:p>
        </w:tc>
      </w:tr>
      <w:tr w14:paraId="40EF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7F4E3BA0">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4</w:t>
            </w:r>
          </w:p>
        </w:tc>
        <w:tc>
          <w:tcPr>
            <w:tcW w:w="8445" w:type="dxa"/>
            <w:noWrap w:val="0"/>
            <w:vAlign w:val="center"/>
          </w:tcPr>
          <w:p w14:paraId="21F901B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除颤充电迅速，充电至200J≤</w:t>
            </w:r>
            <w:r>
              <w:rPr>
                <w:rFonts w:hint="eastAsia" w:ascii="仿宋" w:hAnsi="仿宋" w:eastAsia="仿宋" w:cs="仿宋"/>
                <w:kern w:val="0"/>
                <w:sz w:val="24"/>
                <w:szCs w:val="24"/>
                <w:highlight w:val="none"/>
                <w:lang w:val="en-US" w:eastAsia="zh-CN"/>
              </w:rPr>
              <w:t>3</w:t>
            </w:r>
            <w:r>
              <w:rPr>
                <w:rFonts w:ascii="仿宋" w:hAnsi="仿宋" w:eastAsia="仿宋" w:cs="仿宋"/>
                <w:kern w:val="0"/>
                <w:sz w:val="24"/>
                <w:szCs w:val="24"/>
                <w:highlight w:val="none"/>
              </w:rPr>
              <w:t>s，充电至360J≤7s</w:t>
            </w:r>
            <w:r>
              <w:rPr>
                <w:rFonts w:hint="eastAsia" w:ascii="仿宋" w:hAnsi="仿宋" w:eastAsia="仿宋" w:cs="仿宋"/>
                <w:kern w:val="0"/>
                <w:sz w:val="24"/>
                <w:szCs w:val="24"/>
                <w:highlight w:val="none"/>
                <w:lang w:eastAsia="zh-CN"/>
              </w:rPr>
              <w:t>；</w:t>
            </w:r>
          </w:p>
        </w:tc>
      </w:tr>
      <w:tr w14:paraId="58F9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79154B8F">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5</w:t>
            </w:r>
          </w:p>
        </w:tc>
        <w:tc>
          <w:tcPr>
            <w:tcW w:w="8445" w:type="dxa"/>
            <w:noWrap w:val="0"/>
            <w:vAlign w:val="center"/>
          </w:tcPr>
          <w:p w14:paraId="7024722C">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体外除颤电极板手柄支持充电、放电、能量选择，具备充电完成指示灯。成人、小儿一体化电极板。</w:t>
            </w:r>
          </w:p>
        </w:tc>
      </w:tr>
      <w:tr w14:paraId="4BAA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08B0C877">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6</w:t>
            </w:r>
          </w:p>
        </w:tc>
        <w:tc>
          <w:tcPr>
            <w:tcW w:w="8445" w:type="dxa"/>
            <w:noWrap w:val="0"/>
            <w:vAlign w:val="center"/>
          </w:tcPr>
          <w:p w14:paraId="29D59949">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bidi="ar-SA"/>
              </w:rPr>
              <w:t>病人阻抗范围：体外除颤：20~250Ω；体内除颤：15-250Ω。</w:t>
            </w:r>
          </w:p>
        </w:tc>
      </w:tr>
      <w:tr w14:paraId="435A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1E8D84F8">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7</w:t>
            </w:r>
          </w:p>
        </w:tc>
        <w:tc>
          <w:tcPr>
            <w:tcW w:w="8445" w:type="dxa"/>
            <w:noWrap w:val="0"/>
            <w:vAlign w:val="center"/>
          </w:tcPr>
          <w:p w14:paraId="5D7E7385">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监护功能：可选配升级SpO2、体温、NIBP、EtCO2监测功能。</w:t>
            </w:r>
          </w:p>
        </w:tc>
      </w:tr>
      <w:tr w14:paraId="239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27B4A369">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8</w:t>
            </w:r>
          </w:p>
        </w:tc>
        <w:tc>
          <w:tcPr>
            <w:tcW w:w="8445" w:type="dxa"/>
            <w:noWrap w:val="0"/>
            <w:vAlign w:val="center"/>
          </w:tcPr>
          <w:p w14:paraId="1BCD24DB">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具有≥27种心律失常分析。</w:t>
            </w:r>
          </w:p>
        </w:tc>
      </w:tr>
      <w:tr w14:paraId="46E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43566B46">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9</w:t>
            </w:r>
          </w:p>
        </w:tc>
        <w:tc>
          <w:tcPr>
            <w:tcW w:w="8445" w:type="dxa"/>
            <w:noWrap w:val="0"/>
            <w:vAlign w:val="center"/>
          </w:tcPr>
          <w:p w14:paraId="24E50BDE">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支持3/5导和自动导联心电监测。</w:t>
            </w:r>
          </w:p>
        </w:tc>
      </w:tr>
      <w:tr w14:paraId="4D2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371314C8">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10</w:t>
            </w:r>
          </w:p>
        </w:tc>
        <w:tc>
          <w:tcPr>
            <w:tcW w:w="8445" w:type="dxa"/>
            <w:noWrap w:val="0"/>
            <w:vAlign w:val="center"/>
          </w:tcPr>
          <w:p w14:paraId="7F5146FD">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▲配备1块电池，可支持360J除颤210次</w:t>
            </w:r>
            <w:r>
              <w:rPr>
                <w:rFonts w:hint="eastAsia" w:ascii="仿宋" w:hAnsi="仿宋" w:eastAsia="仿宋" w:cs="仿宋"/>
                <w:kern w:val="0"/>
                <w:sz w:val="24"/>
                <w:szCs w:val="24"/>
                <w:highlight w:val="none"/>
                <w:lang w:val="en-US" w:eastAsia="zh-CN"/>
              </w:rPr>
              <w:t>和</w:t>
            </w:r>
            <w:r>
              <w:rPr>
                <w:rFonts w:ascii="仿宋" w:hAnsi="仿宋" w:eastAsia="仿宋" w:cs="仿宋"/>
                <w:kern w:val="0"/>
                <w:sz w:val="24"/>
                <w:szCs w:val="24"/>
                <w:highlight w:val="none"/>
              </w:rPr>
              <w:t>200J除颤≥300次，电池体电池电量指示装置</w:t>
            </w:r>
            <w:r>
              <w:rPr>
                <w:rFonts w:hint="eastAsia" w:ascii="仿宋" w:hAnsi="仿宋" w:eastAsia="仿宋" w:cs="仿宋"/>
                <w:kern w:val="0"/>
                <w:sz w:val="24"/>
                <w:szCs w:val="24"/>
                <w:highlight w:val="none"/>
                <w:lang w:eastAsia="zh-CN"/>
              </w:rPr>
              <w:t>和</w:t>
            </w:r>
            <w:r>
              <w:rPr>
                <w:rFonts w:ascii="仿宋" w:hAnsi="仿宋" w:eastAsia="仿宋" w:cs="仿宋"/>
                <w:kern w:val="0"/>
                <w:sz w:val="24"/>
                <w:szCs w:val="24"/>
                <w:highlight w:val="none"/>
              </w:rPr>
              <w:t>低电量报警。</w:t>
            </w:r>
          </w:p>
        </w:tc>
      </w:tr>
      <w:tr w14:paraId="0AF9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503C34A2">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11</w:t>
            </w:r>
          </w:p>
        </w:tc>
        <w:tc>
          <w:tcPr>
            <w:tcW w:w="8445" w:type="dxa"/>
            <w:noWrap w:val="0"/>
            <w:vAlign w:val="center"/>
          </w:tcPr>
          <w:p w14:paraId="27BAB3AF">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具备生理报警和技术报警功能，并且具有双报警灯，分别显示生理报警和技术报警。</w:t>
            </w:r>
          </w:p>
        </w:tc>
      </w:tr>
      <w:tr w14:paraId="44A6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5E9B1756">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12</w:t>
            </w:r>
          </w:p>
        </w:tc>
        <w:tc>
          <w:tcPr>
            <w:tcW w:w="8445" w:type="dxa"/>
            <w:noWrap w:val="0"/>
            <w:vAlign w:val="center"/>
          </w:tcPr>
          <w:p w14:paraId="66FE3B25">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彩色TFT显示屏≥7英寸, 分辨率≥800×480，可显示≥4道监护参数波形，有高对比度显示界面。</w:t>
            </w:r>
          </w:p>
        </w:tc>
      </w:tr>
      <w:tr w14:paraId="2368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2C036E4E">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13</w:t>
            </w:r>
          </w:p>
        </w:tc>
        <w:tc>
          <w:tcPr>
            <w:tcW w:w="8445" w:type="dxa"/>
            <w:noWrap w:val="0"/>
            <w:vAlign w:val="center"/>
          </w:tcPr>
          <w:p w14:paraId="61131394">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体外除颤监护仪</w:t>
            </w:r>
            <w:r>
              <w:rPr>
                <w:rFonts w:hint="eastAsia" w:ascii="仿宋" w:hAnsi="仿宋" w:eastAsia="仿宋" w:cs="仿宋"/>
                <w:kern w:val="0"/>
                <w:sz w:val="24"/>
                <w:szCs w:val="24"/>
                <w:highlight w:val="none"/>
                <w:lang w:val="en-US" w:eastAsia="zh-CN"/>
              </w:rPr>
              <w:t>配置50mm记录仪，</w:t>
            </w:r>
            <w:r>
              <w:rPr>
                <w:rFonts w:hint="eastAsia" w:ascii="仿宋" w:hAnsi="仿宋" w:eastAsia="仿宋" w:cs="仿宋"/>
                <w:bCs/>
                <w:kern w:val="0"/>
                <w:sz w:val="24"/>
                <w:szCs w:val="24"/>
                <w:highlight w:val="none"/>
                <w:lang w:val="en-US" w:eastAsia="zh-CN"/>
              </w:rPr>
              <w:t>实时记录时间有3秒、5秒、8秒、16秒、32秒、连续可供选择。</w:t>
            </w:r>
          </w:p>
        </w:tc>
      </w:tr>
      <w:tr w14:paraId="2BA9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3DD9F462">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14</w:t>
            </w:r>
          </w:p>
        </w:tc>
        <w:tc>
          <w:tcPr>
            <w:tcW w:w="8445" w:type="dxa"/>
            <w:noWrap w:val="0"/>
            <w:vAlign w:val="center"/>
          </w:tcPr>
          <w:p w14:paraId="30AC144E">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抢救过程支持自动录音功能，记录时长≥150小时</w:t>
            </w:r>
            <w:r>
              <w:rPr>
                <w:rFonts w:hint="eastAsia" w:ascii="仿宋" w:hAnsi="仿宋" w:eastAsia="仿宋" w:cs="仿宋"/>
                <w:sz w:val="24"/>
                <w:szCs w:val="24"/>
                <w:highlight w:val="none"/>
                <w:lang w:val="en-US" w:eastAsia="zh-CN"/>
              </w:rPr>
              <w:t>。</w:t>
            </w:r>
          </w:p>
        </w:tc>
      </w:tr>
      <w:tr w14:paraId="63E6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0D523A0C">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15</w:t>
            </w:r>
          </w:p>
        </w:tc>
        <w:tc>
          <w:tcPr>
            <w:tcW w:w="8445" w:type="dxa"/>
            <w:noWrap w:val="0"/>
            <w:vAlign w:val="center"/>
          </w:tcPr>
          <w:p w14:paraId="570544FD">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支持 1</w:t>
            </w:r>
            <w:r>
              <w:rPr>
                <w:rFonts w:hint="eastAsia" w:ascii="仿宋" w:hAnsi="仿宋" w:eastAsia="仿宋" w:cs="仿宋"/>
                <w:kern w:val="0"/>
                <w:sz w:val="24"/>
                <w:szCs w:val="24"/>
                <w:highlight w:val="none"/>
                <w:lang w:val="en-US" w:eastAsia="zh-CN"/>
              </w:rPr>
              <w:t>5</w:t>
            </w:r>
            <w:r>
              <w:rPr>
                <w:rFonts w:ascii="仿宋" w:hAnsi="仿宋" w:eastAsia="仿宋" w:cs="仿宋"/>
                <w:kern w:val="0"/>
                <w:sz w:val="24"/>
                <w:szCs w:val="24"/>
                <w:highlight w:val="none"/>
              </w:rPr>
              <w:t>0小时长趋势存储和回顾</w:t>
            </w:r>
          </w:p>
        </w:tc>
      </w:tr>
      <w:tr w14:paraId="6C3C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78D447E7">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16</w:t>
            </w:r>
          </w:p>
        </w:tc>
        <w:tc>
          <w:tcPr>
            <w:tcW w:w="8445" w:type="dxa"/>
            <w:noWrap w:val="0"/>
            <w:vAlign w:val="center"/>
          </w:tcPr>
          <w:p w14:paraId="6A4AE5CA">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关机状态下设备可自动运行自检，支持大能量自检（不低于200J）、屏幕、按键检测。</w:t>
            </w:r>
          </w:p>
        </w:tc>
      </w:tr>
    </w:tbl>
    <w:p w14:paraId="056C669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资信及商务要求表</w:t>
      </w:r>
    </w:p>
    <w:bookmarkEnd w:id="87"/>
    <w:bookmarkEnd w:id="88"/>
    <w:bookmarkEnd w:id="89"/>
    <w:bookmarkEnd w:id="90"/>
    <w:bookmarkEnd w:id="91"/>
    <w:bookmarkEnd w:id="92"/>
    <w:bookmarkEnd w:id="93"/>
    <w:bookmarkEnd w:id="94"/>
    <w:bookmarkEnd w:id="95"/>
    <w:bookmarkEnd w:id="96"/>
    <w:tbl>
      <w:tblPr>
        <w:tblStyle w:val="62"/>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86"/>
      </w:tblGrid>
      <w:tr w14:paraId="54B3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8" w:type="dxa"/>
            <w:noWrap w:val="0"/>
            <w:vAlign w:val="top"/>
          </w:tcPr>
          <w:p w14:paraId="098A4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序号</w:t>
            </w:r>
          </w:p>
        </w:tc>
        <w:tc>
          <w:tcPr>
            <w:tcW w:w="7886" w:type="dxa"/>
            <w:noWrap w:val="0"/>
            <w:vAlign w:val="top"/>
          </w:tcPr>
          <w:p w14:paraId="07E53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招标要求</w:t>
            </w:r>
          </w:p>
        </w:tc>
      </w:tr>
      <w:tr w14:paraId="71C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9F77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7886" w:type="dxa"/>
            <w:noWrap w:val="0"/>
            <w:vAlign w:val="top"/>
          </w:tcPr>
          <w:p w14:paraId="0F3AA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val="0"/>
                <w:color w:val="auto"/>
                <w:kern w:val="0"/>
                <w:sz w:val="24"/>
                <w:szCs w:val="24"/>
                <w:highlight w:val="none"/>
                <w:lang w:val="en-US" w:eastAsia="zh-CN"/>
              </w:rPr>
              <w:t>交货（安装）时间及地点</w:t>
            </w:r>
            <w:r>
              <w:rPr>
                <w:rFonts w:hint="eastAsia" w:ascii="仿宋" w:hAnsi="仿宋" w:eastAsia="仿宋" w:cs="仿宋"/>
                <w:b/>
                <w:bCs w:val="0"/>
                <w:color w:val="auto"/>
                <w:sz w:val="24"/>
                <w:szCs w:val="24"/>
                <w:highlight w:val="none"/>
              </w:rPr>
              <w:t>：</w:t>
            </w:r>
          </w:p>
        </w:tc>
      </w:tr>
      <w:tr w14:paraId="210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B34F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886" w:type="dxa"/>
            <w:noWrap w:val="0"/>
            <w:vAlign w:val="top"/>
          </w:tcPr>
          <w:p w14:paraId="377E7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交货时间：中标单位在采购人发出安装通知后一个月内完成交付、安装、调试。无故工期延长，中标单位赔偿由此引起的损失。</w:t>
            </w:r>
          </w:p>
          <w:p w14:paraId="21A0B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tc>
      </w:tr>
      <w:tr w14:paraId="1F7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CB0F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886" w:type="dxa"/>
            <w:noWrap w:val="0"/>
            <w:vAlign w:val="top"/>
          </w:tcPr>
          <w:p w14:paraId="6A684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交货地点：医院指定地点</w:t>
            </w:r>
          </w:p>
        </w:tc>
      </w:tr>
      <w:tr w14:paraId="2B8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45E8A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886" w:type="dxa"/>
            <w:noWrap w:val="0"/>
            <w:vAlign w:val="top"/>
          </w:tcPr>
          <w:p w14:paraId="1C7D7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tc>
      </w:tr>
      <w:tr w14:paraId="3C2B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C2A1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886" w:type="dxa"/>
            <w:shd w:val="clear" w:color="auto" w:fill="auto"/>
            <w:noWrap w:val="0"/>
            <w:vAlign w:val="top"/>
          </w:tcPr>
          <w:p w14:paraId="75F5D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tc>
      </w:tr>
      <w:tr w14:paraId="6CCD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8CE6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886" w:type="dxa"/>
            <w:shd w:val="clear" w:color="auto" w:fill="auto"/>
            <w:noWrap w:val="0"/>
            <w:vAlign w:val="top"/>
          </w:tcPr>
          <w:p w14:paraId="7DF2F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验收标准：</w:t>
            </w:r>
            <w:r>
              <w:rPr>
                <w:rFonts w:hint="eastAsia" w:ascii="仿宋" w:hAnsi="仿宋" w:eastAsia="仿宋" w:cs="仿宋"/>
                <w:color w:val="auto"/>
                <w:sz w:val="24"/>
                <w:szCs w:val="24"/>
                <w:highlight w:val="none"/>
              </w:rPr>
              <w:t>应与产品原始样本技术数据及标书技术文件一致，符合国家有关技术规范和技术标准</w:t>
            </w:r>
            <w:r>
              <w:rPr>
                <w:rFonts w:hint="eastAsia" w:ascii="仿宋" w:hAnsi="仿宋" w:eastAsia="仿宋" w:cs="仿宋"/>
                <w:color w:val="auto"/>
                <w:sz w:val="24"/>
                <w:szCs w:val="24"/>
                <w:highlight w:val="none"/>
                <w:lang w:eastAsia="zh-CN"/>
              </w:rPr>
              <w:t>。</w:t>
            </w:r>
          </w:p>
        </w:tc>
      </w:tr>
      <w:tr w14:paraId="697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8" w:type="dxa"/>
            <w:noWrap w:val="0"/>
            <w:vAlign w:val="top"/>
          </w:tcPr>
          <w:p w14:paraId="26457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886" w:type="dxa"/>
            <w:noWrap w:val="0"/>
            <w:vAlign w:val="top"/>
          </w:tcPr>
          <w:p w14:paraId="274BF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售后服务：</w:t>
            </w:r>
          </w:p>
        </w:tc>
      </w:tr>
      <w:tr w14:paraId="53E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E010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2.1</w:t>
            </w:r>
          </w:p>
        </w:tc>
        <w:tc>
          <w:tcPr>
            <w:tcW w:w="7886" w:type="dxa"/>
            <w:noWrap w:val="0"/>
            <w:vAlign w:val="center"/>
          </w:tcPr>
          <w:p w14:paraId="5494E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保修：提供设备验收合格后之日起3年质保期，终身维修；质保期后不收任何维修费、差旅费等，仅收取配件费，零配件供应8年以上，保修期外的维修，当确认故障后必须先确认维修再付配件费。</w:t>
            </w:r>
          </w:p>
        </w:tc>
      </w:tr>
      <w:tr w14:paraId="3D94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DB62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2.2</w:t>
            </w:r>
          </w:p>
        </w:tc>
        <w:tc>
          <w:tcPr>
            <w:tcW w:w="7886" w:type="dxa"/>
            <w:noWrap w:val="0"/>
            <w:vAlign w:val="center"/>
          </w:tcPr>
          <w:p w14:paraId="4F595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维修响应时间：接到用户维修通知后，应立即回应，并在48小时内派员到达用户现场实施维修。</w:t>
            </w:r>
          </w:p>
        </w:tc>
      </w:tr>
      <w:tr w14:paraId="21D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EC22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2.3</w:t>
            </w:r>
          </w:p>
        </w:tc>
        <w:tc>
          <w:tcPr>
            <w:tcW w:w="7886" w:type="dxa"/>
            <w:noWrap w:val="0"/>
            <w:vAlign w:val="center"/>
          </w:tcPr>
          <w:p w14:paraId="419B1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免费提供操作和维修培训。</w:t>
            </w:r>
          </w:p>
        </w:tc>
      </w:tr>
      <w:tr w14:paraId="21C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5531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2.4</w:t>
            </w:r>
          </w:p>
        </w:tc>
        <w:tc>
          <w:tcPr>
            <w:tcW w:w="7886" w:type="dxa"/>
            <w:noWrap w:val="0"/>
            <w:vAlign w:val="center"/>
          </w:tcPr>
          <w:p w14:paraId="5F27C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提供用户中文操作手册、维修手册、技术参数彩色样本各1份。</w:t>
            </w:r>
          </w:p>
        </w:tc>
      </w:tr>
      <w:tr w14:paraId="2A6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CF47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2.5</w:t>
            </w:r>
          </w:p>
        </w:tc>
        <w:tc>
          <w:tcPr>
            <w:tcW w:w="7886" w:type="dxa"/>
            <w:noWrap w:val="0"/>
            <w:vAlign w:val="center"/>
          </w:tcPr>
          <w:p w14:paraId="5A5DF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及时提供软件升级。</w:t>
            </w:r>
          </w:p>
        </w:tc>
      </w:tr>
      <w:tr w14:paraId="5A4C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2AE3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u w:val="none"/>
                <w:vertAlign w:val="baseline"/>
                <w:lang w:val="en-US" w:eastAsia="zh-CN"/>
              </w:rPr>
              <w:t>3</w:t>
            </w:r>
          </w:p>
        </w:tc>
        <w:tc>
          <w:tcPr>
            <w:tcW w:w="7886" w:type="dxa"/>
            <w:noWrap w:val="0"/>
            <w:vAlign w:val="center"/>
          </w:tcPr>
          <w:p w14:paraId="5AFB5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备品备件</w:t>
            </w:r>
          </w:p>
        </w:tc>
      </w:tr>
      <w:tr w14:paraId="1D77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C6A8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3.1</w:t>
            </w:r>
          </w:p>
        </w:tc>
        <w:tc>
          <w:tcPr>
            <w:tcW w:w="7886" w:type="dxa"/>
            <w:noWrap w:val="0"/>
            <w:vAlign w:val="center"/>
          </w:tcPr>
          <w:p w14:paraId="41DAE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为保证设备正常运行，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应在中国境内方便的地点设置备件库，存入必须的备件，并保证</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年以上的供应期。</w:t>
            </w:r>
          </w:p>
        </w:tc>
      </w:tr>
      <w:tr w14:paraId="33E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DFBF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3.2</w:t>
            </w:r>
          </w:p>
        </w:tc>
        <w:tc>
          <w:tcPr>
            <w:tcW w:w="7886" w:type="dxa"/>
            <w:noWrap w:val="0"/>
            <w:vAlign w:val="center"/>
          </w:tcPr>
          <w:p w14:paraId="2921D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如有专用工具，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应向采购人提供设备维护的专用工具。</w:t>
            </w:r>
          </w:p>
        </w:tc>
      </w:tr>
      <w:tr w14:paraId="026F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C571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3.3</w:t>
            </w:r>
          </w:p>
        </w:tc>
        <w:tc>
          <w:tcPr>
            <w:tcW w:w="7886" w:type="dxa"/>
            <w:noWrap w:val="0"/>
            <w:vAlign w:val="center"/>
          </w:tcPr>
          <w:p w14:paraId="75200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如有备件，卖方应随机向买方提供一套标准备件包，并列出清单及单价（此单价不列入报价分）。</w:t>
            </w:r>
          </w:p>
        </w:tc>
      </w:tr>
      <w:tr w14:paraId="6D6C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12E5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p>
        </w:tc>
        <w:tc>
          <w:tcPr>
            <w:tcW w:w="7886" w:type="dxa"/>
            <w:noWrap w:val="0"/>
            <w:vAlign w:val="center"/>
          </w:tcPr>
          <w:p w14:paraId="7D5FF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标书中未提及的某些属标配功能、软件，必须无条件提供。</w:t>
            </w:r>
          </w:p>
        </w:tc>
      </w:tr>
      <w:tr w14:paraId="1511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47B1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p>
        </w:tc>
        <w:tc>
          <w:tcPr>
            <w:tcW w:w="7886" w:type="dxa"/>
            <w:noWrap w:val="0"/>
            <w:vAlign w:val="center"/>
          </w:tcPr>
          <w:p w14:paraId="378B5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color w:val="auto"/>
                <w:sz w:val="24"/>
                <w:szCs w:val="24"/>
                <w:highlight w:val="none"/>
                <w:lang w:val="en-US" w:eastAsia="zh-CN"/>
              </w:rPr>
              <w:t>：</w:t>
            </w:r>
          </w:p>
        </w:tc>
      </w:tr>
      <w:tr w14:paraId="338F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2184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w:t>
            </w:r>
          </w:p>
        </w:tc>
        <w:tc>
          <w:tcPr>
            <w:tcW w:w="7886" w:type="dxa"/>
            <w:noWrap w:val="0"/>
            <w:vAlign w:val="center"/>
          </w:tcPr>
          <w:p w14:paraId="54B41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采购人可要求中标单位根据供货周期再续开保函）、同等金额的发票；余款在设备安装验收完成及资料齐全后7个工作日内付清（不计息）。</w:t>
            </w:r>
          </w:p>
        </w:tc>
      </w:tr>
    </w:tbl>
    <w:p w14:paraId="4854996D">
      <w:pPr>
        <w:pStyle w:val="59"/>
        <w:rPr>
          <w:rFonts w:hint="eastAsia"/>
        </w:rPr>
      </w:pPr>
    </w:p>
    <w:p w14:paraId="70579760">
      <w:pPr>
        <w:pStyle w:val="33"/>
        <w:snapToGrid w:val="0"/>
        <w:spacing w:before="0" w:beforeLines="0" w:after="120" w:afterLines="0" w:line="240" w:lineRule="auto"/>
        <w:jc w:val="both"/>
        <w:outlineLvl w:val="0"/>
        <w:rPr>
          <w:rFonts w:hint="eastAsia" w:ascii="仿宋" w:hAnsi="仿宋" w:eastAsia="仿宋" w:cs="仿宋"/>
          <w:b/>
          <w:color w:val="auto"/>
          <w:sz w:val="36"/>
          <w:szCs w:val="36"/>
          <w:highlight w:val="none"/>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4FDBB344">
      <w:pPr>
        <w:rPr>
          <w:rFonts w:hint="eastAsia"/>
        </w:rPr>
      </w:pPr>
    </w:p>
    <w:p w14:paraId="44B1DE5D">
      <w:pPr>
        <w:pStyle w:val="33"/>
        <w:snapToGrid w:val="0"/>
        <w:spacing w:before="0" w:beforeLines="0" w:after="120" w:afterLines="0"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评标办法及评分标准</w:t>
      </w:r>
    </w:p>
    <w:p w14:paraId="21A47F2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1、评标方法：</w:t>
      </w:r>
    </w:p>
    <w:p w14:paraId="76AA79F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6D0B0DC">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C8082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7EDBC05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2.评分标准：</w:t>
      </w:r>
      <w:r>
        <w:rPr>
          <w:rFonts w:hint="eastAsia" w:ascii="仿宋" w:hAnsi="仿宋" w:eastAsia="仿宋" w:cs="仿宋"/>
          <w:sz w:val="24"/>
          <w:szCs w:val="24"/>
          <w:highlight w:val="none"/>
        </w:rPr>
        <w:t>共100分，其中商务技术分</w:t>
      </w:r>
      <w:r>
        <w:rPr>
          <w:rFonts w:hint="eastAsia" w:ascii="仿宋" w:hAnsi="仿宋" w:eastAsia="仿宋" w:cs="仿宋"/>
          <w:sz w:val="24"/>
          <w:szCs w:val="24"/>
          <w:highlight w:val="none"/>
          <w:u w:val="single"/>
          <w:lang w:val="en-US" w:eastAsia="zh-CN"/>
        </w:rPr>
        <w:t xml:space="preserve"> 70 </w:t>
      </w:r>
      <w:r>
        <w:rPr>
          <w:rFonts w:hint="eastAsia" w:ascii="仿宋" w:hAnsi="仿宋" w:eastAsia="仿宋" w:cs="仿宋"/>
          <w:sz w:val="24"/>
          <w:szCs w:val="24"/>
          <w:highlight w:val="none"/>
        </w:rPr>
        <w:t>分，价格分</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rPr>
        <w:t>分。评分依下述所列为评标打分依据，分值如下（计算分值时，按其算术平均值保留小数2位）。</w:t>
      </w:r>
    </w:p>
    <w:p w14:paraId="1801631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rPr>
        <w:t>2.1商务技术分（</w:t>
      </w:r>
      <w:r>
        <w:rPr>
          <w:rFonts w:hint="eastAsia" w:ascii="仿宋" w:hAnsi="仿宋" w:eastAsia="仿宋" w:cs="仿宋"/>
          <w:b/>
          <w:bCs/>
          <w:iCs/>
          <w:sz w:val="24"/>
          <w:szCs w:val="24"/>
          <w:highlight w:val="none"/>
          <w:u w:val="single"/>
          <w:lang w:val="en-US" w:eastAsia="zh-CN"/>
        </w:rPr>
        <w:t xml:space="preserve"> 70 </w:t>
      </w:r>
      <w:r>
        <w:rPr>
          <w:rFonts w:hint="eastAsia" w:ascii="仿宋" w:hAnsi="仿宋" w:eastAsia="仿宋" w:cs="仿宋"/>
          <w:b/>
          <w:bCs/>
          <w:iCs/>
          <w:sz w:val="24"/>
          <w:szCs w:val="24"/>
          <w:highlight w:val="none"/>
        </w:rPr>
        <w:t>分）</w:t>
      </w:r>
    </w:p>
    <w:tbl>
      <w:tblPr>
        <w:tblStyle w:val="61"/>
        <w:tblW w:w="9448"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0"/>
        <w:gridCol w:w="1200"/>
        <w:gridCol w:w="6448"/>
        <w:gridCol w:w="1050"/>
      </w:tblGrid>
      <w:tr w14:paraId="7964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750" w:type="dxa"/>
            <w:tcBorders>
              <w:tl2br w:val="nil"/>
              <w:tr2bl w:val="nil"/>
            </w:tcBorders>
            <w:noWrap w:val="0"/>
            <w:vAlign w:val="center"/>
          </w:tcPr>
          <w:p w14:paraId="620D7F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序号</w:t>
            </w:r>
          </w:p>
        </w:tc>
        <w:tc>
          <w:tcPr>
            <w:tcW w:w="1200" w:type="dxa"/>
            <w:tcBorders>
              <w:tl2br w:val="nil"/>
              <w:tr2bl w:val="nil"/>
            </w:tcBorders>
            <w:noWrap w:val="0"/>
            <w:vAlign w:val="center"/>
          </w:tcPr>
          <w:p w14:paraId="1C0749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eastAsia="zh-CN"/>
              </w:rPr>
              <w:t>评分项</w:t>
            </w:r>
          </w:p>
        </w:tc>
        <w:tc>
          <w:tcPr>
            <w:tcW w:w="6448" w:type="dxa"/>
            <w:tcBorders>
              <w:tl2br w:val="nil"/>
              <w:tr2bl w:val="nil"/>
            </w:tcBorders>
            <w:noWrap w:val="0"/>
            <w:vAlign w:val="center"/>
          </w:tcPr>
          <w:p w14:paraId="022BF6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评审依据及标准</w:t>
            </w:r>
          </w:p>
        </w:tc>
        <w:tc>
          <w:tcPr>
            <w:tcW w:w="1050" w:type="dxa"/>
            <w:tcBorders>
              <w:tl2br w:val="nil"/>
              <w:tr2bl w:val="nil"/>
            </w:tcBorders>
            <w:noWrap w:val="0"/>
            <w:vAlign w:val="center"/>
          </w:tcPr>
          <w:p w14:paraId="2F9FEB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分值</w:t>
            </w:r>
          </w:p>
        </w:tc>
      </w:tr>
      <w:tr w14:paraId="7C50B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 w:hRule="atLeast"/>
        </w:trPr>
        <w:tc>
          <w:tcPr>
            <w:tcW w:w="750" w:type="dxa"/>
            <w:tcBorders>
              <w:tl2br w:val="nil"/>
              <w:tr2bl w:val="nil"/>
            </w:tcBorders>
            <w:noWrap w:val="0"/>
            <w:vAlign w:val="center"/>
          </w:tcPr>
          <w:p w14:paraId="48995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0" w:type="dxa"/>
            <w:tcBorders>
              <w:tl2br w:val="nil"/>
              <w:tr2bl w:val="nil"/>
            </w:tcBorders>
            <w:noWrap w:val="0"/>
            <w:vAlign w:val="center"/>
          </w:tcPr>
          <w:p w14:paraId="4947B65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业绩</w:t>
            </w:r>
          </w:p>
        </w:tc>
        <w:tc>
          <w:tcPr>
            <w:tcW w:w="6448" w:type="dxa"/>
            <w:tcBorders>
              <w:tl2br w:val="nil"/>
              <w:tr2bl w:val="nil"/>
            </w:tcBorders>
            <w:noWrap w:val="0"/>
            <w:vAlign w:val="center"/>
          </w:tcPr>
          <w:p w14:paraId="300A265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月1日以来（时间以合同签订时间为准）投标人</w:t>
            </w:r>
            <w:r>
              <w:rPr>
                <w:rFonts w:hint="eastAsia" w:ascii="仿宋" w:hAnsi="仿宋" w:eastAsia="仿宋" w:cs="仿宋"/>
                <w:b w:val="0"/>
                <w:bCs w:val="0"/>
                <w:i w:val="0"/>
                <w:iCs w:val="0"/>
                <w:color w:val="auto"/>
                <w:sz w:val="24"/>
                <w:szCs w:val="24"/>
                <w:highlight w:val="none"/>
              </w:rPr>
              <w:t>所投产品同</w:t>
            </w:r>
            <w:r>
              <w:rPr>
                <w:rFonts w:hint="eastAsia" w:ascii="仿宋" w:hAnsi="仿宋" w:eastAsia="仿宋" w:cs="仿宋"/>
                <w:b w:val="0"/>
                <w:bCs w:val="0"/>
                <w:i w:val="0"/>
                <w:iCs w:val="0"/>
                <w:color w:val="auto"/>
                <w:sz w:val="24"/>
                <w:szCs w:val="24"/>
                <w:highlight w:val="none"/>
                <w:lang w:eastAsia="zh-CN"/>
              </w:rPr>
              <w:t>类产品</w:t>
            </w:r>
            <w:r>
              <w:rPr>
                <w:rFonts w:hint="eastAsia" w:ascii="仿宋" w:hAnsi="仿宋" w:eastAsia="仿宋" w:cs="仿宋"/>
                <w:b w:val="0"/>
                <w:bCs w:val="0"/>
                <w:i w:val="0"/>
                <w:iCs w:val="0"/>
                <w:color w:val="auto"/>
                <w:sz w:val="24"/>
                <w:szCs w:val="24"/>
                <w:highlight w:val="none"/>
              </w:rPr>
              <w:t>销售业绩</w:t>
            </w:r>
            <w:r>
              <w:rPr>
                <w:rFonts w:hint="eastAsia" w:ascii="仿宋" w:hAnsi="仿宋" w:eastAsia="仿宋" w:cs="仿宋"/>
                <w:color w:val="auto"/>
                <w:sz w:val="24"/>
                <w:szCs w:val="24"/>
                <w:highlight w:val="none"/>
              </w:rPr>
              <w:t>每提供1个得1分，最高得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提供用户名单、用户联系方式、合同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snapToGrid w:val="0"/>
                <w:color w:val="auto"/>
                <w:kern w:val="0"/>
                <w:sz w:val="24"/>
                <w:szCs w:val="24"/>
                <w:highlight w:val="none"/>
                <w:lang w:val="zh-CN"/>
              </w:rPr>
              <w:t>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p>
        </w:tc>
        <w:tc>
          <w:tcPr>
            <w:tcW w:w="1050" w:type="dxa"/>
            <w:tcBorders>
              <w:tl2br w:val="nil"/>
              <w:tr2bl w:val="nil"/>
            </w:tcBorders>
            <w:noWrap w:val="0"/>
            <w:vAlign w:val="center"/>
          </w:tcPr>
          <w:p w14:paraId="2438CF0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r>
      <w:tr w14:paraId="0418F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39" w:hRule="atLeast"/>
        </w:trPr>
        <w:tc>
          <w:tcPr>
            <w:tcW w:w="750" w:type="dxa"/>
            <w:tcBorders>
              <w:tl2br w:val="nil"/>
              <w:tr2bl w:val="nil"/>
            </w:tcBorders>
            <w:noWrap w:val="0"/>
            <w:vAlign w:val="center"/>
          </w:tcPr>
          <w:p w14:paraId="68CB90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0" w:type="dxa"/>
            <w:tcBorders>
              <w:tl2br w:val="nil"/>
              <w:tr2bl w:val="nil"/>
            </w:tcBorders>
            <w:noWrap w:val="0"/>
            <w:vAlign w:val="center"/>
          </w:tcPr>
          <w:p w14:paraId="3170269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技术指标</w:t>
            </w:r>
            <w:r>
              <w:rPr>
                <w:rFonts w:hint="eastAsia" w:ascii="仿宋" w:hAnsi="仿宋" w:eastAsia="仿宋" w:cs="仿宋"/>
                <w:b w:val="0"/>
                <w:bCs w:val="0"/>
                <w:color w:val="auto"/>
                <w:sz w:val="24"/>
                <w:szCs w:val="24"/>
                <w:highlight w:val="none"/>
                <w:lang w:val="en-US" w:eastAsia="zh-CN"/>
              </w:rPr>
              <w:t>与采购需求的符合性</w:t>
            </w:r>
          </w:p>
        </w:tc>
        <w:tc>
          <w:tcPr>
            <w:tcW w:w="6448" w:type="dxa"/>
            <w:tcBorders>
              <w:tl2br w:val="nil"/>
              <w:tr2bl w:val="nil"/>
            </w:tcBorders>
            <w:noWrap w:val="0"/>
            <w:vAlign w:val="center"/>
          </w:tcPr>
          <w:p w14:paraId="2415119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完全满足采购文件技术</w:t>
            </w:r>
            <w:r>
              <w:rPr>
                <w:rFonts w:hint="eastAsia" w:ascii="仿宋" w:hAnsi="仿宋" w:eastAsia="仿宋" w:cs="仿宋"/>
                <w:b w:val="0"/>
                <w:bCs w:val="0"/>
                <w:color w:val="auto"/>
                <w:sz w:val="24"/>
                <w:szCs w:val="24"/>
                <w:highlight w:val="none"/>
                <w:lang w:val="en-US" w:eastAsia="zh-CN"/>
              </w:rPr>
              <w:t>指标</w:t>
            </w:r>
            <w:r>
              <w:rPr>
                <w:rFonts w:hint="eastAsia" w:ascii="仿宋" w:hAnsi="仿宋" w:eastAsia="仿宋" w:cs="仿宋"/>
                <w:b w:val="0"/>
                <w:bCs w:val="0"/>
                <w:color w:val="auto"/>
                <w:sz w:val="24"/>
                <w:szCs w:val="24"/>
                <w:highlight w:val="none"/>
              </w:rPr>
              <w:t>要求的得</w:t>
            </w:r>
            <w:r>
              <w:rPr>
                <w:rFonts w:hint="eastAsia" w:ascii="仿宋" w:hAnsi="仿宋" w:eastAsia="仿宋" w:cs="仿宋"/>
                <w:b w:val="0"/>
                <w:bCs w:val="0"/>
                <w:color w:val="auto"/>
                <w:sz w:val="24"/>
                <w:szCs w:val="24"/>
                <w:highlight w:val="none"/>
                <w:lang w:val="en-US" w:eastAsia="zh-CN"/>
              </w:rPr>
              <w:t>33</w:t>
            </w:r>
            <w:r>
              <w:rPr>
                <w:rFonts w:hint="eastAsia" w:ascii="仿宋" w:hAnsi="仿宋" w:eastAsia="仿宋" w:cs="仿宋"/>
                <w:b w:val="0"/>
                <w:bCs w:val="0"/>
                <w:color w:val="auto"/>
                <w:sz w:val="24"/>
                <w:szCs w:val="24"/>
                <w:highlight w:val="none"/>
              </w:rPr>
              <w:t>分，打“★”条款为实质性指标如有负偏离，作无效标处理；打“▲”条款为重要指标</w:t>
            </w:r>
            <w:r>
              <w:rPr>
                <w:rFonts w:hint="eastAsia" w:ascii="仿宋" w:hAnsi="仿宋" w:eastAsia="仿宋" w:cs="仿宋"/>
                <w:b w:val="0"/>
                <w:bCs w:val="0"/>
                <w:color w:val="auto"/>
                <w:sz w:val="24"/>
                <w:szCs w:val="24"/>
                <w:highlight w:val="none"/>
                <w:lang w:val="en-US" w:eastAsia="zh-CN"/>
              </w:rPr>
              <w:t>任有</w:t>
            </w:r>
            <w:r>
              <w:rPr>
                <w:rFonts w:hint="eastAsia" w:ascii="仿宋" w:hAnsi="仿宋" w:eastAsia="仿宋" w:cs="仿宋"/>
                <w:b w:val="0"/>
                <w:bCs w:val="0"/>
                <w:color w:val="auto"/>
                <w:sz w:val="24"/>
                <w:szCs w:val="24"/>
                <w:highlight w:val="none"/>
              </w:rPr>
              <w:t>一项负偏离的扣</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一般</w:t>
            </w:r>
            <w:r>
              <w:rPr>
                <w:rFonts w:hint="eastAsia" w:ascii="仿宋" w:hAnsi="仿宋" w:eastAsia="仿宋" w:cs="仿宋"/>
                <w:b w:val="0"/>
                <w:bCs w:val="0"/>
                <w:color w:val="auto"/>
                <w:sz w:val="24"/>
                <w:szCs w:val="24"/>
                <w:highlight w:val="none"/>
                <w:lang w:val="en-US" w:eastAsia="zh-CN"/>
              </w:rPr>
              <w:t>技术</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任</w:t>
            </w:r>
            <w:r>
              <w:rPr>
                <w:rFonts w:hint="eastAsia" w:ascii="仿宋" w:hAnsi="仿宋" w:eastAsia="仿宋" w:cs="仿宋"/>
                <w:b w:val="0"/>
                <w:bCs w:val="0"/>
                <w:color w:val="auto"/>
                <w:sz w:val="24"/>
                <w:szCs w:val="24"/>
                <w:highlight w:val="none"/>
              </w:rPr>
              <w:t>有一项负偏离的扣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分，扣完为止。</w:t>
            </w:r>
            <w:r>
              <w:rPr>
                <w:rFonts w:hint="eastAsia" w:ascii="仿宋" w:hAnsi="仿宋" w:eastAsia="仿宋" w:cs="仿宋"/>
                <w:b/>
                <w:bCs/>
                <w:color w:val="auto"/>
                <w:sz w:val="24"/>
                <w:szCs w:val="24"/>
                <w:highlight w:val="none"/>
                <w:lang w:val="en-US" w:eastAsia="zh-CN"/>
              </w:rPr>
              <w:t>打</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和“▲”的指标须提供相关佐证材料（如检测报告、官网截图、产品彩页、原厂技术说明等，参数需在佐证材料内着重标注，未着重标注的作负偏离处理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snapToGrid w:val="0"/>
                <w:color w:val="auto"/>
                <w:kern w:val="0"/>
                <w:sz w:val="24"/>
                <w:szCs w:val="24"/>
                <w:highlight w:val="none"/>
                <w:lang w:val="zh-CN"/>
              </w:rPr>
              <w:t>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sz w:val="24"/>
                <w:szCs w:val="24"/>
                <w:highlight w:val="none"/>
              </w:rPr>
              <w:t>不提供作负偏离处理</w:t>
            </w:r>
            <w:r>
              <w:rPr>
                <w:rFonts w:hint="eastAsia" w:ascii="仿宋" w:hAnsi="仿宋" w:eastAsia="仿宋" w:cs="仿宋"/>
                <w:b/>
                <w:bCs/>
                <w:color w:val="auto"/>
                <w:kern w:val="0"/>
                <w:sz w:val="24"/>
                <w:szCs w:val="24"/>
                <w:highlight w:val="none"/>
                <w:lang w:bidi="ar"/>
              </w:rPr>
              <w:t>。</w:t>
            </w:r>
          </w:p>
        </w:tc>
        <w:tc>
          <w:tcPr>
            <w:tcW w:w="1050" w:type="dxa"/>
            <w:tcBorders>
              <w:tl2br w:val="nil"/>
              <w:tr2bl w:val="nil"/>
            </w:tcBorders>
            <w:noWrap w:val="0"/>
            <w:vAlign w:val="center"/>
          </w:tcPr>
          <w:p w14:paraId="4AD3B40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0-33</w:t>
            </w:r>
            <w:r>
              <w:rPr>
                <w:rFonts w:hint="eastAsia" w:ascii="仿宋" w:hAnsi="仿宋" w:eastAsia="仿宋" w:cs="仿宋"/>
                <w:b w:val="0"/>
                <w:bCs w:val="0"/>
                <w:color w:val="auto"/>
                <w:sz w:val="24"/>
                <w:szCs w:val="24"/>
                <w:highlight w:val="none"/>
              </w:rPr>
              <w:t>分</w:t>
            </w:r>
          </w:p>
        </w:tc>
      </w:tr>
      <w:tr w14:paraId="611D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2" w:hRule="atLeast"/>
        </w:trPr>
        <w:tc>
          <w:tcPr>
            <w:tcW w:w="750" w:type="dxa"/>
            <w:tcBorders>
              <w:tl2br w:val="nil"/>
              <w:tr2bl w:val="nil"/>
            </w:tcBorders>
            <w:noWrap w:val="0"/>
            <w:vAlign w:val="center"/>
          </w:tcPr>
          <w:p w14:paraId="1A4F74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0" w:type="dxa"/>
            <w:tcBorders>
              <w:tl2br w:val="nil"/>
              <w:tr2bl w:val="nil"/>
            </w:tcBorders>
            <w:noWrap w:val="0"/>
            <w:vAlign w:val="center"/>
          </w:tcPr>
          <w:p w14:paraId="702ED4C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供货方案</w:t>
            </w:r>
          </w:p>
        </w:tc>
        <w:tc>
          <w:tcPr>
            <w:tcW w:w="6448" w:type="dxa"/>
            <w:tcBorders>
              <w:tl2br w:val="nil"/>
              <w:tr2bl w:val="nil"/>
            </w:tcBorders>
            <w:noWrap w:val="0"/>
            <w:vAlign w:val="center"/>
          </w:tcPr>
          <w:p w14:paraId="443AD6C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rPr>
              <w:t>根据投标人提供的供货方案，包括但不限于以下要点：①供货期限是否满足招标文件要求；②交货方式是否切合实际；③供货保障流程是否合理；④供货流程要点是否明确；⑤供货实施步骤是否清晰，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6453158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17A25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750" w:type="dxa"/>
            <w:tcBorders>
              <w:tl2br w:val="nil"/>
              <w:tr2bl w:val="nil"/>
            </w:tcBorders>
            <w:noWrap w:val="0"/>
            <w:vAlign w:val="center"/>
          </w:tcPr>
          <w:p w14:paraId="3527140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00" w:type="dxa"/>
            <w:tcBorders>
              <w:tl2br w:val="nil"/>
              <w:tr2bl w:val="nil"/>
            </w:tcBorders>
            <w:noWrap w:val="0"/>
            <w:vAlign w:val="center"/>
          </w:tcPr>
          <w:p w14:paraId="34DE5EC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rPr>
              <w:t>安装与验收方案</w:t>
            </w:r>
          </w:p>
        </w:tc>
        <w:tc>
          <w:tcPr>
            <w:tcW w:w="6448" w:type="dxa"/>
            <w:tcBorders>
              <w:tl2br w:val="nil"/>
              <w:tr2bl w:val="nil"/>
            </w:tcBorders>
            <w:noWrap w:val="0"/>
            <w:vAlign w:val="center"/>
          </w:tcPr>
          <w:p w14:paraId="17035BD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Style w:val="419"/>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b w:val="0"/>
                <w:bCs w:val="0"/>
                <w:i w:val="0"/>
                <w:iCs w:val="0"/>
                <w:color w:val="auto"/>
                <w:kern w:val="0"/>
                <w:sz w:val="24"/>
                <w:szCs w:val="24"/>
                <w:highlight w:val="none"/>
              </w:rPr>
              <w:t>安装与验收方案</w:t>
            </w:r>
            <w:r>
              <w:rPr>
                <w:rFonts w:hint="eastAsia" w:ascii="仿宋" w:hAnsi="仿宋" w:eastAsia="仿宋" w:cs="仿宋"/>
                <w:b w:val="0"/>
                <w:bCs w:val="0"/>
                <w:i w:val="0"/>
                <w:iCs w:val="0"/>
                <w:color w:val="auto"/>
                <w:kern w:val="0"/>
                <w:sz w:val="24"/>
                <w:szCs w:val="24"/>
                <w:highlight w:val="none"/>
                <w:lang w:val="en-US" w:eastAsia="zh-CN"/>
              </w:rPr>
              <w:t>，包括但不限于以下要点：①安装方案；②安装人员配置；③调试要求；④开箱测试方式；⑤产品验收方案，等情况进行打分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09DC0FF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DCC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50" w:type="dxa"/>
            <w:tcBorders>
              <w:tl2br w:val="nil"/>
              <w:tr2bl w:val="nil"/>
            </w:tcBorders>
            <w:noWrap w:val="0"/>
            <w:vAlign w:val="center"/>
          </w:tcPr>
          <w:p w14:paraId="15E33BF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0" w:type="dxa"/>
            <w:tcBorders>
              <w:tl2br w:val="nil"/>
              <w:tr2bl w:val="nil"/>
            </w:tcBorders>
            <w:noWrap w:val="0"/>
            <w:vAlign w:val="center"/>
          </w:tcPr>
          <w:p w14:paraId="3ACF458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技术培训方案</w:t>
            </w:r>
          </w:p>
        </w:tc>
        <w:tc>
          <w:tcPr>
            <w:tcW w:w="6448" w:type="dxa"/>
            <w:tcBorders>
              <w:tl2br w:val="nil"/>
              <w:tr2bl w:val="nil"/>
            </w:tcBorders>
            <w:noWrap w:val="0"/>
            <w:vAlign w:val="center"/>
          </w:tcPr>
          <w:p w14:paraId="47C4092C">
            <w:pPr>
              <w:keepNext w:val="0"/>
              <w:keepLines w:val="0"/>
              <w:suppressLineNumbers w:val="0"/>
              <w:shd w:val="clear" w:color="auto" w:fill="auto"/>
              <w:bidi w:val="0"/>
              <w:spacing w:before="0" w:beforeAutospacing="0" w:after="0" w:afterAutospacing="0" w:line="360" w:lineRule="auto"/>
              <w:ind w:left="0" w:right="0" w:firstLine="480" w:firstLineChars="200"/>
              <w:rPr>
                <w:rStyle w:val="419"/>
                <w:rFonts w:hint="eastAsia" w:ascii="仿宋" w:hAnsi="仿宋" w:eastAsia="仿宋" w:cs="仿宋"/>
                <w:color w:val="auto"/>
                <w:sz w:val="24"/>
                <w:szCs w:val="24"/>
                <w:highlight w:val="none"/>
                <w:lang w:eastAsia="zh-CN"/>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color w:val="auto"/>
                <w:sz w:val="24"/>
                <w:szCs w:val="24"/>
                <w:highlight w:val="none"/>
                <w:lang w:val="en-US" w:eastAsia="zh-CN"/>
              </w:rPr>
              <w:t>技术培训方案</w:t>
            </w:r>
            <w:r>
              <w:rPr>
                <w:rFonts w:hint="eastAsia" w:ascii="仿宋" w:hAnsi="仿宋" w:eastAsia="仿宋" w:cs="仿宋"/>
                <w:b w:val="0"/>
                <w:bCs w:val="0"/>
                <w:i w:val="0"/>
                <w:iCs w:val="0"/>
                <w:color w:val="auto"/>
                <w:kern w:val="0"/>
                <w:sz w:val="24"/>
                <w:szCs w:val="24"/>
                <w:highlight w:val="none"/>
                <w:lang w:val="en-US" w:eastAsia="zh-CN"/>
              </w:rPr>
              <w:t>，包括但不限于以下要点</w:t>
            </w:r>
            <w:r>
              <w:rPr>
                <w:rFonts w:hint="eastAsia" w:ascii="仿宋" w:hAnsi="仿宋" w:eastAsia="仿宋" w:cs="仿宋"/>
                <w:b w:val="0"/>
                <w:bCs w:val="0"/>
                <w:i w:val="0"/>
                <w:iCs w:val="0"/>
                <w:color w:val="auto"/>
                <w:sz w:val="24"/>
                <w:szCs w:val="24"/>
                <w:highlight w:val="none"/>
                <w:lang w:val="en-US" w:eastAsia="zh-CN"/>
              </w:rPr>
              <w:t>：①培训时间安排；②培训内容；③培训人员；④培训次数；⑤培训场地安排，</w:t>
            </w:r>
            <w:r>
              <w:rPr>
                <w:rFonts w:hint="eastAsia" w:ascii="仿宋" w:hAnsi="仿宋" w:eastAsia="仿宋" w:cs="仿宋"/>
                <w:b w:val="0"/>
                <w:bCs w:val="0"/>
                <w:i w:val="0"/>
                <w:iCs w:val="0"/>
                <w:color w:val="auto"/>
                <w:kern w:val="0"/>
                <w:sz w:val="24"/>
                <w:szCs w:val="24"/>
                <w:highlight w:val="none"/>
                <w:lang w:val="en-US" w:eastAsia="zh-CN"/>
              </w:rPr>
              <w:t>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4D72E98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1550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50" w:type="dxa"/>
            <w:tcBorders>
              <w:tl2br w:val="nil"/>
              <w:tr2bl w:val="nil"/>
            </w:tcBorders>
            <w:noWrap w:val="0"/>
            <w:vAlign w:val="center"/>
          </w:tcPr>
          <w:p w14:paraId="25BFD9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0" w:type="dxa"/>
            <w:tcBorders>
              <w:tl2br w:val="nil"/>
              <w:tr2bl w:val="nil"/>
            </w:tcBorders>
            <w:noWrap w:val="0"/>
            <w:vAlign w:val="center"/>
          </w:tcPr>
          <w:p w14:paraId="24A8045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6448" w:type="dxa"/>
            <w:tcBorders>
              <w:tl2br w:val="nil"/>
              <w:tr2bl w:val="nil"/>
            </w:tcBorders>
            <w:noWrap w:val="0"/>
            <w:vAlign w:val="center"/>
          </w:tcPr>
          <w:p w14:paraId="314AD84A">
            <w:pPr>
              <w:keepNext w:val="0"/>
              <w:keepLines w:val="0"/>
              <w:suppressLineNumbers w:val="0"/>
              <w:shd w:val="clear" w:color="auto" w:fill="auto"/>
              <w:bidi w:val="0"/>
              <w:spacing w:before="0" w:beforeAutospacing="0" w:after="0" w:afterAutospacing="0" w:line="360" w:lineRule="auto"/>
              <w:ind w:left="0" w:right="0" w:firstLine="480" w:firstLineChars="200"/>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质保期在满足招标文件要求的基础上每延长1年得2分，最高得4分。</w:t>
            </w:r>
          </w:p>
        </w:tc>
        <w:tc>
          <w:tcPr>
            <w:tcW w:w="1050" w:type="dxa"/>
            <w:tcBorders>
              <w:tl2br w:val="nil"/>
              <w:tr2bl w:val="nil"/>
            </w:tcBorders>
            <w:noWrap w:val="0"/>
            <w:vAlign w:val="center"/>
          </w:tcPr>
          <w:p w14:paraId="24FFD05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r>
      <w:tr w14:paraId="166D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5" w:hRule="atLeast"/>
        </w:trPr>
        <w:tc>
          <w:tcPr>
            <w:tcW w:w="750" w:type="dxa"/>
            <w:vMerge w:val="restart"/>
            <w:tcBorders>
              <w:tl2br w:val="nil"/>
              <w:tr2bl w:val="nil"/>
            </w:tcBorders>
            <w:noWrap w:val="0"/>
            <w:vAlign w:val="center"/>
          </w:tcPr>
          <w:p w14:paraId="4925B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00" w:type="dxa"/>
            <w:vMerge w:val="restart"/>
            <w:tcBorders>
              <w:tl2br w:val="nil"/>
              <w:tr2bl w:val="nil"/>
            </w:tcBorders>
            <w:noWrap w:val="0"/>
            <w:vAlign w:val="center"/>
          </w:tcPr>
          <w:p w14:paraId="7FE8981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448" w:type="dxa"/>
            <w:tcBorders>
              <w:tl2br w:val="nil"/>
              <w:tr2bl w:val="nil"/>
            </w:tcBorders>
            <w:noWrap w:val="0"/>
            <w:vAlign w:val="center"/>
          </w:tcPr>
          <w:p w14:paraId="184F9710">
            <w:pPr>
              <w:keepNext w:val="0"/>
              <w:keepLines w:val="0"/>
              <w:numPr>
                <w:ilvl w:val="0"/>
                <w:numId w:val="0"/>
              </w:numPr>
              <w:suppressLineNumbers w:val="0"/>
              <w:shd w:val="clear" w:color="auto" w:fill="auto"/>
              <w:bidi w:val="0"/>
              <w:spacing w:before="0" w:beforeAutospacing="0" w:after="0" w:afterAutospacing="0" w:line="360" w:lineRule="auto"/>
              <w:ind w:left="0" w:right="0" w:firstLine="480" w:firstLineChars="200"/>
              <w:rPr>
                <w:rFonts w:hint="eastAsia"/>
                <w:color w:val="auto"/>
                <w:szCs w:val="20"/>
                <w:highlight w:val="none"/>
                <w:lang w:val="en-US" w:eastAsia="zh-CN"/>
              </w:rPr>
            </w:pPr>
            <w:r>
              <w:rPr>
                <w:rFonts w:hint="eastAsia" w:ascii="仿宋" w:hAnsi="仿宋" w:eastAsia="仿宋" w:cs="仿宋"/>
                <w:b w:val="0"/>
                <w:bCs w:val="0"/>
                <w:i w:val="0"/>
                <w:iCs w:val="0"/>
                <w:color w:val="auto"/>
                <w:kern w:val="0"/>
                <w:sz w:val="24"/>
                <w:szCs w:val="24"/>
                <w:highlight w:val="none"/>
                <w:lang w:val="en-US" w:eastAsia="zh-CN"/>
              </w:rPr>
              <w:t>根据投标人提供的售后服务方案，包含但不限于以下要点：</w:t>
            </w:r>
            <w:r>
              <w:rPr>
                <w:rFonts w:hint="eastAsia" w:ascii="仿宋" w:hAnsi="仿宋" w:eastAsia="仿宋" w:cs="仿宋"/>
                <w:b w:val="0"/>
                <w:bCs w:val="0"/>
                <w:i w:val="0"/>
                <w:iCs w:val="0"/>
                <w:color w:val="auto"/>
                <w:kern w:val="0"/>
                <w:sz w:val="24"/>
                <w:szCs w:val="24"/>
                <w:highlight w:val="none"/>
              </w:rPr>
              <w:t>①质保期内定期服务方案</w:t>
            </w:r>
            <w:r>
              <w:rPr>
                <w:rFonts w:hint="eastAsia" w:ascii="仿宋" w:hAnsi="仿宋" w:eastAsia="仿宋" w:cs="仿宋"/>
                <w:b w:val="0"/>
                <w:bCs w:val="0"/>
                <w:i w:val="0"/>
                <w:iCs w:val="0"/>
                <w:color w:val="auto"/>
                <w:kern w:val="0"/>
                <w:sz w:val="24"/>
                <w:szCs w:val="24"/>
                <w:highlight w:val="none"/>
                <w:lang w:eastAsia="zh-CN"/>
              </w:rPr>
              <w:t>；②</w:t>
            </w:r>
            <w:r>
              <w:rPr>
                <w:rFonts w:hint="eastAsia" w:ascii="仿宋" w:hAnsi="仿宋" w:eastAsia="仿宋" w:cs="仿宋"/>
                <w:b w:val="0"/>
                <w:bCs w:val="0"/>
                <w:i w:val="0"/>
                <w:iCs w:val="0"/>
                <w:color w:val="auto"/>
                <w:kern w:val="0"/>
                <w:sz w:val="24"/>
                <w:szCs w:val="24"/>
                <w:highlight w:val="none"/>
              </w:rPr>
              <w:t>巡检服务方案</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③售后服务保障</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④</w:t>
            </w:r>
            <w:r>
              <w:rPr>
                <w:rFonts w:hint="eastAsia" w:ascii="仿宋" w:hAnsi="仿宋" w:eastAsia="仿宋" w:cs="仿宋"/>
                <w:b w:val="0"/>
                <w:bCs w:val="0"/>
                <w:i w:val="0"/>
                <w:iCs w:val="0"/>
                <w:color w:val="auto"/>
                <w:kern w:val="0"/>
                <w:sz w:val="24"/>
                <w:szCs w:val="24"/>
                <w:highlight w:val="none"/>
                <w:lang w:val="en-US" w:eastAsia="zh-CN"/>
              </w:rPr>
              <w:t>售后服务机构的设置，等情况进行打分。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2FDA329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E54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9" w:hRule="atLeast"/>
        </w:trPr>
        <w:tc>
          <w:tcPr>
            <w:tcW w:w="750" w:type="dxa"/>
            <w:vMerge w:val="continue"/>
            <w:tcBorders>
              <w:tl2br w:val="nil"/>
              <w:tr2bl w:val="nil"/>
            </w:tcBorders>
            <w:noWrap w:val="0"/>
            <w:vAlign w:val="center"/>
          </w:tcPr>
          <w:p w14:paraId="5778394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200" w:type="dxa"/>
            <w:vMerge w:val="continue"/>
            <w:tcBorders>
              <w:tl2br w:val="nil"/>
              <w:tr2bl w:val="nil"/>
            </w:tcBorders>
            <w:noWrap w:val="0"/>
            <w:vAlign w:val="center"/>
          </w:tcPr>
          <w:p w14:paraId="30309EB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p>
        </w:tc>
        <w:tc>
          <w:tcPr>
            <w:tcW w:w="6448" w:type="dxa"/>
            <w:tcBorders>
              <w:tl2br w:val="nil"/>
              <w:tr2bl w:val="nil"/>
            </w:tcBorders>
            <w:noWrap w:val="0"/>
            <w:vAlign w:val="center"/>
          </w:tcPr>
          <w:p w14:paraId="7AE24558">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根据投标人提供的售后服务机构技术服务人员情况（提供姓名、工作经验、资质证书情况），包含但不限于以下要点：①经验是否丰富；②证书是否齐全；③专业性及配备是否充足，</w:t>
            </w:r>
            <w:r>
              <w:rPr>
                <w:rFonts w:hint="eastAsia" w:ascii="仿宋" w:hAnsi="仿宋" w:eastAsia="仿宋" w:cs="仿宋"/>
                <w:b w:val="0"/>
                <w:bCs w:val="0"/>
                <w:i w:val="0"/>
                <w:iCs w:val="0"/>
                <w:color w:val="auto"/>
                <w:sz w:val="24"/>
                <w:szCs w:val="24"/>
                <w:highlight w:val="none"/>
                <w:lang w:val="en-US" w:eastAsia="zh-CN"/>
              </w:rPr>
              <w:t>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6AE7C1D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14:paraId="69102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84" w:hRule="atLeast"/>
        </w:trPr>
        <w:tc>
          <w:tcPr>
            <w:tcW w:w="750" w:type="dxa"/>
            <w:tcBorders>
              <w:tl2br w:val="nil"/>
              <w:tr2bl w:val="nil"/>
            </w:tcBorders>
            <w:noWrap w:val="0"/>
            <w:vAlign w:val="center"/>
          </w:tcPr>
          <w:p w14:paraId="5344E62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00" w:type="dxa"/>
            <w:tcBorders>
              <w:tl2br w:val="nil"/>
              <w:tr2bl w:val="nil"/>
            </w:tcBorders>
            <w:noWrap w:val="0"/>
            <w:vAlign w:val="center"/>
          </w:tcPr>
          <w:p w14:paraId="19D49B1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维修成本方案</w:t>
            </w:r>
          </w:p>
        </w:tc>
        <w:tc>
          <w:tcPr>
            <w:tcW w:w="6448" w:type="dxa"/>
            <w:tcBorders>
              <w:tl2br w:val="nil"/>
              <w:tr2bl w:val="nil"/>
            </w:tcBorders>
            <w:noWrap w:val="0"/>
            <w:vAlign w:val="center"/>
          </w:tcPr>
          <w:p w14:paraId="3A2F9BB8">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根据投标人提供的维修成本方案，包含但不限于以下要点：①提供的保修价格、设备配件价格、维修服务费是否合理；②维修人员配备是否全面；③维修完成时间是否及时；④维修质量的保障，等情况进行打分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77FE82D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bl>
    <w:p w14:paraId="6877391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06C1BE34">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30 </w:t>
      </w:r>
      <w:r>
        <w:rPr>
          <w:rFonts w:hint="eastAsia" w:ascii="仿宋" w:hAnsi="仿宋" w:eastAsia="仿宋" w:cs="仿宋"/>
          <w:b/>
          <w:bCs/>
          <w:iCs/>
          <w:sz w:val="24"/>
          <w:highlight w:val="none"/>
        </w:rPr>
        <w:t>分）</w:t>
      </w:r>
    </w:p>
    <w:p w14:paraId="5E965270">
      <w:pPr>
        <w:pStyle w:val="364"/>
        <w:keepNext w:val="0"/>
        <w:keepLines w:val="0"/>
        <w:pageBreakBefore w:val="0"/>
        <w:tabs>
          <w:tab w:val="left" w:pos="900"/>
        </w:tabs>
        <w:kinsoku/>
        <w:wordWrap/>
        <w:overflowPunct/>
        <w:topLinePunct w:val="0"/>
        <w:autoSpaceDE/>
        <w:autoSpaceDN/>
        <w:bidi w:val="0"/>
        <w:spacing w:after="0" w:afterLines="0" w:line="440" w:lineRule="exact"/>
        <w:ind w:left="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价格分价格评分采用低价优先法计算，即满足招标文件要求且投标价格最低的投标报价为评标基准价，其价格分为满分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%*100（保留到小数点后两位，第三位四舍五入）。</w:t>
      </w:r>
    </w:p>
    <w:p w14:paraId="6C3FD84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B458A23">
      <w:pPr>
        <w:pStyle w:val="60"/>
        <w:rPr>
          <w:rFonts w:hint="eastAsia"/>
        </w:rPr>
      </w:pPr>
    </w:p>
    <w:p w14:paraId="78AE7770">
      <w:pPr>
        <w:rPr>
          <w:rFonts w:hint="eastAsia"/>
        </w:rPr>
      </w:pPr>
    </w:p>
    <w:p w14:paraId="6E3120C8">
      <w:pPr>
        <w:pStyle w:val="59"/>
        <w:rPr>
          <w:rFonts w:hint="eastAsia"/>
        </w:rPr>
      </w:pPr>
    </w:p>
    <w:p w14:paraId="6B9FCF84">
      <w:pPr>
        <w:pStyle w:val="60"/>
        <w:rPr>
          <w:rFonts w:hint="eastAsia"/>
        </w:rPr>
      </w:pPr>
    </w:p>
    <w:p w14:paraId="65F656FB">
      <w:pPr>
        <w:rPr>
          <w:rFonts w:hint="eastAsia"/>
        </w:rPr>
      </w:pPr>
    </w:p>
    <w:p w14:paraId="5DE2347C">
      <w:pPr>
        <w:pStyle w:val="59"/>
        <w:rPr>
          <w:rFonts w:hint="eastAsia"/>
        </w:rPr>
      </w:pPr>
    </w:p>
    <w:p w14:paraId="617957A0">
      <w:pPr>
        <w:pStyle w:val="60"/>
        <w:rPr>
          <w:rFonts w:hint="eastAsia"/>
        </w:rPr>
      </w:pPr>
    </w:p>
    <w:p w14:paraId="0ED1EED0">
      <w:pPr>
        <w:rPr>
          <w:rFonts w:hint="eastAsia"/>
        </w:rPr>
      </w:pPr>
    </w:p>
    <w:p w14:paraId="3048222C">
      <w:pPr>
        <w:pStyle w:val="59"/>
        <w:rPr>
          <w:rFonts w:hint="eastAsia"/>
        </w:rPr>
      </w:pPr>
    </w:p>
    <w:p w14:paraId="791ADB36">
      <w:pPr>
        <w:pStyle w:val="60"/>
        <w:rPr>
          <w:rFonts w:hint="eastAsia"/>
        </w:rPr>
      </w:pPr>
    </w:p>
    <w:p w14:paraId="30BBF36C">
      <w:pPr>
        <w:rPr>
          <w:rFonts w:hint="eastAsia"/>
        </w:rPr>
      </w:pPr>
    </w:p>
    <w:p w14:paraId="472375AC">
      <w:pPr>
        <w:pStyle w:val="59"/>
        <w:rPr>
          <w:rFonts w:hint="eastAsia"/>
        </w:rPr>
      </w:pPr>
    </w:p>
    <w:p w14:paraId="48694333">
      <w:pPr>
        <w:pStyle w:val="60"/>
        <w:rPr>
          <w:rFonts w:hint="eastAsia"/>
        </w:rPr>
      </w:pPr>
    </w:p>
    <w:p w14:paraId="5B6880EE">
      <w:pPr>
        <w:rPr>
          <w:rFonts w:hint="eastAsia"/>
        </w:rPr>
      </w:pPr>
    </w:p>
    <w:p w14:paraId="6502409D">
      <w:pPr>
        <w:pStyle w:val="59"/>
        <w:rPr>
          <w:rFonts w:hint="eastAsia"/>
        </w:rPr>
      </w:pPr>
    </w:p>
    <w:p w14:paraId="06E37B8E">
      <w:pPr>
        <w:pStyle w:val="60"/>
        <w:rPr>
          <w:rFonts w:hint="eastAsia"/>
        </w:rPr>
      </w:pPr>
    </w:p>
    <w:p w14:paraId="4B0F99A3">
      <w:pPr>
        <w:rPr>
          <w:rFonts w:hint="eastAsia"/>
        </w:rPr>
      </w:pPr>
    </w:p>
    <w:p w14:paraId="06F07628">
      <w:pPr>
        <w:pStyle w:val="59"/>
        <w:rPr>
          <w:rFonts w:hint="eastAsia"/>
        </w:rPr>
      </w:pPr>
    </w:p>
    <w:p w14:paraId="13FC434D">
      <w:pPr>
        <w:pStyle w:val="60"/>
        <w:rPr>
          <w:rFonts w:hint="eastAsia"/>
        </w:rPr>
      </w:pPr>
    </w:p>
    <w:p w14:paraId="78180017">
      <w:pPr>
        <w:rPr>
          <w:rFonts w:hint="eastAsia"/>
        </w:rPr>
      </w:pPr>
    </w:p>
    <w:p w14:paraId="411565F3">
      <w:pPr>
        <w:rPr>
          <w:rFonts w:hint="eastAsia"/>
        </w:rPr>
      </w:pPr>
    </w:p>
    <w:p w14:paraId="31341DDF">
      <w:pPr>
        <w:pStyle w:val="59"/>
        <w:rPr>
          <w:rFonts w:hint="eastAsia"/>
        </w:rPr>
      </w:pPr>
    </w:p>
    <w:p w14:paraId="3891CADA">
      <w:pPr>
        <w:pStyle w:val="60"/>
        <w:rPr>
          <w:rFonts w:hint="eastAsia"/>
        </w:rPr>
      </w:pPr>
    </w:p>
    <w:p w14:paraId="4F063EAD">
      <w:pPr>
        <w:rPr>
          <w:rFonts w:hint="eastAsia"/>
        </w:rPr>
      </w:pPr>
    </w:p>
    <w:p w14:paraId="774942C4">
      <w:pPr>
        <w:pStyle w:val="60"/>
        <w:ind w:left="0" w:leftChars="0" w:firstLine="0" w:firstLineChars="0"/>
        <w:rPr>
          <w:rFonts w:hint="eastAsia"/>
        </w:rPr>
      </w:pPr>
    </w:p>
    <w:p w14:paraId="4C908130">
      <w:pPr>
        <w:rPr>
          <w:rFonts w:hint="eastAsia"/>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64EB9B3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kern w:val="2"/>
          <w:sz w:val="36"/>
          <w:szCs w:val="36"/>
          <w:highlight w:val="none"/>
          <w:lang w:val="en-US" w:eastAsia="zh-CN" w:bidi="ar-SA"/>
        </w:rPr>
      </w:pPr>
      <w:bookmarkStart w:id="98" w:name="_Toc16736"/>
      <w:bookmarkStart w:id="99" w:name="_Toc364"/>
      <w:bookmarkStart w:id="100" w:name="_Toc449015695"/>
      <w:r>
        <w:rPr>
          <w:rFonts w:hint="eastAsia" w:ascii="仿宋" w:hAnsi="仿宋" w:eastAsia="仿宋" w:cs="仿宋"/>
          <w:b/>
          <w:color w:val="auto"/>
          <w:kern w:val="2"/>
          <w:sz w:val="36"/>
          <w:szCs w:val="36"/>
          <w:highlight w:val="none"/>
          <w:lang w:val="en-US" w:eastAsia="zh-CN" w:bidi="ar-SA"/>
        </w:rPr>
        <w:t>第五章  政府采购合同主要条款指引</w:t>
      </w:r>
      <w:bookmarkEnd w:id="98"/>
      <w:bookmarkEnd w:id="99"/>
      <w:bookmarkEnd w:id="100"/>
    </w:p>
    <w:p w14:paraId="7D037143">
      <w:pPr>
        <w:pStyle w:val="3"/>
        <w:tabs>
          <w:tab w:val="left" w:pos="480"/>
        </w:tabs>
        <w:spacing w:before="240" w:after="24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（本合同为合同样稿，最终稿由双方协商后确定）</w:t>
      </w:r>
    </w:p>
    <w:p w14:paraId="359F7B0F">
      <w:pPr>
        <w:pStyle w:val="24"/>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甲方：（采购单位）</w:t>
      </w:r>
      <w:r>
        <w:rPr>
          <w:rFonts w:hint="eastAsia" w:ascii="仿宋" w:hAnsi="仿宋" w:eastAsia="仿宋" w:cs="仿宋"/>
          <w:sz w:val="24"/>
          <w:szCs w:val="24"/>
        </w:rPr>
        <w:tab/>
      </w:r>
    </w:p>
    <w:p w14:paraId="3D3227D8">
      <w:pPr>
        <w:pStyle w:val="24"/>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乙方：（中标供应商）</w:t>
      </w:r>
    </w:p>
    <w:p w14:paraId="2F8899F7">
      <w:pPr>
        <w:pStyle w:val="364"/>
        <w:keepNext w:val="0"/>
        <w:keepLines w:val="0"/>
        <w:pageBreakBefore w:val="0"/>
        <w:widowControl/>
        <w:numPr>
          <w:ilvl w:val="0"/>
          <w:numId w:val="0"/>
        </w:numPr>
        <w:tabs>
          <w:tab w:val="left" w:pos="360"/>
          <w:tab w:val="left" w:pos="900"/>
        </w:tabs>
        <w:kinsoku/>
        <w:wordWrap/>
        <w:overflowPunct/>
        <w:topLinePunct w:val="0"/>
        <w:autoSpaceDE/>
        <w:autoSpaceDN/>
        <w:bidi w:val="0"/>
        <w:adjustRightInd/>
        <w:snapToGrid/>
        <w:spacing w:after="0" w:afterLines="0" w:line="42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w:t>
      </w:r>
      <w:r>
        <w:rPr>
          <w:rFonts w:hint="eastAsia" w:ascii="仿宋" w:hAnsi="仿宋" w:eastAsia="仿宋" w:cs="仿宋"/>
          <w:color w:val="000000"/>
          <w:kern w:val="0"/>
          <w:sz w:val="24"/>
          <w:szCs w:val="24"/>
          <w:lang w:bidi="ar"/>
        </w:rPr>
        <w:t>中华人民共和国</w:t>
      </w:r>
      <w:r>
        <w:rPr>
          <w:rFonts w:hint="eastAsia" w:ascii="仿宋" w:hAnsi="仿宋" w:eastAsia="仿宋" w:cs="仿宋"/>
          <w:kern w:val="0"/>
          <w:sz w:val="24"/>
          <w:szCs w:val="24"/>
        </w:rPr>
        <w:t>民法典》及相关法律法规规定，甲方和乙方在平等自愿、协商一致的基础上，签订本合同。</w:t>
      </w:r>
    </w:p>
    <w:p w14:paraId="189769AB">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第一条、合同文件 </w:t>
      </w:r>
    </w:p>
    <w:p w14:paraId="49718F9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合同条款。 </w:t>
      </w:r>
    </w:p>
    <w:p w14:paraId="0B9C7B3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中标通知书。 </w:t>
      </w:r>
    </w:p>
    <w:p w14:paraId="0FB470E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更正补充文件。 </w:t>
      </w:r>
    </w:p>
    <w:p w14:paraId="0D4AFBA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招标文件。 </w:t>
      </w:r>
    </w:p>
    <w:p w14:paraId="2AB7B6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 中标供应商投标文件。 </w:t>
      </w:r>
    </w:p>
    <w:p w14:paraId="010E56B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 其他。 </w:t>
      </w:r>
    </w:p>
    <w:p w14:paraId="77D493F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上述所指合同文件应认为是互相补充和解释的，但是有模棱两可或互相矛盾之处，以其所列内容顺序为准。</w:t>
      </w:r>
    </w:p>
    <w:p w14:paraId="150683EA">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第二条、货物内容及合同价格（可附清单）</w:t>
      </w:r>
    </w:p>
    <w:tbl>
      <w:tblPr>
        <w:tblStyle w:val="61"/>
        <w:tblW w:w="9483"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143"/>
        <w:gridCol w:w="1868"/>
        <w:gridCol w:w="930"/>
        <w:gridCol w:w="1595"/>
        <w:gridCol w:w="1546"/>
        <w:gridCol w:w="959"/>
      </w:tblGrid>
      <w:tr w14:paraId="14AAE4C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2" w:type="dxa"/>
            <w:tcBorders>
              <w:top w:val="single" w:color="000000" w:sz="8" w:space="0"/>
              <w:left w:val="single" w:color="000000" w:sz="8" w:space="0"/>
              <w:bottom w:val="single" w:color="000000" w:sz="8" w:space="0"/>
              <w:right w:val="single" w:color="000000" w:sz="4" w:space="0"/>
            </w:tcBorders>
            <w:noWrap w:val="0"/>
            <w:vAlign w:val="center"/>
          </w:tcPr>
          <w:p w14:paraId="19C15263">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设备名称</w:t>
            </w:r>
          </w:p>
        </w:tc>
        <w:tc>
          <w:tcPr>
            <w:tcW w:w="1143" w:type="dxa"/>
            <w:tcBorders>
              <w:top w:val="single" w:color="000000" w:sz="8" w:space="0"/>
              <w:left w:val="single" w:color="000000" w:sz="4" w:space="0"/>
              <w:bottom w:val="single" w:color="000000" w:sz="8" w:space="0"/>
              <w:right w:val="single" w:color="000000" w:sz="8" w:space="0"/>
            </w:tcBorders>
            <w:noWrap w:val="0"/>
            <w:vAlign w:val="top"/>
          </w:tcPr>
          <w:p w14:paraId="63EF6343">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w:t>
            </w:r>
          </w:p>
        </w:tc>
        <w:tc>
          <w:tcPr>
            <w:tcW w:w="1868" w:type="dxa"/>
            <w:tcBorders>
              <w:top w:val="single" w:color="000000" w:sz="8" w:space="0"/>
              <w:left w:val="nil"/>
              <w:bottom w:val="single" w:color="000000" w:sz="8" w:space="0"/>
              <w:right w:val="single" w:color="000000" w:sz="8" w:space="0"/>
            </w:tcBorders>
            <w:noWrap w:val="0"/>
            <w:vAlign w:val="top"/>
          </w:tcPr>
          <w:p w14:paraId="585BF31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930" w:type="dxa"/>
            <w:tcBorders>
              <w:top w:val="single" w:color="000000" w:sz="8" w:space="0"/>
              <w:left w:val="nil"/>
              <w:bottom w:val="single" w:color="000000" w:sz="8" w:space="0"/>
              <w:right w:val="single" w:color="000000" w:sz="8" w:space="0"/>
            </w:tcBorders>
            <w:noWrap w:val="0"/>
            <w:vAlign w:val="top"/>
          </w:tcPr>
          <w:p w14:paraId="01A8C145">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1A86F5E0">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546" w:type="dxa"/>
            <w:tcBorders>
              <w:top w:val="single" w:color="000000" w:sz="8" w:space="0"/>
              <w:left w:val="nil"/>
              <w:bottom w:val="single" w:color="000000" w:sz="8" w:space="0"/>
              <w:right w:val="single" w:color="000000" w:sz="8" w:space="0"/>
            </w:tcBorders>
            <w:noWrap w:val="0"/>
            <w:vAlign w:val="top"/>
          </w:tcPr>
          <w:p w14:paraId="6BF0798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959" w:type="dxa"/>
            <w:tcBorders>
              <w:top w:val="single" w:color="000000" w:sz="8" w:space="0"/>
              <w:left w:val="nil"/>
              <w:bottom w:val="single" w:color="000000" w:sz="8" w:space="0"/>
              <w:right w:val="single" w:color="000000" w:sz="8" w:space="0"/>
            </w:tcBorders>
            <w:noWrap w:val="0"/>
            <w:vAlign w:val="top"/>
          </w:tcPr>
          <w:p w14:paraId="189C44A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14:paraId="51B05E0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7BA35DC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7CD6D78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3D3E678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398B80FF">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2B583E0F">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C909FE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2838313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63F25AE7">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3EC1713A">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1514A08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5C02E17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5201320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481576F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172BBC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2FF5D2F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8B2E04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0478DC5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59818830">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7A1A375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1F652BC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3B11275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0DF284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6CF2BFC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6D540C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442" w:type="dxa"/>
            <w:tcBorders>
              <w:top w:val="nil"/>
              <w:left w:val="single" w:color="000000" w:sz="8" w:space="0"/>
              <w:bottom w:val="single" w:color="000000" w:sz="8" w:space="0"/>
              <w:right w:val="single" w:color="000000" w:sz="8" w:space="0"/>
            </w:tcBorders>
            <w:noWrap w:val="0"/>
            <w:vAlign w:val="top"/>
          </w:tcPr>
          <w:p w14:paraId="22A3BA1D">
            <w:pPr>
              <w:keepNext w:val="0"/>
              <w:keepLines w:val="0"/>
              <w:suppressLineNumbers w:val="0"/>
              <w:spacing w:before="0" w:beforeAutospacing="0" w:after="0" w:afterAutospacing="0" w:line="240" w:lineRule="auto"/>
              <w:ind w:left="0" w:right="0"/>
              <w:jc w:val="both"/>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lang w:val="en-US" w:eastAsia="zh-CN"/>
              </w:rPr>
              <w:t>合同金额</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元</w:t>
            </w:r>
            <w:r>
              <w:rPr>
                <w:rFonts w:hint="eastAsia" w:ascii="仿宋" w:hAnsi="仿宋" w:eastAsia="仿宋" w:cs="仿宋"/>
                <w:b/>
                <w:color w:val="auto"/>
                <w:sz w:val="24"/>
                <w:szCs w:val="20"/>
                <w:highlight w:val="none"/>
                <w:lang w:eastAsia="zh-CN"/>
              </w:rPr>
              <w:t>）</w:t>
            </w:r>
          </w:p>
        </w:tc>
        <w:tc>
          <w:tcPr>
            <w:tcW w:w="8041" w:type="dxa"/>
            <w:gridSpan w:val="6"/>
            <w:tcBorders>
              <w:top w:val="nil"/>
              <w:left w:val="nil"/>
              <w:bottom w:val="single" w:color="000000" w:sz="8" w:space="0"/>
              <w:right w:val="single" w:color="000000" w:sz="8" w:space="0"/>
            </w:tcBorders>
            <w:noWrap w:val="0"/>
            <w:vAlign w:val="top"/>
          </w:tcPr>
          <w:p w14:paraId="44579DE7">
            <w:pPr>
              <w:keepNext w:val="0"/>
              <w:keepLines w:val="0"/>
              <w:suppressLineNumbers w:val="0"/>
              <w:spacing w:before="0" w:beforeAutospacing="0" w:after="0" w:afterAutospacing="0" w:line="240" w:lineRule="auto"/>
              <w:ind w:left="0" w:right="0"/>
              <w:jc w:val="both"/>
              <w:rPr>
                <w:rFonts w:hint="default" w:ascii="仿宋" w:hAnsi="仿宋" w:eastAsia="仿宋" w:cs="仿宋"/>
                <w:b/>
                <w:color w:val="auto"/>
                <w:sz w:val="24"/>
                <w:szCs w:val="20"/>
                <w:highlight w:val="none"/>
                <w:lang w:val="en-US"/>
              </w:rPr>
            </w:pPr>
            <w:r>
              <w:rPr>
                <w:rFonts w:hint="eastAsia" w:ascii="仿宋" w:hAnsi="仿宋" w:eastAsia="仿宋" w:cs="仿宋"/>
                <w:b/>
                <w:color w:val="auto"/>
                <w:sz w:val="24"/>
                <w:szCs w:val="20"/>
                <w:highlight w:val="none"/>
                <w:lang w:val="en-US" w:eastAsia="zh-CN"/>
              </w:rPr>
              <w:t>大写：        元整。        小写：      元。</w:t>
            </w:r>
          </w:p>
        </w:tc>
      </w:tr>
    </w:tbl>
    <w:p w14:paraId="75FEC508">
      <w:pPr>
        <w:adjustRightInd w:val="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注：乙方为履行本合同而发生的所有税、费均应包含在合同价中，甲方不再另行支付其它任何费用。</w:t>
      </w:r>
    </w:p>
    <w:p w14:paraId="6AE3ABD3">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highlight w:val="none"/>
          <w:lang w:val="en-US" w:eastAsia="zh-CN"/>
        </w:rPr>
        <w:t>第三条、</w:t>
      </w:r>
      <w:r>
        <w:rPr>
          <w:rFonts w:hint="eastAsia" w:ascii="仿宋" w:hAnsi="仿宋" w:eastAsia="仿宋" w:cs="仿宋"/>
          <w:b/>
          <w:bCs/>
          <w:color w:val="auto"/>
          <w:sz w:val="24"/>
          <w:szCs w:val="24"/>
          <w:highlight w:val="none"/>
        </w:rPr>
        <w:t>交货（安装）时间及地点</w:t>
      </w:r>
    </w:p>
    <w:p w14:paraId="56B79C43">
      <w:pPr>
        <w:pStyle w:val="214"/>
        <w:keepNext w:val="0"/>
        <w:keepLines w:val="0"/>
        <w:pageBreakBefore w:val="0"/>
        <w:widowControl w:val="0"/>
        <w:kinsoku/>
        <w:wordWrap/>
        <w:overflowPunct/>
        <w:topLinePunct w:val="0"/>
        <w:autoSpaceDE/>
        <w:autoSpaceDN/>
        <w:bidi w:val="0"/>
        <w:snapToGrid w:val="0"/>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3.1交货时间：乙方在甲方发出安装通知后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一个月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内完成交付、安装、调试。无故工期延长，乙方赔偿由此引起的损失。</w:t>
      </w: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p w14:paraId="47473C25">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2交货地点：医院指定地点</w:t>
      </w:r>
    </w:p>
    <w:p w14:paraId="35127EC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p w14:paraId="7F054A8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p w14:paraId="3112E62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3.5验收标准：</w:t>
      </w:r>
      <w:r>
        <w:rPr>
          <w:rFonts w:hint="eastAsia" w:ascii="仿宋" w:hAnsi="仿宋" w:eastAsia="仿宋" w:cs="仿宋"/>
          <w:color w:val="auto"/>
          <w:sz w:val="24"/>
          <w:szCs w:val="24"/>
          <w:highlight w:val="none"/>
        </w:rPr>
        <w:t>应与产品原始样本技术数据及标书技术文件一致，符合国家有关技术规范和技术标准，并提供所有有效证件（包括安检、商检证书</w:t>
      </w:r>
      <w:r>
        <w:rPr>
          <w:rFonts w:hint="eastAsia" w:ascii="仿宋" w:hAnsi="仿宋" w:eastAsia="仿宋" w:cs="仿宋"/>
          <w:color w:val="auto"/>
          <w:sz w:val="24"/>
          <w:szCs w:val="24"/>
          <w:highlight w:val="none"/>
          <w:lang w:eastAsia="zh-CN"/>
        </w:rPr>
        <w:t>、进口产品须提供报关单等相关证明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5916229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第四条付款方式</w:t>
      </w:r>
    </w:p>
    <w:p w14:paraId="55419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甲方可要求乙方根据供货周期再续开保函）、同等金额的发票；余款在设备安装验收完成及资料齐全后7个工作日内付清（不计息）。</w:t>
      </w:r>
    </w:p>
    <w:p w14:paraId="3B94DBB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第五条、货物包装、运输、保险和交付要求</w:t>
      </w:r>
    </w:p>
    <w:p w14:paraId="672AC5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本合同涉及商品包装、快递包装的，包装应适应远距离运输、防潮、防震、防锈和防野蛮装卸等要求，确保货物安全无损地运抵约定的指定现场。</w:t>
      </w:r>
    </w:p>
    <w:p w14:paraId="4DC35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乙方负责办理将货物运抵本合同规定的交货地点，并装卸、交付至甲方的一切运输事项，相关费用应包含在合同价款中。</w:t>
      </w:r>
    </w:p>
    <w:p w14:paraId="53EEEF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B573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乙方在运输到达之前应提前通知甲方，并提示货物运输装卸的注意事项，甲方配合乙方做好货物的接收工作。</w:t>
      </w:r>
    </w:p>
    <w:p w14:paraId="5A38266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 xml:space="preserve"> 如因包装、运输问题导致货物损毁、丢失或者品质下降，甲方有权要求降价、换货、拒收部分或整批货物，由此产生的费用和损失，均由乙方承担。</w:t>
      </w:r>
    </w:p>
    <w:p w14:paraId="531414F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第六条 </w:t>
      </w:r>
      <w:r>
        <w:rPr>
          <w:rFonts w:hint="eastAsia" w:ascii="仿宋" w:hAnsi="仿宋" w:eastAsia="仿宋" w:cs="仿宋"/>
          <w:b/>
          <w:bCs/>
          <w:color w:val="auto"/>
          <w:sz w:val="24"/>
          <w:highlight w:val="none"/>
        </w:rPr>
        <w:t>质量标准和保证</w:t>
      </w:r>
    </w:p>
    <w:p w14:paraId="43845E02">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.1 质量标准</w:t>
      </w:r>
    </w:p>
    <w:p w14:paraId="5BDFF3E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（1）本合同下</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w:t>
      </w:r>
      <w:r>
        <w:rPr>
          <w:rFonts w:hint="eastAsia" w:ascii="仿宋" w:hAnsi="仿宋" w:eastAsia="仿宋" w:cs="仿宋"/>
          <w:kern w:val="0"/>
          <w:sz w:val="24"/>
          <w:szCs w:val="20"/>
          <w:highlight w:val="none"/>
          <w:lang w:eastAsia="zh-CN"/>
        </w:rPr>
        <w:t>合同约</w:t>
      </w:r>
      <w:r>
        <w:rPr>
          <w:rFonts w:hint="eastAsia" w:ascii="仿宋" w:hAnsi="仿宋" w:eastAsia="仿宋" w:cs="仿宋"/>
          <w:kern w:val="0"/>
          <w:sz w:val="24"/>
          <w:szCs w:val="20"/>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kern w:val="0"/>
          <w:sz w:val="24"/>
          <w:szCs w:val="20"/>
          <w:highlight w:val="none"/>
          <w:lang w:eastAsia="zh-CN"/>
        </w:rPr>
        <w:t>。</w:t>
      </w:r>
    </w:p>
    <w:p w14:paraId="588AE628">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（2）采用中华人民共和国法定计量单位。</w:t>
      </w:r>
    </w:p>
    <w:p w14:paraId="2C416CB3">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的货物应符合国家有关安全、环保、卫生</w:t>
      </w:r>
      <w:r>
        <w:rPr>
          <w:rFonts w:hint="eastAsia" w:ascii="仿宋" w:hAnsi="仿宋" w:eastAsia="仿宋" w:cs="仿宋"/>
          <w:kern w:val="0"/>
          <w:sz w:val="24"/>
          <w:szCs w:val="20"/>
          <w:highlight w:val="none"/>
          <w:lang w:eastAsia="zh-CN"/>
        </w:rPr>
        <w:t>的</w:t>
      </w:r>
      <w:r>
        <w:rPr>
          <w:rFonts w:hint="eastAsia" w:ascii="仿宋" w:hAnsi="仿宋" w:eastAsia="仿宋" w:cs="仿宋"/>
          <w:kern w:val="0"/>
          <w:sz w:val="24"/>
          <w:szCs w:val="20"/>
          <w:highlight w:val="none"/>
        </w:rPr>
        <w:t>规定。</w:t>
      </w:r>
    </w:p>
    <w:p w14:paraId="43836F6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（4）乙方应向甲方提交所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货物的技术文件，包括相应的中文技术文件，如：产品目录、图纸、操作手册、使用说明、维护手册或服务指南</w:t>
      </w:r>
      <w:r>
        <w:rPr>
          <w:rFonts w:hint="eastAsia" w:ascii="仿宋" w:hAnsi="仿宋" w:eastAsia="仿宋" w:cs="仿宋"/>
          <w:kern w:val="0"/>
          <w:sz w:val="24"/>
          <w:szCs w:val="20"/>
          <w:highlight w:val="none"/>
          <w:lang w:eastAsia="zh-CN"/>
        </w:rPr>
        <w:t>等</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eastAsia="zh-CN"/>
        </w:rPr>
        <w:t>上述</w:t>
      </w:r>
      <w:r>
        <w:rPr>
          <w:rFonts w:hint="eastAsia" w:ascii="仿宋" w:hAnsi="仿宋" w:eastAsia="仿宋" w:cs="仿宋"/>
          <w:kern w:val="0"/>
          <w:sz w:val="24"/>
          <w:szCs w:val="20"/>
          <w:highlight w:val="none"/>
        </w:rPr>
        <w:t>文件应包装好随货物一同发运。</w:t>
      </w:r>
    </w:p>
    <w:p w14:paraId="64B784F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.2 保证</w:t>
      </w:r>
    </w:p>
    <w:p w14:paraId="55C626D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（1）乙方应保证</w:t>
      </w:r>
      <w:r>
        <w:rPr>
          <w:rFonts w:hint="eastAsia" w:ascii="仿宋" w:hAnsi="仿宋" w:eastAsia="仿宋" w:cs="仿宋"/>
          <w:kern w:val="0"/>
          <w:sz w:val="24"/>
          <w:szCs w:val="20"/>
          <w:highlight w:val="none"/>
          <w:lang w:eastAsia="zh-CN"/>
        </w:rPr>
        <w:t>提供的货物</w:t>
      </w:r>
      <w:r>
        <w:rPr>
          <w:rFonts w:hint="eastAsia" w:ascii="仿宋" w:hAnsi="仿宋" w:eastAsia="仿宋" w:cs="仿宋"/>
          <w:kern w:val="0"/>
          <w:sz w:val="24"/>
          <w:szCs w:val="20"/>
          <w:highlight w:val="none"/>
        </w:rPr>
        <w:t>完全符合合同规定的质量、规格和性能要求。乙方应保证货物在正确安装、正常使用和保养条件下，在其使用寿命期内具</w:t>
      </w:r>
      <w:r>
        <w:rPr>
          <w:rFonts w:hint="eastAsia" w:ascii="仿宋" w:hAnsi="仿宋" w:eastAsia="仿宋" w:cs="仿宋"/>
          <w:kern w:val="0"/>
          <w:sz w:val="24"/>
          <w:szCs w:val="20"/>
          <w:highlight w:val="none"/>
          <w:lang w:eastAsia="zh-CN"/>
        </w:rPr>
        <w:t>备合同约定</w:t>
      </w:r>
      <w:r>
        <w:rPr>
          <w:rFonts w:hint="eastAsia" w:ascii="仿宋" w:hAnsi="仿宋" w:eastAsia="仿宋" w:cs="仿宋"/>
          <w:kern w:val="0"/>
          <w:sz w:val="24"/>
          <w:szCs w:val="20"/>
          <w:highlight w:val="none"/>
        </w:rPr>
        <w:t>的性能。</w:t>
      </w:r>
      <w:r>
        <w:rPr>
          <w:rFonts w:hint="eastAsia" w:ascii="仿宋" w:hAnsi="仿宋" w:eastAsia="仿宋" w:cs="仿宋"/>
          <w:kern w:val="0"/>
          <w:sz w:val="24"/>
          <w:szCs w:val="20"/>
          <w:highlight w:val="none"/>
          <w:lang w:eastAsia="zh-CN"/>
        </w:rPr>
        <w:t>存在</w:t>
      </w:r>
      <w:r>
        <w:rPr>
          <w:rFonts w:hint="eastAsia" w:ascii="仿宋" w:hAnsi="仿宋" w:eastAsia="仿宋" w:cs="仿宋"/>
          <w:kern w:val="0"/>
          <w:sz w:val="24"/>
          <w:szCs w:val="20"/>
          <w:highlight w:val="none"/>
        </w:rPr>
        <w:t>质量保证期的，货物最终交付验收</w:t>
      </w:r>
      <w:r>
        <w:rPr>
          <w:rFonts w:hint="eastAsia" w:ascii="仿宋" w:hAnsi="仿宋" w:eastAsia="仿宋" w:cs="仿宋"/>
          <w:kern w:val="0"/>
          <w:sz w:val="24"/>
          <w:szCs w:val="20"/>
          <w:highlight w:val="none"/>
          <w:lang w:eastAsia="zh-CN"/>
        </w:rPr>
        <w:t>合格</w:t>
      </w:r>
      <w:r>
        <w:rPr>
          <w:rFonts w:hint="eastAsia" w:ascii="仿宋" w:hAnsi="仿宋" w:eastAsia="仿宋" w:cs="仿宋"/>
          <w:kern w:val="0"/>
          <w:sz w:val="24"/>
          <w:szCs w:val="20"/>
          <w:highlight w:val="none"/>
        </w:rPr>
        <w:t>后</w:t>
      </w:r>
      <w:r>
        <w:rPr>
          <w:rFonts w:hint="eastAsia" w:ascii="仿宋" w:hAnsi="仿宋" w:eastAsia="仿宋" w:cs="仿宋"/>
          <w:kern w:val="0"/>
          <w:sz w:val="24"/>
          <w:szCs w:val="20"/>
          <w:highlight w:val="none"/>
          <w:lang w:eastAsia="zh-CN"/>
        </w:rPr>
        <w:t>在</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rPr>
        <w:t>规定或乙方</w:t>
      </w:r>
      <w:r>
        <w:rPr>
          <w:rFonts w:hint="eastAsia" w:ascii="仿宋" w:hAnsi="仿宋" w:eastAsia="仿宋" w:cs="仿宋"/>
          <w:kern w:val="0"/>
          <w:sz w:val="24"/>
          <w:szCs w:val="20"/>
          <w:highlight w:val="none"/>
          <w:lang w:eastAsia="zh-CN"/>
        </w:rPr>
        <w:t>书面</w:t>
      </w:r>
      <w:r>
        <w:rPr>
          <w:rFonts w:hint="eastAsia" w:ascii="仿宋" w:hAnsi="仿宋" w:eastAsia="仿宋" w:cs="仿宋"/>
          <w:kern w:val="0"/>
          <w:sz w:val="24"/>
          <w:szCs w:val="20"/>
          <w:highlight w:val="none"/>
        </w:rPr>
        <w:t>承诺（两者以较长的为准）的质量保证期内，本保证保持有效。</w:t>
      </w:r>
    </w:p>
    <w:p w14:paraId="76ECD11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（2）在质量保证期内所发现的缺陷，甲方应尽快以书面形式通知乙方。</w:t>
      </w:r>
    </w:p>
    <w:p w14:paraId="1003DA2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（3）乙方收到通知后</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应在规定的响应时间内以合理的速度免费维修或更换有缺陷的货物或部件。</w:t>
      </w:r>
    </w:p>
    <w:p w14:paraId="1982C06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（4）在质量保证期内，如果货物的质量或规格与合同不符，或证实货物是有缺陷的，包括潜在的缺陷或使用不符合要求的材料等，甲方可以根据本合同第质量瑕疵的违约责任条规定以书面形式</w:t>
      </w:r>
      <w:r>
        <w:rPr>
          <w:rFonts w:hint="eastAsia" w:ascii="仿宋" w:hAnsi="仿宋" w:eastAsia="仿宋" w:cs="仿宋"/>
          <w:kern w:val="0"/>
          <w:sz w:val="24"/>
          <w:szCs w:val="20"/>
          <w:highlight w:val="none"/>
          <w:lang w:eastAsia="zh-CN"/>
        </w:rPr>
        <w:t>追究</w:t>
      </w:r>
      <w:r>
        <w:rPr>
          <w:rFonts w:hint="eastAsia" w:ascii="仿宋" w:hAnsi="仿宋" w:eastAsia="仿宋" w:cs="仿宋"/>
          <w:kern w:val="0"/>
          <w:sz w:val="24"/>
          <w:szCs w:val="20"/>
          <w:highlight w:val="none"/>
        </w:rPr>
        <w:t>乙方</w:t>
      </w:r>
      <w:r>
        <w:rPr>
          <w:rFonts w:hint="eastAsia" w:ascii="仿宋" w:hAnsi="仿宋" w:eastAsia="仿宋" w:cs="仿宋"/>
          <w:kern w:val="0"/>
          <w:sz w:val="24"/>
          <w:szCs w:val="20"/>
          <w:highlight w:val="none"/>
          <w:lang w:eastAsia="zh-CN"/>
        </w:rPr>
        <w:t>的违约责任</w:t>
      </w:r>
      <w:r>
        <w:rPr>
          <w:rFonts w:hint="eastAsia" w:ascii="仿宋" w:hAnsi="仿宋" w:eastAsia="仿宋" w:cs="仿宋"/>
          <w:kern w:val="0"/>
          <w:sz w:val="24"/>
          <w:szCs w:val="20"/>
          <w:highlight w:val="none"/>
        </w:rPr>
        <w:t>。</w:t>
      </w:r>
    </w:p>
    <w:p w14:paraId="1FEF007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（5）乙方在约定的时间内未能弥补缺陷，甲方可采取必要的补救措施，但其风险和费用将由乙方承担，甲方根据合同</w:t>
      </w:r>
      <w:r>
        <w:rPr>
          <w:rFonts w:hint="eastAsia" w:ascii="仿宋" w:hAnsi="仿宋" w:eastAsia="仿宋" w:cs="仿宋"/>
          <w:kern w:val="0"/>
          <w:sz w:val="24"/>
          <w:szCs w:val="20"/>
          <w:highlight w:val="none"/>
          <w:lang w:eastAsia="zh-CN"/>
        </w:rPr>
        <w:t>约定</w:t>
      </w:r>
      <w:r>
        <w:rPr>
          <w:rFonts w:hint="eastAsia" w:ascii="仿宋" w:hAnsi="仿宋" w:eastAsia="仿宋" w:cs="仿宋"/>
          <w:kern w:val="0"/>
          <w:sz w:val="24"/>
          <w:szCs w:val="20"/>
          <w:highlight w:val="none"/>
        </w:rPr>
        <w:t>对乙方行使的其他权利不受影响。</w:t>
      </w:r>
    </w:p>
    <w:p w14:paraId="00ADE736">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第七条、</w:t>
      </w:r>
      <w:r>
        <w:rPr>
          <w:rFonts w:hint="default" w:ascii="仿宋" w:hAnsi="仿宋" w:eastAsia="仿宋" w:cs="仿宋"/>
          <w:b/>
          <w:bCs/>
          <w:color w:val="auto"/>
          <w:sz w:val="24"/>
          <w:highlight w:val="none"/>
        </w:rPr>
        <w:t>权利瑕疵担保</w:t>
      </w:r>
    </w:p>
    <w:p w14:paraId="62FA27BE">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.1 乙方保证对其出售的货物享有合法的权利。</w:t>
      </w:r>
    </w:p>
    <w:p w14:paraId="7C7E2FF7">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.2 乙方保证在交付的货物上不存在抵押权等担保物权。</w:t>
      </w:r>
    </w:p>
    <w:p w14:paraId="4F1CD3F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b/>
          <w:bCs/>
          <w:color w:val="auto"/>
          <w:sz w:val="24"/>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.3 如甲方使用</w:t>
      </w:r>
      <w:r>
        <w:rPr>
          <w:rFonts w:hint="eastAsia" w:ascii="仿宋" w:hAnsi="仿宋" w:eastAsia="仿宋" w:cs="仿宋"/>
          <w:kern w:val="0"/>
          <w:sz w:val="24"/>
          <w:szCs w:val="20"/>
          <w:highlight w:val="none"/>
          <w:lang w:val="en-US" w:eastAsia="zh-CN"/>
        </w:rPr>
        <w:t>上述</w:t>
      </w:r>
      <w:r>
        <w:rPr>
          <w:rFonts w:hint="eastAsia" w:ascii="仿宋" w:hAnsi="仿宋" w:eastAsia="仿宋" w:cs="仿宋"/>
          <w:kern w:val="0"/>
          <w:sz w:val="24"/>
          <w:szCs w:val="20"/>
          <w:highlight w:val="none"/>
        </w:rPr>
        <w:t>货物构成</w:t>
      </w:r>
      <w:r>
        <w:rPr>
          <w:rFonts w:hint="eastAsia" w:ascii="仿宋" w:hAnsi="仿宋" w:eastAsia="仿宋" w:cs="仿宋"/>
          <w:kern w:val="0"/>
          <w:sz w:val="24"/>
          <w:szCs w:val="20"/>
          <w:highlight w:val="none"/>
          <w:lang w:val="en-US" w:eastAsia="zh-CN"/>
        </w:rPr>
        <w:t>对第三人</w:t>
      </w:r>
      <w:r>
        <w:rPr>
          <w:rFonts w:hint="eastAsia" w:ascii="仿宋" w:hAnsi="仿宋" w:eastAsia="仿宋" w:cs="仿宋"/>
          <w:kern w:val="0"/>
          <w:sz w:val="24"/>
          <w:szCs w:val="20"/>
          <w:highlight w:val="none"/>
        </w:rPr>
        <w:t>侵权的，则由乙方承担全部责任。</w:t>
      </w:r>
    </w:p>
    <w:p w14:paraId="03C222E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第八条、</w:t>
      </w:r>
      <w:r>
        <w:rPr>
          <w:rFonts w:hint="default" w:ascii="仿宋" w:hAnsi="仿宋" w:eastAsia="仿宋" w:cs="仿宋"/>
          <w:b/>
          <w:bCs/>
          <w:color w:val="auto"/>
          <w:sz w:val="24"/>
          <w:highlight w:val="none"/>
        </w:rPr>
        <w:t>知识产权保护</w:t>
      </w:r>
    </w:p>
    <w:p w14:paraId="7E2B695A">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乙方对其所销售的货物应当享有知识产权或经权利人合法授权，保证没有侵犯任何第三人的知识产权等权利。</w:t>
      </w:r>
      <w:bookmarkStart w:id="101" w:name="_Hlk163047038"/>
      <w:r>
        <w:rPr>
          <w:rFonts w:hint="eastAsia" w:ascii="仿宋" w:hAnsi="仿宋" w:eastAsia="仿宋" w:cs="仿宋"/>
          <w:kern w:val="0"/>
          <w:sz w:val="24"/>
          <w:szCs w:val="20"/>
          <w:highlight w:val="none"/>
        </w:rPr>
        <w:t>因违反前述约定对第三人构成侵权的，应当由乙方向第三人承担法律责任；甲方依法向第三人赔偿后，有权向乙方追偿。甲方有其他损失的，乙方应当赔偿</w:t>
      </w:r>
      <w:bookmarkEnd w:id="101"/>
      <w:r>
        <w:rPr>
          <w:rFonts w:hint="eastAsia" w:ascii="仿宋" w:hAnsi="仿宋" w:eastAsia="仿宋" w:cs="仿宋"/>
          <w:kern w:val="0"/>
          <w:sz w:val="24"/>
          <w:szCs w:val="20"/>
          <w:highlight w:val="none"/>
        </w:rPr>
        <w:t>。</w:t>
      </w:r>
    </w:p>
    <w:p w14:paraId="0E36473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Chars="200" w:right="0" w:rightChars="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第九条、</w:t>
      </w:r>
      <w:r>
        <w:rPr>
          <w:rFonts w:hint="default" w:ascii="仿宋" w:hAnsi="仿宋" w:eastAsia="仿宋" w:cs="仿宋"/>
          <w:b/>
          <w:bCs/>
          <w:color w:val="auto"/>
          <w:sz w:val="24"/>
          <w:highlight w:val="none"/>
        </w:rPr>
        <w:t>保密义务</w:t>
      </w:r>
    </w:p>
    <w:p w14:paraId="76060038">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5DB64888">
      <w:pPr>
        <w:keepNext w:val="0"/>
        <w:keepLines w:val="0"/>
        <w:numPr>
          <w:ilvl w:val="0"/>
          <w:numId w:val="0"/>
        </w:numPr>
        <w:spacing w:line="44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第十条、</w:t>
      </w:r>
      <w:r>
        <w:rPr>
          <w:rFonts w:hint="default" w:ascii="仿宋" w:hAnsi="仿宋" w:eastAsia="仿宋" w:cs="仿宋"/>
          <w:b/>
          <w:bCs/>
          <w:color w:val="auto"/>
          <w:sz w:val="24"/>
          <w:szCs w:val="24"/>
          <w:highlight w:val="none"/>
          <w:lang w:val="en-US" w:eastAsia="zh-CN"/>
        </w:rPr>
        <w:t>售后服务</w:t>
      </w:r>
    </w:p>
    <w:p w14:paraId="5D0B2F15">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10.1保修：</w:t>
      </w:r>
      <w:r>
        <w:rPr>
          <w:rFonts w:hint="eastAsia" w:ascii="仿宋" w:hAnsi="仿宋" w:eastAsia="仿宋" w:cs="仿宋"/>
          <w:color w:val="auto"/>
          <w:sz w:val="24"/>
          <w:szCs w:val="24"/>
          <w:highlight w:val="none"/>
          <w:lang w:val="en-US" w:eastAsia="zh-CN"/>
        </w:rPr>
        <w:t>提供设备验收合格后之日起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年质保期</w:t>
      </w:r>
      <w:r>
        <w:rPr>
          <w:rFonts w:hint="eastAsia" w:ascii="仿宋" w:hAnsi="仿宋" w:eastAsia="仿宋" w:cs="仿宋"/>
          <w:kern w:val="0"/>
          <w:sz w:val="24"/>
          <w:szCs w:val="20"/>
          <w:highlight w:val="none"/>
          <w:lang w:val="en-US" w:eastAsia="zh-CN"/>
        </w:rPr>
        <w:t>，终身维修；质保期后不收任何维修费、差旅费等，仅收取配件费，零配件供应8年以上，保修期外的维修，当确认故障后必须先确认维修再付配件费。</w:t>
      </w:r>
    </w:p>
    <w:p w14:paraId="7B38FEC6">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10.2维修响应时间：接到用户维修通知后，应立即回应，并在48小时内派员到达用户现场实施维修。</w:t>
      </w:r>
    </w:p>
    <w:p w14:paraId="0670A674">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10.3免费提供操作和维修培训。</w:t>
      </w:r>
    </w:p>
    <w:p w14:paraId="3ADE720D">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10.4</w:t>
      </w:r>
      <w:r>
        <w:rPr>
          <w:rFonts w:hint="eastAsia" w:ascii="仿宋" w:hAnsi="仿宋" w:eastAsia="仿宋" w:cs="仿宋"/>
          <w:color w:val="auto"/>
          <w:sz w:val="24"/>
          <w:szCs w:val="24"/>
          <w:highlight w:val="none"/>
          <w:lang w:val="en-US" w:eastAsia="zh-CN"/>
        </w:rPr>
        <w:t>提供用户中文操作手册、维修手册、技术参数彩色样本各1份</w:t>
      </w:r>
      <w:r>
        <w:rPr>
          <w:rFonts w:hint="eastAsia" w:ascii="仿宋" w:hAnsi="仿宋" w:eastAsia="仿宋" w:cs="仿宋"/>
          <w:kern w:val="0"/>
          <w:sz w:val="24"/>
          <w:szCs w:val="20"/>
          <w:highlight w:val="none"/>
          <w:lang w:val="en-US" w:eastAsia="zh-CN"/>
        </w:rPr>
        <w:t>。</w:t>
      </w:r>
    </w:p>
    <w:p w14:paraId="7A2C6CD1">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10.5及时提供软件升级。</w:t>
      </w:r>
    </w:p>
    <w:p w14:paraId="352207E1">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第十一条、备品备件</w:t>
      </w:r>
    </w:p>
    <w:p w14:paraId="7BDF08D1">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11.1</w:t>
      </w:r>
      <w:r>
        <w:rPr>
          <w:rFonts w:hint="eastAsia" w:ascii="仿宋" w:hAnsi="仿宋" w:eastAsia="仿宋" w:cs="仿宋"/>
          <w:b w:val="0"/>
          <w:bCs w:val="0"/>
          <w:color w:val="auto"/>
          <w:sz w:val="24"/>
          <w:highlight w:val="none"/>
        </w:rPr>
        <w:t>为保证设备正常运行，供应商应在中国境内方便的地点设置备件库，存入必须的备件，并保证8年以上的供应期。</w:t>
      </w:r>
    </w:p>
    <w:p w14:paraId="539BC337">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11.2</w:t>
      </w:r>
      <w:r>
        <w:rPr>
          <w:rFonts w:hint="eastAsia" w:ascii="仿宋" w:hAnsi="仿宋" w:eastAsia="仿宋" w:cs="仿宋"/>
          <w:b w:val="0"/>
          <w:bCs w:val="0"/>
          <w:color w:val="auto"/>
          <w:sz w:val="24"/>
          <w:highlight w:val="none"/>
        </w:rPr>
        <w:t>如有专用工具，供应商应向采购人提供设备维护的专用工具。</w:t>
      </w:r>
    </w:p>
    <w:p w14:paraId="1ADB8D5F">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11.3</w:t>
      </w:r>
      <w:r>
        <w:rPr>
          <w:rFonts w:hint="eastAsia" w:ascii="仿宋" w:hAnsi="仿宋" w:eastAsia="仿宋" w:cs="仿宋"/>
          <w:b w:val="0"/>
          <w:bCs w:val="0"/>
          <w:color w:val="auto"/>
          <w:sz w:val="24"/>
          <w:highlight w:val="none"/>
        </w:rPr>
        <w:t>如有备件，卖方应随机向买方提供一套标准备件包，并列出清单及单价（此单价不列入报价分）。</w:t>
      </w:r>
    </w:p>
    <w:p w14:paraId="22459AA8">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11.4</w:t>
      </w:r>
      <w:r>
        <w:rPr>
          <w:rFonts w:hint="eastAsia" w:ascii="仿宋" w:hAnsi="仿宋" w:eastAsia="仿宋" w:cs="仿宋"/>
          <w:b w:val="0"/>
          <w:bCs w:val="0"/>
          <w:color w:val="auto"/>
          <w:sz w:val="24"/>
          <w:highlight w:val="none"/>
        </w:rPr>
        <w:t>标书中未提及的某些属标配功能、软件，必须无条件提供。</w:t>
      </w:r>
    </w:p>
    <w:p w14:paraId="16F06389">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第十二条、甲方的权利和义务</w:t>
      </w:r>
    </w:p>
    <w:p w14:paraId="230B5CD7">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.1 签署合同后，甲方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，负责与本合同有关的事务。甲方有权对乙方的履约行为进行检查，并及时确认乙方提交的事项。甲方应当配合乙方完成相关项目实施工作。</w:t>
      </w:r>
    </w:p>
    <w:p w14:paraId="123F668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.2 甲方有权要求乙方按时提交各阶段有关安排计划，并有权定期核对乙方提供货物数量、规格、质量等内容。甲方有权督促乙方工作并要求乙方更换不符合要求的货物。</w:t>
      </w:r>
    </w:p>
    <w:p w14:paraId="24195E34">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.3 甲方有权要求乙方对缺陷部分予以修复，并按合同约定享有货物保修及其他合同约定的权利。</w:t>
      </w:r>
    </w:p>
    <w:p w14:paraId="308AC33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12.4 甲方应当按照合同约定及时对交付的货物进行验收，</w:t>
      </w:r>
      <w:r>
        <w:rPr>
          <w:rFonts w:hint="eastAsia" w:ascii="仿宋" w:hAnsi="仿宋" w:eastAsia="仿宋" w:cs="仿宋"/>
          <w:kern w:val="0"/>
          <w:sz w:val="24"/>
          <w:szCs w:val="20"/>
          <w:highlight w:val="none"/>
          <w:lang w:eastAsia="zh-CN"/>
        </w:rPr>
        <w:t>未</w:t>
      </w:r>
      <w:r>
        <w:rPr>
          <w:rFonts w:hint="eastAsia" w:ascii="仿宋" w:hAnsi="仿宋" w:eastAsia="仿宋" w:cs="仿宋"/>
          <w:kern w:val="0"/>
          <w:sz w:val="24"/>
          <w:szCs w:val="20"/>
          <w:highlight w:val="none"/>
          <w:lang w:val="en-US" w:eastAsia="zh-CN"/>
        </w:rPr>
        <w:t>在</w:t>
      </w:r>
      <w:r>
        <w:rPr>
          <w:rFonts w:hint="eastAsia" w:ascii="仿宋" w:hAnsi="仿宋" w:eastAsia="仿宋" w:cs="仿宋"/>
          <w:kern w:val="0"/>
          <w:sz w:val="24"/>
          <w:szCs w:val="20"/>
          <w:highlight w:val="none"/>
          <w:lang w:eastAsia="zh-CN"/>
        </w:rPr>
        <w:t>约定的期限内对乙方履约提出任何异议或者向乙方作出任何说明的，</w:t>
      </w:r>
      <w:r>
        <w:rPr>
          <w:rFonts w:hint="eastAsia" w:ascii="仿宋" w:hAnsi="仿宋" w:eastAsia="仿宋" w:cs="仿宋"/>
          <w:kern w:val="0"/>
          <w:sz w:val="24"/>
          <w:szCs w:val="20"/>
          <w:highlight w:val="none"/>
          <w:lang w:val="en-US" w:eastAsia="zh-CN"/>
        </w:rPr>
        <w:t>视为验收通过。</w:t>
      </w:r>
    </w:p>
    <w:p w14:paraId="30BBCBEE">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5</w:t>
      </w:r>
      <w:r>
        <w:rPr>
          <w:rFonts w:hint="eastAsia" w:ascii="仿宋" w:hAnsi="仿宋" w:eastAsia="仿宋" w:cs="仿宋"/>
          <w:kern w:val="0"/>
          <w:sz w:val="24"/>
          <w:szCs w:val="20"/>
          <w:highlight w:val="none"/>
        </w:rPr>
        <w:t xml:space="preserve"> 甲方应当根据合同约定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rPr>
        <w:t>时向乙方支付</w:t>
      </w:r>
      <w:r>
        <w:rPr>
          <w:rFonts w:hint="eastAsia" w:ascii="仿宋" w:hAnsi="仿宋" w:eastAsia="仿宋" w:cs="仿宋"/>
          <w:kern w:val="0"/>
          <w:sz w:val="24"/>
          <w:szCs w:val="20"/>
          <w:highlight w:val="none"/>
          <w:lang w:eastAsia="zh-CN"/>
        </w:rPr>
        <w:t>合同价款，不得以内部人员变更、履行内部付款流程等为由，拒绝或迟延支付。</w:t>
      </w:r>
    </w:p>
    <w:p w14:paraId="0A5073CD">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 xml:space="preserve"> 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由甲方承担的其他义务和责任。</w:t>
      </w:r>
    </w:p>
    <w:p w14:paraId="07F1684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第十三条、乙方的权利和义务</w:t>
      </w:r>
    </w:p>
    <w:p w14:paraId="033801F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.1 签署合同后，乙方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w:t>
      </w:r>
    </w:p>
    <w:p w14:paraId="2553FCF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.2 乙方应按照合同要求履约，充分合理安排，确保提供的货物</w:t>
      </w:r>
      <w:r>
        <w:rPr>
          <w:rFonts w:hint="eastAsia" w:ascii="仿宋" w:hAnsi="仿宋" w:eastAsia="仿宋" w:cs="仿宋"/>
          <w:kern w:val="0"/>
          <w:sz w:val="24"/>
          <w:szCs w:val="20"/>
          <w:highlight w:val="none"/>
          <w:lang w:eastAsia="zh-CN"/>
        </w:rPr>
        <w:t>及相关</w:t>
      </w:r>
      <w:r>
        <w:rPr>
          <w:rFonts w:hint="eastAsia" w:ascii="仿宋" w:hAnsi="仿宋" w:eastAsia="仿宋" w:cs="仿宋"/>
          <w:kern w:val="0"/>
          <w:sz w:val="24"/>
          <w:szCs w:val="20"/>
          <w:highlight w:val="none"/>
        </w:rPr>
        <w:t>服务符合合同</w:t>
      </w:r>
      <w:r>
        <w:rPr>
          <w:rFonts w:hint="eastAsia" w:ascii="仿宋" w:hAnsi="仿宋" w:eastAsia="仿宋" w:cs="仿宋"/>
          <w:kern w:val="0"/>
          <w:sz w:val="24"/>
          <w:szCs w:val="20"/>
          <w:highlight w:val="none"/>
          <w:lang w:eastAsia="zh-CN"/>
        </w:rPr>
        <w:t>有关</w:t>
      </w:r>
      <w:r>
        <w:rPr>
          <w:rFonts w:hint="eastAsia" w:ascii="仿宋" w:hAnsi="仿宋" w:eastAsia="仿宋" w:cs="仿宋"/>
          <w:kern w:val="0"/>
          <w:sz w:val="24"/>
          <w:szCs w:val="20"/>
          <w:highlight w:val="none"/>
        </w:rPr>
        <w:t>要求。接受项目行业管理部门及政府有关部门的指导，配合甲方的履约检查</w:t>
      </w:r>
      <w:r>
        <w:rPr>
          <w:rFonts w:hint="eastAsia" w:ascii="仿宋" w:hAnsi="仿宋" w:eastAsia="仿宋" w:cs="仿宋"/>
          <w:kern w:val="0"/>
          <w:sz w:val="24"/>
          <w:szCs w:val="20"/>
          <w:highlight w:val="none"/>
          <w:lang w:eastAsia="zh-CN"/>
        </w:rPr>
        <w:t>及验收</w:t>
      </w:r>
      <w:r>
        <w:rPr>
          <w:rFonts w:hint="eastAsia" w:ascii="仿宋" w:hAnsi="仿宋" w:eastAsia="仿宋" w:cs="仿宋"/>
          <w:kern w:val="0"/>
          <w:sz w:val="24"/>
          <w:szCs w:val="20"/>
          <w:highlight w:val="none"/>
        </w:rPr>
        <w:t>，并负责项目实施过程中的所有协调工作。</w:t>
      </w:r>
    </w:p>
    <w:p w14:paraId="4ACD1641">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.3乙方有权根据合同约定向甲方收取</w:t>
      </w:r>
      <w:r>
        <w:rPr>
          <w:rFonts w:hint="eastAsia" w:ascii="仿宋" w:hAnsi="仿宋" w:eastAsia="仿宋" w:cs="仿宋"/>
          <w:kern w:val="0"/>
          <w:sz w:val="24"/>
          <w:szCs w:val="20"/>
          <w:highlight w:val="none"/>
          <w:lang w:eastAsia="zh-CN"/>
        </w:rPr>
        <w:t>合同价款</w:t>
      </w:r>
      <w:r>
        <w:rPr>
          <w:rFonts w:hint="eastAsia" w:ascii="仿宋" w:hAnsi="仿宋" w:eastAsia="仿宋" w:cs="仿宋"/>
          <w:kern w:val="0"/>
          <w:sz w:val="24"/>
          <w:szCs w:val="20"/>
          <w:highlight w:val="none"/>
        </w:rPr>
        <w:t>。</w:t>
      </w:r>
    </w:p>
    <w:p w14:paraId="16F0E30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.4国家法律法规规定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由乙方承担的其他义务和责任。</w:t>
      </w:r>
    </w:p>
    <w:p w14:paraId="6667D07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第十四条、违约责任</w:t>
      </w:r>
    </w:p>
    <w:p w14:paraId="7647207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.1质量瑕疵的违约责任</w:t>
      </w:r>
    </w:p>
    <w:p w14:paraId="4043533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乙方提供的产品不符合合同约定的质量标准或存在产品质量缺陷，甲方有权要求乙方根据</w:t>
      </w:r>
      <w:r>
        <w:rPr>
          <w:rFonts w:hint="eastAsia" w:ascii="仿宋" w:hAnsi="仿宋" w:eastAsia="仿宋" w:cs="仿宋"/>
          <w:b w:val="0"/>
          <w:bCs w:val="0"/>
          <w:color w:val="auto"/>
          <w:sz w:val="24"/>
          <w:highlight w:val="none"/>
          <w:lang w:val="en-US" w:eastAsia="zh-CN"/>
        </w:rPr>
        <w:t>招标文件</w:t>
      </w:r>
      <w:r>
        <w:rPr>
          <w:rFonts w:hint="eastAsia" w:ascii="仿宋" w:hAnsi="仿宋" w:eastAsia="仿宋" w:cs="仿宋"/>
          <w:b w:val="0"/>
          <w:bCs w:val="0"/>
          <w:color w:val="auto"/>
          <w:sz w:val="24"/>
          <w:highlight w:val="none"/>
        </w:rPr>
        <w:t>要求及时修理、重作、更换，并承担由此给甲方造成的损失。</w:t>
      </w:r>
    </w:p>
    <w:p w14:paraId="6386315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.2 迟延交货的违约责任</w:t>
      </w:r>
    </w:p>
    <w:p w14:paraId="40201C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678474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执行。如果涉及公共利益，且赔偿金额无法弥补公共利益损失，甲方可要求继续履行或者采取其他补救措施。</w:t>
      </w:r>
    </w:p>
    <w:p w14:paraId="5C60029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.3 迟延支付的违约责任</w:t>
      </w:r>
    </w:p>
    <w:p w14:paraId="736B975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甲方存在迟延支付乙方合同款项的，应当承担</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的逾期付款利息。</w:t>
      </w:r>
    </w:p>
    <w:p w14:paraId="4C71F4C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第十五条、合同变更、中止与终止</w:t>
      </w:r>
    </w:p>
    <w:p w14:paraId="70F36C5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.1合同的变更</w:t>
      </w:r>
    </w:p>
    <w:p w14:paraId="6F9BF15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政府采购合同履行中，在不改变合同其他条款的前提下，甲方可以在合同价款10%的范围内追加与合同标的相同的货物，并就此与乙方协商一致后签订补充协议。</w:t>
      </w:r>
    </w:p>
    <w:p w14:paraId="6E32693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.2合同的中止</w:t>
      </w:r>
    </w:p>
    <w:p w14:paraId="76B95DF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（1）合同履行过程中因供应商就采购文件、采购过程或结果提起投诉的，甲方认为有必要的，可以中止合同的履行。</w:t>
      </w:r>
    </w:p>
    <w:p w14:paraId="10314B9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35A28D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18E7A0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（4）甲方不得以行政区划调整、政府换届、机构或者职能调整以及相关责任人更替为由中止合同。</w:t>
      </w:r>
    </w:p>
    <w:p w14:paraId="7C7A700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.3合同的终止</w:t>
      </w:r>
    </w:p>
    <w:p w14:paraId="0D167EC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（1）合同因有效期限届满而终止；</w:t>
      </w:r>
    </w:p>
    <w:p w14:paraId="3AFA5808">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（2）乙方未按合同约定履行，构成根本性违约的，甲方有权终止合同，并追究乙方的违约责任。</w:t>
      </w:r>
    </w:p>
    <w:p w14:paraId="479F6EE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.4 涉及国家利益、社会公共利益的情形</w:t>
      </w:r>
    </w:p>
    <w:p w14:paraId="556F26E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56EC2C9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第十六条、合同分包</w:t>
      </w:r>
    </w:p>
    <w:p w14:paraId="18A3B55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本合同范围的货物，应由乙方直接供应，不得转让他人供应，否则，甲方有权解除合同，且合按同总金额的5%作为违约金支付给甲方，如实际造成的损失超过违约金的则按实际损失赔偿。</w:t>
      </w:r>
    </w:p>
    <w:p w14:paraId="46E67F4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第十七条、不可抗力</w:t>
      </w:r>
    </w:p>
    <w:p w14:paraId="55D5D52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1 不可抗力是指合同双方不能预见、不能避免且不能克服的客观情况。</w:t>
      </w:r>
    </w:p>
    <w:p w14:paraId="0381BBE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.2 任何一方对由于不可抗力造成的部分或全部不能履行合同不承担违约责任。但迟延履行后发生不可抗力的，不能免除责任。</w:t>
      </w:r>
    </w:p>
    <w:p w14:paraId="41EB0A5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6626E1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第十八条、解决争议的方法</w:t>
      </w:r>
    </w:p>
    <w:p w14:paraId="23B02AD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.1 因本合同及合同有关事项发生的争议，由甲乙双方友好协商解决。协商不成时，可以向有关组织申请调解。合同一方或双方不愿调解或调解不成的，可以通过仲裁的方式解决争议，将争议提交绍兴仲裁委员会仲裁。</w:t>
      </w:r>
    </w:p>
    <w:p w14:paraId="0358C1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.2 如甲乙双方有争议的事项不影响合同其他部分的履行，在争议解决期间，合同其他部分应当继续履行。</w:t>
      </w:r>
    </w:p>
    <w:p w14:paraId="2D80C1F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第十九条、其他</w:t>
      </w:r>
    </w:p>
    <w:p w14:paraId="42CABD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.1协议正本条款受国家《民法典》的保护。</w:t>
      </w:r>
    </w:p>
    <w:p w14:paraId="3F29AB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.2未经甲乙双方书面确认，任何一方不得自行变更或修改本协议。</w:t>
      </w:r>
    </w:p>
    <w:p w14:paraId="11FB6B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.3合同在执行过程中出现的未尽事宜，遵照《民法典》有关条文，双方在不违背本合同和谈判或自行采购协议文件的原则下，协商解决，协商结果以书面形式盖章记录在案，作为本合同的附件，具有同等效力。</w:t>
      </w:r>
    </w:p>
    <w:p w14:paraId="19540F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.4本协议</w:t>
      </w:r>
      <w:r>
        <w:rPr>
          <w:rFonts w:hint="eastAsia" w:ascii="仿宋" w:hAnsi="仿宋" w:eastAsia="仿宋" w:cs="仿宋"/>
          <w:color w:val="auto"/>
          <w:sz w:val="24"/>
          <w:highlight w:val="none"/>
          <w:lang w:eastAsia="zh-CN"/>
        </w:rPr>
        <w:t>一式五份</w:t>
      </w:r>
      <w:r>
        <w:rPr>
          <w:rFonts w:hint="eastAsia" w:ascii="仿宋" w:hAnsi="仿宋" w:eastAsia="仿宋" w:cs="仿宋"/>
          <w:color w:val="auto"/>
          <w:sz w:val="24"/>
          <w:highlight w:val="none"/>
        </w:rPr>
        <w:t>，甲方四份，乙方一份。招标文件、投标文件、投标承诺、合同附件、特殊条款和本合同均具有同等法律效力。</w:t>
      </w:r>
    </w:p>
    <w:p w14:paraId="4294DB02">
      <w:pPr>
        <w:spacing w:line="360" w:lineRule="auto"/>
        <w:ind w:firstLine="480" w:firstLineChars="200"/>
        <w:rPr>
          <w:rFonts w:hint="eastAsia" w:ascii="仿宋" w:hAnsi="仿宋" w:eastAsia="仿宋" w:cs="仿宋"/>
          <w:color w:val="auto"/>
          <w:sz w:val="24"/>
          <w:highlight w:val="none"/>
        </w:rPr>
      </w:pPr>
    </w:p>
    <w:tbl>
      <w:tblPr>
        <w:tblStyle w:val="61"/>
        <w:tblW w:w="0" w:type="auto"/>
        <w:tblInd w:w="0" w:type="dxa"/>
        <w:tblLayout w:type="autofit"/>
        <w:tblCellMar>
          <w:top w:w="0" w:type="dxa"/>
          <w:left w:w="0" w:type="dxa"/>
          <w:bottom w:w="0" w:type="dxa"/>
          <w:right w:w="0" w:type="dxa"/>
        </w:tblCellMar>
      </w:tblPr>
      <w:tblGrid>
        <w:gridCol w:w="4581"/>
        <w:gridCol w:w="4489"/>
      </w:tblGrid>
      <w:tr w14:paraId="0933FF20">
        <w:tblPrEx>
          <w:tblCellMar>
            <w:top w:w="0" w:type="dxa"/>
            <w:left w:w="0" w:type="dxa"/>
            <w:bottom w:w="0" w:type="dxa"/>
            <w:right w:w="0" w:type="dxa"/>
          </w:tblCellMar>
        </w:tblPrEx>
        <w:tc>
          <w:tcPr>
            <w:tcW w:w="4581" w:type="dxa"/>
            <w:noWrap w:val="0"/>
            <w:vAlign w:val="top"/>
          </w:tcPr>
          <w:p w14:paraId="2B611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甲方（盖章）：</w:t>
            </w:r>
            <w:r>
              <w:rPr>
                <w:rFonts w:hint="eastAsia" w:ascii="仿宋" w:hAnsi="仿宋" w:eastAsia="仿宋" w:cs="仿宋"/>
                <w:color w:val="auto"/>
                <w:sz w:val="24"/>
                <w:szCs w:val="20"/>
                <w:highlight w:val="none"/>
                <w:lang w:eastAsia="zh-CN"/>
              </w:rPr>
              <w:t>嵊州市卫生健康局</w:t>
            </w:r>
          </w:p>
        </w:tc>
        <w:tc>
          <w:tcPr>
            <w:tcW w:w="4489" w:type="dxa"/>
            <w:noWrap w:val="0"/>
            <w:vAlign w:val="top"/>
          </w:tcPr>
          <w:p w14:paraId="64CC0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乙方（盖章）： </w:t>
            </w:r>
          </w:p>
        </w:tc>
      </w:tr>
      <w:tr w14:paraId="4CD10081">
        <w:tblPrEx>
          <w:tblCellMar>
            <w:top w:w="0" w:type="dxa"/>
            <w:left w:w="0" w:type="dxa"/>
            <w:bottom w:w="0" w:type="dxa"/>
            <w:right w:w="0" w:type="dxa"/>
          </w:tblCellMar>
        </w:tblPrEx>
        <w:tc>
          <w:tcPr>
            <w:tcW w:w="4581" w:type="dxa"/>
            <w:noWrap w:val="0"/>
            <w:vAlign w:val="top"/>
          </w:tcPr>
          <w:p w14:paraId="6AE0A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c>
          <w:tcPr>
            <w:tcW w:w="4489" w:type="dxa"/>
            <w:noWrap w:val="0"/>
            <w:vAlign w:val="top"/>
          </w:tcPr>
          <w:p w14:paraId="68517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r>
      <w:tr w14:paraId="0420A8F7">
        <w:tblPrEx>
          <w:tblCellMar>
            <w:top w:w="0" w:type="dxa"/>
            <w:left w:w="0" w:type="dxa"/>
            <w:bottom w:w="0" w:type="dxa"/>
            <w:right w:w="0" w:type="dxa"/>
          </w:tblCellMar>
        </w:tblPrEx>
        <w:tc>
          <w:tcPr>
            <w:tcW w:w="4581" w:type="dxa"/>
            <w:noWrap w:val="0"/>
            <w:vAlign w:val="top"/>
          </w:tcPr>
          <w:p w14:paraId="44EBB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c>
          <w:tcPr>
            <w:tcW w:w="4489" w:type="dxa"/>
            <w:noWrap w:val="0"/>
            <w:vAlign w:val="top"/>
          </w:tcPr>
          <w:p w14:paraId="21585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r>
      <w:tr w14:paraId="1BEFB975">
        <w:tblPrEx>
          <w:tblCellMar>
            <w:top w:w="0" w:type="dxa"/>
            <w:left w:w="0" w:type="dxa"/>
            <w:bottom w:w="0" w:type="dxa"/>
            <w:right w:w="0" w:type="dxa"/>
          </w:tblCellMar>
        </w:tblPrEx>
        <w:tc>
          <w:tcPr>
            <w:tcW w:w="4581" w:type="dxa"/>
            <w:noWrap w:val="0"/>
            <w:vAlign w:val="top"/>
          </w:tcPr>
          <w:p w14:paraId="26405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c>
          <w:tcPr>
            <w:tcW w:w="4489" w:type="dxa"/>
            <w:noWrap w:val="0"/>
            <w:vAlign w:val="top"/>
          </w:tcPr>
          <w:p w14:paraId="1EAC8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r>
      <w:tr w14:paraId="7A0F3979">
        <w:tblPrEx>
          <w:tblCellMar>
            <w:top w:w="0" w:type="dxa"/>
            <w:left w:w="0" w:type="dxa"/>
            <w:bottom w:w="0" w:type="dxa"/>
            <w:right w:w="0" w:type="dxa"/>
          </w:tblCellMar>
        </w:tblPrEx>
        <w:tc>
          <w:tcPr>
            <w:tcW w:w="4581" w:type="dxa"/>
            <w:noWrap w:val="0"/>
            <w:vAlign w:val="top"/>
          </w:tcPr>
          <w:p w14:paraId="7D86A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c>
          <w:tcPr>
            <w:tcW w:w="4489" w:type="dxa"/>
            <w:noWrap w:val="0"/>
            <w:vAlign w:val="top"/>
          </w:tcPr>
          <w:p w14:paraId="5B27C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r>
    </w:tbl>
    <w:p w14:paraId="0C289280">
      <w:pPr>
        <w:pStyle w:val="33"/>
        <w:spacing w:line="360" w:lineRule="auto"/>
        <w:rPr>
          <w:rFonts w:hint="eastAsia" w:ascii="仿宋" w:hAnsi="仿宋" w:eastAsia="仿宋" w:cs="仿宋"/>
          <w:b/>
          <w:bCs/>
          <w:color w:val="auto"/>
          <w:sz w:val="24"/>
          <w:szCs w:val="24"/>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b/>
          <w:bCs/>
          <w:color w:val="auto"/>
          <w:sz w:val="24"/>
          <w:szCs w:val="24"/>
          <w:highlight w:val="none"/>
        </w:rPr>
        <w:t>注：本合同样本仅作参考，采购人与中标供应商可根据实际项目的情况进行必要的修</w:t>
      </w:r>
      <w:r>
        <w:rPr>
          <w:rFonts w:hint="eastAsia" w:ascii="仿宋" w:hAnsi="仿宋" w:eastAsia="仿宋" w:cs="仿宋"/>
          <w:b/>
          <w:bCs/>
          <w:color w:val="auto"/>
          <w:sz w:val="24"/>
          <w:szCs w:val="24"/>
          <w:highlight w:val="none"/>
          <w:lang w:val="en-US" w:eastAsia="zh-CN"/>
        </w:rPr>
        <w:t>改。</w:t>
      </w:r>
    </w:p>
    <w:p w14:paraId="5E135422">
      <w:pPr>
        <w:spacing w:after="160"/>
        <w:ind w:firstLine="3614" w:firstLineChars="15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医疗设备廉洁购销合同</w:t>
      </w:r>
    </w:p>
    <w:p w14:paraId="3F39BFE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 xml:space="preserve">          </w:t>
      </w:r>
    </w:p>
    <w:p w14:paraId="72E931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（供货方）： </w:t>
      </w:r>
    </w:p>
    <w:p w14:paraId="6F86EC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采购设备名称： </w:t>
      </w:r>
    </w:p>
    <w:p w14:paraId="72C6EA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为进一步加强医疗卫生行风建设，规范医疗卫生机构医药购销行为，有效防范商业贿赂行为，营造公平交易、诚实守信的购销环境，经甲方、乙方协商，同意签订本合同，并共同遵守：</w:t>
      </w:r>
    </w:p>
    <w:p w14:paraId="2A0A1D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》及医药产品购销合同约定购销药品、医用设备、医用耗材等医药产品。</w:t>
      </w:r>
    </w:p>
    <w:p w14:paraId="343B59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14:paraId="3ED476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59DB7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14:paraId="5418FA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14:paraId="4B28F5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5612B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4"/>
          <w:szCs w:val="24"/>
          <w:shd w:val="clear" w:color="000000" w:fill="FFFFFF"/>
        </w:rPr>
        <w:t>（国卫法制发〔2013〕50号）</w:t>
      </w:r>
      <w:r>
        <w:rPr>
          <w:rFonts w:hint="eastAsia" w:ascii="仿宋" w:hAnsi="仿宋" w:eastAsia="仿宋" w:cs="仿宋"/>
          <w:color w:val="auto"/>
          <w:sz w:val="24"/>
          <w:szCs w:val="24"/>
        </w:rPr>
        <w:t>相关规定处理。</w:t>
      </w:r>
    </w:p>
    <w:p w14:paraId="506B17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14:paraId="68DEC1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九、本合同一式 </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 份，甲方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 xml:space="preserve"> 份、乙方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份，并从签字或盖章之日起生效。</w:t>
      </w:r>
    </w:p>
    <w:p w14:paraId="18D6BF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p>
    <w:tbl>
      <w:tblPr>
        <w:tblStyle w:val="62"/>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95"/>
        <w:gridCol w:w="4824"/>
      </w:tblGrid>
      <w:tr w14:paraId="2AD5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4595" w:type="dxa"/>
            <w:noWrap w:val="0"/>
            <w:vAlign w:val="center"/>
          </w:tcPr>
          <w:p w14:paraId="126C1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嵊州市卫生健康局</w:t>
            </w:r>
          </w:p>
        </w:tc>
        <w:tc>
          <w:tcPr>
            <w:tcW w:w="4824" w:type="dxa"/>
            <w:noWrap w:val="0"/>
            <w:vAlign w:val="center"/>
          </w:tcPr>
          <w:p w14:paraId="6649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乙方（盖章）： </w:t>
            </w:r>
          </w:p>
        </w:tc>
      </w:tr>
      <w:tr w14:paraId="0126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595" w:type="dxa"/>
            <w:noWrap w:val="0"/>
            <w:vAlign w:val="center"/>
          </w:tcPr>
          <w:p w14:paraId="49073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c>
          <w:tcPr>
            <w:tcW w:w="4824" w:type="dxa"/>
            <w:noWrap w:val="0"/>
            <w:vAlign w:val="center"/>
          </w:tcPr>
          <w:p w14:paraId="0E6E8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r>
      <w:tr w14:paraId="786F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595" w:type="dxa"/>
            <w:noWrap w:val="0"/>
            <w:vAlign w:val="center"/>
          </w:tcPr>
          <w:p w14:paraId="35EEE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c>
          <w:tcPr>
            <w:tcW w:w="4824" w:type="dxa"/>
            <w:noWrap w:val="0"/>
            <w:vAlign w:val="center"/>
          </w:tcPr>
          <w:p w14:paraId="61056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r>
      <w:tr w14:paraId="7240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4595" w:type="dxa"/>
            <w:noWrap w:val="0"/>
            <w:vAlign w:val="center"/>
          </w:tcPr>
          <w:p w14:paraId="40086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c>
          <w:tcPr>
            <w:tcW w:w="4824" w:type="dxa"/>
            <w:noWrap w:val="0"/>
            <w:vAlign w:val="center"/>
          </w:tcPr>
          <w:p w14:paraId="571CD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r>
    </w:tbl>
    <w:p w14:paraId="0DD518ED">
      <w:pPr>
        <w:pStyle w:val="59"/>
        <w:rPr>
          <w:rFonts w:hint="eastAsia"/>
        </w:rPr>
      </w:pPr>
    </w:p>
    <w:p w14:paraId="2A204CFB">
      <w:pPr>
        <w:pStyle w:val="60"/>
        <w:rPr>
          <w:rFonts w:hint="eastAsia"/>
        </w:rPr>
      </w:pPr>
    </w:p>
    <w:p w14:paraId="1563610A">
      <w:pPr>
        <w:rPr>
          <w:rFonts w:hint="eastAsia"/>
        </w:rPr>
      </w:pPr>
    </w:p>
    <w:p w14:paraId="0B8C74C6">
      <w:pPr>
        <w:pStyle w:val="59"/>
        <w:rPr>
          <w:rFonts w:hint="eastAsia"/>
        </w:rPr>
      </w:pPr>
    </w:p>
    <w:p w14:paraId="76936DF5">
      <w:pPr>
        <w:pStyle w:val="60"/>
        <w:rPr>
          <w:rFonts w:hint="eastAsia"/>
        </w:rPr>
      </w:pPr>
    </w:p>
    <w:p w14:paraId="24B1CCE8">
      <w:pPr>
        <w:rPr>
          <w:rFonts w:hint="eastAsia"/>
        </w:rPr>
      </w:pPr>
    </w:p>
    <w:p w14:paraId="7A5E1396">
      <w:pPr>
        <w:pStyle w:val="4"/>
        <w:rPr>
          <w:rFonts w:hint="eastAsia"/>
        </w:rPr>
      </w:pPr>
    </w:p>
    <w:p w14:paraId="2B17D421">
      <w:pPr>
        <w:rPr>
          <w:rFonts w:hint="eastAsia"/>
        </w:rPr>
      </w:pPr>
    </w:p>
    <w:p w14:paraId="76EC8C5D">
      <w:pPr>
        <w:pStyle w:val="4"/>
        <w:rPr>
          <w:rFonts w:hint="eastAsia"/>
        </w:rPr>
      </w:pPr>
    </w:p>
    <w:p w14:paraId="7F3D33AB">
      <w:pPr>
        <w:rPr>
          <w:rFonts w:hint="eastAsia"/>
        </w:rPr>
      </w:pPr>
    </w:p>
    <w:p w14:paraId="31BDE870">
      <w:pPr>
        <w:pStyle w:val="4"/>
        <w:rPr>
          <w:rFonts w:hint="eastAsia"/>
        </w:rPr>
      </w:pPr>
    </w:p>
    <w:p w14:paraId="3EF390F2">
      <w:pPr>
        <w:rPr>
          <w:rFonts w:hint="eastAsia"/>
        </w:rPr>
      </w:pPr>
    </w:p>
    <w:p w14:paraId="3D64345A">
      <w:pPr>
        <w:pStyle w:val="4"/>
        <w:rPr>
          <w:rFonts w:hint="eastAsia"/>
        </w:rPr>
      </w:pPr>
    </w:p>
    <w:p w14:paraId="301516C3">
      <w:pPr>
        <w:rPr>
          <w:rFonts w:hint="eastAsia"/>
        </w:rPr>
      </w:pPr>
    </w:p>
    <w:p w14:paraId="0D9E6AE1">
      <w:pPr>
        <w:pStyle w:val="4"/>
        <w:rPr>
          <w:rFonts w:hint="eastAsia"/>
        </w:rPr>
      </w:pPr>
    </w:p>
    <w:p w14:paraId="714C097B">
      <w:pPr>
        <w:rPr>
          <w:rFonts w:hint="eastAsia"/>
        </w:rPr>
      </w:pPr>
    </w:p>
    <w:p w14:paraId="0A389439">
      <w:pPr>
        <w:pStyle w:val="4"/>
        <w:rPr>
          <w:rFonts w:hint="eastAsia"/>
        </w:rPr>
      </w:pPr>
    </w:p>
    <w:p w14:paraId="48127999">
      <w:pPr>
        <w:rPr>
          <w:rFonts w:hint="eastAsia"/>
        </w:rPr>
      </w:pPr>
    </w:p>
    <w:p w14:paraId="7081B7DA">
      <w:pPr>
        <w:pStyle w:val="4"/>
        <w:rPr>
          <w:rFonts w:hint="eastAsia"/>
        </w:rPr>
      </w:pPr>
    </w:p>
    <w:p w14:paraId="02E23502">
      <w:pPr>
        <w:rPr>
          <w:rFonts w:hint="eastAsia"/>
        </w:rPr>
      </w:pPr>
    </w:p>
    <w:p w14:paraId="1A5BF6FA">
      <w:pPr>
        <w:numPr>
          <w:ilvl w:val="0"/>
          <w:numId w:val="3"/>
        </w:numPr>
        <w:snapToGrid w:val="0"/>
        <w:jc w:val="center"/>
        <w:outlineLvl w:val="0"/>
        <w:rPr>
          <w:rFonts w:hint="eastAsia" w:ascii="仿宋" w:hAnsi="仿宋" w:eastAsia="仿宋" w:cs="仿宋"/>
          <w:b/>
          <w:color w:val="auto"/>
          <w:sz w:val="36"/>
          <w:szCs w:val="36"/>
        </w:rPr>
      </w:pPr>
      <w:bookmarkStart w:id="102" w:name="_Toc8470"/>
      <w:r>
        <w:rPr>
          <w:rFonts w:hint="eastAsia" w:ascii="仿宋" w:hAnsi="仿宋" w:eastAsia="仿宋" w:cs="仿宋"/>
          <w:b/>
          <w:color w:val="auto"/>
          <w:sz w:val="36"/>
          <w:szCs w:val="36"/>
        </w:rPr>
        <w:t>投标文件的格式</w:t>
      </w:r>
      <w:bookmarkEnd w:id="102"/>
    </w:p>
    <w:p w14:paraId="6566219C">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129B6A60">
      <w:pPr>
        <w:ind w:firstLine="0" w:firstLineChars="0"/>
        <w:rPr>
          <w:rFonts w:hint="eastAsia" w:ascii="仿宋" w:hAnsi="仿宋" w:eastAsia="仿宋" w:cs="仿宋"/>
        </w:rPr>
      </w:pPr>
    </w:p>
    <w:p w14:paraId="31E0B948">
      <w:pPr>
        <w:pStyle w:val="429"/>
        <w:rPr>
          <w:rFonts w:hint="eastAsia" w:ascii="仿宋" w:hAnsi="仿宋" w:eastAsia="仿宋" w:cs="仿宋"/>
        </w:rPr>
      </w:pPr>
    </w:p>
    <w:p w14:paraId="784A7160">
      <w:pPr>
        <w:pStyle w:val="429"/>
        <w:rPr>
          <w:rFonts w:hint="eastAsia" w:ascii="仿宋" w:hAnsi="仿宋" w:eastAsia="仿宋" w:cs="仿宋"/>
        </w:rPr>
      </w:pPr>
    </w:p>
    <w:p w14:paraId="54DA569D">
      <w:pPr>
        <w:pStyle w:val="429"/>
        <w:rPr>
          <w:rFonts w:hint="eastAsia" w:ascii="仿宋" w:hAnsi="仿宋" w:eastAsia="仿宋" w:cs="仿宋"/>
        </w:rPr>
      </w:pPr>
    </w:p>
    <w:p w14:paraId="2313E835">
      <w:pPr>
        <w:pStyle w:val="429"/>
        <w:rPr>
          <w:rFonts w:hint="eastAsia" w:ascii="仿宋" w:hAnsi="仿宋" w:eastAsia="仿宋" w:cs="仿宋"/>
        </w:rPr>
      </w:pPr>
    </w:p>
    <w:p w14:paraId="1F0E18DF">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3A7145D8">
      <w:pPr>
        <w:ind w:firstLine="0" w:firstLineChars="0"/>
        <w:rPr>
          <w:rFonts w:hint="eastAsia" w:ascii="仿宋" w:hAnsi="仿宋" w:eastAsia="仿宋" w:cs="仿宋"/>
        </w:rPr>
      </w:pPr>
    </w:p>
    <w:p w14:paraId="581EBAF6">
      <w:pPr>
        <w:ind w:firstLine="0" w:firstLineChars="0"/>
        <w:rPr>
          <w:rFonts w:hint="eastAsia" w:ascii="仿宋" w:hAnsi="仿宋" w:eastAsia="仿宋" w:cs="仿宋"/>
        </w:rPr>
      </w:pPr>
    </w:p>
    <w:p w14:paraId="5AECFFC0">
      <w:pPr>
        <w:ind w:firstLine="0" w:firstLineChars="0"/>
        <w:rPr>
          <w:rFonts w:hint="eastAsia" w:ascii="仿宋" w:hAnsi="仿宋" w:eastAsia="仿宋" w:cs="仿宋"/>
        </w:rPr>
      </w:pPr>
    </w:p>
    <w:p w14:paraId="15C8E8F0">
      <w:pPr>
        <w:pStyle w:val="429"/>
        <w:rPr>
          <w:rFonts w:hint="eastAsia" w:ascii="仿宋" w:hAnsi="仿宋" w:eastAsia="仿宋" w:cs="仿宋"/>
        </w:rPr>
      </w:pPr>
    </w:p>
    <w:p w14:paraId="50C6AACD">
      <w:pPr>
        <w:pStyle w:val="429"/>
        <w:rPr>
          <w:rFonts w:hint="eastAsia" w:ascii="仿宋" w:hAnsi="仿宋" w:eastAsia="仿宋" w:cs="仿宋"/>
        </w:rPr>
      </w:pPr>
    </w:p>
    <w:p w14:paraId="591B6F2D">
      <w:pPr>
        <w:pStyle w:val="429"/>
        <w:rPr>
          <w:rFonts w:hint="eastAsia" w:ascii="仿宋" w:hAnsi="仿宋" w:eastAsia="仿宋" w:cs="仿宋"/>
        </w:rPr>
      </w:pPr>
    </w:p>
    <w:p w14:paraId="779A1E13">
      <w:pPr>
        <w:pStyle w:val="429"/>
        <w:rPr>
          <w:rFonts w:hint="eastAsia" w:ascii="仿宋" w:hAnsi="仿宋" w:eastAsia="仿宋" w:cs="仿宋"/>
        </w:rPr>
      </w:pPr>
    </w:p>
    <w:p w14:paraId="78F72593">
      <w:pPr>
        <w:pStyle w:val="24"/>
        <w:ind w:firstLine="0" w:firstLineChars="0"/>
        <w:rPr>
          <w:rFonts w:hint="eastAsia" w:ascii="仿宋" w:hAnsi="仿宋" w:eastAsia="仿宋" w:cs="仿宋"/>
        </w:rPr>
      </w:pPr>
    </w:p>
    <w:p w14:paraId="7D9AD6C5">
      <w:pPr>
        <w:ind w:firstLine="480"/>
        <w:rPr>
          <w:rFonts w:hint="eastAsia" w:ascii="仿宋" w:hAnsi="仿宋" w:eastAsia="仿宋" w:cs="仿宋"/>
        </w:rPr>
      </w:pPr>
    </w:p>
    <w:p w14:paraId="1ABBA6A3">
      <w:pPr>
        <w:spacing w:line="360" w:lineRule="auto"/>
        <w:ind w:firstLine="640" w:firstLineChars="200"/>
        <w:rPr>
          <w:rFonts w:hint="eastAsia" w:ascii="仿宋" w:hAnsi="仿宋" w:eastAsia="仿宋" w:cs="仿宋"/>
          <w:sz w:val="32"/>
          <w:u w:val="single"/>
          <w:lang w:val="zh-CN"/>
        </w:rPr>
      </w:pPr>
      <w:r>
        <w:rPr>
          <w:rFonts w:hint="eastAsia" w:ascii="仿宋" w:hAnsi="仿宋" w:eastAsia="仿宋" w:cs="仿宋"/>
          <w:sz w:val="32"/>
        </w:rPr>
        <w:t>项目名称：</w:t>
      </w:r>
      <w:r>
        <w:rPr>
          <w:rFonts w:hint="eastAsia" w:ascii="仿宋" w:hAnsi="仿宋" w:eastAsia="仿宋" w:cs="仿宋"/>
          <w:sz w:val="32"/>
          <w:u w:val="single"/>
          <w:lang w:val="zh-CN"/>
        </w:rPr>
        <w:t>嵊州市中医院医共体救治能力提升工程（金庭分院异</w:t>
      </w:r>
    </w:p>
    <w:p w14:paraId="70E9F5D1">
      <w:pPr>
        <w:spacing w:line="360" w:lineRule="auto"/>
        <w:ind w:firstLine="2240" w:firstLineChars="700"/>
        <w:rPr>
          <w:rFonts w:hint="eastAsia" w:ascii="仿宋" w:hAnsi="仿宋" w:eastAsia="仿宋" w:cs="仿宋"/>
          <w:sz w:val="32"/>
          <w:u w:val="single"/>
          <w:lang w:val="en-US" w:eastAsia="zh-CN"/>
        </w:rPr>
      </w:pPr>
      <w:r>
        <w:rPr>
          <w:rFonts w:hint="eastAsia" w:ascii="仿宋" w:hAnsi="仿宋" w:eastAsia="仿宋" w:cs="仿宋"/>
          <w:sz w:val="32"/>
          <w:u w:val="single"/>
          <w:lang w:val="zh-CN"/>
        </w:rPr>
        <w:t>地新建）除颤监护设备采购项目</w:t>
      </w:r>
      <w:r>
        <w:rPr>
          <w:rFonts w:hint="eastAsia" w:ascii="仿宋" w:hAnsi="仿宋" w:eastAsia="仿宋" w:cs="仿宋"/>
          <w:sz w:val="32"/>
          <w:u w:val="single"/>
          <w:lang w:val="en-US" w:eastAsia="zh-CN"/>
        </w:rPr>
        <w:t xml:space="preserve">              </w:t>
      </w:r>
    </w:p>
    <w:p w14:paraId="0FF0688C">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SZZT-H250514JC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36BBA215">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7D8331A4">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0CFC2FC2">
      <w:pPr>
        <w:spacing w:line="360" w:lineRule="auto"/>
        <w:ind w:firstLine="0" w:firstLineChars="0"/>
        <w:rPr>
          <w:rFonts w:hint="eastAsia" w:ascii="仿宋" w:hAnsi="仿宋" w:eastAsia="仿宋" w:cs="仿宋"/>
          <w:sz w:val="32"/>
          <w:u w:val="single"/>
        </w:rPr>
      </w:pPr>
    </w:p>
    <w:p w14:paraId="0853A914">
      <w:pPr>
        <w:spacing w:line="360" w:lineRule="auto"/>
        <w:ind w:firstLine="0" w:firstLineChars="0"/>
        <w:jc w:val="center"/>
        <w:rPr>
          <w:rFonts w:hint="eastAsia" w:ascii="仿宋" w:hAnsi="仿宋" w:eastAsia="仿宋" w:cs="仿宋"/>
          <w:sz w:val="32"/>
        </w:rPr>
      </w:pPr>
      <w:bookmarkStart w:id="103" w:name="_Toc10313_WPSOffice_Level1"/>
      <w:bookmarkStart w:id="104" w:name="_Toc5625_WPSOffice_Level1"/>
      <w:bookmarkStart w:id="105" w:name="_Toc16735_WPSOffice_Level1"/>
    </w:p>
    <w:p w14:paraId="5E101372">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 xml:space="preserve"> 年    月    日</w:t>
      </w:r>
      <w:bookmarkEnd w:id="103"/>
      <w:bookmarkEnd w:id="104"/>
      <w:bookmarkEnd w:id="105"/>
    </w:p>
    <w:p w14:paraId="1EEE27A7">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6C0A8F9A">
      <w:pPr>
        <w:spacing w:line="336" w:lineRule="auto"/>
        <w:jc w:val="center"/>
        <w:rPr>
          <w:rFonts w:hint="eastAsia" w:ascii="仿宋" w:hAnsi="仿宋" w:eastAsia="仿宋" w:cs="仿宋"/>
          <w:b/>
          <w:color w:val="auto"/>
          <w:sz w:val="28"/>
          <w:szCs w:val="28"/>
        </w:rPr>
      </w:pPr>
    </w:p>
    <w:p w14:paraId="219F191D">
      <w:pPr>
        <w:spacing w:line="336" w:lineRule="auto"/>
        <w:jc w:val="center"/>
        <w:rPr>
          <w:rFonts w:hint="eastAsia" w:ascii="仿宋" w:hAnsi="仿宋" w:eastAsia="仿宋" w:cs="仿宋"/>
          <w:b/>
          <w:color w:val="auto"/>
          <w:sz w:val="28"/>
          <w:szCs w:val="28"/>
        </w:rPr>
      </w:pPr>
    </w:p>
    <w:p w14:paraId="4097AD3B">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3827B9CA">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1932F94E">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E89A626">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0D2A3744">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11095EE4">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1A2BF3F1">
      <w:pPr>
        <w:snapToGrid w:val="0"/>
        <w:spacing w:line="360" w:lineRule="auto"/>
        <w:ind w:right="480"/>
        <w:jc w:val="center"/>
        <w:rPr>
          <w:rFonts w:hint="eastAsia" w:ascii="仿宋" w:hAnsi="仿宋" w:eastAsia="仿宋" w:cs="仿宋"/>
          <w:b/>
          <w:kern w:val="0"/>
          <w:sz w:val="32"/>
          <w:szCs w:val="32"/>
          <w:lang w:val="en-US" w:eastAsia="zh-CN"/>
        </w:rPr>
      </w:pPr>
    </w:p>
    <w:p w14:paraId="4F598111">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7589C9E3">
      <w:pPr>
        <w:snapToGrid w:val="0"/>
        <w:spacing w:line="360" w:lineRule="auto"/>
        <w:ind w:right="480"/>
        <w:jc w:val="center"/>
        <w:rPr>
          <w:rFonts w:hint="eastAsia" w:ascii="仿宋" w:hAnsi="仿宋" w:eastAsia="仿宋" w:cs="仿宋"/>
          <w:b/>
          <w:kern w:val="0"/>
          <w:sz w:val="32"/>
          <w:szCs w:val="32"/>
          <w:lang w:val="en-US" w:eastAsia="zh-CN"/>
        </w:rPr>
      </w:pPr>
    </w:p>
    <w:p w14:paraId="7F44A32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51F945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796BA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488726FE">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7074C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D073F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FF67D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047BD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086A1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991FA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130C59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3E3ED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B6FB1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6CF7B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0CF74E6">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3278B3CD">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E60F6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03826EA">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1B2B31DC">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26BDCF8F">
      <w:pPr>
        <w:snapToGrid w:val="0"/>
        <w:spacing w:line="360" w:lineRule="auto"/>
        <w:ind w:right="480"/>
        <w:jc w:val="center"/>
        <w:rPr>
          <w:rFonts w:hint="eastAsia" w:ascii="仿宋" w:hAnsi="仿宋" w:eastAsia="仿宋" w:cs="仿宋"/>
          <w:b/>
          <w:color w:val="auto"/>
          <w:kern w:val="0"/>
          <w:sz w:val="32"/>
          <w:szCs w:val="32"/>
        </w:rPr>
      </w:pPr>
    </w:p>
    <w:p w14:paraId="5AABA792">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3155729A">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002F497F">
      <w:pPr>
        <w:snapToGrid w:val="0"/>
        <w:spacing w:line="360" w:lineRule="auto"/>
        <w:ind w:right="480"/>
        <w:jc w:val="center"/>
        <w:rPr>
          <w:rFonts w:hint="eastAsia" w:ascii="仿宋" w:hAnsi="仿宋" w:eastAsia="仿宋" w:cs="仿宋"/>
          <w:b/>
          <w:kern w:val="0"/>
          <w:sz w:val="32"/>
          <w:szCs w:val="32"/>
        </w:rPr>
      </w:pPr>
    </w:p>
    <w:p w14:paraId="255C349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1FA1641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82EC54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40DD736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25C0EA0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476A01DF">
      <w:pPr>
        <w:widowControl/>
        <w:spacing w:line="360" w:lineRule="auto"/>
        <w:ind w:left="150"/>
        <w:jc w:val="center"/>
        <w:rPr>
          <w:rFonts w:hint="eastAsia" w:ascii="仿宋" w:hAnsi="仿宋" w:eastAsia="仿宋" w:cs="仿宋"/>
          <w:b/>
          <w:kern w:val="0"/>
          <w:sz w:val="32"/>
          <w:szCs w:val="32"/>
        </w:rPr>
      </w:pPr>
    </w:p>
    <w:p w14:paraId="4D579B8C">
      <w:pPr>
        <w:widowControl/>
        <w:spacing w:line="360" w:lineRule="auto"/>
        <w:ind w:left="150"/>
        <w:jc w:val="center"/>
        <w:rPr>
          <w:rFonts w:hint="eastAsia" w:ascii="仿宋" w:hAnsi="仿宋" w:eastAsia="仿宋" w:cs="仿宋"/>
          <w:b/>
          <w:kern w:val="0"/>
          <w:sz w:val="32"/>
          <w:szCs w:val="32"/>
          <w:lang w:val="en-US" w:eastAsia="zh-CN"/>
        </w:rPr>
      </w:pPr>
    </w:p>
    <w:p w14:paraId="56311D48">
      <w:pPr>
        <w:widowControl/>
        <w:spacing w:line="360" w:lineRule="auto"/>
        <w:ind w:left="150"/>
        <w:jc w:val="center"/>
        <w:rPr>
          <w:rFonts w:hint="eastAsia" w:ascii="仿宋" w:hAnsi="仿宋" w:eastAsia="仿宋" w:cs="仿宋"/>
          <w:b/>
          <w:kern w:val="0"/>
          <w:sz w:val="32"/>
          <w:szCs w:val="32"/>
          <w:lang w:val="en-US" w:eastAsia="zh-CN"/>
        </w:rPr>
      </w:pPr>
    </w:p>
    <w:p w14:paraId="520E45BF">
      <w:pPr>
        <w:widowControl/>
        <w:spacing w:line="360" w:lineRule="auto"/>
        <w:ind w:left="150"/>
        <w:jc w:val="center"/>
        <w:rPr>
          <w:rFonts w:hint="eastAsia" w:ascii="仿宋" w:hAnsi="仿宋" w:eastAsia="仿宋" w:cs="仿宋"/>
          <w:b/>
          <w:kern w:val="0"/>
          <w:sz w:val="32"/>
          <w:szCs w:val="32"/>
          <w:lang w:val="en-US" w:eastAsia="zh-CN"/>
        </w:rPr>
      </w:pPr>
    </w:p>
    <w:p w14:paraId="0D55D87B">
      <w:pPr>
        <w:widowControl/>
        <w:spacing w:line="360" w:lineRule="auto"/>
        <w:ind w:left="150"/>
        <w:jc w:val="center"/>
        <w:rPr>
          <w:rFonts w:hint="eastAsia" w:ascii="仿宋" w:hAnsi="仿宋" w:eastAsia="仿宋" w:cs="仿宋"/>
          <w:b/>
          <w:kern w:val="0"/>
          <w:sz w:val="32"/>
          <w:szCs w:val="32"/>
          <w:lang w:val="en-US" w:eastAsia="zh-CN"/>
        </w:rPr>
      </w:pPr>
    </w:p>
    <w:p w14:paraId="5F95E625">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37BD4B99">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699AB0F">
      <w:pPr>
        <w:spacing w:line="360" w:lineRule="auto"/>
        <w:jc w:val="center"/>
        <w:outlineLvl w:val="0"/>
        <w:rPr>
          <w:rFonts w:hint="eastAsia" w:ascii="仿宋" w:hAnsi="仿宋" w:eastAsia="仿宋" w:cs="仿宋"/>
          <w:b/>
          <w:kern w:val="0"/>
          <w:sz w:val="24"/>
        </w:rPr>
      </w:pPr>
    </w:p>
    <w:p w14:paraId="352D84D4">
      <w:pPr>
        <w:spacing w:line="336" w:lineRule="auto"/>
        <w:jc w:val="center"/>
        <w:rPr>
          <w:rFonts w:hint="eastAsia" w:ascii="仿宋" w:hAnsi="仿宋" w:eastAsia="仿宋" w:cs="仿宋"/>
          <w:b/>
          <w:kern w:val="0"/>
          <w:sz w:val="36"/>
          <w:szCs w:val="36"/>
        </w:rPr>
      </w:pPr>
    </w:p>
    <w:p w14:paraId="0DBEBB23">
      <w:pPr>
        <w:widowControl/>
        <w:spacing w:line="360" w:lineRule="auto"/>
        <w:ind w:left="150"/>
        <w:jc w:val="center"/>
        <w:rPr>
          <w:rFonts w:hint="eastAsia" w:ascii="仿宋" w:hAnsi="仿宋" w:eastAsia="仿宋" w:cs="仿宋"/>
          <w:b/>
          <w:kern w:val="0"/>
          <w:sz w:val="32"/>
          <w:szCs w:val="32"/>
          <w:lang w:val="en-US" w:eastAsia="zh-CN"/>
        </w:rPr>
      </w:pPr>
    </w:p>
    <w:p w14:paraId="0F88737E">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2E82F000">
      <w:pPr>
        <w:spacing w:line="336" w:lineRule="auto"/>
        <w:jc w:val="center"/>
        <w:rPr>
          <w:rFonts w:hint="eastAsia" w:ascii="仿宋" w:hAnsi="仿宋" w:eastAsia="仿宋" w:cs="仿宋"/>
          <w:b/>
          <w:kern w:val="0"/>
          <w:sz w:val="36"/>
          <w:szCs w:val="36"/>
        </w:rPr>
      </w:pPr>
    </w:p>
    <w:p w14:paraId="4FD6FEA2">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1F9C5AA3">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573E49C9">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485B6A4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5A9E20D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E247CD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4C406AD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3DD606C5">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7367DE19">
      <w:pPr>
        <w:spacing w:line="336" w:lineRule="auto"/>
        <w:jc w:val="center"/>
        <w:outlineLvl w:val="0"/>
        <w:rPr>
          <w:rFonts w:ascii="仿宋" w:hAnsi="仿宋" w:eastAsia="仿宋" w:cs="仿宋"/>
          <w:b/>
          <w:kern w:val="0"/>
          <w:sz w:val="24"/>
        </w:rPr>
      </w:pPr>
    </w:p>
    <w:p w14:paraId="58607330">
      <w:pPr>
        <w:snapToGrid w:val="0"/>
        <w:spacing w:line="360" w:lineRule="auto"/>
        <w:jc w:val="center"/>
        <w:rPr>
          <w:rFonts w:hint="eastAsia" w:ascii="仿宋" w:hAnsi="仿宋" w:eastAsia="仿宋" w:cs="仿宋"/>
          <w:b/>
          <w:kern w:val="0"/>
          <w:sz w:val="32"/>
          <w:szCs w:val="32"/>
          <w:lang w:val="zh-CN"/>
        </w:rPr>
      </w:pPr>
    </w:p>
    <w:p w14:paraId="3F68CC0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8CBE4D8">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24FA4AD0">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3A722CC0">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53A8A0F2">
      <w:pPr>
        <w:pStyle w:val="14"/>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683D1676">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182E8B14">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77130CF9">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737FF60D">
      <w:pPr>
        <w:pStyle w:val="14"/>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0067BED3">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645E4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6B7C2A6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1F7CE74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217075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497BB7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3DA1E55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7733485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28B58C79">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C277A74">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17078660">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32A29CE4">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29779573">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3E72DC60">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73C384FB">
      <w:pPr>
        <w:jc w:val="center"/>
        <w:rPr>
          <w:rFonts w:hint="eastAsia" w:ascii="仿宋" w:hAnsi="仿宋" w:eastAsia="仿宋" w:cs="仿宋"/>
          <w:b/>
          <w:sz w:val="24"/>
        </w:rPr>
      </w:pPr>
    </w:p>
    <w:p w14:paraId="1D9CC143">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5575564">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2E39679">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AE8138B">
      <w:pPr>
        <w:snapToGrid w:val="0"/>
        <w:spacing w:line="600" w:lineRule="exact"/>
        <w:jc w:val="left"/>
        <w:rPr>
          <w:rFonts w:hint="eastAsia" w:ascii="仿宋" w:hAnsi="仿宋" w:eastAsia="仿宋" w:cs="仿宋"/>
          <w:sz w:val="24"/>
        </w:rPr>
      </w:pPr>
    </w:p>
    <w:p w14:paraId="23521EA5">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60C81065">
      <w:pPr>
        <w:spacing w:line="360" w:lineRule="exact"/>
        <w:rPr>
          <w:rFonts w:hint="eastAsia" w:ascii="仿宋" w:hAnsi="仿宋" w:eastAsia="仿宋" w:cs="仿宋"/>
          <w:sz w:val="24"/>
        </w:rPr>
      </w:pPr>
    </w:p>
    <w:p w14:paraId="2B7F8D6D">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73AC17C">
      <w:pPr>
        <w:spacing w:line="360" w:lineRule="exact"/>
        <w:rPr>
          <w:rFonts w:hint="eastAsia" w:ascii="仿宋" w:hAnsi="仿宋" w:eastAsia="仿宋" w:cs="仿宋"/>
          <w:sz w:val="24"/>
        </w:rPr>
      </w:pPr>
    </w:p>
    <w:p w14:paraId="3C88DC06">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43CC581B">
      <w:pPr>
        <w:spacing w:line="360" w:lineRule="exact"/>
        <w:rPr>
          <w:rFonts w:hint="eastAsia" w:ascii="仿宋" w:hAnsi="仿宋" w:eastAsia="仿宋" w:cs="仿宋"/>
          <w:sz w:val="24"/>
        </w:rPr>
      </w:pPr>
    </w:p>
    <w:p w14:paraId="5D4A32AB">
      <w:pPr>
        <w:spacing w:line="360" w:lineRule="exact"/>
        <w:rPr>
          <w:rFonts w:hint="eastAsia" w:ascii="仿宋" w:hAnsi="仿宋" w:eastAsia="仿宋" w:cs="仿宋"/>
          <w:sz w:val="24"/>
        </w:rPr>
      </w:pPr>
    </w:p>
    <w:p w14:paraId="32714FD9">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680F4174">
      <w:pPr>
        <w:spacing w:line="360" w:lineRule="exact"/>
        <w:rPr>
          <w:rFonts w:hint="eastAsia" w:ascii="仿宋" w:hAnsi="仿宋" w:eastAsia="仿宋" w:cs="仿宋"/>
          <w:sz w:val="24"/>
        </w:rPr>
      </w:pPr>
    </w:p>
    <w:p w14:paraId="705DDF8D">
      <w:pPr>
        <w:spacing w:line="360" w:lineRule="exact"/>
        <w:rPr>
          <w:rFonts w:hint="eastAsia" w:ascii="仿宋" w:hAnsi="仿宋" w:eastAsia="仿宋" w:cs="仿宋"/>
          <w:sz w:val="24"/>
        </w:rPr>
      </w:pPr>
    </w:p>
    <w:p w14:paraId="7EEA8B26">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3399C958">
      <w:pPr>
        <w:spacing w:line="360" w:lineRule="exact"/>
        <w:rPr>
          <w:rFonts w:hint="eastAsia" w:ascii="仿宋" w:hAnsi="仿宋" w:eastAsia="仿宋" w:cs="仿宋"/>
          <w:sz w:val="24"/>
        </w:rPr>
      </w:pPr>
    </w:p>
    <w:p w14:paraId="3AA92A57">
      <w:pPr>
        <w:spacing w:line="360" w:lineRule="exact"/>
        <w:rPr>
          <w:rFonts w:hint="eastAsia" w:ascii="仿宋" w:hAnsi="仿宋" w:eastAsia="仿宋" w:cs="仿宋"/>
          <w:sz w:val="24"/>
        </w:rPr>
      </w:pPr>
    </w:p>
    <w:p w14:paraId="7ACF4D17">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6D24B22F">
      <w:pPr>
        <w:ind w:firstLine="4920" w:firstLineChars="2050"/>
        <w:jc w:val="left"/>
        <w:rPr>
          <w:rFonts w:hint="eastAsia" w:ascii="仿宋" w:hAnsi="仿宋" w:eastAsia="仿宋" w:cs="仿宋"/>
          <w:sz w:val="24"/>
        </w:rPr>
      </w:pPr>
    </w:p>
    <w:p w14:paraId="19AB3A2B">
      <w:pPr>
        <w:spacing w:line="800" w:lineRule="exact"/>
        <w:rPr>
          <w:rFonts w:hint="eastAsia" w:ascii="仿宋" w:hAnsi="仿宋" w:eastAsia="仿宋" w:cs="仿宋"/>
          <w:b/>
          <w:sz w:val="24"/>
        </w:rPr>
      </w:pPr>
    </w:p>
    <w:p w14:paraId="2AF6AB89">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71E95168">
      <w:pPr>
        <w:jc w:val="center"/>
        <w:rPr>
          <w:rFonts w:hint="eastAsia" w:ascii="仿宋" w:hAnsi="仿宋" w:eastAsia="仿宋" w:cs="仿宋"/>
          <w:b/>
          <w:sz w:val="24"/>
        </w:rPr>
      </w:pPr>
    </w:p>
    <w:p w14:paraId="7ABC546E">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63B9FB77">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12B8FC5A">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8E1E391">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787D3EE1">
      <w:pPr>
        <w:snapToGrid w:val="0"/>
        <w:spacing w:line="600" w:lineRule="exact"/>
        <w:jc w:val="left"/>
        <w:rPr>
          <w:rFonts w:hint="eastAsia" w:ascii="仿宋" w:hAnsi="仿宋" w:eastAsia="仿宋" w:cs="仿宋"/>
          <w:sz w:val="24"/>
        </w:rPr>
      </w:pPr>
    </w:p>
    <w:p w14:paraId="57DF093B">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7BCB0EDE">
      <w:pPr>
        <w:spacing w:line="360" w:lineRule="exact"/>
        <w:rPr>
          <w:rFonts w:hint="eastAsia" w:ascii="仿宋" w:hAnsi="仿宋" w:eastAsia="仿宋" w:cs="仿宋"/>
          <w:sz w:val="24"/>
        </w:rPr>
      </w:pPr>
    </w:p>
    <w:p w14:paraId="7520A3E9">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1E7518E9">
      <w:pPr>
        <w:spacing w:line="360" w:lineRule="exact"/>
        <w:rPr>
          <w:rFonts w:hint="eastAsia" w:ascii="仿宋" w:hAnsi="仿宋" w:eastAsia="仿宋" w:cs="仿宋"/>
          <w:sz w:val="24"/>
        </w:rPr>
      </w:pPr>
    </w:p>
    <w:p w14:paraId="49DD0926">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331ECA7A">
      <w:pPr>
        <w:spacing w:line="360" w:lineRule="exact"/>
        <w:rPr>
          <w:rFonts w:hint="eastAsia" w:ascii="仿宋" w:hAnsi="仿宋" w:eastAsia="仿宋" w:cs="仿宋"/>
          <w:sz w:val="24"/>
        </w:rPr>
      </w:pPr>
    </w:p>
    <w:p w14:paraId="12CD7AA7">
      <w:pPr>
        <w:spacing w:line="360" w:lineRule="exact"/>
        <w:rPr>
          <w:rFonts w:hint="eastAsia" w:ascii="仿宋" w:hAnsi="仿宋" w:eastAsia="仿宋" w:cs="仿宋"/>
          <w:sz w:val="24"/>
        </w:rPr>
      </w:pPr>
    </w:p>
    <w:p w14:paraId="49C0E08E">
      <w:pPr>
        <w:jc w:val="center"/>
        <w:rPr>
          <w:rFonts w:hint="eastAsia" w:ascii="仿宋" w:hAnsi="仿宋" w:eastAsia="仿宋" w:cs="仿宋"/>
          <w:b/>
          <w:kern w:val="0"/>
          <w:sz w:val="32"/>
          <w:szCs w:val="32"/>
        </w:rPr>
      </w:pPr>
    </w:p>
    <w:p w14:paraId="7F9DA215">
      <w:pPr>
        <w:rPr>
          <w:rFonts w:hint="eastAsia" w:ascii="仿宋" w:hAnsi="仿宋" w:eastAsia="仿宋" w:cs="仿宋"/>
        </w:rPr>
      </w:pPr>
    </w:p>
    <w:p w14:paraId="6ED7DADD">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8E98C22">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77CC31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291CA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A3B2C3">
      <w:pPr>
        <w:autoSpaceDE w:val="0"/>
        <w:autoSpaceDN w:val="0"/>
        <w:spacing w:line="360" w:lineRule="auto"/>
        <w:jc w:val="center"/>
        <w:rPr>
          <w:rFonts w:hint="eastAsia" w:ascii="仿宋" w:hAnsi="仿宋" w:eastAsia="仿宋" w:cs="仿宋"/>
          <w:b/>
          <w:kern w:val="0"/>
          <w:sz w:val="32"/>
          <w:szCs w:val="32"/>
          <w:lang w:val="zh-CN"/>
        </w:rPr>
      </w:pPr>
    </w:p>
    <w:p w14:paraId="7776367C">
      <w:pPr>
        <w:autoSpaceDE w:val="0"/>
        <w:autoSpaceDN w:val="0"/>
        <w:spacing w:line="360" w:lineRule="auto"/>
        <w:jc w:val="center"/>
        <w:rPr>
          <w:rFonts w:hint="eastAsia" w:ascii="仿宋" w:hAnsi="仿宋" w:eastAsia="仿宋" w:cs="仿宋"/>
          <w:b/>
          <w:kern w:val="0"/>
          <w:sz w:val="32"/>
          <w:szCs w:val="32"/>
          <w:lang w:val="zh-CN"/>
        </w:rPr>
      </w:pPr>
    </w:p>
    <w:p w14:paraId="3F68ACAA">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45D209A8">
      <w:pPr>
        <w:spacing w:line="800" w:lineRule="exact"/>
        <w:rPr>
          <w:rFonts w:hint="eastAsia" w:ascii="仿宋" w:hAnsi="仿宋" w:eastAsia="仿宋" w:cs="仿宋"/>
          <w:b/>
          <w:sz w:val="24"/>
        </w:rPr>
      </w:pPr>
    </w:p>
    <w:p w14:paraId="6599F739">
      <w:pPr>
        <w:spacing w:line="800" w:lineRule="exact"/>
        <w:rPr>
          <w:rFonts w:hint="eastAsia" w:ascii="仿宋" w:hAnsi="仿宋" w:eastAsia="仿宋" w:cs="仿宋"/>
          <w:b/>
          <w:sz w:val="24"/>
        </w:rPr>
      </w:pPr>
    </w:p>
    <w:p w14:paraId="7EED7DDE">
      <w:pPr>
        <w:spacing w:line="800" w:lineRule="exact"/>
        <w:jc w:val="center"/>
        <w:rPr>
          <w:rFonts w:hint="eastAsia" w:ascii="仿宋" w:hAnsi="仿宋" w:eastAsia="仿宋" w:cs="仿宋"/>
          <w:b/>
          <w:sz w:val="30"/>
          <w:szCs w:val="30"/>
          <w:lang w:eastAsia="zh-CN"/>
        </w:rPr>
      </w:pPr>
    </w:p>
    <w:p w14:paraId="7C84C972">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4FCD6AC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A45D05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E3240C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02C00E8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52298D4">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E6A13F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505C9FD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2BB8EA11">
      <w:pPr>
        <w:spacing w:line="440" w:lineRule="exact"/>
        <w:rPr>
          <w:rFonts w:hint="eastAsia" w:ascii="仿宋" w:hAnsi="仿宋" w:eastAsia="仿宋" w:cs="仿宋"/>
          <w:sz w:val="24"/>
        </w:rPr>
      </w:pPr>
    </w:p>
    <w:p w14:paraId="0AA07DEE">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31E7B235">
      <w:pPr>
        <w:spacing w:line="440" w:lineRule="exact"/>
        <w:ind w:right="480"/>
        <w:rPr>
          <w:rFonts w:hint="eastAsia" w:ascii="仿宋" w:hAnsi="仿宋" w:eastAsia="仿宋" w:cs="仿宋"/>
          <w:sz w:val="24"/>
        </w:rPr>
      </w:pPr>
    </w:p>
    <w:p w14:paraId="40796AB8">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E8DCE8C">
      <w:pPr>
        <w:jc w:val="center"/>
        <w:rPr>
          <w:rFonts w:hint="eastAsia" w:ascii="仿宋" w:hAnsi="仿宋" w:eastAsia="仿宋" w:cs="仿宋"/>
          <w:b/>
          <w:kern w:val="0"/>
          <w:sz w:val="32"/>
          <w:szCs w:val="32"/>
        </w:rPr>
      </w:pPr>
    </w:p>
    <w:p w14:paraId="5F7BB7A3">
      <w:pPr>
        <w:jc w:val="center"/>
        <w:rPr>
          <w:rFonts w:hint="eastAsia" w:ascii="仿宋" w:hAnsi="仿宋" w:eastAsia="仿宋" w:cs="仿宋"/>
          <w:b/>
          <w:kern w:val="0"/>
          <w:sz w:val="32"/>
          <w:szCs w:val="32"/>
        </w:rPr>
      </w:pPr>
    </w:p>
    <w:p w14:paraId="16FAA370">
      <w:pPr>
        <w:jc w:val="both"/>
        <w:rPr>
          <w:rFonts w:hint="eastAsia" w:ascii="仿宋" w:hAnsi="仿宋" w:eastAsia="仿宋" w:cs="仿宋"/>
          <w:b/>
          <w:kern w:val="0"/>
          <w:sz w:val="32"/>
          <w:szCs w:val="32"/>
        </w:rPr>
      </w:pPr>
    </w:p>
    <w:p w14:paraId="15B29348">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61"/>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79CCC61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358910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143315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3D4F9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CA11A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E83D1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F99E6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7F17726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62C346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7C514D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5C276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D176E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577E42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437F81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7906C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7740B6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806E7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629D88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DB5A03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9D8E2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6FD330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1FF99B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18A28D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F760B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1F92D1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30A6EF7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35C6E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600494B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EA9BD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6F0D7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000B514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1FD52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18E324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8CDF2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05FFE2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64719D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E61F6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1E0AB1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DBA2AF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E0C3C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5C28D9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C472B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91263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1910B8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21BA3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4E597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56100FD9">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4D50A9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1CEE3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68C70F6D">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D9401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3E168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252F56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6A03E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AEDF0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3F3094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F514F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37B254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5CA319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F37BB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68A766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706BB1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1BAEBB0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99663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3662D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41FB9E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B4FF6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699FDC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9B48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7572AF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6791DD5C">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7A9A3DA3">
      <w:pPr>
        <w:spacing w:line="336" w:lineRule="auto"/>
        <w:ind w:firstLine="3600" w:firstLineChars="1500"/>
        <w:rPr>
          <w:rFonts w:hint="eastAsia" w:ascii="仿宋" w:hAnsi="仿宋" w:eastAsia="仿宋" w:cs="仿宋"/>
          <w:sz w:val="24"/>
          <w:lang w:eastAsia="zh-CN"/>
        </w:rPr>
      </w:pPr>
    </w:p>
    <w:p w14:paraId="7D3F1D5F">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DBCCDE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FD99119">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05DE66DF">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5F385470">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0CBF6C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4DE0E566">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649D35A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5EF6502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0099030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0A75133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536393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7E9C8F0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1E9B4EC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0C2D1DA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FEDF00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77198B67">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5104A5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852BA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A6541C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5F1C6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CE45C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8F84F2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214E5E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E4C080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4B9400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127A8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64419DAA">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DE3F54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78C8D5E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0B362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BDDC11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1BDA89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86FEDC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E591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265B3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2354A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A0D3E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17F29FB">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59497C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38988F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7025C9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5ED501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961853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96AD4E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3127A6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D27CE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7C0EBA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7997E2C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285D2D4">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577A77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D9488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BBF8B5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84765B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8A4570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9CDB5C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4DB115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F708C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5B3743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CDEB6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205260C9">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819308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50E396A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4BCE8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2CC793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189A76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AF2BB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66B9DF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25092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6B5ED88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47A27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0F5D788">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3D393F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761E3C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4064BD4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994A00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AA728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06A75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B5D541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9D729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2A5AF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C7EB1F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6E7EC742">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376CE1DA">
      <w:pPr>
        <w:spacing w:line="360" w:lineRule="auto"/>
        <w:ind w:firstLine="480" w:firstLineChars="200"/>
        <w:rPr>
          <w:rFonts w:ascii="仿宋_GB2312" w:hAnsi="仿宋_GB2312" w:eastAsia="仿宋_GB2312" w:cs="仿宋_GB2312"/>
          <w:sz w:val="24"/>
          <w:szCs w:val="20"/>
        </w:rPr>
      </w:pPr>
    </w:p>
    <w:p w14:paraId="2FD9F60B">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5FE57FD2">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F9413B1">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3DA76111">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437" w:type="dxa"/>
        <w:tblInd w:w="0" w:type="dxa"/>
        <w:tblLayout w:type="fixed"/>
        <w:tblCellMar>
          <w:top w:w="0" w:type="dxa"/>
          <w:left w:w="108" w:type="dxa"/>
          <w:bottom w:w="0" w:type="dxa"/>
          <w:right w:w="108" w:type="dxa"/>
        </w:tblCellMar>
      </w:tblPr>
      <w:tblGrid>
        <w:gridCol w:w="2061"/>
        <w:gridCol w:w="2492"/>
        <w:gridCol w:w="4884"/>
      </w:tblGrid>
      <w:tr w14:paraId="16B8B7A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6DB65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280F4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0C0CD9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0DEDECF9">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8136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4FCB7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278C56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9DBFBE8">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FE036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2CDF4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0C947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8FEB842">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A913A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D0520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007881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EB7BBF6">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FE0D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2B3F84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EC439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059675C">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D7DB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9705A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36AE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56E77D9">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8D1F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E642B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CF801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8652DAF">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D8419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16890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ECDDE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5D75DBE7">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8709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EB4B1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EDF6C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EF66BE9">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822FB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93A34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26288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5BDD7C53">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02A036DD">
      <w:pPr>
        <w:spacing w:line="360" w:lineRule="auto"/>
        <w:rPr>
          <w:rFonts w:hint="eastAsia" w:ascii="仿宋_GB2312" w:hAnsi="仿宋_GB2312" w:eastAsia="仿宋_GB2312" w:cs="仿宋_GB2312"/>
          <w:b/>
          <w:sz w:val="30"/>
          <w:szCs w:val="30"/>
          <w:lang w:eastAsia="zh-CN"/>
        </w:rPr>
      </w:pPr>
    </w:p>
    <w:p w14:paraId="2119E4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2"/>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7FC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732C0F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5ADFA7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4FF3A1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78699D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07CD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60468E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5CF0DBE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D1E11E3">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5AFF414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F4C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0A9AA3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7AFAC5F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34F1021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7A68C41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64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513971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21CB70D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076B82D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55427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08C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AAFE60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26FACCD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285CC50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48ECC31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638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584F0A4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463E879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3A34BA4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0AE217A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5DF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F59B3E9">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D60188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1B3D364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B2D323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AC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544169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9A42EB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665D8E5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23B31D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4D9D2BBA">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04E23BC8">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29D29246">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4921F1C5">
      <w:pPr>
        <w:pStyle w:val="3"/>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0910A913">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4008C48E">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17D31D5D">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7F39D7AC">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0DE59670">
      <w:pPr>
        <w:jc w:val="center"/>
        <w:rPr>
          <w:rFonts w:hint="eastAsia" w:ascii="仿宋" w:hAnsi="仿宋" w:eastAsia="仿宋" w:cs="仿宋"/>
          <w:b/>
          <w:kern w:val="0"/>
          <w:sz w:val="32"/>
          <w:szCs w:val="32"/>
        </w:rPr>
      </w:pPr>
    </w:p>
    <w:p w14:paraId="520B8721">
      <w:pPr>
        <w:widowControl/>
        <w:adjustRightInd/>
        <w:jc w:val="left"/>
        <w:rPr>
          <w:rFonts w:hint="eastAsia" w:ascii="仿宋" w:hAnsi="仿宋" w:eastAsia="仿宋" w:cs="仿宋"/>
          <w:b/>
          <w:bCs/>
          <w:sz w:val="32"/>
          <w:szCs w:val="32"/>
          <w:lang w:eastAsia="zh-CN"/>
        </w:rPr>
      </w:pPr>
    </w:p>
    <w:p w14:paraId="3E06A178">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1"/>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1D1EF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50C11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816DD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07CE9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38B87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4C31C3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6157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FD56F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83474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8DB3B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0B0B56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BBA17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6D8339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25E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A322C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944D8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440EB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4338BA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14454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E6DB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35B1A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641ED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BE9CE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46540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0C4B00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5C41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9FC4D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09F81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D2D6A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AC456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7877C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586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EFF45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B2708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E0AF8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5B62D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D0F6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D139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53C92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3294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B2528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58FCFD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7C73AC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2E8F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206B1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C7E11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E9156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D2950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27B02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37D3D0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01212E7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5403D68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17C7B6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79C263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6C07D0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2A9C0A9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689D5837">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3BB20A7C">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2646562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1F7C16AA">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5A2C2DD4">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1"/>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5D9C603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5B5168E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4B6D5A9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64FF0FA">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A8C3B45">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60F41E7B">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0EB824AB">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3AF8F4DD">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6BA207F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7B51DA6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51C7E2E3">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4743DD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549610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7AEB8D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052ADA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C2261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38441A9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355D00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B16E3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18E630D">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22BD5C0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0CA8A70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C4DB40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3B06017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42020E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1C9965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3CA83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482718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7DE73A0">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27C3288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4CD21CE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40B56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5A7C61F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7A51740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DD631A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389EB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A810A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65373A1">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5DE3FD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7280B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46F06A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28A51C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0436F2A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583E621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E93E78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82312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2E11C663">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08E90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089C28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77B63F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7578B6D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983C7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FDC5E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883C0E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3CDD8C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04FB949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50766C5F">
      <w:pPr>
        <w:autoSpaceDE w:val="0"/>
        <w:autoSpaceDN w:val="0"/>
        <w:spacing w:line="360" w:lineRule="auto"/>
        <w:rPr>
          <w:rFonts w:ascii="仿宋_GB2312" w:hAnsi="仿宋_GB2312" w:eastAsia="仿宋_GB2312" w:cs="仿宋_GB2312"/>
          <w:b/>
          <w:sz w:val="24"/>
        </w:rPr>
      </w:pPr>
    </w:p>
    <w:p w14:paraId="749AE93B">
      <w:pPr>
        <w:autoSpaceDE w:val="0"/>
        <w:autoSpaceDN w:val="0"/>
        <w:spacing w:line="360" w:lineRule="auto"/>
        <w:rPr>
          <w:rFonts w:ascii="仿宋_GB2312" w:hAnsi="仿宋_GB2312" w:eastAsia="仿宋_GB2312" w:cs="仿宋_GB2312"/>
          <w:sz w:val="24"/>
        </w:rPr>
      </w:pPr>
    </w:p>
    <w:p w14:paraId="78CCBFDE">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585C23A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02F95088">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6BE0997">
      <w:pPr>
        <w:snapToGrid w:val="0"/>
        <w:spacing w:line="360" w:lineRule="auto"/>
        <w:rPr>
          <w:rFonts w:hint="eastAsia" w:ascii="仿宋" w:hAnsi="仿宋" w:eastAsia="仿宋" w:cs="仿宋"/>
          <w:color w:val="auto"/>
          <w:sz w:val="24"/>
          <w:highlight w:val="none"/>
        </w:rPr>
      </w:pPr>
    </w:p>
    <w:p w14:paraId="535CBB10">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5DB57FA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129C6D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B75D59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CC528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7A9187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7016FA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913D99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44CAB3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7CF9D2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E02BA8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BD5A375">
      <w:pPr>
        <w:autoSpaceDE w:val="0"/>
        <w:autoSpaceDN w:val="0"/>
        <w:spacing w:line="360" w:lineRule="auto"/>
        <w:ind w:left="2"/>
        <w:jc w:val="left"/>
        <w:rPr>
          <w:rFonts w:hint="eastAsia" w:ascii="仿宋" w:hAnsi="仿宋" w:eastAsia="仿宋" w:cs="仿宋"/>
          <w:kern w:val="0"/>
          <w:sz w:val="24"/>
          <w:lang w:val="zh-CN"/>
        </w:rPr>
      </w:pPr>
    </w:p>
    <w:p w14:paraId="30CFBB5E">
      <w:pPr>
        <w:autoSpaceDE w:val="0"/>
        <w:autoSpaceDN w:val="0"/>
        <w:spacing w:line="360" w:lineRule="auto"/>
        <w:ind w:left="2"/>
        <w:jc w:val="left"/>
        <w:rPr>
          <w:rFonts w:hint="eastAsia" w:ascii="仿宋" w:hAnsi="仿宋" w:eastAsia="仿宋" w:cs="仿宋"/>
          <w:kern w:val="0"/>
          <w:sz w:val="24"/>
          <w:lang w:val="zh-CN"/>
        </w:rPr>
      </w:pPr>
    </w:p>
    <w:p w14:paraId="5AEB94B4">
      <w:pPr>
        <w:autoSpaceDE w:val="0"/>
        <w:autoSpaceDN w:val="0"/>
        <w:spacing w:line="360" w:lineRule="auto"/>
        <w:ind w:left="2"/>
        <w:jc w:val="left"/>
        <w:rPr>
          <w:rFonts w:hint="eastAsia" w:ascii="仿宋" w:hAnsi="仿宋" w:eastAsia="仿宋" w:cs="仿宋"/>
          <w:kern w:val="0"/>
          <w:sz w:val="24"/>
          <w:lang w:val="zh-CN"/>
        </w:rPr>
      </w:pPr>
    </w:p>
    <w:p w14:paraId="1374DAE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65A532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28C70BD">
      <w:pPr>
        <w:spacing w:line="336" w:lineRule="auto"/>
        <w:jc w:val="both"/>
        <w:rPr>
          <w:rFonts w:ascii="仿宋_GB2312" w:hAnsi="仿宋_GB2312" w:eastAsia="仿宋_GB2312" w:cs="仿宋_GB2312"/>
          <w:b/>
          <w:bCs/>
          <w:sz w:val="32"/>
          <w:szCs w:val="32"/>
        </w:rPr>
      </w:pPr>
    </w:p>
    <w:p w14:paraId="19750EF4">
      <w:pPr>
        <w:snapToGrid w:val="0"/>
        <w:spacing w:line="360" w:lineRule="auto"/>
        <w:ind w:right="960"/>
        <w:jc w:val="both"/>
        <w:rPr>
          <w:rFonts w:hint="eastAsia" w:ascii="仿宋_GB2312" w:hAnsi="仿宋_GB2312" w:eastAsia="仿宋_GB2312" w:cs="仿宋_GB2312"/>
          <w:kern w:val="0"/>
          <w:sz w:val="24"/>
          <w:lang w:val="zh-CN"/>
        </w:rPr>
      </w:pPr>
    </w:p>
    <w:p w14:paraId="5297AD02">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5481F1A4">
      <w:pPr>
        <w:spacing w:line="360" w:lineRule="auto"/>
        <w:jc w:val="center"/>
        <w:outlineLvl w:val="0"/>
        <w:rPr>
          <w:rFonts w:hint="eastAsia" w:ascii="仿宋" w:hAnsi="仿宋" w:eastAsia="仿宋" w:cs="仿宋"/>
          <w:b/>
          <w:kern w:val="0"/>
          <w:sz w:val="36"/>
          <w:szCs w:val="36"/>
        </w:rPr>
      </w:pPr>
    </w:p>
    <w:p w14:paraId="6D5089C1">
      <w:pPr>
        <w:spacing w:line="360" w:lineRule="auto"/>
        <w:jc w:val="center"/>
        <w:outlineLvl w:val="0"/>
        <w:rPr>
          <w:rFonts w:hint="eastAsia" w:ascii="仿宋" w:hAnsi="仿宋" w:eastAsia="仿宋" w:cs="仿宋"/>
          <w:b/>
          <w:kern w:val="0"/>
          <w:sz w:val="36"/>
          <w:szCs w:val="36"/>
        </w:rPr>
      </w:pPr>
    </w:p>
    <w:p w14:paraId="01ED0049">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5AEA0351">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077C6F3F">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381F7B8">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2D139D30">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581F4651">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1AEBF57D">
      <w:pPr>
        <w:snapToGrid w:val="0"/>
        <w:spacing w:line="360" w:lineRule="auto"/>
        <w:ind w:right="480"/>
        <w:jc w:val="center"/>
        <w:rPr>
          <w:rFonts w:hint="eastAsia" w:ascii="仿宋" w:hAnsi="仿宋" w:eastAsia="仿宋" w:cs="仿宋"/>
          <w:b/>
          <w:kern w:val="0"/>
          <w:sz w:val="32"/>
          <w:szCs w:val="32"/>
        </w:rPr>
      </w:pPr>
    </w:p>
    <w:p w14:paraId="49B04DB5">
      <w:pPr>
        <w:snapToGrid w:val="0"/>
        <w:spacing w:line="360" w:lineRule="auto"/>
        <w:ind w:right="480"/>
        <w:jc w:val="center"/>
        <w:rPr>
          <w:rFonts w:hint="eastAsia" w:ascii="仿宋" w:hAnsi="仿宋" w:eastAsia="仿宋" w:cs="仿宋"/>
          <w:b/>
          <w:kern w:val="0"/>
          <w:sz w:val="32"/>
          <w:szCs w:val="32"/>
        </w:rPr>
      </w:pPr>
    </w:p>
    <w:p w14:paraId="0E3EA1C2">
      <w:pPr>
        <w:snapToGrid w:val="0"/>
        <w:spacing w:line="360" w:lineRule="auto"/>
        <w:ind w:right="480"/>
        <w:jc w:val="center"/>
        <w:rPr>
          <w:rFonts w:hint="eastAsia" w:ascii="仿宋" w:hAnsi="仿宋" w:eastAsia="仿宋" w:cs="仿宋"/>
          <w:b/>
          <w:kern w:val="0"/>
          <w:sz w:val="32"/>
          <w:szCs w:val="32"/>
        </w:rPr>
      </w:pPr>
    </w:p>
    <w:p w14:paraId="61BD58F3">
      <w:pPr>
        <w:snapToGrid w:val="0"/>
        <w:spacing w:line="360" w:lineRule="auto"/>
        <w:ind w:right="480"/>
        <w:jc w:val="center"/>
        <w:rPr>
          <w:rFonts w:hint="eastAsia" w:ascii="仿宋" w:hAnsi="仿宋" w:eastAsia="仿宋" w:cs="仿宋"/>
          <w:b/>
          <w:kern w:val="0"/>
          <w:sz w:val="32"/>
          <w:szCs w:val="32"/>
        </w:rPr>
      </w:pPr>
    </w:p>
    <w:p w14:paraId="3A0AE77A">
      <w:pPr>
        <w:snapToGrid w:val="0"/>
        <w:spacing w:line="360" w:lineRule="auto"/>
        <w:ind w:right="480"/>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0" w:bottom="1440" w:left="1080" w:header="851" w:footer="992" w:gutter="0"/>
          <w:pgNumType w:fmt="decimal"/>
          <w:cols w:space="720" w:num="1"/>
          <w:titlePg/>
          <w:docGrid w:linePitch="312" w:charSpace="0"/>
        </w:sectPr>
      </w:pPr>
    </w:p>
    <w:p w14:paraId="7BC0D15A">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147D1FA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E92F2C7">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B68790E">
      <w:pPr>
        <w:snapToGrid w:val="0"/>
        <w:spacing w:line="360" w:lineRule="auto"/>
        <w:ind w:firstLine="1507" w:firstLineChars="628"/>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zh-CN"/>
        </w:rPr>
        <w:t>开标一览表（报价表）(单位均为人民币元）</w:t>
      </w:r>
      <w:r>
        <w:rPr>
          <w:rFonts w:hint="eastAsia" w:ascii="仿宋" w:hAnsi="仿宋" w:eastAsia="仿宋" w:cs="仿宋"/>
          <w:b/>
          <w:color w:val="auto"/>
          <w:kern w:val="0"/>
          <w:sz w:val="24"/>
          <w:lang w:val="en-US" w:eastAsia="zh-CN"/>
        </w:rPr>
        <w:t xml:space="preserve">                </w:t>
      </w:r>
    </w:p>
    <w:tbl>
      <w:tblPr>
        <w:tblStyle w:val="61"/>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2648"/>
        <w:gridCol w:w="1725"/>
        <w:gridCol w:w="1404"/>
      </w:tblGrid>
      <w:tr w14:paraId="5B1E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3" w:type="dxa"/>
            <w:noWrap w:val="0"/>
            <w:vAlign w:val="center"/>
          </w:tcPr>
          <w:p w14:paraId="5BAED83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4D124DD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033" w:type="dxa"/>
            <w:noWrap w:val="0"/>
            <w:vAlign w:val="center"/>
          </w:tcPr>
          <w:p w14:paraId="1680FDF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648" w:type="dxa"/>
            <w:noWrap w:val="0"/>
            <w:vAlign w:val="center"/>
          </w:tcPr>
          <w:p w14:paraId="30892A8B">
            <w:pPr>
              <w:pStyle w:val="426"/>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4ACC7BF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5CCD94A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17B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314A5D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7D842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033" w:type="dxa"/>
            <w:noWrap w:val="0"/>
            <w:vAlign w:val="center"/>
          </w:tcPr>
          <w:p w14:paraId="4CAC251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648" w:type="dxa"/>
            <w:noWrap w:val="0"/>
            <w:vAlign w:val="center"/>
          </w:tcPr>
          <w:p w14:paraId="3C1A2C2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1B049DA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052C36E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7034F0EB">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3C1460AA">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3D5BD8E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2E58EF0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23107D">
      <w:pPr>
        <w:keepNext w:val="0"/>
        <w:keepLines w:val="0"/>
        <w:pageBreakBefore w:val="0"/>
        <w:widowControl w:val="0"/>
        <w:kinsoku/>
        <w:wordWrap/>
        <w:overflowPunct/>
        <w:topLinePunct w:val="0"/>
        <w:autoSpaceDE/>
        <w:autoSpaceDN/>
        <w:bidi w:val="0"/>
        <w:adjustRightInd/>
        <w:spacing w:line="440" w:lineRule="exact"/>
        <w:ind w:firstLine="48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、本项目采用单价折扣率方式进行报价，即所有单价按中标折扣率同比例下浮。中标折扣率在合同实施期间保持不变，均不受市场价格及政策性价格的调整，最终按实际改造数结合中标单价结算。</w:t>
      </w:r>
    </w:p>
    <w:p w14:paraId="22FEC803">
      <w:pPr>
        <w:keepNext w:val="0"/>
        <w:keepLines w:val="0"/>
        <w:pageBreakBefore w:val="0"/>
        <w:widowControl w:val="0"/>
        <w:kinsoku/>
        <w:wordWrap/>
        <w:overflowPunct/>
        <w:topLinePunct w:val="0"/>
        <w:autoSpaceDE/>
        <w:autoSpaceDN/>
        <w:bidi w:val="0"/>
        <w:adjustRightInd/>
        <w:spacing w:line="440" w:lineRule="exact"/>
        <w:ind w:left="212" w:firstLine="48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37240B16">
      <w:pPr>
        <w:pStyle w:val="422"/>
        <w:rPr>
          <w:rFonts w:hint="eastAsia"/>
          <w:lang w:val="zh-CN"/>
        </w:rPr>
      </w:pPr>
    </w:p>
    <w:p w14:paraId="350C2F6D">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D444228">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EA3E0CC">
      <w:pPr>
        <w:numPr>
          <w:ilvl w:val="0"/>
          <w:numId w:val="4"/>
        </w:numPr>
        <w:snapToGrid w:val="0"/>
        <w:spacing w:line="360" w:lineRule="auto"/>
        <w:ind w:firstLine="482"/>
        <w:jc w:val="center"/>
        <w:rPr>
          <w:rFonts w:hint="eastAsia" w:ascii="仿宋" w:hAnsi="仿宋" w:eastAsia="仿宋" w:cs="仿宋"/>
          <w:b/>
          <w:bCs/>
          <w:kern w:val="2"/>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b/>
          <w:bCs/>
          <w:kern w:val="2"/>
          <w:sz w:val="32"/>
          <w:szCs w:val="32"/>
        </w:rPr>
        <w:t>投标报价明细表</w:t>
      </w:r>
    </w:p>
    <w:p w14:paraId="48E35411">
      <w:pPr>
        <w:numPr>
          <w:ilvl w:val="0"/>
          <w:numId w:val="0"/>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65898335">
      <w:pPr>
        <w:snapToGrid w:val="0"/>
        <w:spacing w:line="360" w:lineRule="auto"/>
        <w:ind w:firstLine="482"/>
        <w:rPr>
          <w:rFonts w:hint="eastAsia" w:ascii="仿宋" w:hAnsi="仿宋" w:eastAsia="仿宋" w:cs="仿宋"/>
          <w:kern w:val="2"/>
          <w:sz w:val="32"/>
          <w:szCs w:val="32"/>
          <w:lang w:eastAsia="zh-CN"/>
        </w:rPr>
      </w:pPr>
      <w:r>
        <w:rPr>
          <w:rFonts w:hint="eastAsia" w:ascii="仿宋" w:hAnsi="仿宋" w:eastAsia="仿宋" w:cs="仿宋"/>
          <w:color w:val="auto"/>
          <w:sz w:val="24"/>
          <w:highlight w:val="none"/>
          <w:lang w:val="en-US" w:eastAsia="zh-CN"/>
        </w:rPr>
        <w:t xml:space="preserve">项目编号：                          </w:t>
      </w:r>
    </w:p>
    <w:tbl>
      <w:tblPr>
        <w:tblStyle w:val="62"/>
        <w:tblW w:w="100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70"/>
        <w:gridCol w:w="1995"/>
        <w:gridCol w:w="1065"/>
        <w:gridCol w:w="1275"/>
        <w:gridCol w:w="1485"/>
        <w:gridCol w:w="1290"/>
        <w:gridCol w:w="960"/>
      </w:tblGrid>
      <w:tr w14:paraId="784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5" w:type="dxa"/>
            <w:noWrap w:val="0"/>
            <w:vAlign w:val="center"/>
          </w:tcPr>
          <w:p w14:paraId="2863442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rPr>
              <w:t>序号</w:t>
            </w:r>
          </w:p>
        </w:tc>
        <w:tc>
          <w:tcPr>
            <w:tcW w:w="1170" w:type="dxa"/>
            <w:noWrap w:val="0"/>
            <w:vAlign w:val="center"/>
          </w:tcPr>
          <w:p w14:paraId="42E4268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名称</w:t>
            </w:r>
          </w:p>
        </w:tc>
        <w:tc>
          <w:tcPr>
            <w:tcW w:w="1995" w:type="dxa"/>
            <w:noWrap w:val="0"/>
            <w:vAlign w:val="center"/>
          </w:tcPr>
          <w:p w14:paraId="0AF3D93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 xml:space="preserve">产品技术参数    </w:t>
            </w:r>
          </w:p>
        </w:tc>
        <w:tc>
          <w:tcPr>
            <w:tcW w:w="1065" w:type="dxa"/>
            <w:noWrap w:val="0"/>
            <w:vAlign w:val="center"/>
          </w:tcPr>
          <w:p w14:paraId="1F8D0A95">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75" w:type="dxa"/>
            <w:noWrap w:val="0"/>
            <w:vAlign w:val="center"/>
          </w:tcPr>
          <w:p w14:paraId="46C21649">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品牌型号</w:t>
            </w:r>
          </w:p>
        </w:tc>
        <w:tc>
          <w:tcPr>
            <w:tcW w:w="1485" w:type="dxa"/>
            <w:noWrap w:val="0"/>
            <w:vAlign w:val="center"/>
          </w:tcPr>
          <w:p w14:paraId="0DC7C63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单价（元）</w:t>
            </w:r>
          </w:p>
        </w:tc>
        <w:tc>
          <w:tcPr>
            <w:tcW w:w="1290" w:type="dxa"/>
            <w:noWrap w:val="0"/>
            <w:vAlign w:val="center"/>
          </w:tcPr>
          <w:p w14:paraId="5221A49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总价（元）</w:t>
            </w:r>
          </w:p>
        </w:tc>
        <w:tc>
          <w:tcPr>
            <w:tcW w:w="960" w:type="dxa"/>
            <w:noWrap w:val="0"/>
            <w:vAlign w:val="center"/>
          </w:tcPr>
          <w:p w14:paraId="4109D44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备注</w:t>
            </w:r>
          </w:p>
        </w:tc>
      </w:tr>
      <w:tr w14:paraId="573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dxa"/>
            <w:noWrap w:val="0"/>
            <w:vAlign w:val="center"/>
          </w:tcPr>
          <w:p w14:paraId="041A191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rPr>
            </w:pPr>
          </w:p>
        </w:tc>
        <w:tc>
          <w:tcPr>
            <w:tcW w:w="1170" w:type="dxa"/>
            <w:noWrap w:val="0"/>
            <w:vAlign w:val="center"/>
          </w:tcPr>
          <w:p w14:paraId="0AB5280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746FA4B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E152D0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1086BF0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6CCEBDB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290" w:type="dxa"/>
            <w:noWrap w:val="0"/>
            <w:vAlign w:val="center"/>
          </w:tcPr>
          <w:p w14:paraId="734407B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5BE607C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2F3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5" w:type="dxa"/>
            <w:noWrap w:val="0"/>
            <w:vAlign w:val="center"/>
          </w:tcPr>
          <w:p w14:paraId="0BAFE81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2D56221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rPr>
            </w:pPr>
          </w:p>
        </w:tc>
        <w:tc>
          <w:tcPr>
            <w:tcW w:w="1995" w:type="dxa"/>
            <w:noWrap w:val="0"/>
            <w:vAlign w:val="center"/>
          </w:tcPr>
          <w:p w14:paraId="4F16DE7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39E5FDF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4FE4BDF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312AB8D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58EE6D1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62A815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7C1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2646626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179CAC6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3D17F2A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ECF283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443C781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02B9B21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7328FEC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E99B2B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346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272D04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合计（小写）</w:t>
            </w:r>
          </w:p>
        </w:tc>
        <w:tc>
          <w:tcPr>
            <w:tcW w:w="8070" w:type="dxa"/>
            <w:gridSpan w:val="6"/>
            <w:noWrap w:val="0"/>
            <w:vAlign w:val="center"/>
          </w:tcPr>
          <w:p w14:paraId="200826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r w14:paraId="67FA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6624CE1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合计（大写）</w:t>
            </w:r>
          </w:p>
        </w:tc>
        <w:tc>
          <w:tcPr>
            <w:tcW w:w="8070" w:type="dxa"/>
            <w:gridSpan w:val="6"/>
            <w:noWrap w:val="0"/>
            <w:vAlign w:val="center"/>
          </w:tcPr>
          <w:p w14:paraId="2F23D1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bl>
    <w:p w14:paraId="3057365A">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FCA80C7">
      <w:pPr>
        <w:tabs>
          <w:tab w:val="left" w:pos="570"/>
        </w:tabs>
        <w:spacing w:line="5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14:paraId="50A3F40B">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sz w:val="24"/>
          <w:szCs w:val="24"/>
          <w:lang w:val="en-US" w:eastAsia="zh-CN"/>
        </w:rPr>
        <w:t>当投标报价明细表中的技术参数与技术响应表中的不一致，以技术响应表中为准。</w:t>
      </w:r>
    </w:p>
    <w:p w14:paraId="1B9BBA5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3D5D7F4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771B941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9A63CF1">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548DBB5">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03925989">
      <w:pPr>
        <w:pStyle w:val="43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1EF2065C">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5D27434E">
      <w:pPr>
        <w:pStyle w:val="2"/>
        <w:rPr>
          <w:rFonts w:hint="eastAsia" w:ascii="仿宋" w:hAnsi="仿宋" w:eastAsia="仿宋" w:cs="仿宋"/>
          <w:b/>
          <w:color w:val="auto"/>
          <w:sz w:val="24"/>
        </w:rPr>
      </w:pPr>
    </w:p>
    <w:p w14:paraId="6EF44C99">
      <w:pPr>
        <w:pStyle w:val="79"/>
        <w:rPr>
          <w:rFonts w:hint="eastAsia" w:ascii="仿宋" w:hAnsi="仿宋" w:eastAsia="仿宋" w:cs="仿宋"/>
          <w:b/>
          <w:color w:val="auto"/>
          <w:sz w:val="24"/>
        </w:rPr>
      </w:pPr>
    </w:p>
    <w:p w14:paraId="6662ED68">
      <w:pPr>
        <w:rPr>
          <w:rFonts w:hint="eastAsia" w:ascii="仿宋" w:hAnsi="仿宋" w:eastAsia="仿宋" w:cs="仿宋"/>
          <w:b/>
          <w:color w:val="auto"/>
          <w:sz w:val="24"/>
        </w:rPr>
      </w:pPr>
    </w:p>
    <w:p w14:paraId="78854EE6">
      <w:pPr>
        <w:pStyle w:val="2"/>
        <w:rPr>
          <w:rFonts w:hint="eastAsia" w:ascii="仿宋" w:hAnsi="仿宋" w:eastAsia="仿宋" w:cs="仿宋"/>
          <w:b/>
          <w:color w:val="auto"/>
          <w:sz w:val="24"/>
        </w:rPr>
      </w:pPr>
    </w:p>
    <w:p w14:paraId="01757C79">
      <w:pPr>
        <w:pStyle w:val="79"/>
        <w:rPr>
          <w:rFonts w:hint="eastAsia" w:ascii="仿宋" w:hAnsi="仿宋" w:eastAsia="仿宋" w:cs="仿宋"/>
          <w:b/>
          <w:color w:val="auto"/>
          <w:sz w:val="24"/>
        </w:rPr>
      </w:pPr>
    </w:p>
    <w:p w14:paraId="110BE814">
      <w:pPr>
        <w:rPr>
          <w:rFonts w:hint="eastAsia"/>
          <w:lang w:eastAsia="zh-CN"/>
        </w:rPr>
      </w:pPr>
    </w:p>
    <w:p w14:paraId="2362D121">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lang w:eastAsia="zh-CN"/>
        </w:rPr>
        <w:t>、残疾人福利性单位声明函（如果有）</w:t>
      </w:r>
    </w:p>
    <w:p w14:paraId="199937CD">
      <w:pPr>
        <w:pStyle w:val="24"/>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6D8D58A5">
      <w:pPr>
        <w:pStyle w:val="43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52BAFD0B">
      <w:pPr>
        <w:spacing w:line="360" w:lineRule="auto"/>
        <w:ind w:right="420" w:firstLine="3600" w:firstLineChars="1000"/>
        <w:rPr>
          <w:rFonts w:hint="eastAsia" w:ascii="仿宋" w:hAnsi="仿宋" w:eastAsia="仿宋" w:cs="仿宋"/>
          <w:b/>
          <w:kern w:val="0"/>
          <w:sz w:val="36"/>
          <w:szCs w:val="36"/>
        </w:rPr>
      </w:pPr>
    </w:p>
    <w:p w14:paraId="0219CA8F">
      <w:pPr>
        <w:spacing w:line="360" w:lineRule="auto"/>
        <w:ind w:right="420" w:firstLine="3600" w:firstLineChars="1000"/>
        <w:rPr>
          <w:rFonts w:hint="eastAsia" w:ascii="仿宋" w:hAnsi="仿宋" w:eastAsia="仿宋" w:cs="仿宋"/>
          <w:b/>
          <w:kern w:val="0"/>
          <w:sz w:val="36"/>
          <w:szCs w:val="36"/>
        </w:rPr>
      </w:pPr>
    </w:p>
    <w:p w14:paraId="5C3535FF">
      <w:pPr>
        <w:spacing w:line="360" w:lineRule="auto"/>
        <w:ind w:right="420" w:firstLine="3600" w:firstLineChars="1000"/>
        <w:rPr>
          <w:rFonts w:hint="eastAsia" w:ascii="仿宋" w:hAnsi="仿宋" w:eastAsia="仿宋" w:cs="仿宋"/>
          <w:b/>
          <w:kern w:val="0"/>
          <w:sz w:val="36"/>
          <w:szCs w:val="36"/>
        </w:rPr>
      </w:pPr>
    </w:p>
    <w:p w14:paraId="3EAE1B70">
      <w:pPr>
        <w:spacing w:line="360" w:lineRule="auto"/>
        <w:ind w:right="420" w:firstLine="3600" w:firstLineChars="1000"/>
        <w:rPr>
          <w:rFonts w:hint="eastAsia" w:ascii="仿宋" w:hAnsi="仿宋" w:eastAsia="仿宋" w:cs="仿宋"/>
          <w:b/>
          <w:kern w:val="0"/>
          <w:sz w:val="36"/>
          <w:szCs w:val="36"/>
        </w:rPr>
      </w:pPr>
    </w:p>
    <w:p w14:paraId="2DCA155E">
      <w:pPr>
        <w:spacing w:line="360" w:lineRule="auto"/>
        <w:ind w:right="420" w:firstLine="3600" w:firstLineChars="1000"/>
        <w:rPr>
          <w:rFonts w:hint="eastAsia" w:ascii="仿宋" w:hAnsi="仿宋" w:eastAsia="仿宋" w:cs="仿宋"/>
          <w:b/>
          <w:kern w:val="0"/>
          <w:sz w:val="36"/>
          <w:szCs w:val="36"/>
        </w:rPr>
      </w:pPr>
    </w:p>
    <w:p w14:paraId="5F03DA17">
      <w:pPr>
        <w:spacing w:line="360" w:lineRule="auto"/>
        <w:ind w:right="420" w:firstLine="3600" w:firstLineChars="1000"/>
        <w:rPr>
          <w:rFonts w:hint="eastAsia" w:ascii="仿宋" w:hAnsi="仿宋" w:eastAsia="仿宋" w:cs="仿宋"/>
          <w:b/>
          <w:kern w:val="0"/>
          <w:sz w:val="36"/>
          <w:szCs w:val="36"/>
        </w:rPr>
      </w:pPr>
    </w:p>
    <w:p w14:paraId="3ECB82AE">
      <w:pPr>
        <w:spacing w:line="360" w:lineRule="auto"/>
        <w:ind w:right="420" w:firstLine="3600" w:firstLineChars="1000"/>
        <w:rPr>
          <w:rFonts w:hint="eastAsia" w:ascii="仿宋" w:hAnsi="仿宋" w:eastAsia="仿宋" w:cs="仿宋"/>
          <w:b/>
          <w:kern w:val="0"/>
          <w:sz w:val="36"/>
          <w:szCs w:val="36"/>
        </w:rPr>
      </w:pPr>
    </w:p>
    <w:p w14:paraId="44B6FEA8">
      <w:pPr>
        <w:spacing w:line="360" w:lineRule="auto"/>
        <w:ind w:right="420" w:firstLine="3600" w:firstLineChars="1000"/>
        <w:rPr>
          <w:rFonts w:hint="eastAsia" w:ascii="仿宋" w:hAnsi="仿宋" w:eastAsia="仿宋" w:cs="仿宋"/>
          <w:b/>
          <w:kern w:val="0"/>
          <w:sz w:val="36"/>
          <w:szCs w:val="36"/>
        </w:rPr>
      </w:pPr>
    </w:p>
    <w:p w14:paraId="7FD0CD6C">
      <w:pPr>
        <w:spacing w:line="360" w:lineRule="auto"/>
        <w:ind w:right="420" w:firstLine="3600" w:firstLineChars="1000"/>
        <w:rPr>
          <w:rFonts w:hint="eastAsia" w:ascii="仿宋" w:hAnsi="仿宋" w:eastAsia="仿宋" w:cs="仿宋"/>
          <w:b/>
          <w:kern w:val="0"/>
          <w:sz w:val="36"/>
          <w:szCs w:val="36"/>
        </w:rPr>
      </w:pPr>
    </w:p>
    <w:p w14:paraId="443ED9C2">
      <w:pPr>
        <w:pStyle w:val="3"/>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1860377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6C2D80F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CD5ACE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4AC18EE">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9263A4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05801A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74F473BF">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9DF55A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DFE3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5F1D59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5B184B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AB2129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917EB5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E5535A3">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358C76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60B7769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83E6AF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EA1B66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D5CDB8B">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726BAA5">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3CA9DE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CB913DB">
      <w:pPr>
        <w:snapToGrid w:val="0"/>
        <w:spacing w:line="360" w:lineRule="auto"/>
        <w:rPr>
          <w:rFonts w:hint="eastAsia" w:ascii="仿宋" w:hAnsi="仿宋" w:eastAsia="仿宋" w:cs="仿宋"/>
          <w:sz w:val="24"/>
        </w:rPr>
      </w:pPr>
      <w:r>
        <w:rPr>
          <w:rFonts w:hint="eastAsia" w:ascii="仿宋" w:hAnsi="仿宋" w:eastAsia="仿宋" w:cs="仿宋"/>
          <w:sz w:val="24"/>
        </w:rPr>
        <w:t>……</w:t>
      </w:r>
    </w:p>
    <w:p w14:paraId="44CCFCE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C7653D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D1D1AF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FF983B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5F431FD">
      <w:pPr>
        <w:spacing w:line="360" w:lineRule="auto"/>
        <w:rPr>
          <w:rFonts w:hint="eastAsia" w:ascii="仿宋" w:hAnsi="仿宋" w:eastAsia="仿宋" w:cs="仿宋"/>
          <w:b/>
          <w:sz w:val="24"/>
        </w:rPr>
      </w:pPr>
    </w:p>
    <w:p w14:paraId="7FE88F8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3FDAD6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E47D2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E6A789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A1E42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10D057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2E5686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79339D7">
      <w:pPr>
        <w:widowControl/>
        <w:spacing w:line="360" w:lineRule="auto"/>
        <w:ind w:firstLine="600" w:firstLineChars="200"/>
        <w:jc w:val="left"/>
        <w:rPr>
          <w:rFonts w:hint="eastAsia" w:ascii="仿宋" w:hAnsi="仿宋" w:eastAsia="仿宋" w:cs="仿宋"/>
          <w:sz w:val="30"/>
          <w:szCs w:val="30"/>
        </w:rPr>
      </w:pPr>
    </w:p>
    <w:p w14:paraId="21DEC99E">
      <w:pPr>
        <w:spacing w:line="360" w:lineRule="auto"/>
        <w:jc w:val="center"/>
        <w:rPr>
          <w:rFonts w:hint="eastAsia" w:ascii="仿宋" w:hAnsi="仿宋" w:eastAsia="仿宋" w:cs="仿宋"/>
          <w:b/>
          <w:spacing w:val="6"/>
          <w:sz w:val="32"/>
          <w:szCs w:val="32"/>
        </w:rPr>
      </w:pPr>
    </w:p>
    <w:p w14:paraId="4FD7D5F7">
      <w:pPr>
        <w:spacing w:line="360" w:lineRule="auto"/>
        <w:jc w:val="center"/>
        <w:rPr>
          <w:rFonts w:hint="eastAsia" w:ascii="仿宋" w:hAnsi="仿宋" w:eastAsia="仿宋" w:cs="仿宋"/>
          <w:b/>
          <w:spacing w:val="6"/>
          <w:sz w:val="32"/>
          <w:szCs w:val="32"/>
        </w:rPr>
      </w:pPr>
    </w:p>
    <w:p w14:paraId="40C49188">
      <w:pPr>
        <w:spacing w:line="360" w:lineRule="auto"/>
        <w:jc w:val="center"/>
        <w:rPr>
          <w:rFonts w:hint="eastAsia" w:ascii="仿宋" w:hAnsi="仿宋" w:eastAsia="仿宋" w:cs="仿宋"/>
          <w:b/>
          <w:spacing w:val="6"/>
          <w:sz w:val="32"/>
          <w:szCs w:val="32"/>
        </w:rPr>
      </w:pPr>
    </w:p>
    <w:p w14:paraId="1BF11AA3">
      <w:pPr>
        <w:spacing w:line="360" w:lineRule="auto"/>
        <w:jc w:val="center"/>
        <w:rPr>
          <w:rFonts w:hint="eastAsia" w:ascii="仿宋" w:hAnsi="仿宋" w:eastAsia="仿宋" w:cs="仿宋"/>
          <w:b/>
          <w:spacing w:val="6"/>
          <w:sz w:val="32"/>
          <w:szCs w:val="32"/>
        </w:rPr>
      </w:pPr>
    </w:p>
    <w:p w14:paraId="345D117E">
      <w:pPr>
        <w:spacing w:line="360" w:lineRule="auto"/>
        <w:jc w:val="center"/>
        <w:rPr>
          <w:rFonts w:hint="eastAsia" w:ascii="仿宋" w:hAnsi="仿宋" w:eastAsia="仿宋" w:cs="仿宋"/>
          <w:b/>
          <w:spacing w:val="6"/>
          <w:sz w:val="32"/>
          <w:szCs w:val="32"/>
        </w:rPr>
      </w:pPr>
    </w:p>
    <w:p w14:paraId="46CA3024">
      <w:pPr>
        <w:spacing w:line="360" w:lineRule="auto"/>
        <w:jc w:val="center"/>
        <w:rPr>
          <w:rFonts w:hint="eastAsia" w:ascii="仿宋" w:hAnsi="仿宋" w:eastAsia="仿宋" w:cs="仿宋"/>
          <w:b/>
          <w:spacing w:val="6"/>
          <w:sz w:val="32"/>
          <w:szCs w:val="32"/>
        </w:rPr>
      </w:pPr>
    </w:p>
    <w:p w14:paraId="755A8359">
      <w:pPr>
        <w:spacing w:line="360" w:lineRule="auto"/>
        <w:jc w:val="center"/>
        <w:rPr>
          <w:rFonts w:hint="eastAsia" w:ascii="仿宋" w:hAnsi="仿宋" w:eastAsia="仿宋" w:cs="仿宋"/>
          <w:b/>
          <w:spacing w:val="6"/>
          <w:sz w:val="32"/>
          <w:szCs w:val="32"/>
        </w:rPr>
      </w:pPr>
    </w:p>
    <w:p w14:paraId="7C10B44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6930D74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24ECEB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0B6CE4B">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9CC54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D5E83C">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5A673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5A4F3F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F29AA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998D618">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0AE86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3C25B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19DE58">
      <w:pPr>
        <w:spacing w:line="360" w:lineRule="auto"/>
        <w:rPr>
          <w:rFonts w:hint="eastAsia" w:ascii="仿宋" w:hAnsi="仿宋" w:eastAsia="仿宋" w:cs="仿宋"/>
          <w:sz w:val="24"/>
        </w:rPr>
      </w:pPr>
      <w:r>
        <w:rPr>
          <w:rFonts w:hint="eastAsia" w:ascii="仿宋" w:hAnsi="仿宋" w:eastAsia="仿宋" w:cs="仿宋"/>
          <w:sz w:val="24"/>
        </w:rPr>
        <w:t>被投诉人2</w:t>
      </w:r>
    </w:p>
    <w:p w14:paraId="5FDC21C5">
      <w:pPr>
        <w:spacing w:line="360" w:lineRule="auto"/>
        <w:rPr>
          <w:rFonts w:hint="eastAsia" w:ascii="仿宋" w:hAnsi="仿宋" w:eastAsia="仿宋" w:cs="仿宋"/>
          <w:sz w:val="24"/>
          <w:u w:val="dotted"/>
        </w:rPr>
      </w:pPr>
      <w:r>
        <w:rPr>
          <w:rFonts w:hint="eastAsia" w:ascii="仿宋" w:hAnsi="仿宋" w:eastAsia="仿宋" w:cs="仿宋"/>
          <w:sz w:val="24"/>
        </w:rPr>
        <w:t>……</w:t>
      </w:r>
    </w:p>
    <w:p w14:paraId="1161B2A0">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F7017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71F890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DC1441">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39D6E4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4BFE5F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47981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9899A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6B19D5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70EE4E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9E8A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0F5DC5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C51A28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4F6B06">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FAC028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1E7A91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5E0E15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F9285C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F44843B">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F21671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2916614">
      <w:pPr>
        <w:spacing w:line="360" w:lineRule="auto"/>
        <w:rPr>
          <w:rFonts w:hint="eastAsia" w:ascii="仿宋" w:hAnsi="仿宋" w:eastAsia="仿宋" w:cs="仿宋"/>
          <w:sz w:val="24"/>
        </w:rPr>
      </w:pPr>
      <w:r>
        <w:rPr>
          <w:rFonts w:hint="eastAsia" w:ascii="仿宋" w:hAnsi="仿宋" w:eastAsia="仿宋" w:cs="仿宋"/>
          <w:sz w:val="24"/>
        </w:rPr>
        <w:t>投诉事项2</w:t>
      </w:r>
    </w:p>
    <w:p w14:paraId="099021FA">
      <w:pPr>
        <w:spacing w:line="360" w:lineRule="auto"/>
        <w:rPr>
          <w:rFonts w:hint="eastAsia" w:ascii="仿宋" w:hAnsi="仿宋" w:eastAsia="仿宋" w:cs="仿宋"/>
          <w:sz w:val="24"/>
          <w:u w:val="dotted"/>
        </w:rPr>
      </w:pPr>
      <w:r>
        <w:rPr>
          <w:rFonts w:hint="eastAsia" w:ascii="仿宋" w:hAnsi="仿宋" w:eastAsia="仿宋" w:cs="仿宋"/>
          <w:sz w:val="24"/>
        </w:rPr>
        <w:t>……</w:t>
      </w:r>
    </w:p>
    <w:p w14:paraId="6C34128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9DBD18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19003F6">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D3F820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64077E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848CBC3">
      <w:pPr>
        <w:spacing w:line="360" w:lineRule="auto"/>
        <w:rPr>
          <w:rFonts w:hint="eastAsia" w:ascii="仿宋" w:hAnsi="仿宋" w:eastAsia="仿宋" w:cs="仿宋"/>
          <w:b/>
          <w:sz w:val="24"/>
        </w:rPr>
      </w:pPr>
    </w:p>
    <w:p w14:paraId="034221E3">
      <w:pPr>
        <w:spacing w:line="360" w:lineRule="auto"/>
        <w:rPr>
          <w:rFonts w:hint="eastAsia" w:ascii="仿宋" w:hAnsi="仿宋" w:eastAsia="仿宋" w:cs="仿宋"/>
          <w:b/>
          <w:sz w:val="24"/>
        </w:rPr>
      </w:pPr>
    </w:p>
    <w:p w14:paraId="6722D457">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71E55F1">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BE128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FBF36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D4E9C2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6A31F1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2578A7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06A67B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892290D">
      <w:pPr>
        <w:autoSpaceDE w:val="0"/>
        <w:autoSpaceDN w:val="0"/>
        <w:jc w:val="both"/>
        <w:rPr>
          <w:rFonts w:hint="eastAsia" w:ascii="仿宋" w:hAnsi="仿宋" w:eastAsia="仿宋" w:cs="仿宋"/>
          <w:b/>
          <w:spacing w:val="6"/>
          <w:sz w:val="32"/>
          <w:szCs w:val="32"/>
        </w:rPr>
      </w:pPr>
    </w:p>
    <w:p w14:paraId="55B0FC9C">
      <w:pPr>
        <w:autoSpaceDE w:val="0"/>
        <w:autoSpaceDN w:val="0"/>
        <w:jc w:val="both"/>
        <w:rPr>
          <w:rFonts w:hint="eastAsia" w:ascii="仿宋" w:hAnsi="仿宋" w:eastAsia="仿宋" w:cs="仿宋"/>
          <w:b/>
          <w:spacing w:val="6"/>
          <w:sz w:val="32"/>
          <w:szCs w:val="32"/>
        </w:rPr>
      </w:pPr>
    </w:p>
    <w:p w14:paraId="13E64486">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015D0245">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2CCCE3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2C53513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7DA7DD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B1EE80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0A113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62CB7BF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AAA47A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A1485C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0C7C68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1B056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C7FCBE1">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5D8426BB">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B4C951">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1EC507">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53ECEE7">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CA22822">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3E755A3A">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7F3174D">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C608389">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D46C478">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650C3AB">
      <w:pPr>
        <w:pStyle w:val="4"/>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06268FE6">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3048575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0260852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35C1585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833513A">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5D4E7288">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9575AC1">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7573B61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98C32D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7F7505E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4BDBECF">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4E7AFDE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71C44A1F">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10472BBD">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63AF2C25">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569DF1B">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5CC1EB28">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E58C984">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33CCD90F">
      <w:pPr>
        <w:spacing w:line="360" w:lineRule="auto"/>
        <w:rPr>
          <w:rFonts w:hint="eastAsia" w:ascii="仿宋" w:hAnsi="仿宋" w:eastAsia="仿宋" w:cs="仿宋"/>
          <w:b/>
          <w:spacing w:val="6"/>
          <w:sz w:val="30"/>
          <w:szCs w:val="30"/>
        </w:rPr>
      </w:pPr>
    </w:p>
    <w:p w14:paraId="7480839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77C37BC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6FB2F21">
      <w:pPr>
        <w:spacing w:line="360" w:lineRule="auto"/>
        <w:ind w:firstLine="480" w:firstLineChars="200"/>
        <w:rPr>
          <w:rFonts w:hint="eastAsia" w:ascii="仿宋" w:hAnsi="仿宋" w:eastAsia="仿宋" w:cs="仿宋"/>
          <w:sz w:val="24"/>
        </w:rPr>
      </w:pPr>
    </w:p>
    <w:p w14:paraId="315FBE8E">
      <w:pPr>
        <w:spacing w:line="360" w:lineRule="auto"/>
        <w:ind w:firstLine="480" w:firstLineChars="200"/>
        <w:rPr>
          <w:rFonts w:hint="eastAsia" w:ascii="仿宋" w:hAnsi="仿宋" w:eastAsia="仿宋" w:cs="仿宋"/>
          <w:sz w:val="24"/>
        </w:rPr>
      </w:pPr>
    </w:p>
    <w:p w14:paraId="2A06FE7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8AD7C9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89FB725">
      <w:pPr>
        <w:autoSpaceDE w:val="0"/>
        <w:autoSpaceDN w:val="0"/>
        <w:jc w:val="center"/>
        <w:rPr>
          <w:rFonts w:hint="eastAsia" w:ascii="仿宋" w:hAnsi="仿宋" w:eastAsia="仿宋" w:cs="仿宋"/>
          <w:b/>
          <w:spacing w:val="6"/>
          <w:sz w:val="32"/>
          <w:szCs w:val="32"/>
        </w:rPr>
      </w:pPr>
    </w:p>
    <w:p w14:paraId="2F8B1BF7">
      <w:pPr>
        <w:autoSpaceDE w:val="0"/>
        <w:autoSpaceDN w:val="0"/>
        <w:jc w:val="center"/>
        <w:rPr>
          <w:rFonts w:hint="eastAsia" w:ascii="仿宋" w:hAnsi="仿宋" w:eastAsia="仿宋" w:cs="仿宋"/>
          <w:b/>
          <w:spacing w:val="6"/>
          <w:sz w:val="32"/>
          <w:szCs w:val="32"/>
        </w:rPr>
      </w:pPr>
    </w:p>
    <w:p w14:paraId="7A5804C7">
      <w:pPr>
        <w:autoSpaceDE w:val="0"/>
        <w:autoSpaceDN w:val="0"/>
        <w:jc w:val="center"/>
        <w:rPr>
          <w:rFonts w:hint="eastAsia" w:ascii="仿宋" w:hAnsi="仿宋" w:eastAsia="仿宋" w:cs="仿宋"/>
          <w:b/>
          <w:spacing w:val="6"/>
          <w:sz w:val="32"/>
          <w:szCs w:val="32"/>
        </w:rPr>
      </w:pPr>
    </w:p>
    <w:p w14:paraId="4EB1F1FB">
      <w:pPr>
        <w:autoSpaceDE w:val="0"/>
        <w:autoSpaceDN w:val="0"/>
        <w:jc w:val="center"/>
        <w:rPr>
          <w:rFonts w:hint="eastAsia" w:ascii="仿宋" w:hAnsi="仿宋" w:eastAsia="仿宋" w:cs="仿宋"/>
          <w:b/>
          <w:spacing w:val="6"/>
          <w:sz w:val="32"/>
          <w:szCs w:val="32"/>
        </w:rPr>
      </w:pPr>
    </w:p>
    <w:p w14:paraId="203283AD">
      <w:pPr>
        <w:autoSpaceDE w:val="0"/>
        <w:autoSpaceDN w:val="0"/>
        <w:jc w:val="center"/>
        <w:rPr>
          <w:rFonts w:hint="eastAsia" w:ascii="仿宋" w:hAnsi="仿宋" w:eastAsia="仿宋" w:cs="仿宋"/>
          <w:b/>
          <w:spacing w:val="6"/>
          <w:sz w:val="32"/>
          <w:szCs w:val="32"/>
        </w:rPr>
      </w:pPr>
    </w:p>
    <w:p w14:paraId="3D5E0DD1">
      <w:pPr>
        <w:autoSpaceDE w:val="0"/>
        <w:autoSpaceDN w:val="0"/>
        <w:jc w:val="center"/>
        <w:rPr>
          <w:rFonts w:hint="eastAsia" w:ascii="仿宋" w:hAnsi="仿宋" w:eastAsia="仿宋" w:cs="仿宋"/>
          <w:b/>
          <w:spacing w:val="6"/>
          <w:sz w:val="32"/>
          <w:szCs w:val="32"/>
        </w:rPr>
      </w:pPr>
    </w:p>
    <w:p w14:paraId="4CD88D73">
      <w:pPr>
        <w:autoSpaceDE w:val="0"/>
        <w:autoSpaceDN w:val="0"/>
        <w:jc w:val="center"/>
        <w:rPr>
          <w:rFonts w:hint="eastAsia" w:ascii="仿宋" w:hAnsi="仿宋" w:eastAsia="仿宋" w:cs="仿宋"/>
          <w:b/>
          <w:spacing w:val="6"/>
          <w:sz w:val="32"/>
          <w:szCs w:val="32"/>
        </w:rPr>
      </w:pPr>
    </w:p>
    <w:p w14:paraId="4993D7C0">
      <w:pPr>
        <w:autoSpaceDE w:val="0"/>
        <w:autoSpaceDN w:val="0"/>
        <w:jc w:val="center"/>
        <w:rPr>
          <w:rFonts w:hint="eastAsia" w:ascii="仿宋" w:hAnsi="仿宋" w:eastAsia="仿宋" w:cs="仿宋"/>
          <w:b/>
          <w:spacing w:val="6"/>
          <w:sz w:val="32"/>
          <w:szCs w:val="32"/>
        </w:rPr>
      </w:pPr>
    </w:p>
    <w:p w14:paraId="494F6942">
      <w:pPr>
        <w:autoSpaceDE w:val="0"/>
        <w:autoSpaceDN w:val="0"/>
        <w:jc w:val="center"/>
        <w:rPr>
          <w:rFonts w:hint="eastAsia" w:ascii="仿宋" w:hAnsi="仿宋" w:eastAsia="仿宋" w:cs="仿宋"/>
          <w:b/>
          <w:spacing w:val="6"/>
          <w:sz w:val="32"/>
          <w:szCs w:val="32"/>
        </w:rPr>
      </w:pPr>
    </w:p>
    <w:p w14:paraId="3278B191">
      <w:pPr>
        <w:autoSpaceDE w:val="0"/>
        <w:autoSpaceDN w:val="0"/>
        <w:jc w:val="center"/>
        <w:rPr>
          <w:rFonts w:hint="eastAsia" w:ascii="仿宋" w:hAnsi="仿宋" w:eastAsia="仿宋" w:cs="仿宋"/>
          <w:b/>
          <w:spacing w:val="6"/>
          <w:sz w:val="32"/>
          <w:szCs w:val="32"/>
        </w:rPr>
      </w:pPr>
    </w:p>
    <w:p w14:paraId="0F134671">
      <w:pPr>
        <w:autoSpaceDE w:val="0"/>
        <w:autoSpaceDN w:val="0"/>
        <w:jc w:val="center"/>
        <w:rPr>
          <w:rFonts w:hint="eastAsia" w:ascii="仿宋" w:hAnsi="仿宋" w:eastAsia="仿宋" w:cs="仿宋"/>
          <w:b/>
          <w:spacing w:val="6"/>
          <w:sz w:val="32"/>
          <w:szCs w:val="32"/>
        </w:rPr>
      </w:pPr>
    </w:p>
    <w:p w14:paraId="23A921F5">
      <w:pPr>
        <w:autoSpaceDE w:val="0"/>
        <w:autoSpaceDN w:val="0"/>
        <w:jc w:val="center"/>
        <w:rPr>
          <w:rFonts w:hint="eastAsia" w:ascii="仿宋" w:hAnsi="仿宋" w:eastAsia="仿宋" w:cs="仿宋"/>
          <w:b/>
          <w:spacing w:val="6"/>
          <w:sz w:val="32"/>
          <w:szCs w:val="32"/>
        </w:rPr>
      </w:pPr>
    </w:p>
    <w:p w14:paraId="64CBE838">
      <w:pPr>
        <w:pStyle w:val="48"/>
        <w:rPr>
          <w:rFonts w:hint="eastAsia"/>
        </w:rPr>
      </w:pPr>
    </w:p>
    <w:p w14:paraId="1413353F">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241E442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货物</w:t>
      </w:r>
      <w:r>
        <w:rPr>
          <w:rFonts w:hint="eastAsia" w:ascii="仿宋" w:hAnsi="仿宋" w:eastAsia="仿宋" w:cs="仿宋"/>
          <w:b/>
          <w:sz w:val="32"/>
          <w:szCs w:val="32"/>
        </w:rPr>
        <w:t>）</w:t>
      </w:r>
    </w:p>
    <w:p w14:paraId="729A28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1FBDACE2">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51A1B3F0">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6F09D884">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p>
    <w:p w14:paraId="0872D549">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6165432">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9CB7E20">
      <w:pPr>
        <w:pageBreakBefore w:val="0"/>
        <w:widowControl w:val="0"/>
        <w:kinsoku/>
        <w:wordWrap/>
        <w:overflowPunct/>
        <w:topLinePunct w:val="0"/>
        <w:autoSpaceDE/>
        <w:autoSpaceDN/>
        <w:bidi w:val="0"/>
        <w:snapToGrid/>
        <w:spacing w:line="460" w:lineRule="exact"/>
        <w:ind w:right="1760"/>
        <w:jc w:val="right"/>
        <w:textAlignment w:val="auto"/>
        <w:rPr>
          <w:rFonts w:hint="eastAsia" w:ascii="仿宋" w:hAnsi="仿宋" w:eastAsia="仿宋" w:cs="仿宋"/>
          <w:sz w:val="24"/>
        </w:rPr>
      </w:pPr>
      <w:r>
        <w:rPr>
          <w:rFonts w:hint="eastAsia" w:ascii="仿宋" w:hAnsi="仿宋" w:eastAsia="仿宋" w:cs="仿宋"/>
          <w:sz w:val="24"/>
        </w:rPr>
        <w:t>投标人名称（电子签名）：</w:t>
      </w:r>
    </w:p>
    <w:p w14:paraId="30BA994E">
      <w:pPr>
        <w:pageBreakBefore w:val="0"/>
        <w:widowControl w:val="0"/>
        <w:kinsoku/>
        <w:wordWrap/>
        <w:overflowPunct/>
        <w:topLinePunct w:val="0"/>
        <w:autoSpaceDE/>
        <w:autoSpaceDN/>
        <w:bidi w:val="0"/>
        <w:snapToGrid/>
        <w:spacing w:line="460" w:lineRule="exact"/>
        <w:ind w:right="1120" w:firstLine="5160" w:firstLineChars="2150"/>
        <w:textAlignment w:val="auto"/>
        <w:rPr>
          <w:rFonts w:hint="eastAsia" w:ascii="仿宋" w:hAnsi="仿宋" w:eastAsia="仿宋" w:cs="仿宋"/>
          <w:sz w:val="24"/>
        </w:rPr>
      </w:pPr>
      <w:r>
        <w:rPr>
          <w:rFonts w:hint="eastAsia" w:ascii="仿宋" w:hAnsi="仿宋" w:eastAsia="仿宋" w:cs="仿宋"/>
          <w:sz w:val="24"/>
        </w:rPr>
        <w:t>日 期：</w:t>
      </w:r>
    </w:p>
    <w:p w14:paraId="3C751C8B">
      <w:pPr>
        <w:pageBreakBefore w:val="0"/>
        <w:widowControl w:val="0"/>
        <w:kinsoku/>
        <w:wordWrap/>
        <w:overflowPunct/>
        <w:topLinePunct w:val="0"/>
        <w:autoSpaceDE/>
        <w:autoSpaceDN/>
        <w:bidi w:val="0"/>
        <w:snapToGrid/>
        <w:spacing w:line="460" w:lineRule="exact"/>
        <w:ind w:firstLine="352" w:firstLineChars="147"/>
        <w:jc w:val="left"/>
        <w:textAlignment w:val="auto"/>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493723C9">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p>
    <w:p w14:paraId="5B02EEAE">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r>
        <w:rPr>
          <w:rFonts w:hint="eastAsia" w:ascii="仿宋" w:hAnsi="仿宋" w:eastAsia="仿宋" w:cs="仿宋"/>
          <w:sz w:val="24"/>
        </w:rPr>
        <w:t xml:space="preserve">   注：</w:t>
      </w:r>
    </w:p>
    <w:p w14:paraId="144CF6F1">
      <w:pPr>
        <w:pageBreakBefore w:val="0"/>
        <w:widowControl w:val="0"/>
        <w:kinsoku/>
        <w:wordWrap/>
        <w:overflowPunct/>
        <w:topLinePunct w:val="0"/>
        <w:autoSpaceDE/>
        <w:autoSpaceDN/>
        <w:bidi w:val="0"/>
        <w:snapToGrid/>
        <w:spacing w:line="46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D5E315">
      <w:pPr>
        <w:pageBreakBefore w:val="0"/>
        <w:widowControl w:val="0"/>
        <w:kinsoku/>
        <w:wordWrap/>
        <w:overflowPunct/>
        <w:topLinePunct w:val="0"/>
        <w:autoSpaceDE/>
        <w:autoSpaceDN/>
        <w:bidi w:val="0"/>
        <w:snapToGrid/>
        <w:spacing w:line="460" w:lineRule="exact"/>
        <w:ind w:right="420" w:firstLine="720" w:firstLineChars="3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AE803B">
      <w:pPr>
        <w:pStyle w:val="4"/>
        <w:pageBreakBefore w:val="0"/>
        <w:widowControl w:val="0"/>
        <w:tabs>
          <w:tab w:val="left" w:pos="432"/>
        </w:tabs>
        <w:kinsoku/>
        <w:wordWrap/>
        <w:overflowPunct/>
        <w:topLinePunct w:val="0"/>
        <w:autoSpaceDE/>
        <w:autoSpaceDN/>
        <w:bidi w:val="0"/>
        <w:snapToGrid/>
        <w:spacing w:line="460" w:lineRule="exact"/>
        <w:textAlignment w:val="auto"/>
        <w:rPr>
          <w:rFonts w:hint="eastAsia" w:ascii="仿宋" w:hAnsi="仿宋" w:eastAsia="仿宋" w:cs="仿宋"/>
          <w:lang w:val="en-US"/>
        </w:rPr>
      </w:pPr>
    </w:p>
    <w:p w14:paraId="0FE9D475">
      <w:pPr>
        <w:widowControl/>
        <w:jc w:val="left"/>
        <w:rPr>
          <w:rFonts w:hint="eastAsia" w:ascii="仿宋" w:hAnsi="仿宋" w:eastAsia="仿宋" w:cs="仿宋"/>
          <w:kern w:val="0"/>
          <w:sz w:val="24"/>
        </w:rPr>
      </w:pPr>
    </w:p>
    <w:p w14:paraId="5B926D39">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61"/>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92E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41820E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251B23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3E71D7A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628CC5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41FA23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0398EC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69C267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780F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F9FDF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56924E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2D42A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5F0CF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640F1C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47A241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69834E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257B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73615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618214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A0750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7C95C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0DBB16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38C6FF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07EB0E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F64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3F127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32FCC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51149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9B81E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5EA9AF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8FD13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4C6BC6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02B9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A6286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62C1F0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A7520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641EC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0037B7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6F5659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2573BC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C60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082B0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86CE6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095A31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8C11C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323C99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4C2F14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376B92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30FB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8870A3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78D891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9BF67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A3EB2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7EC5D5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0B70F3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27A6CA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131A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FB201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3A9C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F42AB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E4716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505D23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2B5064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5FC758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2FFA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002D8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77F79F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72265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37F6E7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D8BEC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051E2C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65BD00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0C1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9D819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6F172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17FD2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F4C55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446EA6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0EEE4D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6C521C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770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9EA9F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29CEB1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098D3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8BB9D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563245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1A2180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4BF7DA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ED0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02C12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DFEB1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839A2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03E6E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15C587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44CD94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714717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7C5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E95EB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018774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83ACC4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5107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6023D6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272007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290F35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63B4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31EC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18AE1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1519C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AB06A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086225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46120F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5F0200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42C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63F00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5B0E2C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543ED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8FF2B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606A0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275439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2BDE0A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74B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FA600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21805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1853D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76096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4FEAA6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3A35F6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2806D1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E97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B4FAC6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50FB46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C7839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AB2D5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1BE54A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6E09E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82DC6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1771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09D5A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9D64E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94769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67F42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02E439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46FE45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0F8364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CE6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8D7AE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0CCF483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F79AA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F346F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1259A09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B2B167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045379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943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5473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F303B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0FD8A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39C27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5AE1DE5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08CF37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73BF18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5AE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3F514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15A2D4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64ABF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B6A05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6F0C54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4B1DB7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24702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8C6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47D5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8E25DC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B6F52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0AB49E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0882CC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269038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65EE6D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DB1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1F3C4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5A662D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E29D4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E751C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C2D5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05FFD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C450D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F0A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AB05A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777DE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EAF1F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D6039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4BA33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008BFE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3C533C1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6504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6F22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0F7EDA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71772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F6C66C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0DB895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5878983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0B4F06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71D0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5705E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F21746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4BBB89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84046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7E8CB1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08027B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4CAAA0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5000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B0DDD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06EDF5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D4B5C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328D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C0DC7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1E16D69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03BC2C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7CA0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B0B26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8C01F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DB65F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4FCF68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491266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2723B2C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04158A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3625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9C1A4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329418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751A0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12714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51182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DFB91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09DD7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55C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0C228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FB8E6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3282EF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5386C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4E9543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373279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0BC491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00C6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6D51D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33037D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E2D56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02808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32B9EF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713AD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26C887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30F4B14F">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EC0CE4E">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436E56FB">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4C90236F">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4D92FEE9">
      <w:pPr>
        <w:rPr>
          <w:rFonts w:hint="eastAsia" w:ascii="仿宋" w:hAnsi="仿宋" w:eastAsia="仿宋" w:cs="仿宋"/>
          <w:kern w:val="0"/>
          <w:sz w:val="18"/>
          <w:szCs w:val="18"/>
        </w:rPr>
      </w:pPr>
    </w:p>
    <w:p w14:paraId="5EA18566">
      <w:pPr>
        <w:pStyle w:val="29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0" w:firstLineChars="200"/>
        <w:textAlignment w:val="baseline"/>
        <w:rPr>
          <w:rFonts w:hint="eastAsia" w:ascii="仿宋" w:hAnsi="仿宋" w:eastAsia="仿宋" w:cs="仿宋"/>
          <w:b/>
          <w:bCs/>
          <w:snapToGrid/>
          <w:kern w:val="0"/>
          <w:sz w:val="36"/>
          <w:szCs w:val="36"/>
          <w:lang w:val="en-US" w:eastAsia="zh-CN" w:bidi="ar-SA"/>
        </w:rPr>
        <w:sectPr>
          <w:endnotePr>
            <w:numFmt w:val="decimal"/>
          </w:endnotePr>
          <w:pgSz w:w="11906" w:h="16838"/>
          <w:pgMar w:top="1440" w:right="1080" w:bottom="1440" w:left="1080" w:header="851" w:footer="992" w:gutter="0"/>
          <w:pgNumType w:fmt="decimal"/>
          <w:cols w:space="720" w:num="1"/>
          <w:docGrid w:type="linesAndChars" w:linePitch="312" w:charSpace="0"/>
        </w:sectPr>
      </w:pPr>
      <w:r>
        <w:rPr>
          <w:rFonts w:ascii="宋体" w:hAnsi="宋体" w:cs="宋体"/>
          <w:bCs/>
          <w:sz w:val="24"/>
        </w:rPr>
        <w:br w:type="page"/>
      </w:r>
    </w:p>
    <w:p w14:paraId="2230ED88">
      <w:pPr>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政府采购活动现场确认声明书</w:t>
      </w:r>
    </w:p>
    <w:p w14:paraId="36F858DC">
      <w:pPr>
        <w:pStyle w:val="298"/>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0E636371">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1F7AB192">
      <w:pPr>
        <w:pStyle w:val="299"/>
        <w:widowControl/>
        <w:numPr>
          <w:ilvl w:val="0"/>
          <w:numId w:val="5"/>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1A990FD0">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445248A1">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370813EE">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58112004">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66FACF46">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17FD2E40">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5D90B180">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529D4850">
      <w:pPr>
        <w:pStyle w:val="298"/>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1D0402AA">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17EDCA9C">
      <w:pPr>
        <w:pStyle w:val="298"/>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54BAF454">
      <w:pPr>
        <w:pStyle w:val="298"/>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29EDA699">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1103BAC9">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237681B8">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28BEBCCA">
      <w:pPr>
        <w:pStyle w:val="298"/>
        <w:widowControl w:val="0"/>
        <w:snapToGrid w:val="0"/>
        <w:spacing w:line="500" w:lineRule="exact"/>
        <w:ind w:firstLine="480" w:firstLineChars="200"/>
        <w:jc w:val="both"/>
        <w:rPr>
          <w:rFonts w:hint="eastAsia" w:ascii="仿宋" w:hAnsi="仿宋" w:eastAsia="仿宋" w:cs="仿宋"/>
          <w:color w:val="000000"/>
          <w:sz w:val="24"/>
          <w:szCs w:val="24"/>
        </w:rPr>
      </w:pPr>
    </w:p>
    <w:p w14:paraId="67395978">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58BBB00B">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68D7A9CD">
      <w:pPr>
        <w:pStyle w:val="298"/>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3E3CEC69">
      <w:pPr>
        <w:pStyle w:val="4"/>
        <w:rPr>
          <w:rFonts w:hint="eastAsia"/>
        </w:rPr>
      </w:pPr>
    </w:p>
    <w:bookmarkEnd w:id="1"/>
    <w:bookmarkEnd w:id="2"/>
    <w:bookmarkEnd w:id="3"/>
    <w:bookmarkEnd w:id="4"/>
    <w:bookmarkEnd w:id="5"/>
    <w:bookmarkEnd w:id="8"/>
    <w:bookmarkEnd w:id="77"/>
    <w:bookmarkEnd w:id="78"/>
    <w:bookmarkEnd w:id="79"/>
    <w:bookmarkEnd w:id="80"/>
    <w:bookmarkEnd w:id="81"/>
    <w:bookmarkEnd w:id="82"/>
    <w:bookmarkEnd w:id="83"/>
    <w:p w14:paraId="107D8A65">
      <w:pPr>
        <w:rPr>
          <w:rFonts w:hint="default"/>
          <w:lang w:val="en-US" w:eastAsia="zh-CN"/>
        </w:rPr>
      </w:pPr>
    </w:p>
    <w:sectPr>
      <w:headerReference r:id="rId16" w:type="default"/>
      <w:footerReference r:id="rId17"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FC99">
    <w:pPr>
      <w:pStyle w:val="39"/>
      <w:tabs>
        <w:tab w:val="left" w:pos="4049"/>
        <w:tab w:val="center" w:pos="4655"/>
        <w:tab w:val="clear" w:pos="4153"/>
        <w:tab w:val="clear" w:pos="8306"/>
      </w:tabs>
      <w:ind w:firstLine="360"/>
      <w:rPr>
        <w:rFonts w:hint="eastAsia" w:eastAsia="黑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42F8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942F8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22203">
                          <w:pPr>
                            <w:pStyle w:val="39"/>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B122203">
                    <w:pPr>
                      <w:pStyle w:val="39"/>
                      <w:rPr>
                        <w:rFonts w:hint="eastAsia" w:eastAsia="宋体"/>
                      </w:rPr>
                    </w:pPr>
                  </w:p>
                </w:txbxContent>
              </v:textbox>
            </v:shape>
          </w:pict>
        </mc:Fallback>
      </mc:AlternateContent>
    </w:r>
    <w:r>
      <w:rPr>
        <w:rFonts w:hint="eastAsia"/>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61DA">
    <w:pPr>
      <w:pStyle w:val="39"/>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C47F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8C47F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29F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B632F">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5B632F">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F6A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E1A4">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A1CE1A4">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FD7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57BF8">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D57BF8">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895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71152">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9271152">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AB37">
    <w:pPr>
      <w:pStyle w:val="39"/>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29539">
                          <w:pPr>
                            <w:pStyle w:val="3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9F29539">
                    <w:pPr>
                      <w:pStyle w:val="3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D559">
    <w:pPr>
      <w:pStyle w:val="40"/>
      <w:jc w:val="both"/>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752">
    <w:pPr>
      <w:rPr>
        <w:rFonts w:ascii="仿宋_GB2312" w:eastAsia="仿宋_GB2312"/>
        <w:b/>
        <w:i/>
        <w:sz w:val="18"/>
        <w:u w:val="single"/>
      </w:rPr>
    </w:pPr>
    <w:r>
      <w:rPr>
        <w:rFonts w:hint="eastAsia" w:ascii="Times New Roman" w:hAnsi="Times New Roman" w:eastAsia="仿宋_GB2312" w:cs="Times New Roman"/>
        <w:b/>
        <w:bCs/>
        <w:color w:val="auto"/>
        <w:kern w:val="2"/>
        <w:sz w:val="18"/>
        <w:lang w:val="en-US" w:eastAsia="zh-CN" w:bidi="ar-SA"/>
      </w:rPr>
      <w:t xml:space="preserve"> </w:t>
    </w:r>
    <w:r>
      <w:rPr>
        <w:rFonts w:hint="eastAsia" w:ascii="仿宋" w:hAnsi="仿宋" w:eastAsia="仿宋" w:cs="仿宋"/>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F53C">
    <w:pPr>
      <w:pStyle w:val="40"/>
      <w:pBdr>
        <w:bottom w:val="none" w:color="auto" w:sz="0" w:space="1"/>
      </w:pBdr>
      <w:ind w:left="904" w:hanging="900" w:hangingChars="500"/>
      <w:jc w:val="left"/>
    </w:pPr>
    <w:r>
      <w:rPr>
        <w:rFonts w:hint="eastAsia" w:ascii="仿宋" w:hAnsi="仿宋" w:eastAsia="仿宋" w:cs="仿宋"/>
        <w:lang w:val="en-US" w:eastAsia="zh-CN"/>
      </w:rPr>
      <w:t xml:space="preserve">     </w:t>
    </w:r>
    <w:r>
      <w:rPr>
        <w:rFonts w:hint="eastAsia" w:ascii="仿宋" w:hAnsi="仿宋" w:eastAsia="仿宋" w:cs="仿宋"/>
      </w:rPr>
      <w:t xml:space="preserve">    </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525A">
    <w:pPr>
      <w:pStyle w:val="40"/>
      <w:jc w:val="left"/>
      <w:rPr>
        <w:rFonts w:ascii="仿宋_GB2312" w:eastAsia="仿宋_GB2312"/>
        <w:b/>
        <w:i/>
        <w:u w:val="single"/>
      </w:rPr>
    </w:pPr>
    <w:r>
      <w:rPr>
        <w:rFonts w:hint="eastAsia" w:ascii="仿宋" w:hAnsi="仿宋" w:eastAsia="仿宋" w:cs="仿宋"/>
        <w:lang w:val="en-US" w:eastAsia="zh-CN"/>
      </w:rPr>
      <w:t xml:space="preserve"> </w:t>
    </w:r>
    <w:r>
      <w:rPr>
        <w:rFonts w:hint="eastAsia" w:ascii="仿宋" w:hAnsi="仿宋" w:eastAsia="仿宋" w:cs="仿宋"/>
      </w:rPr>
      <w:t xml:space="preserve"> </w:t>
    </w:r>
  </w:p>
  <w:p w14:paraId="1C8846E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BAB0">
    <w:pPr>
      <w:pStyle w:val="40"/>
      <w:jc w:val="left"/>
      <w:rPr>
        <w:rFonts w:ascii="仿宋_GB2312" w:eastAsia="仿宋_GB2312"/>
        <w:b w:val="0"/>
        <w:i/>
        <w:sz w:val="18"/>
        <w:u w:val="single"/>
        <w:lang w:val="en-US"/>
      </w:rPr>
    </w:pPr>
    <w:r>
      <w:rPr>
        <w:rFonts w:hint="eastAsia" w:ascii="Times New Roman" w:hAnsi="Times New Roman" w:cs="Times New Roman"/>
        <w:b/>
        <w:bCs/>
        <w:color w:val="auto"/>
        <w:lang w:eastAsia="zh-CN"/>
      </w:rPr>
      <w:t>嵊州市中天工程建设招标代理有限公司</w:t>
    </w:r>
    <w:r>
      <w:rPr>
        <w:rFonts w:hint="eastAsia"/>
        <w:b/>
        <w:bCs/>
        <w:color w:val="auto"/>
        <w:lang w:eastAsia="zh-CN"/>
      </w:rPr>
      <w:t>政府采购公开招标文件</w:t>
    </w:r>
    <w:r>
      <w:rPr>
        <w:rFonts w:hint="eastAsia" w:ascii="仿宋" w:hAnsi="仿宋" w:eastAsia="仿宋" w:cs="仿宋"/>
        <w:color w:val="auto"/>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2CEA85AA">
    <w:pPr>
      <w:pStyle w:val="40"/>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33C0">
    <w:pPr>
      <w:pStyle w:val="40"/>
      <w:jc w:val="left"/>
      <w:rPr>
        <w:rFonts w:ascii="仿宋_GB2312" w:eastAsia="仿宋_GB2312"/>
        <w:b/>
        <w:i/>
        <w:u w:val="single"/>
      </w:rPr>
    </w:pPr>
    <w:r>
      <w:rPr>
        <w:rFonts w:hint="eastAsia" w:ascii="仿宋" w:hAnsi="仿宋" w:eastAsia="仿宋" w:cs="仿宋"/>
        <w:lang w:val="en-US" w:eastAsia="zh-CN"/>
      </w:rPr>
      <w:t xml:space="preserve"> </w:t>
    </w:r>
  </w:p>
  <w:p w14:paraId="041122D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FE3D0"/>
    <w:multiLevelType w:val="singleLevel"/>
    <w:tmpl w:val="D13FE3D0"/>
    <w:lvl w:ilvl="0" w:tentative="0">
      <w:start w:val="2"/>
      <w:numFmt w:val="chineseCounting"/>
      <w:suff w:val="nothing"/>
      <w:lvlText w:val="%1、"/>
      <w:lvlJc w:val="left"/>
      <w:rPr>
        <w:rFonts w:hint="eastAsia"/>
      </w:rPr>
    </w:lvl>
  </w:abstractNum>
  <w:abstractNum w:abstractNumId="1">
    <w:nsid w:val="387DE1F6"/>
    <w:multiLevelType w:val="singleLevel"/>
    <w:tmpl w:val="387DE1F6"/>
    <w:lvl w:ilvl="0" w:tentative="0">
      <w:start w:val="1"/>
      <w:numFmt w:val="chineseCounting"/>
      <w:suff w:val="space"/>
      <w:lvlText w:val="第%1章"/>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7E33424"/>
    <w:multiLevelType w:val="singleLevel"/>
    <w:tmpl w:val="67E33424"/>
    <w:lvl w:ilvl="0" w:tentative="0">
      <w:start w:val="3"/>
      <w:numFmt w:val="decimal"/>
      <w:lvlText w:val="%1."/>
      <w:lvlJc w:val="left"/>
      <w:pPr>
        <w:tabs>
          <w:tab w:val="left" w:pos="312"/>
        </w:tabs>
      </w:pPr>
    </w:lvl>
  </w:abstractNum>
  <w:abstractNum w:abstractNumId="5">
    <w:nsid w:val="6BCAAB4C"/>
    <w:multiLevelType w:val="singleLevel"/>
    <w:tmpl w:val="6BCAAB4C"/>
    <w:lvl w:ilvl="0" w:tentative="0">
      <w:start w:val="6"/>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kZDQ1YzNhN2FlYmI1YzY3MmE4MjdlZGIyN2M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0863"/>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19D6"/>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686F"/>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5B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4336"/>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1B4"/>
    <w:rsid w:val="007A5A1C"/>
    <w:rsid w:val="007A6F63"/>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A1D"/>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0EA3"/>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494E"/>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2DA8"/>
    <w:rsid w:val="00BA30FB"/>
    <w:rsid w:val="00BA6610"/>
    <w:rsid w:val="00BA676E"/>
    <w:rsid w:val="00BA6BAE"/>
    <w:rsid w:val="00BA7CA7"/>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07CE"/>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6FE2"/>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0880"/>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8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03164E"/>
    <w:rsid w:val="012104EA"/>
    <w:rsid w:val="014758AF"/>
    <w:rsid w:val="015920A7"/>
    <w:rsid w:val="015E0632"/>
    <w:rsid w:val="01626374"/>
    <w:rsid w:val="016B2E13"/>
    <w:rsid w:val="016D2643"/>
    <w:rsid w:val="017442FA"/>
    <w:rsid w:val="017A0881"/>
    <w:rsid w:val="018F6A3E"/>
    <w:rsid w:val="01964270"/>
    <w:rsid w:val="01993D60"/>
    <w:rsid w:val="019D55FE"/>
    <w:rsid w:val="01AB6BBA"/>
    <w:rsid w:val="01B34E22"/>
    <w:rsid w:val="01D32DCE"/>
    <w:rsid w:val="01DD3C4D"/>
    <w:rsid w:val="01F42D45"/>
    <w:rsid w:val="01F62F61"/>
    <w:rsid w:val="01FF1E15"/>
    <w:rsid w:val="02107A25"/>
    <w:rsid w:val="02117D9A"/>
    <w:rsid w:val="021A09FD"/>
    <w:rsid w:val="021F7DC1"/>
    <w:rsid w:val="022278B2"/>
    <w:rsid w:val="02296E92"/>
    <w:rsid w:val="02486364"/>
    <w:rsid w:val="02656D59"/>
    <w:rsid w:val="026E4E20"/>
    <w:rsid w:val="027A2CDE"/>
    <w:rsid w:val="027F28CA"/>
    <w:rsid w:val="028710B6"/>
    <w:rsid w:val="028F026B"/>
    <w:rsid w:val="029212DF"/>
    <w:rsid w:val="0295277A"/>
    <w:rsid w:val="02964F31"/>
    <w:rsid w:val="02994018"/>
    <w:rsid w:val="02A4476B"/>
    <w:rsid w:val="02AC6C18"/>
    <w:rsid w:val="02BA5D3C"/>
    <w:rsid w:val="02C41242"/>
    <w:rsid w:val="02C81572"/>
    <w:rsid w:val="02CA76DD"/>
    <w:rsid w:val="02DA10AD"/>
    <w:rsid w:val="02DC6C09"/>
    <w:rsid w:val="02E35293"/>
    <w:rsid w:val="02E37041"/>
    <w:rsid w:val="02E62FD5"/>
    <w:rsid w:val="02EC685C"/>
    <w:rsid w:val="02EE7121"/>
    <w:rsid w:val="02FF7A7B"/>
    <w:rsid w:val="03000AB8"/>
    <w:rsid w:val="030420FF"/>
    <w:rsid w:val="03060F81"/>
    <w:rsid w:val="032B09E8"/>
    <w:rsid w:val="03390309"/>
    <w:rsid w:val="03391357"/>
    <w:rsid w:val="033A4890"/>
    <w:rsid w:val="033C312C"/>
    <w:rsid w:val="033F6241"/>
    <w:rsid w:val="03547F3F"/>
    <w:rsid w:val="03586473"/>
    <w:rsid w:val="036208AE"/>
    <w:rsid w:val="03675EC4"/>
    <w:rsid w:val="0369188C"/>
    <w:rsid w:val="0370423F"/>
    <w:rsid w:val="03795BF7"/>
    <w:rsid w:val="0379697D"/>
    <w:rsid w:val="038B1487"/>
    <w:rsid w:val="03972491"/>
    <w:rsid w:val="03B61ED5"/>
    <w:rsid w:val="03B92498"/>
    <w:rsid w:val="03BE1E97"/>
    <w:rsid w:val="03C134F5"/>
    <w:rsid w:val="03C230FA"/>
    <w:rsid w:val="03CF3A69"/>
    <w:rsid w:val="03E219EE"/>
    <w:rsid w:val="03E31C38"/>
    <w:rsid w:val="03F67248"/>
    <w:rsid w:val="03F97C93"/>
    <w:rsid w:val="04013B4F"/>
    <w:rsid w:val="04153A15"/>
    <w:rsid w:val="04161698"/>
    <w:rsid w:val="0416583E"/>
    <w:rsid w:val="04224420"/>
    <w:rsid w:val="04303413"/>
    <w:rsid w:val="04462106"/>
    <w:rsid w:val="04496DAC"/>
    <w:rsid w:val="044B7594"/>
    <w:rsid w:val="046152DF"/>
    <w:rsid w:val="04651CD8"/>
    <w:rsid w:val="04735B0D"/>
    <w:rsid w:val="04781A0B"/>
    <w:rsid w:val="047872DF"/>
    <w:rsid w:val="0491498E"/>
    <w:rsid w:val="049D1670"/>
    <w:rsid w:val="049D5378"/>
    <w:rsid w:val="049D5915"/>
    <w:rsid w:val="04A23A2C"/>
    <w:rsid w:val="04A43831"/>
    <w:rsid w:val="04B05649"/>
    <w:rsid w:val="04B14E6A"/>
    <w:rsid w:val="04C246F9"/>
    <w:rsid w:val="04C460BA"/>
    <w:rsid w:val="04D03DF4"/>
    <w:rsid w:val="04D24525"/>
    <w:rsid w:val="04E11CA6"/>
    <w:rsid w:val="04E20FD2"/>
    <w:rsid w:val="04E35A1E"/>
    <w:rsid w:val="04F12EB8"/>
    <w:rsid w:val="04F33787"/>
    <w:rsid w:val="04F90ECD"/>
    <w:rsid w:val="05087345"/>
    <w:rsid w:val="05087E50"/>
    <w:rsid w:val="0518387B"/>
    <w:rsid w:val="051C63C3"/>
    <w:rsid w:val="05344197"/>
    <w:rsid w:val="053F759A"/>
    <w:rsid w:val="05586B25"/>
    <w:rsid w:val="056B77C2"/>
    <w:rsid w:val="05954FAE"/>
    <w:rsid w:val="059705B7"/>
    <w:rsid w:val="059E1945"/>
    <w:rsid w:val="05AE42EC"/>
    <w:rsid w:val="05B169C7"/>
    <w:rsid w:val="05B66C8F"/>
    <w:rsid w:val="05B945AD"/>
    <w:rsid w:val="05D03BF8"/>
    <w:rsid w:val="05ED01D7"/>
    <w:rsid w:val="05ED35C6"/>
    <w:rsid w:val="05FE23E4"/>
    <w:rsid w:val="060100D1"/>
    <w:rsid w:val="060169DA"/>
    <w:rsid w:val="061E733F"/>
    <w:rsid w:val="06236830"/>
    <w:rsid w:val="06300BB9"/>
    <w:rsid w:val="064D6E62"/>
    <w:rsid w:val="065A1D10"/>
    <w:rsid w:val="0676641E"/>
    <w:rsid w:val="06776887"/>
    <w:rsid w:val="067803E8"/>
    <w:rsid w:val="0679550F"/>
    <w:rsid w:val="067F1777"/>
    <w:rsid w:val="06930D7E"/>
    <w:rsid w:val="069A035E"/>
    <w:rsid w:val="06B6403C"/>
    <w:rsid w:val="06B84C89"/>
    <w:rsid w:val="06C76C7A"/>
    <w:rsid w:val="06CC6280"/>
    <w:rsid w:val="06D870D9"/>
    <w:rsid w:val="06D908A9"/>
    <w:rsid w:val="06DD6751"/>
    <w:rsid w:val="06DE46EF"/>
    <w:rsid w:val="06EB2968"/>
    <w:rsid w:val="06F55084"/>
    <w:rsid w:val="07024954"/>
    <w:rsid w:val="070754E3"/>
    <w:rsid w:val="071B5A14"/>
    <w:rsid w:val="072558AC"/>
    <w:rsid w:val="07283BBC"/>
    <w:rsid w:val="072E6CF9"/>
    <w:rsid w:val="07320119"/>
    <w:rsid w:val="073A569E"/>
    <w:rsid w:val="07610E7C"/>
    <w:rsid w:val="0780501F"/>
    <w:rsid w:val="078828AD"/>
    <w:rsid w:val="07915353"/>
    <w:rsid w:val="0793218B"/>
    <w:rsid w:val="0799745A"/>
    <w:rsid w:val="079C65A7"/>
    <w:rsid w:val="07A0185F"/>
    <w:rsid w:val="07A44F5A"/>
    <w:rsid w:val="07A54681"/>
    <w:rsid w:val="07AE39F0"/>
    <w:rsid w:val="07B647C5"/>
    <w:rsid w:val="07BA67A4"/>
    <w:rsid w:val="07CF5DE6"/>
    <w:rsid w:val="07D35C7E"/>
    <w:rsid w:val="07D73487"/>
    <w:rsid w:val="07DB7F86"/>
    <w:rsid w:val="07E15E28"/>
    <w:rsid w:val="07F97307"/>
    <w:rsid w:val="080033E1"/>
    <w:rsid w:val="080E5366"/>
    <w:rsid w:val="081303C8"/>
    <w:rsid w:val="081F7BC3"/>
    <w:rsid w:val="08266F39"/>
    <w:rsid w:val="087404B6"/>
    <w:rsid w:val="0875389B"/>
    <w:rsid w:val="08935065"/>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1C32AD"/>
    <w:rsid w:val="0922463B"/>
    <w:rsid w:val="092A22C2"/>
    <w:rsid w:val="09326701"/>
    <w:rsid w:val="093851A0"/>
    <w:rsid w:val="093920B1"/>
    <w:rsid w:val="093F0D49"/>
    <w:rsid w:val="0946578D"/>
    <w:rsid w:val="0956275D"/>
    <w:rsid w:val="095B7DEA"/>
    <w:rsid w:val="0963712E"/>
    <w:rsid w:val="09735491"/>
    <w:rsid w:val="097E182A"/>
    <w:rsid w:val="099C3CEE"/>
    <w:rsid w:val="099C43EE"/>
    <w:rsid w:val="09A26EB0"/>
    <w:rsid w:val="09AC1395"/>
    <w:rsid w:val="09AF2373"/>
    <w:rsid w:val="09B23C11"/>
    <w:rsid w:val="09DE63D9"/>
    <w:rsid w:val="09E57B43"/>
    <w:rsid w:val="09EA6F07"/>
    <w:rsid w:val="09ED2E9B"/>
    <w:rsid w:val="0A00672A"/>
    <w:rsid w:val="0A105A11"/>
    <w:rsid w:val="0A187F18"/>
    <w:rsid w:val="0A3052FA"/>
    <w:rsid w:val="0A4A63EE"/>
    <w:rsid w:val="0A6E5D8A"/>
    <w:rsid w:val="0A726EFC"/>
    <w:rsid w:val="0A754904"/>
    <w:rsid w:val="0A7F7F97"/>
    <w:rsid w:val="0A8529AB"/>
    <w:rsid w:val="0A856C30"/>
    <w:rsid w:val="0A8A5E07"/>
    <w:rsid w:val="0A8B32BF"/>
    <w:rsid w:val="0A8F5944"/>
    <w:rsid w:val="0A9F0CC0"/>
    <w:rsid w:val="0ABA00EB"/>
    <w:rsid w:val="0AC41E4E"/>
    <w:rsid w:val="0AD876A7"/>
    <w:rsid w:val="0ADF6D37"/>
    <w:rsid w:val="0AE45AFE"/>
    <w:rsid w:val="0AF005C8"/>
    <w:rsid w:val="0AF8308E"/>
    <w:rsid w:val="0B09111E"/>
    <w:rsid w:val="0B0B5F87"/>
    <w:rsid w:val="0B0E4E77"/>
    <w:rsid w:val="0B2047FA"/>
    <w:rsid w:val="0B243FD4"/>
    <w:rsid w:val="0B2B3F0E"/>
    <w:rsid w:val="0B3D011D"/>
    <w:rsid w:val="0B4313BD"/>
    <w:rsid w:val="0B43526E"/>
    <w:rsid w:val="0B4B2D07"/>
    <w:rsid w:val="0B666A61"/>
    <w:rsid w:val="0B751BA5"/>
    <w:rsid w:val="0B8722F9"/>
    <w:rsid w:val="0B8B2A76"/>
    <w:rsid w:val="0B8C422C"/>
    <w:rsid w:val="0B902AB1"/>
    <w:rsid w:val="0B9F1724"/>
    <w:rsid w:val="0BB21CA6"/>
    <w:rsid w:val="0BB974D9"/>
    <w:rsid w:val="0BBB7390"/>
    <w:rsid w:val="0BCF4BDD"/>
    <w:rsid w:val="0BD460C1"/>
    <w:rsid w:val="0BD81160"/>
    <w:rsid w:val="0BDC6D23"/>
    <w:rsid w:val="0BDD41C3"/>
    <w:rsid w:val="0BE57357"/>
    <w:rsid w:val="0BE61950"/>
    <w:rsid w:val="0BE8296C"/>
    <w:rsid w:val="0BE95E9A"/>
    <w:rsid w:val="0BF118C6"/>
    <w:rsid w:val="0BF35AAF"/>
    <w:rsid w:val="0BF71DAF"/>
    <w:rsid w:val="0C085D6A"/>
    <w:rsid w:val="0C087EC5"/>
    <w:rsid w:val="0C0E450E"/>
    <w:rsid w:val="0C0F0EA7"/>
    <w:rsid w:val="0C1A163E"/>
    <w:rsid w:val="0C233674"/>
    <w:rsid w:val="0C255904"/>
    <w:rsid w:val="0C2661F0"/>
    <w:rsid w:val="0C2E63D8"/>
    <w:rsid w:val="0C442909"/>
    <w:rsid w:val="0C796C68"/>
    <w:rsid w:val="0C9413AC"/>
    <w:rsid w:val="0C963376"/>
    <w:rsid w:val="0C98566B"/>
    <w:rsid w:val="0C9C64B3"/>
    <w:rsid w:val="0CA230CA"/>
    <w:rsid w:val="0CAD0DBE"/>
    <w:rsid w:val="0CB3786B"/>
    <w:rsid w:val="0CBE467B"/>
    <w:rsid w:val="0CCA7515"/>
    <w:rsid w:val="0CCF6888"/>
    <w:rsid w:val="0CD12600"/>
    <w:rsid w:val="0CD143AE"/>
    <w:rsid w:val="0CD56D9C"/>
    <w:rsid w:val="0CE00A95"/>
    <w:rsid w:val="0CE9383E"/>
    <w:rsid w:val="0CFF53BF"/>
    <w:rsid w:val="0D064AFD"/>
    <w:rsid w:val="0D124483"/>
    <w:rsid w:val="0D322DCF"/>
    <w:rsid w:val="0D3647CF"/>
    <w:rsid w:val="0D381B86"/>
    <w:rsid w:val="0D4D0713"/>
    <w:rsid w:val="0D500F2B"/>
    <w:rsid w:val="0D601B9B"/>
    <w:rsid w:val="0D676D59"/>
    <w:rsid w:val="0D682F64"/>
    <w:rsid w:val="0D6945E7"/>
    <w:rsid w:val="0D6F1E1A"/>
    <w:rsid w:val="0D701E19"/>
    <w:rsid w:val="0D731909"/>
    <w:rsid w:val="0D7359A9"/>
    <w:rsid w:val="0D8C71E7"/>
    <w:rsid w:val="0D8F61CA"/>
    <w:rsid w:val="0D9A0C44"/>
    <w:rsid w:val="0D9E28BF"/>
    <w:rsid w:val="0DA4444E"/>
    <w:rsid w:val="0DB21040"/>
    <w:rsid w:val="0DB23FAC"/>
    <w:rsid w:val="0DC276DE"/>
    <w:rsid w:val="0DD203DE"/>
    <w:rsid w:val="0DD85EAF"/>
    <w:rsid w:val="0DDA226F"/>
    <w:rsid w:val="0DDC300B"/>
    <w:rsid w:val="0DE6032D"/>
    <w:rsid w:val="0DF85E8C"/>
    <w:rsid w:val="0DFB6B7F"/>
    <w:rsid w:val="0E006AF0"/>
    <w:rsid w:val="0E236E8B"/>
    <w:rsid w:val="0E30173C"/>
    <w:rsid w:val="0E39220B"/>
    <w:rsid w:val="0E4A08BC"/>
    <w:rsid w:val="0E4E7A63"/>
    <w:rsid w:val="0E5E1C72"/>
    <w:rsid w:val="0E6245C8"/>
    <w:rsid w:val="0E666D78"/>
    <w:rsid w:val="0E785E6C"/>
    <w:rsid w:val="0E7D2A40"/>
    <w:rsid w:val="0E91159C"/>
    <w:rsid w:val="0E99714E"/>
    <w:rsid w:val="0E9D4033"/>
    <w:rsid w:val="0E9E6CF0"/>
    <w:rsid w:val="0EA50599"/>
    <w:rsid w:val="0EAF24CD"/>
    <w:rsid w:val="0EB61AAE"/>
    <w:rsid w:val="0EC046DA"/>
    <w:rsid w:val="0EF16719"/>
    <w:rsid w:val="0EF90E2E"/>
    <w:rsid w:val="0F0A3BA7"/>
    <w:rsid w:val="0F0F11BE"/>
    <w:rsid w:val="0F1B7B63"/>
    <w:rsid w:val="0F1D650D"/>
    <w:rsid w:val="0F1E5B88"/>
    <w:rsid w:val="0F215364"/>
    <w:rsid w:val="0F225705"/>
    <w:rsid w:val="0F2F360E"/>
    <w:rsid w:val="0F303091"/>
    <w:rsid w:val="0F3A0931"/>
    <w:rsid w:val="0F3F5F47"/>
    <w:rsid w:val="0F483499"/>
    <w:rsid w:val="0F563291"/>
    <w:rsid w:val="0F565B36"/>
    <w:rsid w:val="0F65481A"/>
    <w:rsid w:val="0F751969"/>
    <w:rsid w:val="0F7D25CB"/>
    <w:rsid w:val="0F8021FE"/>
    <w:rsid w:val="0F8B3AFD"/>
    <w:rsid w:val="0F933F45"/>
    <w:rsid w:val="0FB15C45"/>
    <w:rsid w:val="0FC06AC6"/>
    <w:rsid w:val="0FC96F40"/>
    <w:rsid w:val="0FCD487B"/>
    <w:rsid w:val="0FD3043D"/>
    <w:rsid w:val="0FE20680"/>
    <w:rsid w:val="0FE70A8C"/>
    <w:rsid w:val="0FEE5277"/>
    <w:rsid w:val="0FF35564"/>
    <w:rsid w:val="0FF56606"/>
    <w:rsid w:val="10021A28"/>
    <w:rsid w:val="100B2ECB"/>
    <w:rsid w:val="10190546"/>
    <w:rsid w:val="10252494"/>
    <w:rsid w:val="103E4BC9"/>
    <w:rsid w:val="105739AB"/>
    <w:rsid w:val="10594F52"/>
    <w:rsid w:val="105E23FD"/>
    <w:rsid w:val="106F63B8"/>
    <w:rsid w:val="107240FA"/>
    <w:rsid w:val="1076333A"/>
    <w:rsid w:val="107678BF"/>
    <w:rsid w:val="1088122B"/>
    <w:rsid w:val="10923E54"/>
    <w:rsid w:val="109D4523"/>
    <w:rsid w:val="10A61FE0"/>
    <w:rsid w:val="10BE4C49"/>
    <w:rsid w:val="10C34956"/>
    <w:rsid w:val="10CA5CE4"/>
    <w:rsid w:val="10CB7366"/>
    <w:rsid w:val="10E11B75"/>
    <w:rsid w:val="10E866AF"/>
    <w:rsid w:val="10F44B0F"/>
    <w:rsid w:val="10F848AB"/>
    <w:rsid w:val="111E3C92"/>
    <w:rsid w:val="111F7DDE"/>
    <w:rsid w:val="11201D39"/>
    <w:rsid w:val="11243E5F"/>
    <w:rsid w:val="112934B3"/>
    <w:rsid w:val="11303448"/>
    <w:rsid w:val="11407A50"/>
    <w:rsid w:val="1142688A"/>
    <w:rsid w:val="114415F3"/>
    <w:rsid w:val="116577BB"/>
    <w:rsid w:val="116F2155"/>
    <w:rsid w:val="117F43F3"/>
    <w:rsid w:val="118628CE"/>
    <w:rsid w:val="118C11EC"/>
    <w:rsid w:val="118C4D48"/>
    <w:rsid w:val="118E566A"/>
    <w:rsid w:val="11AE523B"/>
    <w:rsid w:val="11B37004"/>
    <w:rsid w:val="11BB73DB"/>
    <w:rsid w:val="11CB1440"/>
    <w:rsid w:val="11E404BC"/>
    <w:rsid w:val="11FA5E3E"/>
    <w:rsid w:val="11FB04A2"/>
    <w:rsid w:val="121A1795"/>
    <w:rsid w:val="123C676E"/>
    <w:rsid w:val="12543AB7"/>
    <w:rsid w:val="12582E7C"/>
    <w:rsid w:val="126B753B"/>
    <w:rsid w:val="12711155"/>
    <w:rsid w:val="12886E2C"/>
    <w:rsid w:val="128B14A3"/>
    <w:rsid w:val="128E689D"/>
    <w:rsid w:val="128E6F67"/>
    <w:rsid w:val="12A83E1C"/>
    <w:rsid w:val="12B2521C"/>
    <w:rsid w:val="12C56763"/>
    <w:rsid w:val="12C61FDA"/>
    <w:rsid w:val="12C81DAF"/>
    <w:rsid w:val="12D90460"/>
    <w:rsid w:val="12E36BE9"/>
    <w:rsid w:val="12FF7484"/>
    <w:rsid w:val="13024FD2"/>
    <w:rsid w:val="13150FB1"/>
    <w:rsid w:val="131E40C5"/>
    <w:rsid w:val="131E41E6"/>
    <w:rsid w:val="132C233E"/>
    <w:rsid w:val="13331855"/>
    <w:rsid w:val="13441D7E"/>
    <w:rsid w:val="134A6C68"/>
    <w:rsid w:val="13500C03"/>
    <w:rsid w:val="135B0E75"/>
    <w:rsid w:val="13623FB2"/>
    <w:rsid w:val="13631AD8"/>
    <w:rsid w:val="13734411"/>
    <w:rsid w:val="137D2B9A"/>
    <w:rsid w:val="138245D7"/>
    <w:rsid w:val="138556A9"/>
    <w:rsid w:val="138F149D"/>
    <w:rsid w:val="139525D9"/>
    <w:rsid w:val="139E392F"/>
    <w:rsid w:val="13AA5AD0"/>
    <w:rsid w:val="13AD6CD2"/>
    <w:rsid w:val="13B61E8E"/>
    <w:rsid w:val="13B72414"/>
    <w:rsid w:val="13B950D1"/>
    <w:rsid w:val="13C06042"/>
    <w:rsid w:val="13C76C7D"/>
    <w:rsid w:val="13DA623E"/>
    <w:rsid w:val="13E1587A"/>
    <w:rsid w:val="13E23345"/>
    <w:rsid w:val="13E86349"/>
    <w:rsid w:val="13E946D3"/>
    <w:rsid w:val="13EC5F71"/>
    <w:rsid w:val="13FA3917"/>
    <w:rsid w:val="13FB273A"/>
    <w:rsid w:val="13FD3CDB"/>
    <w:rsid w:val="14022FC5"/>
    <w:rsid w:val="140E413A"/>
    <w:rsid w:val="14186D67"/>
    <w:rsid w:val="14241784"/>
    <w:rsid w:val="142851FC"/>
    <w:rsid w:val="143376FC"/>
    <w:rsid w:val="143A4F2F"/>
    <w:rsid w:val="143F35B3"/>
    <w:rsid w:val="144F1602"/>
    <w:rsid w:val="14511612"/>
    <w:rsid w:val="14542B54"/>
    <w:rsid w:val="14792617"/>
    <w:rsid w:val="14937D3E"/>
    <w:rsid w:val="149C1746"/>
    <w:rsid w:val="14AB3F16"/>
    <w:rsid w:val="14B83C52"/>
    <w:rsid w:val="14B87E0D"/>
    <w:rsid w:val="14D54930"/>
    <w:rsid w:val="14E060C6"/>
    <w:rsid w:val="14EF5D19"/>
    <w:rsid w:val="15032284"/>
    <w:rsid w:val="1505553D"/>
    <w:rsid w:val="15136B27"/>
    <w:rsid w:val="1530151C"/>
    <w:rsid w:val="15340581"/>
    <w:rsid w:val="153B4ABB"/>
    <w:rsid w:val="155140A2"/>
    <w:rsid w:val="15663175"/>
    <w:rsid w:val="156F3A3F"/>
    <w:rsid w:val="158F0EF0"/>
    <w:rsid w:val="159975FE"/>
    <w:rsid w:val="15997A33"/>
    <w:rsid w:val="159D2E49"/>
    <w:rsid w:val="15A705EE"/>
    <w:rsid w:val="15AF22A8"/>
    <w:rsid w:val="15B03A48"/>
    <w:rsid w:val="15BF56EC"/>
    <w:rsid w:val="15D62A35"/>
    <w:rsid w:val="15D820CD"/>
    <w:rsid w:val="15DB44F0"/>
    <w:rsid w:val="15E72E94"/>
    <w:rsid w:val="15EA64E1"/>
    <w:rsid w:val="15F42192"/>
    <w:rsid w:val="15F83ED3"/>
    <w:rsid w:val="160F4F10"/>
    <w:rsid w:val="16125FF6"/>
    <w:rsid w:val="1615371C"/>
    <w:rsid w:val="16157A01"/>
    <w:rsid w:val="161672D6"/>
    <w:rsid w:val="16186871"/>
    <w:rsid w:val="162461F8"/>
    <w:rsid w:val="162B7E8E"/>
    <w:rsid w:val="162E433D"/>
    <w:rsid w:val="163559AE"/>
    <w:rsid w:val="1635775C"/>
    <w:rsid w:val="163836F0"/>
    <w:rsid w:val="16414359"/>
    <w:rsid w:val="16463F17"/>
    <w:rsid w:val="164E6782"/>
    <w:rsid w:val="164F23A8"/>
    <w:rsid w:val="1662251B"/>
    <w:rsid w:val="166A5654"/>
    <w:rsid w:val="166E7E3B"/>
    <w:rsid w:val="167A1613"/>
    <w:rsid w:val="16866209"/>
    <w:rsid w:val="169C5A2D"/>
    <w:rsid w:val="169E17A5"/>
    <w:rsid w:val="16A135AF"/>
    <w:rsid w:val="16A82624"/>
    <w:rsid w:val="16AD19E8"/>
    <w:rsid w:val="16B37B81"/>
    <w:rsid w:val="16B9038D"/>
    <w:rsid w:val="16C06395"/>
    <w:rsid w:val="16C80126"/>
    <w:rsid w:val="16D57445"/>
    <w:rsid w:val="16D76446"/>
    <w:rsid w:val="16D76A65"/>
    <w:rsid w:val="16F5338F"/>
    <w:rsid w:val="17173FE2"/>
    <w:rsid w:val="171F03BA"/>
    <w:rsid w:val="17244A82"/>
    <w:rsid w:val="172B5F11"/>
    <w:rsid w:val="174A5194"/>
    <w:rsid w:val="17612369"/>
    <w:rsid w:val="17626C76"/>
    <w:rsid w:val="17742506"/>
    <w:rsid w:val="1776002C"/>
    <w:rsid w:val="17852965"/>
    <w:rsid w:val="179D7CAF"/>
    <w:rsid w:val="179E5FB7"/>
    <w:rsid w:val="179F530F"/>
    <w:rsid w:val="17A6453A"/>
    <w:rsid w:val="17A77BC2"/>
    <w:rsid w:val="17CB3C2E"/>
    <w:rsid w:val="17F92A0B"/>
    <w:rsid w:val="180F222F"/>
    <w:rsid w:val="181238E9"/>
    <w:rsid w:val="182C7AA1"/>
    <w:rsid w:val="183028D1"/>
    <w:rsid w:val="183B2D14"/>
    <w:rsid w:val="183D6D9C"/>
    <w:rsid w:val="185760A8"/>
    <w:rsid w:val="186058B3"/>
    <w:rsid w:val="18707171"/>
    <w:rsid w:val="187D53EA"/>
    <w:rsid w:val="187F72BD"/>
    <w:rsid w:val="18890CB3"/>
    <w:rsid w:val="188B0877"/>
    <w:rsid w:val="189310B2"/>
    <w:rsid w:val="18965E60"/>
    <w:rsid w:val="18BB5F5E"/>
    <w:rsid w:val="18CC5790"/>
    <w:rsid w:val="18CC5AB9"/>
    <w:rsid w:val="18D21BDA"/>
    <w:rsid w:val="18D8570A"/>
    <w:rsid w:val="18DE6153"/>
    <w:rsid w:val="18E51CFA"/>
    <w:rsid w:val="18FE477D"/>
    <w:rsid w:val="18FE652B"/>
    <w:rsid w:val="19006747"/>
    <w:rsid w:val="19023E8D"/>
    <w:rsid w:val="19033B41"/>
    <w:rsid w:val="190E4DC8"/>
    <w:rsid w:val="19137AFC"/>
    <w:rsid w:val="19203F4B"/>
    <w:rsid w:val="19210049"/>
    <w:rsid w:val="193B09EA"/>
    <w:rsid w:val="193F2919"/>
    <w:rsid w:val="194505FE"/>
    <w:rsid w:val="19450885"/>
    <w:rsid w:val="194B5735"/>
    <w:rsid w:val="194D300E"/>
    <w:rsid w:val="19502777"/>
    <w:rsid w:val="19675582"/>
    <w:rsid w:val="196D36B1"/>
    <w:rsid w:val="19845F4A"/>
    <w:rsid w:val="1988673C"/>
    <w:rsid w:val="198D3D53"/>
    <w:rsid w:val="199261E5"/>
    <w:rsid w:val="19991F14"/>
    <w:rsid w:val="199A335C"/>
    <w:rsid w:val="19A1335A"/>
    <w:rsid w:val="19AD57B1"/>
    <w:rsid w:val="19B517BB"/>
    <w:rsid w:val="19B569C1"/>
    <w:rsid w:val="19B66E06"/>
    <w:rsid w:val="19B77F9F"/>
    <w:rsid w:val="19C534ED"/>
    <w:rsid w:val="19C9433C"/>
    <w:rsid w:val="19CC5012"/>
    <w:rsid w:val="19CF3767"/>
    <w:rsid w:val="19CF7EE4"/>
    <w:rsid w:val="19D11E91"/>
    <w:rsid w:val="19E47E89"/>
    <w:rsid w:val="19F636A6"/>
    <w:rsid w:val="19F64A63"/>
    <w:rsid w:val="19F83677"/>
    <w:rsid w:val="19FC5FE2"/>
    <w:rsid w:val="19FF43CF"/>
    <w:rsid w:val="1A11154B"/>
    <w:rsid w:val="1A1C7F2B"/>
    <w:rsid w:val="1A251482"/>
    <w:rsid w:val="1A32785E"/>
    <w:rsid w:val="1A3441CE"/>
    <w:rsid w:val="1A3A5D11"/>
    <w:rsid w:val="1A44237A"/>
    <w:rsid w:val="1A503EDC"/>
    <w:rsid w:val="1A587EBD"/>
    <w:rsid w:val="1A5A58C9"/>
    <w:rsid w:val="1A653B06"/>
    <w:rsid w:val="1A674BDF"/>
    <w:rsid w:val="1A776FC7"/>
    <w:rsid w:val="1A7D3DC7"/>
    <w:rsid w:val="1A7E472F"/>
    <w:rsid w:val="1A9058A9"/>
    <w:rsid w:val="1A9829AF"/>
    <w:rsid w:val="1AA15D84"/>
    <w:rsid w:val="1AA815DC"/>
    <w:rsid w:val="1AB564AA"/>
    <w:rsid w:val="1AD11A1D"/>
    <w:rsid w:val="1AD205D4"/>
    <w:rsid w:val="1AD5775F"/>
    <w:rsid w:val="1AD7377C"/>
    <w:rsid w:val="1AF57CC6"/>
    <w:rsid w:val="1AFC1190"/>
    <w:rsid w:val="1AFC2F3E"/>
    <w:rsid w:val="1B03607B"/>
    <w:rsid w:val="1B04112F"/>
    <w:rsid w:val="1B043BA1"/>
    <w:rsid w:val="1B155FFD"/>
    <w:rsid w:val="1B171AA5"/>
    <w:rsid w:val="1B1817D3"/>
    <w:rsid w:val="1B2415D0"/>
    <w:rsid w:val="1B3C77DE"/>
    <w:rsid w:val="1B403A3D"/>
    <w:rsid w:val="1B414DF5"/>
    <w:rsid w:val="1B472A5C"/>
    <w:rsid w:val="1B48770D"/>
    <w:rsid w:val="1B4B5C73"/>
    <w:rsid w:val="1B4D5103"/>
    <w:rsid w:val="1B5515C8"/>
    <w:rsid w:val="1B6E10C8"/>
    <w:rsid w:val="1B707B35"/>
    <w:rsid w:val="1B7927E1"/>
    <w:rsid w:val="1B7C7BDB"/>
    <w:rsid w:val="1B8875A9"/>
    <w:rsid w:val="1B961243"/>
    <w:rsid w:val="1B9969DF"/>
    <w:rsid w:val="1B9C64CF"/>
    <w:rsid w:val="1BA3785E"/>
    <w:rsid w:val="1BA50EE0"/>
    <w:rsid w:val="1BAB226E"/>
    <w:rsid w:val="1BAD5C1A"/>
    <w:rsid w:val="1BAD7475"/>
    <w:rsid w:val="1BAF605E"/>
    <w:rsid w:val="1BB45F42"/>
    <w:rsid w:val="1BB75806"/>
    <w:rsid w:val="1BC67C5C"/>
    <w:rsid w:val="1BCB6C52"/>
    <w:rsid w:val="1BDC7335"/>
    <w:rsid w:val="1BEE3FA1"/>
    <w:rsid w:val="1BEE7EDE"/>
    <w:rsid w:val="1BF33100"/>
    <w:rsid w:val="1C1222ED"/>
    <w:rsid w:val="1C3B5CE8"/>
    <w:rsid w:val="1C3D55BC"/>
    <w:rsid w:val="1C3F7463"/>
    <w:rsid w:val="1C56042C"/>
    <w:rsid w:val="1C6A6490"/>
    <w:rsid w:val="1C7F7983"/>
    <w:rsid w:val="1C893BB4"/>
    <w:rsid w:val="1C91397C"/>
    <w:rsid w:val="1C986B38"/>
    <w:rsid w:val="1C994176"/>
    <w:rsid w:val="1C9F6277"/>
    <w:rsid w:val="1CA078F9"/>
    <w:rsid w:val="1CA26872"/>
    <w:rsid w:val="1CA531DE"/>
    <w:rsid w:val="1CAF0E0A"/>
    <w:rsid w:val="1CBE41D5"/>
    <w:rsid w:val="1CC01D49"/>
    <w:rsid w:val="1CC25AC1"/>
    <w:rsid w:val="1CCB707F"/>
    <w:rsid w:val="1CD73B39"/>
    <w:rsid w:val="1CDA105D"/>
    <w:rsid w:val="1CDA66F2"/>
    <w:rsid w:val="1CF16BEF"/>
    <w:rsid w:val="1CF2284B"/>
    <w:rsid w:val="1CFA525B"/>
    <w:rsid w:val="1D153800"/>
    <w:rsid w:val="1D1873AE"/>
    <w:rsid w:val="1D1E3640"/>
    <w:rsid w:val="1D1F5336"/>
    <w:rsid w:val="1D2404C1"/>
    <w:rsid w:val="1D2F55BE"/>
    <w:rsid w:val="1D3365EF"/>
    <w:rsid w:val="1D4C0E01"/>
    <w:rsid w:val="1D4D0D6C"/>
    <w:rsid w:val="1D682B0D"/>
    <w:rsid w:val="1D6923E1"/>
    <w:rsid w:val="1D78515F"/>
    <w:rsid w:val="1D7D12B8"/>
    <w:rsid w:val="1D8144E9"/>
    <w:rsid w:val="1D81597C"/>
    <w:rsid w:val="1D8D7F06"/>
    <w:rsid w:val="1D8F0099"/>
    <w:rsid w:val="1D9E066F"/>
    <w:rsid w:val="1DAB69D0"/>
    <w:rsid w:val="1DB27215"/>
    <w:rsid w:val="1DBB30AB"/>
    <w:rsid w:val="1DBD14C5"/>
    <w:rsid w:val="1DC06D65"/>
    <w:rsid w:val="1DC83379"/>
    <w:rsid w:val="1DD65800"/>
    <w:rsid w:val="1DD66222"/>
    <w:rsid w:val="1DE32193"/>
    <w:rsid w:val="1DE455C8"/>
    <w:rsid w:val="1DE52067"/>
    <w:rsid w:val="1DF025C0"/>
    <w:rsid w:val="1DFB0955"/>
    <w:rsid w:val="1E0B5246"/>
    <w:rsid w:val="1E0E1FDA"/>
    <w:rsid w:val="1E0F350A"/>
    <w:rsid w:val="1E164317"/>
    <w:rsid w:val="1E1B6397"/>
    <w:rsid w:val="1E237E7E"/>
    <w:rsid w:val="1E2A1B70"/>
    <w:rsid w:val="1E401965"/>
    <w:rsid w:val="1E450758"/>
    <w:rsid w:val="1E5646E6"/>
    <w:rsid w:val="1E591459"/>
    <w:rsid w:val="1E6D7CAF"/>
    <w:rsid w:val="1E707ECB"/>
    <w:rsid w:val="1E71779F"/>
    <w:rsid w:val="1E781613"/>
    <w:rsid w:val="1E794845"/>
    <w:rsid w:val="1E7D7F34"/>
    <w:rsid w:val="1E82375A"/>
    <w:rsid w:val="1E8F4FAF"/>
    <w:rsid w:val="1E986143"/>
    <w:rsid w:val="1E9A0D25"/>
    <w:rsid w:val="1E9A6CF6"/>
    <w:rsid w:val="1E9C36B9"/>
    <w:rsid w:val="1EA11493"/>
    <w:rsid w:val="1EB4768C"/>
    <w:rsid w:val="1EBB50FC"/>
    <w:rsid w:val="1EBF5AC4"/>
    <w:rsid w:val="1EC60EC2"/>
    <w:rsid w:val="1EC7068D"/>
    <w:rsid w:val="1EDF49ED"/>
    <w:rsid w:val="1EE91CFD"/>
    <w:rsid w:val="1EEB7551"/>
    <w:rsid w:val="1EF76CFF"/>
    <w:rsid w:val="1F0028D1"/>
    <w:rsid w:val="1F0B163A"/>
    <w:rsid w:val="1F0B4909"/>
    <w:rsid w:val="1F2B5BA0"/>
    <w:rsid w:val="1F4D0436"/>
    <w:rsid w:val="1F51312D"/>
    <w:rsid w:val="1F533349"/>
    <w:rsid w:val="1F574BE7"/>
    <w:rsid w:val="1F5C21FD"/>
    <w:rsid w:val="1F6231DB"/>
    <w:rsid w:val="1F6F5471"/>
    <w:rsid w:val="1F705260"/>
    <w:rsid w:val="1F7312F5"/>
    <w:rsid w:val="1F774C72"/>
    <w:rsid w:val="1F7A52EF"/>
    <w:rsid w:val="1F7E03C6"/>
    <w:rsid w:val="1F996FAD"/>
    <w:rsid w:val="1F9D3CB5"/>
    <w:rsid w:val="1FA41675"/>
    <w:rsid w:val="1FA53BA4"/>
    <w:rsid w:val="1FA77D59"/>
    <w:rsid w:val="1FBA5176"/>
    <w:rsid w:val="1FC30984"/>
    <w:rsid w:val="1FD925DF"/>
    <w:rsid w:val="1FDA1374"/>
    <w:rsid w:val="1FEB532F"/>
    <w:rsid w:val="1FED10F4"/>
    <w:rsid w:val="1FEE150B"/>
    <w:rsid w:val="1FF03732"/>
    <w:rsid w:val="1FF10E6A"/>
    <w:rsid w:val="2000271D"/>
    <w:rsid w:val="2004485B"/>
    <w:rsid w:val="200B57A0"/>
    <w:rsid w:val="201C7518"/>
    <w:rsid w:val="20254CE5"/>
    <w:rsid w:val="20267141"/>
    <w:rsid w:val="2039253E"/>
    <w:rsid w:val="203D202F"/>
    <w:rsid w:val="20506615"/>
    <w:rsid w:val="205B04E9"/>
    <w:rsid w:val="205D7D92"/>
    <w:rsid w:val="206062B8"/>
    <w:rsid w:val="20637DAB"/>
    <w:rsid w:val="20651585"/>
    <w:rsid w:val="207067F4"/>
    <w:rsid w:val="207728D1"/>
    <w:rsid w:val="208337BA"/>
    <w:rsid w:val="208732AA"/>
    <w:rsid w:val="208C08C0"/>
    <w:rsid w:val="20BD6985"/>
    <w:rsid w:val="20C04A0E"/>
    <w:rsid w:val="20C55B80"/>
    <w:rsid w:val="20D40A6C"/>
    <w:rsid w:val="20D81D57"/>
    <w:rsid w:val="20D87B5E"/>
    <w:rsid w:val="20DD111C"/>
    <w:rsid w:val="20E23E58"/>
    <w:rsid w:val="20F63B90"/>
    <w:rsid w:val="21052421"/>
    <w:rsid w:val="21130FE1"/>
    <w:rsid w:val="21134B3E"/>
    <w:rsid w:val="212D739A"/>
    <w:rsid w:val="21410E19"/>
    <w:rsid w:val="21435B20"/>
    <w:rsid w:val="21463165"/>
    <w:rsid w:val="2150290B"/>
    <w:rsid w:val="215161C9"/>
    <w:rsid w:val="21582438"/>
    <w:rsid w:val="215D6674"/>
    <w:rsid w:val="21685CE1"/>
    <w:rsid w:val="216B6728"/>
    <w:rsid w:val="21830AA0"/>
    <w:rsid w:val="2186093D"/>
    <w:rsid w:val="2186530F"/>
    <w:rsid w:val="218C669E"/>
    <w:rsid w:val="218E4D26"/>
    <w:rsid w:val="21983295"/>
    <w:rsid w:val="21A106EE"/>
    <w:rsid w:val="21AF0D0A"/>
    <w:rsid w:val="21CB18BC"/>
    <w:rsid w:val="21E50A43"/>
    <w:rsid w:val="21F4496F"/>
    <w:rsid w:val="21FC0DF0"/>
    <w:rsid w:val="21FC3824"/>
    <w:rsid w:val="22074B75"/>
    <w:rsid w:val="220821C8"/>
    <w:rsid w:val="220C3968"/>
    <w:rsid w:val="22123047"/>
    <w:rsid w:val="22135260"/>
    <w:rsid w:val="2217240B"/>
    <w:rsid w:val="222F59A7"/>
    <w:rsid w:val="22353B2B"/>
    <w:rsid w:val="223E208E"/>
    <w:rsid w:val="223E74FE"/>
    <w:rsid w:val="22645A3A"/>
    <w:rsid w:val="22713236"/>
    <w:rsid w:val="227A2C26"/>
    <w:rsid w:val="228963D1"/>
    <w:rsid w:val="228A0E2F"/>
    <w:rsid w:val="228D0920"/>
    <w:rsid w:val="22A1339E"/>
    <w:rsid w:val="22A243CB"/>
    <w:rsid w:val="22A34DBD"/>
    <w:rsid w:val="22A719E1"/>
    <w:rsid w:val="22B61C24"/>
    <w:rsid w:val="22D01893"/>
    <w:rsid w:val="22D336A4"/>
    <w:rsid w:val="22D8603F"/>
    <w:rsid w:val="22DD35B7"/>
    <w:rsid w:val="22DE117B"/>
    <w:rsid w:val="22E32F73"/>
    <w:rsid w:val="22E5746C"/>
    <w:rsid w:val="22E9024C"/>
    <w:rsid w:val="22F505BB"/>
    <w:rsid w:val="22F62969"/>
    <w:rsid w:val="22FD011E"/>
    <w:rsid w:val="23072480"/>
    <w:rsid w:val="2309444A"/>
    <w:rsid w:val="231B23CF"/>
    <w:rsid w:val="232C1EE7"/>
    <w:rsid w:val="23337719"/>
    <w:rsid w:val="23371BDB"/>
    <w:rsid w:val="23447733"/>
    <w:rsid w:val="234611FA"/>
    <w:rsid w:val="23462A7C"/>
    <w:rsid w:val="234C1912"/>
    <w:rsid w:val="234D730D"/>
    <w:rsid w:val="234E5604"/>
    <w:rsid w:val="23531D85"/>
    <w:rsid w:val="23592888"/>
    <w:rsid w:val="23623B5A"/>
    <w:rsid w:val="236D2C2B"/>
    <w:rsid w:val="23733FB9"/>
    <w:rsid w:val="23765CBE"/>
    <w:rsid w:val="23767606"/>
    <w:rsid w:val="237A70F6"/>
    <w:rsid w:val="23811B45"/>
    <w:rsid w:val="238F70F2"/>
    <w:rsid w:val="239E2C9B"/>
    <w:rsid w:val="239F7BE4"/>
    <w:rsid w:val="23B148B9"/>
    <w:rsid w:val="23B51EDC"/>
    <w:rsid w:val="23BD21FE"/>
    <w:rsid w:val="23C2284B"/>
    <w:rsid w:val="23C67A9D"/>
    <w:rsid w:val="23C67E62"/>
    <w:rsid w:val="23CF41A3"/>
    <w:rsid w:val="23D42CAA"/>
    <w:rsid w:val="23DF33FD"/>
    <w:rsid w:val="23E10F23"/>
    <w:rsid w:val="23E631E7"/>
    <w:rsid w:val="23FC3497"/>
    <w:rsid w:val="24042E63"/>
    <w:rsid w:val="24071D64"/>
    <w:rsid w:val="24095C8B"/>
    <w:rsid w:val="240B06E8"/>
    <w:rsid w:val="240F5A90"/>
    <w:rsid w:val="24193393"/>
    <w:rsid w:val="243D6E82"/>
    <w:rsid w:val="244C7AA6"/>
    <w:rsid w:val="24577437"/>
    <w:rsid w:val="246C2EE2"/>
    <w:rsid w:val="246F4781"/>
    <w:rsid w:val="248556E0"/>
    <w:rsid w:val="24874310"/>
    <w:rsid w:val="24A106B2"/>
    <w:rsid w:val="24A21112"/>
    <w:rsid w:val="24A403DB"/>
    <w:rsid w:val="24AA7567"/>
    <w:rsid w:val="24AF372B"/>
    <w:rsid w:val="24B03E93"/>
    <w:rsid w:val="24C76421"/>
    <w:rsid w:val="24CA7C09"/>
    <w:rsid w:val="24CE7796"/>
    <w:rsid w:val="24DC030E"/>
    <w:rsid w:val="24E66236"/>
    <w:rsid w:val="24E8008F"/>
    <w:rsid w:val="24E862E1"/>
    <w:rsid w:val="24EC2B31"/>
    <w:rsid w:val="24EC372C"/>
    <w:rsid w:val="24F609FE"/>
    <w:rsid w:val="25000A16"/>
    <w:rsid w:val="2500362B"/>
    <w:rsid w:val="25021151"/>
    <w:rsid w:val="250A26FB"/>
    <w:rsid w:val="251470D6"/>
    <w:rsid w:val="251C7CA1"/>
    <w:rsid w:val="252314E5"/>
    <w:rsid w:val="25253091"/>
    <w:rsid w:val="2526494C"/>
    <w:rsid w:val="252B4B4C"/>
    <w:rsid w:val="25325DEC"/>
    <w:rsid w:val="25412B8E"/>
    <w:rsid w:val="255A032E"/>
    <w:rsid w:val="2560231B"/>
    <w:rsid w:val="256B319A"/>
    <w:rsid w:val="256C0CC0"/>
    <w:rsid w:val="257F27A2"/>
    <w:rsid w:val="2584425C"/>
    <w:rsid w:val="259B3353"/>
    <w:rsid w:val="25A30350"/>
    <w:rsid w:val="25A466AC"/>
    <w:rsid w:val="25B03382"/>
    <w:rsid w:val="25BA1B3C"/>
    <w:rsid w:val="25CB339F"/>
    <w:rsid w:val="25CF0E14"/>
    <w:rsid w:val="25D376F7"/>
    <w:rsid w:val="25D43CF2"/>
    <w:rsid w:val="25D6438C"/>
    <w:rsid w:val="25D65C95"/>
    <w:rsid w:val="25DA2A28"/>
    <w:rsid w:val="25E35426"/>
    <w:rsid w:val="25F413E1"/>
    <w:rsid w:val="25F5515A"/>
    <w:rsid w:val="25FA451E"/>
    <w:rsid w:val="25FA4BBC"/>
    <w:rsid w:val="260150D8"/>
    <w:rsid w:val="261A696E"/>
    <w:rsid w:val="26215F4F"/>
    <w:rsid w:val="2628119F"/>
    <w:rsid w:val="262D5697"/>
    <w:rsid w:val="26343537"/>
    <w:rsid w:val="26424190"/>
    <w:rsid w:val="26487037"/>
    <w:rsid w:val="264D464E"/>
    <w:rsid w:val="2650413E"/>
    <w:rsid w:val="26575F5E"/>
    <w:rsid w:val="26660F08"/>
    <w:rsid w:val="266B3347"/>
    <w:rsid w:val="266C39C0"/>
    <w:rsid w:val="26720558"/>
    <w:rsid w:val="268D0EEE"/>
    <w:rsid w:val="26A606F1"/>
    <w:rsid w:val="26A76499"/>
    <w:rsid w:val="26AD333E"/>
    <w:rsid w:val="26B542C0"/>
    <w:rsid w:val="26B66697"/>
    <w:rsid w:val="26BB5A5B"/>
    <w:rsid w:val="26C32B62"/>
    <w:rsid w:val="26C46D53"/>
    <w:rsid w:val="26E360E2"/>
    <w:rsid w:val="26FD51DE"/>
    <w:rsid w:val="270347A1"/>
    <w:rsid w:val="270E126A"/>
    <w:rsid w:val="2713454D"/>
    <w:rsid w:val="27197A3A"/>
    <w:rsid w:val="272E26D1"/>
    <w:rsid w:val="27321A96"/>
    <w:rsid w:val="27383550"/>
    <w:rsid w:val="274A1985"/>
    <w:rsid w:val="2753038A"/>
    <w:rsid w:val="27653C19"/>
    <w:rsid w:val="277B51EB"/>
    <w:rsid w:val="27881595"/>
    <w:rsid w:val="27930786"/>
    <w:rsid w:val="27962024"/>
    <w:rsid w:val="27980EED"/>
    <w:rsid w:val="27B05F8B"/>
    <w:rsid w:val="27BB1A8B"/>
    <w:rsid w:val="27D9562F"/>
    <w:rsid w:val="27E2170E"/>
    <w:rsid w:val="27E92A9C"/>
    <w:rsid w:val="27EB411E"/>
    <w:rsid w:val="27FD1D81"/>
    <w:rsid w:val="28097B0D"/>
    <w:rsid w:val="28100029"/>
    <w:rsid w:val="281713B7"/>
    <w:rsid w:val="282D2989"/>
    <w:rsid w:val="282E0006"/>
    <w:rsid w:val="283755B5"/>
    <w:rsid w:val="283D1755"/>
    <w:rsid w:val="284D79FC"/>
    <w:rsid w:val="285272A6"/>
    <w:rsid w:val="28535C6F"/>
    <w:rsid w:val="285925D6"/>
    <w:rsid w:val="285C326E"/>
    <w:rsid w:val="285F1924"/>
    <w:rsid w:val="28701767"/>
    <w:rsid w:val="287702CA"/>
    <w:rsid w:val="287A7AF8"/>
    <w:rsid w:val="287C746C"/>
    <w:rsid w:val="28812CD5"/>
    <w:rsid w:val="28972AE5"/>
    <w:rsid w:val="289A5B44"/>
    <w:rsid w:val="289C222B"/>
    <w:rsid w:val="28A26E6A"/>
    <w:rsid w:val="28A33EB2"/>
    <w:rsid w:val="28A64203"/>
    <w:rsid w:val="28AA3A41"/>
    <w:rsid w:val="28AF0A85"/>
    <w:rsid w:val="28B9246E"/>
    <w:rsid w:val="28BC7BBB"/>
    <w:rsid w:val="28C438FA"/>
    <w:rsid w:val="28C606E7"/>
    <w:rsid w:val="28D50537"/>
    <w:rsid w:val="28DB040A"/>
    <w:rsid w:val="28DB23E5"/>
    <w:rsid w:val="28E05C4D"/>
    <w:rsid w:val="28E76FDC"/>
    <w:rsid w:val="28E86DBF"/>
    <w:rsid w:val="28F2778B"/>
    <w:rsid w:val="28F57442"/>
    <w:rsid w:val="291C67D1"/>
    <w:rsid w:val="29286C35"/>
    <w:rsid w:val="29335573"/>
    <w:rsid w:val="293D5638"/>
    <w:rsid w:val="294F4B81"/>
    <w:rsid w:val="29547F1D"/>
    <w:rsid w:val="296D2100"/>
    <w:rsid w:val="29752839"/>
    <w:rsid w:val="297B3D31"/>
    <w:rsid w:val="297F34DB"/>
    <w:rsid w:val="2984158E"/>
    <w:rsid w:val="29851469"/>
    <w:rsid w:val="29852161"/>
    <w:rsid w:val="2993595D"/>
    <w:rsid w:val="299877D8"/>
    <w:rsid w:val="299F5373"/>
    <w:rsid w:val="29A62FA0"/>
    <w:rsid w:val="29A94291"/>
    <w:rsid w:val="29B65E8B"/>
    <w:rsid w:val="29BA4185"/>
    <w:rsid w:val="29C63095"/>
    <w:rsid w:val="29D86924"/>
    <w:rsid w:val="29DF2013"/>
    <w:rsid w:val="29E256F7"/>
    <w:rsid w:val="29EA2C73"/>
    <w:rsid w:val="29F23E8A"/>
    <w:rsid w:val="2A0873C7"/>
    <w:rsid w:val="2A1262DA"/>
    <w:rsid w:val="2A297180"/>
    <w:rsid w:val="2A2A3979"/>
    <w:rsid w:val="2A436FDD"/>
    <w:rsid w:val="2A4B17EC"/>
    <w:rsid w:val="2A4D5475"/>
    <w:rsid w:val="2A4E00D2"/>
    <w:rsid w:val="2A571F3F"/>
    <w:rsid w:val="2A697EC4"/>
    <w:rsid w:val="2A726D79"/>
    <w:rsid w:val="2A7D2194"/>
    <w:rsid w:val="2A904B5D"/>
    <w:rsid w:val="2A986683"/>
    <w:rsid w:val="2ABE496A"/>
    <w:rsid w:val="2ACD386F"/>
    <w:rsid w:val="2AD4533E"/>
    <w:rsid w:val="2AF04205"/>
    <w:rsid w:val="2AFA28CA"/>
    <w:rsid w:val="2AFE7817"/>
    <w:rsid w:val="2AFF1066"/>
    <w:rsid w:val="2B12230A"/>
    <w:rsid w:val="2B320F6B"/>
    <w:rsid w:val="2B361B54"/>
    <w:rsid w:val="2B392572"/>
    <w:rsid w:val="2B434271"/>
    <w:rsid w:val="2B515980"/>
    <w:rsid w:val="2B60634F"/>
    <w:rsid w:val="2B6430B7"/>
    <w:rsid w:val="2B6F32B8"/>
    <w:rsid w:val="2B6F5066"/>
    <w:rsid w:val="2B71302F"/>
    <w:rsid w:val="2B791D38"/>
    <w:rsid w:val="2B7C0A8E"/>
    <w:rsid w:val="2B7E01AB"/>
    <w:rsid w:val="2B874C0D"/>
    <w:rsid w:val="2B905372"/>
    <w:rsid w:val="2B932207"/>
    <w:rsid w:val="2BA54F2C"/>
    <w:rsid w:val="2BB4516F"/>
    <w:rsid w:val="2BCA23E3"/>
    <w:rsid w:val="2BD16F5F"/>
    <w:rsid w:val="2BD812EE"/>
    <w:rsid w:val="2BEA0719"/>
    <w:rsid w:val="2C106849"/>
    <w:rsid w:val="2C132A0B"/>
    <w:rsid w:val="2C164A61"/>
    <w:rsid w:val="2C1856FE"/>
    <w:rsid w:val="2C185DD5"/>
    <w:rsid w:val="2C1874AC"/>
    <w:rsid w:val="2C1A69AF"/>
    <w:rsid w:val="2C2B1183"/>
    <w:rsid w:val="2C2F2767"/>
    <w:rsid w:val="2C312CF9"/>
    <w:rsid w:val="2C372028"/>
    <w:rsid w:val="2C41000E"/>
    <w:rsid w:val="2C4173B0"/>
    <w:rsid w:val="2C5B55EB"/>
    <w:rsid w:val="2C5F50DB"/>
    <w:rsid w:val="2C612E56"/>
    <w:rsid w:val="2C646B95"/>
    <w:rsid w:val="2C69549A"/>
    <w:rsid w:val="2C6F18DD"/>
    <w:rsid w:val="2C770676"/>
    <w:rsid w:val="2C7B1AEF"/>
    <w:rsid w:val="2C7E5EA3"/>
    <w:rsid w:val="2C8C7F23"/>
    <w:rsid w:val="2C946159"/>
    <w:rsid w:val="2C953593"/>
    <w:rsid w:val="2C9B6E1B"/>
    <w:rsid w:val="2CAF6062"/>
    <w:rsid w:val="2CB82A3D"/>
    <w:rsid w:val="2CCD0296"/>
    <w:rsid w:val="2CD825A0"/>
    <w:rsid w:val="2CE97BED"/>
    <w:rsid w:val="2CF808D7"/>
    <w:rsid w:val="2D091AD8"/>
    <w:rsid w:val="2D266363"/>
    <w:rsid w:val="2D2B35EB"/>
    <w:rsid w:val="2D3A7EA8"/>
    <w:rsid w:val="2D426ED6"/>
    <w:rsid w:val="2D4D4A70"/>
    <w:rsid w:val="2D4F15F3"/>
    <w:rsid w:val="2D5269EE"/>
    <w:rsid w:val="2D5A58D8"/>
    <w:rsid w:val="2D5A7676"/>
    <w:rsid w:val="2D5B72F6"/>
    <w:rsid w:val="2D5E35E4"/>
    <w:rsid w:val="2D5E520A"/>
    <w:rsid w:val="2D6218B0"/>
    <w:rsid w:val="2D6F07FE"/>
    <w:rsid w:val="2D703A18"/>
    <w:rsid w:val="2D71729C"/>
    <w:rsid w:val="2D786D92"/>
    <w:rsid w:val="2D7C5055"/>
    <w:rsid w:val="2D836C86"/>
    <w:rsid w:val="2D8B4356"/>
    <w:rsid w:val="2D8D476A"/>
    <w:rsid w:val="2D8E3336"/>
    <w:rsid w:val="2D9240E9"/>
    <w:rsid w:val="2DA72CD6"/>
    <w:rsid w:val="2DAC3672"/>
    <w:rsid w:val="2DAF44C1"/>
    <w:rsid w:val="2DB31B82"/>
    <w:rsid w:val="2DBD154A"/>
    <w:rsid w:val="2DC25921"/>
    <w:rsid w:val="2DCA5842"/>
    <w:rsid w:val="2DD50B2C"/>
    <w:rsid w:val="2DEC6E42"/>
    <w:rsid w:val="2DEF06E0"/>
    <w:rsid w:val="2DF16206"/>
    <w:rsid w:val="2DF53F49"/>
    <w:rsid w:val="2E001109"/>
    <w:rsid w:val="2E017221"/>
    <w:rsid w:val="2E03082A"/>
    <w:rsid w:val="2E0A3131"/>
    <w:rsid w:val="2E1432C7"/>
    <w:rsid w:val="2E1A39AF"/>
    <w:rsid w:val="2E204207"/>
    <w:rsid w:val="2E2A34C6"/>
    <w:rsid w:val="2E385E58"/>
    <w:rsid w:val="2E422F06"/>
    <w:rsid w:val="2E450300"/>
    <w:rsid w:val="2E47051C"/>
    <w:rsid w:val="2E487F1C"/>
    <w:rsid w:val="2E4E3659"/>
    <w:rsid w:val="2E50117F"/>
    <w:rsid w:val="2E8C7362"/>
    <w:rsid w:val="2EA17C2D"/>
    <w:rsid w:val="2EA6230C"/>
    <w:rsid w:val="2EA63495"/>
    <w:rsid w:val="2EA7548E"/>
    <w:rsid w:val="2EAC69B3"/>
    <w:rsid w:val="2EB64DC4"/>
    <w:rsid w:val="2EC11DF6"/>
    <w:rsid w:val="2EC456C9"/>
    <w:rsid w:val="2EC61441"/>
    <w:rsid w:val="2EC637B8"/>
    <w:rsid w:val="2ECA42CB"/>
    <w:rsid w:val="2ECD27D0"/>
    <w:rsid w:val="2ECD6C74"/>
    <w:rsid w:val="2ECE6548"/>
    <w:rsid w:val="2EDF2503"/>
    <w:rsid w:val="2EE82182"/>
    <w:rsid w:val="2EF57F78"/>
    <w:rsid w:val="2EFB26BC"/>
    <w:rsid w:val="2F02092C"/>
    <w:rsid w:val="2F0957D2"/>
    <w:rsid w:val="2F0C65AD"/>
    <w:rsid w:val="2F1D6037"/>
    <w:rsid w:val="2F1E6AE6"/>
    <w:rsid w:val="2F2A5E74"/>
    <w:rsid w:val="2F2D4FF3"/>
    <w:rsid w:val="2F370591"/>
    <w:rsid w:val="2F3718F3"/>
    <w:rsid w:val="2F3F3B64"/>
    <w:rsid w:val="2F4B1946"/>
    <w:rsid w:val="2F68074A"/>
    <w:rsid w:val="2F9A6D97"/>
    <w:rsid w:val="2FA648CF"/>
    <w:rsid w:val="2FA95897"/>
    <w:rsid w:val="2FB70C16"/>
    <w:rsid w:val="2FB76FDC"/>
    <w:rsid w:val="2FBC45F2"/>
    <w:rsid w:val="2FC63AA4"/>
    <w:rsid w:val="2FC83556"/>
    <w:rsid w:val="2FCC7ED3"/>
    <w:rsid w:val="2FD77EDE"/>
    <w:rsid w:val="2FD858D0"/>
    <w:rsid w:val="2FDB2CCA"/>
    <w:rsid w:val="2FEA5603"/>
    <w:rsid w:val="2FF0165A"/>
    <w:rsid w:val="30004E27"/>
    <w:rsid w:val="300869F2"/>
    <w:rsid w:val="30102796"/>
    <w:rsid w:val="301213C2"/>
    <w:rsid w:val="3034687E"/>
    <w:rsid w:val="30351BC5"/>
    <w:rsid w:val="303F76FD"/>
    <w:rsid w:val="304E16EE"/>
    <w:rsid w:val="305235EB"/>
    <w:rsid w:val="30647164"/>
    <w:rsid w:val="30656A38"/>
    <w:rsid w:val="306E60BB"/>
    <w:rsid w:val="307153DD"/>
    <w:rsid w:val="307F04B4"/>
    <w:rsid w:val="30897E4A"/>
    <w:rsid w:val="308D1A1D"/>
    <w:rsid w:val="309C37D8"/>
    <w:rsid w:val="30A55BE8"/>
    <w:rsid w:val="30AD0E68"/>
    <w:rsid w:val="30CA629C"/>
    <w:rsid w:val="30D50061"/>
    <w:rsid w:val="30E34627"/>
    <w:rsid w:val="30E9624F"/>
    <w:rsid w:val="30EB624E"/>
    <w:rsid w:val="30EF7A98"/>
    <w:rsid w:val="30F70309"/>
    <w:rsid w:val="30F91C83"/>
    <w:rsid w:val="3106646D"/>
    <w:rsid w:val="310E0E7D"/>
    <w:rsid w:val="311279A2"/>
    <w:rsid w:val="31271F3F"/>
    <w:rsid w:val="312D39F9"/>
    <w:rsid w:val="31464ABB"/>
    <w:rsid w:val="31490108"/>
    <w:rsid w:val="314B0324"/>
    <w:rsid w:val="31515058"/>
    <w:rsid w:val="31662A68"/>
    <w:rsid w:val="317176EE"/>
    <w:rsid w:val="31727DC5"/>
    <w:rsid w:val="317909ED"/>
    <w:rsid w:val="317E4F94"/>
    <w:rsid w:val="31853836"/>
    <w:rsid w:val="31A33DA6"/>
    <w:rsid w:val="31B03453"/>
    <w:rsid w:val="31C20D6D"/>
    <w:rsid w:val="31C81974"/>
    <w:rsid w:val="31CF539D"/>
    <w:rsid w:val="31D106EB"/>
    <w:rsid w:val="31D30FF9"/>
    <w:rsid w:val="31DA519B"/>
    <w:rsid w:val="31EB11BF"/>
    <w:rsid w:val="31FE7144"/>
    <w:rsid w:val="3200110E"/>
    <w:rsid w:val="32096215"/>
    <w:rsid w:val="321E4924"/>
    <w:rsid w:val="322007B0"/>
    <w:rsid w:val="322272D6"/>
    <w:rsid w:val="322748ED"/>
    <w:rsid w:val="322E7470"/>
    <w:rsid w:val="32302200"/>
    <w:rsid w:val="32390F84"/>
    <w:rsid w:val="323B0398"/>
    <w:rsid w:val="32601BAD"/>
    <w:rsid w:val="326F0614"/>
    <w:rsid w:val="326F3B9E"/>
    <w:rsid w:val="327411B4"/>
    <w:rsid w:val="327C2A7D"/>
    <w:rsid w:val="32917FB8"/>
    <w:rsid w:val="32981347"/>
    <w:rsid w:val="329A6E6D"/>
    <w:rsid w:val="32A058A2"/>
    <w:rsid w:val="32A22D23"/>
    <w:rsid w:val="32AC3044"/>
    <w:rsid w:val="32B12080"/>
    <w:rsid w:val="32C15449"/>
    <w:rsid w:val="32C75788"/>
    <w:rsid w:val="32CC2D9E"/>
    <w:rsid w:val="32D32E07"/>
    <w:rsid w:val="32DD3977"/>
    <w:rsid w:val="32DE5784"/>
    <w:rsid w:val="32E80292"/>
    <w:rsid w:val="32F31EA6"/>
    <w:rsid w:val="32FC626D"/>
    <w:rsid w:val="32FE389F"/>
    <w:rsid w:val="32FF3174"/>
    <w:rsid w:val="330469DC"/>
    <w:rsid w:val="33080F8C"/>
    <w:rsid w:val="33134E71"/>
    <w:rsid w:val="33217833"/>
    <w:rsid w:val="33256F5E"/>
    <w:rsid w:val="332E35E7"/>
    <w:rsid w:val="33310318"/>
    <w:rsid w:val="333C7F24"/>
    <w:rsid w:val="334876FD"/>
    <w:rsid w:val="336E3E55"/>
    <w:rsid w:val="33771AFB"/>
    <w:rsid w:val="337C6572"/>
    <w:rsid w:val="33A35879"/>
    <w:rsid w:val="33B57CD6"/>
    <w:rsid w:val="33B90F36"/>
    <w:rsid w:val="33C656B0"/>
    <w:rsid w:val="33CE4432"/>
    <w:rsid w:val="33D54414"/>
    <w:rsid w:val="33D95773"/>
    <w:rsid w:val="33DB0E64"/>
    <w:rsid w:val="33DB773D"/>
    <w:rsid w:val="33E67E90"/>
    <w:rsid w:val="33E83C08"/>
    <w:rsid w:val="33EF31E8"/>
    <w:rsid w:val="340F388A"/>
    <w:rsid w:val="34121579"/>
    <w:rsid w:val="34173A78"/>
    <w:rsid w:val="34196405"/>
    <w:rsid w:val="342015F4"/>
    <w:rsid w:val="34264E09"/>
    <w:rsid w:val="344D6A7D"/>
    <w:rsid w:val="34512853"/>
    <w:rsid w:val="34650A83"/>
    <w:rsid w:val="34750213"/>
    <w:rsid w:val="347F27BE"/>
    <w:rsid w:val="34820054"/>
    <w:rsid w:val="34880F47"/>
    <w:rsid w:val="3494132E"/>
    <w:rsid w:val="34A648F0"/>
    <w:rsid w:val="34AC1E25"/>
    <w:rsid w:val="34B34216"/>
    <w:rsid w:val="34D16D92"/>
    <w:rsid w:val="34D20A5B"/>
    <w:rsid w:val="34D523DE"/>
    <w:rsid w:val="34E6283D"/>
    <w:rsid w:val="34FA0426"/>
    <w:rsid w:val="34FD4FF2"/>
    <w:rsid w:val="34FF687F"/>
    <w:rsid w:val="351D3D85"/>
    <w:rsid w:val="3521472C"/>
    <w:rsid w:val="35223149"/>
    <w:rsid w:val="352B46F4"/>
    <w:rsid w:val="352F1322"/>
    <w:rsid w:val="353201D7"/>
    <w:rsid w:val="35335357"/>
    <w:rsid w:val="354748F9"/>
    <w:rsid w:val="35563981"/>
    <w:rsid w:val="355A28E3"/>
    <w:rsid w:val="357071BC"/>
    <w:rsid w:val="35734784"/>
    <w:rsid w:val="35895362"/>
    <w:rsid w:val="35A835FB"/>
    <w:rsid w:val="35C81F43"/>
    <w:rsid w:val="35E11256"/>
    <w:rsid w:val="35EA010B"/>
    <w:rsid w:val="35EE1973"/>
    <w:rsid w:val="35FA5E74"/>
    <w:rsid w:val="36054F45"/>
    <w:rsid w:val="36121410"/>
    <w:rsid w:val="36237179"/>
    <w:rsid w:val="362829E1"/>
    <w:rsid w:val="36325366"/>
    <w:rsid w:val="364315C9"/>
    <w:rsid w:val="364A2958"/>
    <w:rsid w:val="364B70ED"/>
    <w:rsid w:val="365C65BC"/>
    <w:rsid w:val="36745C27"/>
    <w:rsid w:val="367E6AA5"/>
    <w:rsid w:val="36833D25"/>
    <w:rsid w:val="36A35FC5"/>
    <w:rsid w:val="36A91D74"/>
    <w:rsid w:val="36AA789A"/>
    <w:rsid w:val="36B44275"/>
    <w:rsid w:val="36B50719"/>
    <w:rsid w:val="36C73874"/>
    <w:rsid w:val="36CA5847"/>
    <w:rsid w:val="36EE59D9"/>
    <w:rsid w:val="36F9612C"/>
    <w:rsid w:val="36FC6348"/>
    <w:rsid w:val="370276D6"/>
    <w:rsid w:val="37030298"/>
    <w:rsid w:val="37040D59"/>
    <w:rsid w:val="37110DA2"/>
    <w:rsid w:val="371253C7"/>
    <w:rsid w:val="37164F30"/>
    <w:rsid w:val="37227ADC"/>
    <w:rsid w:val="37296A11"/>
    <w:rsid w:val="373C022C"/>
    <w:rsid w:val="374B2E2B"/>
    <w:rsid w:val="374C2B3D"/>
    <w:rsid w:val="375446AD"/>
    <w:rsid w:val="375872F6"/>
    <w:rsid w:val="37686F6B"/>
    <w:rsid w:val="37730CAA"/>
    <w:rsid w:val="3775168B"/>
    <w:rsid w:val="37846DCB"/>
    <w:rsid w:val="3786229D"/>
    <w:rsid w:val="37A3129D"/>
    <w:rsid w:val="37AE6F16"/>
    <w:rsid w:val="37B00EE0"/>
    <w:rsid w:val="37B15BCB"/>
    <w:rsid w:val="37C74513"/>
    <w:rsid w:val="37CE10C7"/>
    <w:rsid w:val="37CE5C6C"/>
    <w:rsid w:val="37EA2644"/>
    <w:rsid w:val="37EC557F"/>
    <w:rsid w:val="37FF031D"/>
    <w:rsid w:val="38033706"/>
    <w:rsid w:val="38080D1C"/>
    <w:rsid w:val="38194CA3"/>
    <w:rsid w:val="381C5B70"/>
    <w:rsid w:val="38360444"/>
    <w:rsid w:val="38471845"/>
    <w:rsid w:val="384D2BD3"/>
    <w:rsid w:val="38546964"/>
    <w:rsid w:val="385C4BC4"/>
    <w:rsid w:val="385C6972"/>
    <w:rsid w:val="387F0FF2"/>
    <w:rsid w:val="388760E5"/>
    <w:rsid w:val="38AA5930"/>
    <w:rsid w:val="38AE3672"/>
    <w:rsid w:val="38B31C47"/>
    <w:rsid w:val="38C52C46"/>
    <w:rsid w:val="38D65227"/>
    <w:rsid w:val="38E630CD"/>
    <w:rsid w:val="38F20FE7"/>
    <w:rsid w:val="38F87D50"/>
    <w:rsid w:val="38FC0297"/>
    <w:rsid w:val="3904279C"/>
    <w:rsid w:val="39090EEE"/>
    <w:rsid w:val="39161217"/>
    <w:rsid w:val="392B61DF"/>
    <w:rsid w:val="39355B41"/>
    <w:rsid w:val="393C0B01"/>
    <w:rsid w:val="393D67A4"/>
    <w:rsid w:val="394144E6"/>
    <w:rsid w:val="39440601"/>
    <w:rsid w:val="394D0642"/>
    <w:rsid w:val="3959060E"/>
    <w:rsid w:val="396A36EB"/>
    <w:rsid w:val="39700FE6"/>
    <w:rsid w:val="39822011"/>
    <w:rsid w:val="39902C7F"/>
    <w:rsid w:val="39A11D5A"/>
    <w:rsid w:val="39AC16A8"/>
    <w:rsid w:val="39B75BF6"/>
    <w:rsid w:val="39C22C05"/>
    <w:rsid w:val="39CC5B0F"/>
    <w:rsid w:val="39D730D8"/>
    <w:rsid w:val="39D86A8E"/>
    <w:rsid w:val="39DD52FC"/>
    <w:rsid w:val="39DF5AAD"/>
    <w:rsid w:val="39E27206"/>
    <w:rsid w:val="39F07CBA"/>
    <w:rsid w:val="39FB00EE"/>
    <w:rsid w:val="3A0153D5"/>
    <w:rsid w:val="3A183D00"/>
    <w:rsid w:val="3A205E7B"/>
    <w:rsid w:val="3A231E3E"/>
    <w:rsid w:val="3A236DA1"/>
    <w:rsid w:val="3A243F4B"/>
    <w:rsid w:val="3A2815EE"/>
    <w:rsid w:val="3A335D0B"/>
    <w:rsid w:val="3A3A0F35"/>
    <w:rsid w:val="3A3E003F"/>
    <w:rsid w:val="3A5E2E76"/>
    <w:rsid w:val="3A63223A"/>
    <w:rsid w:val="3A726921"/>
    <w:rsid w:val="3A756774"/>
    <w:rsid w:val="3A853011"/>
    <w:rsid w:val="3AA342E6"/>
    <w:rsid w:val="3AA60379"/>
    <w:rsid w:val="3AAE61C4"/>
    <w:rsid w:val="3AB900AC"/>
    <w:rsid w:val="3ABE4466"/>
    <w:rsid w:val="3AC17746"/>
    <w:rsid w:val="3ACC4283"/>
    <w:rsid w:val="3AD43138"/>
    <w:rsid w:val="3AD51186"/>
    <w:rsid w:val="3AEB7387"/>
    <w:rsid w:val="3AF46E6C"/>
    <w:rsid w:val="3AFA012D"/>
    <w:rsid w:val="3AFE33D1"/>
    <w:rsid w:val="3B1A3241"/>
    <w:rsid w:val="3B265049"/>
    <w:rsid w:val="3B2C2F74"/>
    <w:rsid w:val="3B2D1E15"/>
    <w:rsid w:val="3B583D69"/>
    <w:rsid w:val="3B673FAC"/>
    <w:rsid w:val="3B6C3DB5"/>
    <w:rsid w:val="3B6E698C"/>
    <w:rsid w:val="3B7364AD"/>
    <w:rsid w:val="3B7371E6"/>
    <w:rsid w:val="3B895AF4"/>
    <w:rsid w:val="3B9C3C56"/>
    <w:rsid w:val="3BC52C1E"/>
    <w:rsid w:val="3BD056AD"/>
    <w:rsid w:val="3BD53968"/>
    <w:rsid w:val="3BD6177F"/>
    <w:rsid w:val="3BDC6748"/>
    <w:rsid w:val="3BE949C1"/>
    <w:rsid w:val="3BFC64A2"/>
    <w:rsid w:val="3C040901"/>
    <w:rsid w:val="3C0B4464"/>
    <w:rsid w:val="3C277297"/>
    <w:rsid w:val="3C2C4218"/>
    <w:rsid w:val="3C2D6FA3"/>
    <w:rsid w:val="3C3976F6"/>
    <w:rsid w:val="3C3C0F95"/>
    <w:rsid w:val="3C4816E7"/>
    <w:rsid w:val="3C487939"/>
    <w:rsid w:val="3C701377"/>
    <w:rsid w:val="3C7544A7"/>
    <w:rsid w:val="3C763CEB"/>
    <w:rsid w:val="3C834E15"/>
    <w:rsid w:val="3C836BC3"/>
    <w:rsid w:val="3C8834D3"/>
    <w:rsid w:val="3C883E45"/>
    <w:rsid w:val="3C8D7A42"/>
    <w:rsid w:val="3CA37266"/>
    <w:rsid w:val="3CBC3E83"/>
    <w:rsid w:val="3CC03652"/>
    <w:rsid w:val="3CC3066C"/>
    <w:rsid w:val="3CCD7E3F"/>
    <w:rsid w:val="3CCE4A11"/>
    <w:rsid w:val="3CDB69FF"/>
    <w:rsid w:val="3D053A7C"/>
    <w:rsid w:val="3D0777F5"/>
    <w:rsid w:val="3D09655F"/>
    <w:rsid w:val="3D0A4B18"/>
    <w:rsid w:val="3D1D520F"/>
    <w:rsid w:val="3D2B4A34"/>
    <w:rsid w:val="3D4C6B2B"/>
    <w:rsid w:val="3D520C8C"/>
    <w:rsid w:val="3D6225FC"/>
    <w:rsid w:val="3D636F07"/>
    <w:rsid w:val="3D6D517E"/>
    <w:rsid w:val="3D7725E5"/>
    <w:rsid w:val="3D8A0299"/>
    <w:rsid w:val="3D8B7F3E"/>
    <w:rsid w:val="3DA00CB5"/>
    <w:rsid w:val="3DA523BE"/>
    <w:rsid w:val="3DC5276F"/>
    <w:rsid w:val="3DF02037"/>
    <w:rsid w:val="3DFB1A65"/>
    <w:rsid w:val="3DFB4E0E"/>
    <w:rsid w:val="3E021D6A"/>
    <w:rsid w:val="3E09790C"/>
    <w:rsid w:val="3E0E59DD"/>
    <w:rsid w:val="3E126451"/>
    <w:rsid w:val="3E132A68"/>
    <w:rsid w:val="3E135D25"/>
    <w:rsid w:val="3E1A5306"/>
    <w:rsid w:val="3E291ED2"/>
    <w:rsid w:val="3E3A6BED"/>
    <w:rsid w:val="3E513845"/>
    <w:rsid w:val="3E5F40B1"/>
    <w:rsid w:val="3E5F71BC"/>
    <w:rsid w:val="3E734A16"/>
    <w:rsid w:val="3E75640F"/>
    <w:rsid w:val="3E783A18"/>
    <w:rsid w:val="3E925BB5"/>
    <w:rsid w:val="3E9517B1"/>
    <w:rsid w:val="3E974BA8"/>
    <w:rsid w:val="3E982EA6"/>
    <w:rsid w:val="3EA51073"/>
    <w:rsid w:val="3EB26AE9"/>
    <w:rsid w:val="3EB962C5"/>
    <w:rsid w:val="3EBF0021"/>
    <w:rsid w:val="3ECF1AA2"/>
    <w:rsid w:val="3EE76A12"/>
    <w:rsid w:val="3EF45CBB"/>
    <w:rsid w:val="3EFE69D5"/>
    <w:rsid w:val="3F0258F2"/>
    <w:rsid w:val="3F0874F8"/>
    <w:rsid w:val="3F1955BD"/>
    <w:rsid w:val="3F241D03"/>
    <w:rsid w:val="3F255D10"/>
    <w:rsid w:val="3F260ECB"/>
    <w:rsid w:val="3F2A54AE"/>
    <w:rsid w:val="3F3917BB"/>
    <w:rsid w:val="3F4B4640"/>
    <w:rsid w:val="3F5900B0"/>
    <w:rsid w:val="3F5D7BA0"/>
    <w:rsid w:val="3F66359B"/>
    <w:rsid w:val="3F67457A"/>
    <w:rsid w:val="3F8C2233"/>
    <w:rsid w:val="3F8D6A4B"/>
    <w:rsid w:val="3F980D45"/>
    <w:rsid w:val="3F9D61EE"/>
    <w:rsid w:val="3FA65B34"/>
    <w:rsid w:val="3FAA57D4"/>
    <w:rsid w:val="3FAB2584"/>
    <w:rsid w:val="3FAC08DB"/>
    <w:rsid w:val="3FB4216C"/>
    <w:rsid w:val="3FB47094"/>
    <w:rsid w:val="3FB84EDF"/>
    <w:rsid w:val="3FC06CA7"/>
    <w:rsid w:val="3FCC5630"/>
    <w:rsid w:val="3FCE63A8"/>
    <w:rsid w:val="3FD339BE"/>
    <w:rsid w:val="3FD61700"/>
    <w:rsid w:val="3FD94FA6"/>
    <w:rsid w:val="3FE30498"/>
    <w:rsid w:val="3FEF5B25"/>
    <w:rsid w:val="3FEF5B82"/>
    <w:rsid w:val="3FFF2C98"/>
    <w:rsid w:val="400A5D77"/>
    <w:rsid w:val="4015199D"/>
    <w:rsid w:val="401D22D1"/>
    <w:rsid w:val="40302BBE"/>
    <w:rsid w:val="404D19C2"/>
    <w:rsid w:val="40517A0D"/>
    <w:rsid w:val="40522973"/>
    <w:rsid w:val="4062736A"/>
    <w:rsid w:val="407D63D6"/>
    <w:rsid w:val="40864BDC"/>
    <w:rsid w:val="40A13849"/>
    <w:rsid w:val="40A46FB7"/>
    <w:rsid w:val="40A8309D"/>
    <w:rsid w:val="40D2334D"/>
    <w:rsid w:val="40D55514"/>
    <w:rsid w:val="40DD01EA"/>
    <w:rsid w:val="40E36A1C"/>
    <w:rsid w:val="40F0234E"/>
    <w:rsid w:val="40F55488"/>
    <w:rsid w:val="410C4521"/>
    <w:rsid w:val="410D2F00"/>
    <w:rsid w:val="41202C33"/>
    <w:rsid w:val="412A1D04"/>
    <w:rsid w:val="412D32DD"/>
    <w:rsid w:val="413366B1"/>
    <w:rsid w:val="414A5F02"/>
    <w:rsid w:val="415F6F38"/>
    <w:rsid w:val="41810EB1"/>
    <w:rsid w:val="41874A60"/>
    <w:rsid w:val="41934623"/>
    <w:rsid w:val="41A9144A"/>
    <w:rsid w:val="41AA6764"/>
    <w:rsid w:val="41AC3180"/>
    <w:rsid w:val="41B11ADD"/>
    <w:rsid w:val="41B71511"/>
    <w:rsid w:val="41B963DC"/>
    <w:rsid w:val="41BA34DF"/>
    <w:rsid w:val="41C2018E"/>
    <w:rsid w:val="41C57B2A"/>
    <w:rsid w:val="41C9151C"/>
    <w:rsid w:val="41CA2B9F"/>
    <w:rsid w:val="41D4712C"/>
    <w:rsid w:val="420121D6"/>
    <w:rsid w:val="42014C57"/>
    <w:rsid w:val="42030AF7"/>
    <w:rsid w:val="420423A4"/>
    <w:rsid w:val="421079BE"/>
    <w:rsid w:val="4211681E"/>
    <w:rsid w:val="42232FCC"/>
    <w:rsid w:val="42240501"/>
    <w:rsid w:val="42296398"/>
    <w:rsid w:val="423F358D"/>
    <w:rsid w:val="42422068"/>
    <w:rsid w:val="42585666"/>
    <w:rsid w:val="425C65BD"/>
    <w:rsid w:val="425F68B8"/>
    <w:rsid w:val="42700570"/>
    <w:rsid w:val="42772D26"/>
    <w:rsid w:val="4283791D"/>
    <w:rsid w:val="42862F6A"/>
    <w:rsid w:val="428D16E3"/>
    <w:rsid w:val="42927CDD"/>
    <w:rsid w:val="429F243D"/>
    <w:rsid w:val="42A47894"/>
    <w:rsid w:val="42A67073"/>
    <w:rsid w:val="42A930FC"/>
    <w:rsid w:val="42AE426E"/>
    <w:rsid w:val="42B26231"/>
    <w:rsid w:val="42BE6BA7"/>
    <w:rsid w:val="42C24FD2"/>
    <w:rsid w:val="42C341BE"/>
    <w:rsid w:val="42C724FC"/>
    <w:rsid w:val="42D520B6"/>
    <w:rsid w:val="42E12896"/>
    <w:rsid w:val="42E641AA"/>
    <w:rsid w:val="42EF6D61"/>
    <w:rsid w:val="42F26851"/>
    <w:rsid w:val="42FF46F4"/>
    <w:rsid w:val="4303280C"/>
    <w:rsid w:val="43041F0A"/>
    <w:rsid w:val="43062B1F"/>
    <w:rsid w:val="430640AA"/>
    <w:rsid w:val="430E0424"/>
    <w:rsid w:val="430E2655"/>
    <w:rsid w:val="431A1904"/>
    <w:rsid w:val="43202F3A"/>
    <w:rsid w:val="432B6395"/>
    <w:rsid w:val="433B14DC"/>
    <w:rsid w:val="433F7680"/>
    <w:rsid w:val="434C500D"/>
    <w:rsid w:val="436332AB"/>
    <w:rsid w:val="43710A92"/>
    <w:rsid w:val="43762FDE"/>
    <w:rsid w:val="43851473"/>
    <w:rsid w:val="4385670B"/>
    <w:rsid w:val="43943464"/>
    <w:rsid w:val="439E0787"/>
    <w:rsid w:val="43A64CFF"/>
    <w:rsid w:val="43A86F10"/>
    <w:rsid w:val="43AA712C"/>
    <w:rsid w:val="43B67755"/>
    <w:rsid w:val="43C401ED"/>
    <w:rsid w:val="43C95804"/>
    <w:rsid w:val="43D877F5"/>
    <w:rsid w:val="43DB72E5"/>
    <w:rsid w:val="43E7345C"/>
    <w:rsid w:val="43EA577A"/>
    <w:rsid w:val="43F67691"/>
    <w:rsid w:val="43FD36FF"/>
    <w:rsid w:val="43FD539D"/>
    <w:rsid w:val="44094378"/>
    <w:rsid w:val="440E4896"/>
    <w:rsid w:val="44132F77"/>
    <w:rsid w:val="441F4FD2"/>
    <w:rsid w:val="442347E8"/>
    <w:rsid w:val="44280434"/>
    <w:rsid w:val="442A1C06"/>
    <w:rsid w:val="44415A25"/>
    <w:rsid w:val="4447497A"/>
    <w:rsid w:val="44496945"/>
    <w:rsid w:val="44554C4B"/>
    <w:rsid w:val="445676AA"/>
    <w:rsid w:val="44572B2A"/>
    <w:rsid w:val="4476700E"/>
    <w:rsid w:val="447C3CE0"/>
    <w:rsid w:val="448A07DA"/>
    <w:rsid w:val="448C6831"/>
    <w:rsid w:val="4497145E"/>
    <w:rsid w:val="44AB0141"/>
    <w:rsid w:val="44AB0228"/>
    <w:rsid w:val="44B00C8B"/>
    <w:rsid w:val="44C22253"/>
    <w:rsid w:val="44C362D7"/>
    <w:rsid w:val="44CA62BF"/>
    <w:rsid w:val="44D70A93"/>
    <w:rsid w:val="44D721A1"/>
    <w:rsid w:val="44E96B98"/>
    <w:rsid w:val="45034D45"/>
    <w:rsid w:val="450C4258"/>
    <w:rsid w:val="45101210"/>
    <w:rsid w:val="451C5E07"/>
    <w:rsid w:val="451E56DB"/>
    <w:rsid w:val="4523104D"/>
    <w:rsid w:val="45244CBC"/>
    <w:rsid w:val="452948AD"/>
    <w:rsid w:val="452B1BA6"/>
    <w:rsid w:val="452D47A4"/>
    <w:rsid w:val="452E1696"/>
    <w:rsid w:val="45343151"/>
    <w:rsid w:val="45372C41"/>
    <w:rsid w:val="4543460B"/>
    <w:rsid w:val="45493B49"/>
    <w:rsid w:val="454C0F29"/>
    <w:rsid w:val="45513FF6"/>
    <w:rsid w:val="45541072"/>
    <w:rsid w:val="455455A1"/>
    <w:rsid w:val="455A14D6"/>
    <w:rsid w:val="455C0108"/>
    <w:rsid w:val="456749DF"/>
    <w:rsid w:val="457463CD"/>
    <w:rsid w:val="457B0D80"/>
    <w:rsid w:val="45821292"/>
    <w:rsid w:val="4586581D"/>
    <w:rsid w:val="458D2B70"/>
    <w:rsid w:val="458F482B"/>
    <w:rsid w:val="459040FF"/>
    <w:rsid w:val="45A7191F"/>
    <w:rsid w:val="45A802E5"/>
    <w:rsid w:val="45AE21B9"/>
    <w:rsid w:val="45B67995"/>
    <w:rsid w:val="45BB0962"/>
    <w:rsid w:val="45BB73CE"/>
    <w:rsid w:val="45C312F3"/>
    <w:rsid w:val="45C53BE0"/>
    <w:rsid w:val="45CA4A7E"/>
    <w:rsid w:val="45DA0DA1"/>
    <w:rsid w:val="45E76415"/>
    <w:rsid w:val="45FC3D21"/>
    <w:rsid w:val="4600254D"/>
    <w:rsid w:val="460074D7"/>
    <w:rsid w:val="460D74FE"/>
    <w:rsid w:val="46120C85"/>
    <w:rsid w:val="461561C7"/>
    <w:rsid w:val="461A7358"/>
    <w:rsid w:val="46281546"/>
    <w:rsid w:val="462A2160"/>
    <w:rsid w:val="462A79B3"/>
    <w:rsid w:val="46336C3B"/>
    <w:rsid w:val="46386C71"/>
    <w:rsid w:val="463D47AC"/>
    <w:rsid w:val="464310AA"/>
    <w:rsid w:val="4649335D"/>
    <w:rsid w:val="465810C1"/>
    <w:rsid w:val="465B64BB"/>
    <w:rsid w:val="465E2535"/>
    <w:rsid w:val="465E7D59"/>
    <w:rsid w:val="466A2E35"/>
    <w:rsid w:val="46904BC7"/>
    <w:rsid w:val="469B136D"/>
    <w:rsid w:val="46A03D12"/>
    <w:rsid w:val="46A55988"/>
    <w:rsid w:val="46A95479"/>
    <w:rsid w:val="46BE7368"/>
    <w:rsid w:val="46BF20A2"/>
    <w:rsid w:val="46BF4C9C"/>
    <w:rsid w:val="46EE732F"/>
    <w:rsid w:val="47054845"/>
    <w:rsid w:val="471274C2"/>
    <w:rsid w:val="47280A93"/>
    <w:rsid w:val="472D190F"/>
    <w:rsid w:val="47411B55"/>
    <w:rsid w:val="474E3681"/>
    <w:rsid w:val="47507FEA"/>
    <w:rsid w:val="475356B9"/>
    <w:rsid w:val="47537A64"/>
    <w:rsid w:val="47555600"/>
    <w:rsid w:val="475D0F56"/>
    <w:rsid w:val="47685334"/>
    <w:rsid w:val="477261B2"/>
    <w:rsid w:val="477914D1"/>
    <w:rsid w:val="477D07FD"/>
    <w:rsid w:val="47852D79"/>
    <w:rsid w:val="47944248"/>
    <w:rsid w:val="4795462A"/>
    <w:rsid w:val="479928EE"/>
    <w:rsid w:val="4799729B"/>
    <w:rsid w:val="47A13C5F"/>
    <w:rsid w:val="47AE3F29"/>
    <w:rsid w:val="47B71E17"/>
    <w:rsid w:val="47CD5197"/>
    <w:rsid w:val="47CF7161"/>
    <w:rsid w:val="47ED75E7"/>
    <w:rsid w:val="47F53227"/>
    <w:rsid w:val="47F646ED"/>
    <w:rsid w:val="47F95F8C"/>
    <w:rsid w:val="47FB0B47"/>
    <w:rsid w:val="480037BE"/>
    <w:rsid w:val="480A7627"/>
    <w:rsid w:val="4819641F"/>
    <w:rsid w:val="48592ECE"/>
    <w:rsid w:val="485E0B98"/>
    <w:rsid w:val="4860600B"/>
    <w:rsid w:val="487216E8"/>
    <w:rsid w:val="4880045B"/>
    <w:rsid w:val="4888168E"/>
    <w:rsid w:val="48912668"/>
    <w:rsid w:val="489B5261"/>
    <w:rsid w:val="48AB03D3"/>
    <w:rsid w:val="48C730A4"/>
    <w:rsid w:val="48D80A8A"/>
    <w:rsid w:val="48DA400F"/>
    <w:rsid w:val="48F119D9"/>
    <w:rsid w:val="48FC21D7"/>
    <w:rsid w:val="490E1F0B"/>
    <w:rsid w:val="4910358D"/>
    <w:rsid w:val="49135AC4"/>
    <w:rsid w:val="49276794"/>
    <w:rsid w:val="49300160"/>
    <w:rsid w:val="494160EA"/>
    <w:rsid w:val="49507E2D"/>
    <w:rsid w:val="49673E32"/>
    <w:rsid w:val="496A381B"/>
    <w:rsid w:val="49866B4E"/>
    <w:rsid w:val="498C7B7B"/>
    <w:rsid w:val="499C1512"/>
    <w:rsid w:val="499E328F"/>
    <w:rsid w:val="49A60395"/>
    <w:rsid w:val="49A8026C"/>
    <w:rsid w:val="49A87C69"/>
    <w:rsid w:val="49B87801"/>
    <w:rsid w:val="49C42208"/>
    <w:rsid w:val="49D547D7"/>
    <w:rsid w:val="49D767A1"/>
    <w:rsid w:val="49D822B4"/>
    <w:rsid w:val="49F41E62"/>
    <w:rsid w:val="4A0155CC"/>
    <w:rsid w:val="4A030A78"/>
    <w:rsid w:val="4A0F0210"/>
    <w:rsid w:val="4A2F2CC3"/>
    <w:rsid w:val="4A361719"/>
    <w:rsid w:val="4A3C7A00"/>
    <w:rsid w:val="4A3E0244"/>
    <w:rsid w:val="4A41156B"/>
    <w:rsid w:val="4A433BE2"/>
    <w:rsid w:val="4A490D7E"/>
    <w:rsid w:val="4A4F4589"/>
    <w:rsid w:val="4A624E8F"/>
    <w:rsid w:val="4A8329AD"/>
    <w:rsid w:val="4A8C29BE"/>
    <w:rsid w:val="4A980AD1"/>
    <w:rsid w:val="4A9A7518"/>
    <w:rsid w:val="4AA93C99"/>
    <w:rsid w:val="4AAD305D"/>
    <w:rsid w:val="4AB7051A"/>
    <w:rsid w:val="4AB83EDC"/>
    <w:rsid w:val="4ACA3C0F"/>
    <w:rsid w:val="4AE051E1"/>
    <w:rsid w:val="4AF82718"/>
    <w:rsid w:val="4AF95B53"/>
    <w:rsid w:val="4AFD3FE5"/>
    <w:rsid w:val="4B017C1C"/>
    <w:rsid w:val="4B032666"/>
    <w:rsid w:val="4B05210B"/>
    <w:rsid w:val="4B1545E2"/>
    <w:rsid w:val="4B167D21"/>
    <w:rsid w:val="4B1E1B01"/>
    <w:rsid w:val="4B1F2ACC"/>
    <w:rsid w:val="4B303A01"/>
    <w:rsid w:val="4B35552D"/>
    <w:rsid w:val="4B3A2B43"/>
    <w:rsid w:val="4B41632B"/>
    <w:rsid w:val="4B4F574D"/>
    <w:rsid w:val="4B5005ED"/>
    <w:rsid w:val="4B6E6BEC"/>
    <w:rsid w:val="4B7324F9"/>
    <w:rsid w:val="4B7C3CD6"/>
    <w:rsid w:val="4B9D188D"/>
    <w:rsid w:val="4BAF5FD7"/>
    <w:rsid w:val="4BB05876"/>
    <w:rsid w:val="4BC0573E"/>
    <w:rsid w:val="4BC82845"/>
    <w:rsid w:val="4BCC1B8D"/>
    <w:rsid w:val="4BD42F98"/>
    <w:rsid w:val="4BDC009E"/>
    <w:rsid w:val="4BE34F89"/>
    <w:rsid w:val="4BE43FEB"/>
    <w:rsid w:val="4BF058F8"/>
    <w:rsid w:val="4C015D86"/>
    <w:rsid w:val="4C023ADC"/>
    <w:rsid w:val="4C0C0983"/>
    <w:rsid w:val="4C0D2006"/>
    <w:rsid w:val="4C0E103F"/>
    <w:rsid w:val="4C1348DB"/>
    <w:rsid w:val="4C3677AE"/>
    <w:rsid w:val="4C39659B"/>
    <w:rsid w:val="4C422076"/>
    <w:rsid w:val="4C45277E"/>
    <w:rsid w:val="4C4E2CBD"/>
    <w:rsid w:val="4C537960"/>
    <w:rsid w:val="4C54074C"/>
    <w:rsid w:val="4C567E51"/>
    <w:rsid w:val="4C611F8C"/>
    <w:rsid w:val="4C63256E"/>
    <w:rsid w:val="4C6E4098"/>
    <w:rsid w:val="4C8F3A83"/>
    <w:rsid w:val="4C982310"/>
    <w:rsid w:val="4CA0731E"/>
    <w:rsid w:val="4CA566E2"/>
    <w:rsid w:val="4CA7245A"/>
    <w:rsid w:val="4CAA0137"/>
    <w:rsid w:val="4CAC011A"/>
    <w:rsid w:val="4CE90CC5"/>
    <w:rsid w:val="4CEB09DB"/>
    <w:rsid w:val="4CEE29F8"/>
    <w:rsid w:val="4CEE7F8A"/>
    <w:rsid w:val="4CF37AF1"/>
    <w:rsid w:val="4CF5506E"/>
    <w:rsid w:val="4CFD7419"/>
    <w:rsid w:val="4D0258E3"/>
    <w:rsid w:val="4D122B7D"/>
    <w:rsid w:val="4D131FD9"/>
    <w:rsid w:val="4D1C2A69"/>
    <w:rsid w:val="4D261F37"/>
    <w:rsid w:val="4D267823"/>
    <w:rsid w:val="4D3267B3"/>
    <w:rsid w:val="4D4B5C8E"/>
    <w:rsid w:val="4D56570C"/>
    <w:rsid w:val="4D5809E3"/>
    <w:rsid w:val="4D5A571F"/>
    <w:rsid w:val="4D602FBC"/>
    <w:rsid w:val="4D7C4402"/>
    <w:rsid w:val="4D890597"/>
    <w:rsid w:val="4D970721"/>
    <w:rsid w:val="4D9E1E75"/>
    <w:rsid w:val="4DA60964"/>
    <w:rsid w:val="4DB12E65"/>
    <w:rsid w:val="4DBB2D8A"/>
    <w:rsid w:val="4DD26813"/>
    <w:rsid w:val="4DF55447"/>
    <w:rsid w:val="4E0F6509"/>
    <w:rsid w:val="4E151645"/>
    <w:rsid w:val="4E1560C0"/>
    <w:rsid w:val="4E173610"/>
    <w:rsid w:val="4E1C6E78"/>
    <w:rsid w:val="4E1F75C3"/>
    <w:rsid w:val="4E2E44B5"/>
    <w:rsid w:val="4E395334"/>
    <w:rsid w:val="4E410A54"/>
    <w:rsid w:val="4E5516C0"/>
    <w:rsid w:val="4E5E2FEC"/>
    <w:rsid w:val="4E6D76D3"/>
    <w:rsid w:val="4E720846"/>
    <w:rsid w:val="4E724CEA"/>
    <w:rsid w:val="4E790D54"/>
    <w:rsid w:val="4E7A439B"/>
    <w:rsid w:val="4E830CA5"/>
    <w:rsid w:val="4E9B7D9D"/>
    <w:rsid w:val="4EA07161"/>
    <w:rsid w:val="4EA751BD"/>
    <w:rsid w:val="4ED97DE9"/>
    <w:rsid w:val="4EDF0896"/>
    <w:rsid w:val="4EEC7F74"/>
    <w:rsid w:val="4EF82261"/>
    <w:rsid w:val="4EFD0A57"/>
    <w:rsid w:val="4F073684"/>
    <w:rsid w:val="4F105D44"/>
    <w:rsid w:val="4F1418FD"/>
    <w:rsid w:val="4F1D07B2"/>
    <w:rsid w:val="4F532425"/>
    <w:rsid w:val="4F542C0E"/>
    <w:rsid w:val="4F5C001C"/>
    <w:rsid w:val="4F5E5FCD"/>
    <w:rsid w:val="4F62597A"/>
    <w:rsid w:val="4F6A0F35"/>
    <w:rsid w:val="4F824AB9"/>
    <w:rsid w:val="4F9A0054"/>
    <w:rsid w:val="4F9A619E"/>
    <w:rsid w:val="4FAE58AE"/>
    <w:rsid w:val="4FD37A6C"/>
    <w:rsid w:val="4FE6681D"/>
    <w:rsid w:val="4FE67E33"/>
    <w:rsid w:val="4FE83829"/>
    <w:rsid w:val="4FE87FA6"/>
    <w:rsid w:val="4FF347C0"/>
    <w:rsid w:val="500D6A78"/>
    <w:rsid w:val="50100316"/>
    <w:rsid w:val="50122760"/>
    <w:rsid w:val="50167561"/>
    <w:rsid w:val="50175B49"/>
    <w:rsid w:val="50196E53"/>
    <w:rsid w:val="501C4F0D"/>
    <w:rsid w:val="502B6EFE"/>
    <w:rsid w:val="5032028D"/>
    <w:rsid w:val="50526B81"/>
    <w:rsid w:val="50575FF1"/>
    <w:rsid w:val="505921AD"/>
    <w:rsid w:val="505F5CF2"/>
    <w:rsid w:val="507C59BC"/>
    <w:rsid w:val="50804FC3"/>
    <w:rsid w:val="50972A24"/>
    <w:rsid w:val="50AB1369"/>
    <w:rsid w:val="50B158E4"/>
    <w:rsid w:val="50B82008"/>
    <w:rsid w:val="50C335DB"/>
    <w:rsid w:val="50C934F1"/>
    <w:rsid w:val="50CA6717"/>
    <w:rsid w:val="50CD138C"/>
    <w:rsid w:val="50D50C59"/>
    <w:rsid w:val="50D72D1C"/>
    <w:rsid w:val="50E61077"/>
    <w:rsid w:val="50F21117"/>
    <w:rsid w:val="50F5138E"/>
    <w:rsid w:val="50F639B0"/>
    <w:rsid w:val="50F84702"/>
    <w:rsid w:val="51031C29"/>
    <w:rsid w:val="51037E7B"/>
    <w:rsid w:val="51075118"/>
    <w:rsid w:val="51081EED"/>
    <w:rsid w:val="510936E3"/>
    <w:rsid w:val="5119144D"/>
    <w:rsid w:val="511B3F91"/>
    <w:rsid w:val="511F0343"/>
    <w:rsid w:val="511F7EED"/>
    <w:rsid w:val="51343EA5"/>
    <w:rsid w:val="513B7615"/>
    <w:rsid w:val="513E2C61"/>
    <w:rsid w:val="514156A8"/>
    <w:rsid w:val="5142282B"/>
    <w:rsid w:val="51435E12"/>
    <w:rsid w:val="514365EF"/>
    <w:rsid w:val="51486C69"/>
    <w:rsid w:val="514B4FE8"/>
    <w:rsid w:val="514C5937"/>
    <w:rsid w:val="514F0A29"/>
    <w:rsid w:val="515F3303"/>
    <w:rsid w:val="51791377"/>
    <w:rsid w:val="517A638F"/>
    <w:rsid w:val="517E6325"/>
    <w:rsid w:val="519278A6"/>
    <w:rsid w:val="51930338"/>
    <w:rsid w:val="51A7769B"/>
    <w:rsid w:val="51B25198"/>
    <w:rsid w:val="51BB064B"/>
    <w:rsid w:val="51BD7057"/>
    <w:rsid w:val="51C538B6"/>
    <w:rsid w:val="51D27F79"/>
    <w:rsid w:val="51E52DAB"/>
    <w:rsid w:val="51EA4033"/>
    <w:rsid w:val="51EB4B97"/>
    <w:rsid w:val="51EE6435"/>
    <w:rsid w:val="51F70A8E"/>
    <w:rsid w:val="52103989"/>
    <w:rsid w:val="5212481A"/>
    <w:rsid w:val="52226731"/>
    <w:rsid w:val="52341BDC"/>
    <w:rsid w:val="52367E13"/>
    <w:rsid w:val="52382737"/>
    <w:rsid w:val="523E5EFC"/>
    <w:rsid w:val="5249428D"/>
    <w:rsid w:val="524E76FA"/>
    <w:rsid w:val="52621353"/>
    <w:rsid w:val="52635075"/>
    <w:rsid w:val="52641FB9"/>
    <w:rsid w:val="52650DED"/>
    <w:rsid w:val="5269670A"/>
    <w:rsid w:val="527E1EAF"/>
    <w:rsid w:val="527F6965"/>
    <w:rsid w:val="528D1BE7"/>
    <w:rsid w:val="528D799B"/>
    <w:rsid w:val="529956F0"/>
    <w:rsid w:val="529A036B"/>
    <w:rsid w:val="52A02732"/>
    <w:rsid w:val="52A52175"/>
    <w:rsid w:val="52B21B59"/>
    <w:rsid w:val="52B55E6D"/>
    <w:rsid w:val="52B92EE7"/>
    <w:rsid w:val="52C50A07"/>
    <w:rsid w:val="52D01FDF"/>
    <w:rsid w:val="52D23FAB"/>
    <w:rsid w:val="52D27A29"/>
    <w:rsid w:val="52DA0F2E"/>
    <w:rsid w:val="52E37077"/>
    <w:rsid w:val="52F537F4"/>
    <w:rsid w:val="52F55D8A"/>
    <w:rsid w:val="52F61C28"/>
    <w:rsid w:val="52FB52AE"/>
    <w:rsid w:val="53037B66"/>
    <w:rsid w:val="53073C53"/>
    <w:rsid w:val="53175E9D"/>
    <w:rsid w:val="53181D6C"/>
    <w:rsid w:val="531E2D4A"/>
    <w:rsid w:val="532529D9"/>
    <w:rsid w:val="53346EDC"/>
    <w:rsid w:val="53363557"/>
    <w:rsid w:val="53376114"/>
    <w:rsid w:val="53433B89"/>
    <w:rsid w:val="53434C95"/>
    <w:rsid w:val="534C118D"/>
    <w:rsid w:val="53591FD4"/>
    <w:rsid w:val="536F7A4A"/>
    <w:rsid w:val="53762B86"/>
    <w:rsid w:val="538A3E5F"/>
    <w:rsid w:val="53923FB8"/>
    <w:rsid w:val="53990737"/>
    <w:rsid w:val="539A0F3A"/>
    <w:rsid w:val="53B90038"/>
    <w:rsid w:val="53BF452D"/>
    <w:rsid w:val="53BF7112"/>
    <w:rsid w:val="53C27B7A"/>
    <w:rsid w:val="53C41B44"/>
    <w:rsid w:val="53C82C33"/>
    <w:rsid w:val="53C9715A"/>
    <w:rsid w:val="53D8114B"/>
    <w:rsid w:val="53DB40F8"/>
    <w:rsid w:val="54021D98"/>
    <w:rsid w:val="54037C5D"/>
    <w:rsid w:val="54091C4C"/>
    <w:rsid w:val="540C57BF"/>
    <w:rsid w:val="542774E7"/>
    <w:rsid w:val="54301615"/>
    <w:rsid w:val="544C7A15"/>
    <w:rsid w:val="544E055F"/>
    <w:rsid w:val="54517EE5"/>
    <w:rsid w:val="54602757"/>
    <w:rsid w:val="54680721"/>
    <w:rsid w:val="546F38B6"/>
    <w:rsid w:val="54813591"/>
    <w:rsid w:val="5484657B"/>
    <w:rsid w:val="54877ACD"/>
    <w:rsid w:val="5488491F"/>
    <w:rsid w:val="5495528E"/>
    <w:rsid w:val="54A159E1"/>
    <w:rsid w:val="54A6749B"/>
    <w:rsid w:val="54AB36FD"/>
    <w:rsid w:val="54AB73B7"/>
    <w:rsid w:val="54AD082A"/>
    <w:rsid w:val="54B556D4"/>
    <w:rsid w:val="54B73456"/>
    <w:rsid w:val="54BB0DCB"/>
    <w:rsid w:val="54BE47E5"/>
    <w:rsid w:val="54C0637A"/>
    <w:rsid w:val="54C4370E"/>
    <w:rsid w:val="54CC0C41"/>
    <w:rsid w:val="54CD1A2D"/>
    <w:rsid w:val="54CE4BE5"/>
    <w:rsid w:val="54D758A7"/>
    <w:rsid w:val="54D819CF"/>
    <w:rsid w:val="54EE1ACD"/>
    <w:rsid w:val="54F90FCF"/>
    <w:rsid w:val="551554D4"/>
    <w:rsid w:val="5516572E"/>
    <w:rsid w:val="552A00CC"/>
    <w:rsid w:val="55381DEC"/>
    <w:rsid w:val="553D7E00"/>
    <w:rsid w:val="553E76D4"/>
    <w:rsid w:val="55474C3D"/>
    <w:rsid w:val="55502E69"/>
    <w:rsid w:val="55666A6A"/>
    <w:rsid w:val="557669C3"/>
    <w:rsid w:val="5579070C"/>
    <w:rsid w:val="55794BB0"/>
    <w:rsid w:val="557B4484"/>
    <w:rsid w:val="558570B1"/>
    <w:rsid w:val="55886BA1"/>
    <w:rsid w:val="558C043F"/>
    <w:rsid w:val="558C3632"/>
    <w:rsid w:val="558C43EA"/>
    <w:rsid w:val="558D54A0"/>
    <w:rsid w:val="55936499"/>
    <w:rsid w:val="559A0389"/>
    <w:rsid w:val="55A51501"/>
    <w:rsid w:val="55A7171D"/>
    <w:rsid w:val="55B06544"/>
    <w:rsid w:val="55BE25C3"/>
    <w:rsid w:val="55BF4EA6"/>
    <w:rsid w:val="55C63C96"/>
    <w:rsid w:val="55C71477"/>
    <w:rsid w:val="55D1679A"/>
    <w:rsid w:val="55D21BC7"/>
    <w:rsid w:val="55E22755"/>
    <w:rsid w:val="55EE2EA8"/>
    <w:rsid w:val="55F40423"/>
    <w:rsid w:val="55F81911"/>
    <w:rsid w:val="55FA0769"/>
    <w:rsid w:val="560B4300"/>
    <w:rsid w:val="56180C1F"/>
    <w:rsid w:val="562C39D0"/>
    <w:rsid w:val="56327239"/>
    <w:rsid w:val="563B245F"/>
    <w:rsid w:val="56431753"/>
    <w:rsid w:val="5645775F"/>
    <w:rsid w:val="56466840"/>
    <w:rsid w:val="56547BAA"/>
    <w:rsid w:val="56576C9F"/>
    <w:rsid w:val="56661F3C"/>
    <w:rsid w:val="566D64C3"/>
    <w:rsid w:val="56755377"/>
    <w:rsid w:val="567A3730"/>
    <w:rsid w:val="56992D25"/>
    <w:rsid w:val="56AC1439"/>
    <w:rsid w:val="56C65BD3"/>
    <w:rsid w:val="56C8194B"/>
    <w:rsid w:val="56D0462E"/>
    <w:rsid w:val="56D2487F"/>
    <w:rsid w:val="56D907CC"/>
    <w:rsid w:val="56DC5010"/>
    <w:rsid w:val="56DD68E7"/>
    <w:rsid w:val="56F00EA2"/>
    <w:rsid w:val="57034731"/>
    <w:rsid w:val="57144B34"/>
    <w:rsid w:val="57193F55"/>
    <w:rsid w:val="57202DB0"/>
    <w:rsid w:val="572F19CA"/>
    <w:rsid w:val="57485EC4"/>
    <w:rsid w:val="574A2360"/>
    <w:rsid w:val="574D1E50"/>
    <w:rsid w:val="575651A9"/>
    <w:rsid w:val="576378C6"/>
    <w:rsid w:val="576B22AD"/>
    <w:rsid w:val="57751D0C"/>
    <w:rsid w:val="577C22F5"/>
    <w:rsid w:val="577E025B"/>
    <w:rsid w:val="579B0E45"/>
    <w:rsid w:val="579B705F"/>
    <w:rsid w:val="57A454F1"/>
    <w:rsid w:val="57B63E99"/>
    <w:rsid w:val="57BB14B0"/>
    <w:rsid w:val="57CB6E97"/>
    <w:rsid w:val="57D65228"/>
    <w:rsid w:val="57EC78BB"/>
    <w:rsid w:val="57EE6B5E"/>
    <w:rsid w:val="57F95B34"/>
    <w:rsid w:val="57FE7A99"/>
    <w:rsid w:val="58085C4D"/>
    <w:rsid w:val="58150BC0"/>
    <w:rsid w:val="5816325B"/>
    <w:rsid w:val="581A7F84"/>
    <w:rsid w:val="58245F8F"/>
    <w:rsid w:val="58255955"/>
    <w:rsid w:val="582F52F4"/>
    <w:rsid w:val="58312EA3"/>
    <w:rsid w:val="58371283"/>
    <w:rsid w:val="583C45F1"/>
    <w:rsid w:val="583E677E"/>
    <w:rsid w:val="584414A5"/>
    <w:rsid w:val="584E7C73"/>
    <w:rsid w:val="584F14CF"/>
    <w:rsid w:val="585D2567"/>
    <w:rsid w:val="5866766D"/>
    <w:rsid w:val="587440B0"/>
    <w:rsid w:val="58827820"/>
    <w:rsid w:val="588562C6"/>
    <w:rsid w:val="588C1E90"/>
    <w:rsid w:val="5894241E"/>
    <w:rsid w:val="589D74EB"/>
    <w:rsid w:val="589E38A4"/>
    <w:rsid w:val="589F2951"/>
    <w:rsid w:val="58A103BB"/>
    <w:rsid w:val="58AB42FE"/>
    <w:rsid w:val="58AB6E2E"/>
    <w:rsid w:val="58AF3AEB"/>
    <w:rsid w:val="58B05D65"/>
    <w:rsid w:val="58B06B3A"/>
    <w:rsid w:val="58DF4D2A"/>
    <w:rsid w:val="58EA66EF"/>
    <w:rsid w:val="58EB23E2"/>
    <w:rsid w:val="58F92290"/>
    <w:rsid w:val="591075D9"/>
    <w:rsid w:val="591936A2"/>
    <w:rsid w:val="59262959"/>
    <w:rsid w:val="592B61C1"/>
    <w:rsid w:val="59335CB3"/>
    <w:rsid w:val="5947124D"/>
    <w:rsid w:val="59486D73"/>
    <w:rsid w:val="5948763C"/>
    <w:rsid w:val="595A107F"/>
    <w:rsid w:val="595D3DAB"/>
    <w:rsid w:val="596E6232"/>
    <w:rsid w:val="597072EF"/>
    <w:rsid w:val="59723D50"/>
    <w:rsid w:val="599712B9"/>
    <w:rsid w:val="599C4E7C"/>
    <w:rsid w:val="59C400C7"/>
    <w:rsid w:val="59C52172"/>
    <w:rsid w:val="59E7033A"/>
    <w:rsid w:val="59F15948"/>
    <w:rsid w:val="59F20A8D"/>
    <w:rsid w:val="5A0F7891"/>
    <w:rsid w:val="5A2B1B17"/>
    <w:rsid w:val="5A2E41BB"/>
    <w:rsid w:val="5A347827"/>
    <w:rsid w:val="5A3D429D"/>
    <w:rsid w:val="5A4C3839"/>
    <w:rsid w:val="5A4E1BB1"/>
    <w:rsid w:val="5A533C21"/>
    <w:rsid w:val="5A5B0DA9"/>
    <w:rsid w:val="5A67147B"/>
    <w:rsid w:val="5A742F69"/>
    <w:rsid w:val="5A780E6A"/>
    <w:rsid w:val="5A7A5745"/>
    <w:rsid w:val="5A865DA5"/>
    <w:rsid w:val="5A8D716D"/>
    <w:rsid w:val="5A8E2EAB"/>
    <w:rsid w:val="5A90615B"/>
    <w:rsid w:val="5A936790"/>
    <w:rsid w:val="5A9D4E9D"/>
    <w:rsid w:val="5AA12BDF"/>
    <w:rsid w:val="5AA71877"/>
    <w:rsid w:val="5AAE2C06"/>
    <w:rsid w:val="5AC445F6"/>
    <w:rsid w:val="5AC97A40"/>
    <w:rsid w:val="5ACF2987"/>
    <w:rsid w:val="5AD20FEA"/>
    <w:rsid w:val="5AD52888"/>
    <w:rsid w:val="5ADA3E9C"/>
    <w:rsid w:val="5ADF3707"/>
    <w:rsid w:val="5AE12C0E"/>
    <w:rsid w:val="5B03546B"/>
    <w:rsid w:val="5B0A0784"/>
    <w:rsid w:val="5B0E6135"/>
    <w:rsid w:val="5B1641B4"/>
    <w:rsid w:val="5B1C4013"/>
    <w:rsid w:val="5B2F01EA"/>
    <w:rsid w:val="5B3D0ED2"/>
    <w:rsid w:val="5B4F45CE"/>
    <w:rsid w:val="5B505339"/>
    <w:rsid w:val="5B51233B"/>
    <w:rsid w:val="5B583519"/>
    <w:rsid w:val="5B7025B1"/>
    <w:rsid w:val="5B847A5C"/>
    <w:rsid w:val="5B8E1336"/>
    <w:rsid w:val="5BA54009"/>
    <w:rsid w:val="5BA858A7"/>
    <w:rsid w:val="5BB032B0"/>
    <w:rsid w:val="5BB406F0"/>
    <w:rsid w:val="5BB64468"/>
    <w:rsid w:val="5BBA55DA"/>
    <w:rsid w:val="5BC36E66"/>
    <w:rsid w:val="5BCC78BB"/>
    <w:rsid w:val="5BD729E6"/>
    <w:rsid w:val="5BD963A8"/>
    <w:rsid w:val="5BEA2C94"/>
    <w:rsid w:val="5BF44F25"/>
    <w:rsid w:val="5BFB631F"/>
    <w:rsid w:val="5C007491"/>
    <w:rsid w:val="5C0A6E8C"/>
    <w:rsid w:val="5C111FE1"/>
    <w:rsid w:val="5C1A00C4"/>
    <w:rsid w:val="5C324156"/>
    <w:rsid w:val="5C4606C7"/>
    <w:rsid w:val="5C4B1BE2"/>
    <w:rsid w:val="5C4E46A0"/>
    <w:rsid w:val="5C6128E2"/>
    <w:rsid w:val="5C657C3C"/>
    <w:rsid w:val="5C702869"/>
    <w:rsid w:val="5C7F48D9"/>
    <w:rsid w:val="5C871960"/>
    <w:rsid w:val="5C8B76A2"/>
    <w:rsid w:val="5C8D05C1"/>
    <w:rsid w:val="5CA05217"/>
    <w:rsid w:val="5CBC2360"/>
    <w:rsid w:val="5CBC5AAE"/>
    <w:rsid w:val="5CC04E72"/>
    <w:rsid w:val="5CC73747"/>
    <w:rsid w:val="5CCA621C"/>
    <w:rsid w:val="5CDC5370"/>
    <w:rsid w:val="5D021B3B"/>
    <w:rsid w:val="5D024B55"/>
    <w:rsid w:val="5D0F4538"/>
    <w:rsid w:val="5D14143F"/>
    <w:rsid w:val="5D1C2C2A"/>
    <w:rsid w:val="5D1C654D"/>
    <w:rsid w:val="5D1F428F"/>
    <w:rsid w:val="5D34044C"/>
    <w:rsid w:val="5D6A375C"/>
    <w:rsid w:val="5D7E0FB5"/>
    <w:rsid w:val="5D837502"/>
    <w:rsid w:val="5D8660BC"/>
    <w:rsid w:val="5D9C143B"/>
    <w:rsid w:val="5D9E51B4"/>
    <w:rsid w:val="5DA63371"/>
    <w:rsid w:val="5DA64068"/>
    <w:rsid w:val="5DAA3B58"/>
    <w:rsid w:val="5DBA7B13"/>
    <w:rsid w:val="5DC10EA2"/>
    <w:rsid w:val="5DDB2A65"/>
    <w:rsid w:val="5DF51E58"/>
    <w:rsid w:val="5DF75984"/>
    <w:rsid w:val="5DFE5C52"/>
    <w:rsid w:val="5E0F7E5F"/>
    <w:rsid w:val="5E231B5D"/>
    <w:rsid w:val="5E37722D"/>
    <w:rsid w:val="5E443FAD"/>
    <w:rsid w:val="5E457D25"/>
    <w:rsid w:val="5E4775F9"/>
    <w:rsid w:val="5E4E4E2C"/>
    <w:rsid w:val="5E5166CA"/>
    <w:rsid w:val="5E5A6FC2"/>
    <w:rsid w:val="5E685C1F"/>
    <w:rsid w:val="5E705DCB"/>
    <w:rsid w:val="5E761C8C"/>
    <w:rsid w:val="5E7E7984"/>
    <w:rsid w:val="5E802B65"/>
    <w:rsid w:val="5E835646"/>
    <w:rsid w:val="5E856373"/>
    <w:rsid w:val="5E8F2D4E"/>
    <w:rsid w:val="5E994127"/>
    <w:rsid w:val="5E9F11E3"/>
    <w:rsid w:val="5EAC56AE"/>
    <w:rsid w:val="5EB360B0"/>
    <w:rsid w:val="5EBC1ED4"/>
    <w:rsid w:val="5EC92E1E"/>
    <w:rsid w:val="5ED03A93"/>
    <w:rsid w:val="5EDB6DAB"/>
    <w:rsid w:val="5EE237C6"/>
    <w:rsid w:val="5EE41FF6"/>
    <w:rsid w:val="5EF07C91"/>
    <w:rsid w:val="5EF17565"/>
    <w:rsid w:val="5F0171C5"/>
    <w:rsid w:val="5F041E74"/>
    <w:rsid w:val="5F13572D"/>
    <w:rsid w:val="5F335DCF"/>
    <w:rsid w:val="5F34589D"/>
    <w:rsid w:val="5F481CA4"/>
    <w:rsid w:val="5F48793E"/>
    <w:rsid w:val="5F490D09"/>
    <w:rsid w:val="5F61782A"/>
    <w:rsid w:val="5F702900"/>
    <w:rsid w:val="5F7049BE"/>
    <w:rsid w:val="5F8D3732"/>
    <w:rsid w:val="5F990328"/>
    <w:rsid w:val="5FA82319"/>
    <w:rsid w:val="5FBD5FDD"/>
    <w:rsid w:val="5FCE5131"/>
    <w:rsid w:val="5FD74F92"/>
    <w:rsid w:val="5FDF2378"/>
    <w:rsid w:val="5FF63D5D"/>
    <w:rsid w:val="5FF969F7"/>
    <w:rsid w:val="60071AA4"/>
    <w:rsid w:val="60237BF2"/>
    <w:rsid w:val="60240714"/>
    <w:rsid w:val="6031230F"/>
    <w:rsid w:val="60347295"/>
    <w:rsid w:val="603A11F0"/>
    <w:rsid w:val="603C0E70"/>
    <w:rsid w:val="6045400C"/>
    <w:rsid w:val="604A551F"/>
    <w:rsid w:val="607246D5"/>
    <w:rsid w:val="60730B79"/>
    <w:rsid w:val="607B5C80"/>
    <w:rsid w:val="607D37A6"/>
    <w:rsid w:val="60816142"/>
    <w:rsid w:val="60822ADC"/>
    <w:rsid w:val="60A2340F"/>
    <w:rsid w:val="60A52CFD"/>
    <w:rsid w:val="60CC2038"/>
    <w:rsid w:val="60E274DB"/>
    <w:rsid w:val="60F021CA"/>
    <w:rsid w:val="612B4FB0"/>
    <w:rsid w:val="61333340"/>
    <w:rsid w:val="613F280A"/>
    <w:rsid w:val="61412A26"/>
    <w:rsid w:val="61421DE9"/>
    <w:rsid w:val="615172E9"/>
    <w:rsid w:val="61534116"/>
    <w:rsid w:val="61583F48"/>
    <w:rsid w:val="6160574F"/>
    <w:rsid w:val="61706E67"/>
    <w:rsid w:val="61730D65"/>
    <w:rsid w:val="61840B64"/>
    <w:rsid w:val="618A4ADC"/>
    <w:rsid w:val="618E553F"/>
    <w:rsid w:val="61A879D8"/>
    <w:rsid w:val="61AC0872"/>
    <w:rsid w:val="61BE5E24"/>
    <w:rsid w:val="61D204D5"/>
    <w:rsid w:val="61E94842"/>
    <w:rsid w:val="61EB0BE3"/>
    <w:rsid w:val="62015D11"/>
    <w:rsid w:val="62145A44"/>
    <w:rsid w:val="621A1016"/>
    <w:rsid w:val="62266D51"/>
    <w:rsid w:val="62336126"/>
    <w:rsid w:val="624327CD"/>
    <w:rsid w:val="624A590A"/>
    <w:rsid w:val="624C1682"/>
    <w:rsid w:val="624D4DFB"/>
    <w:rsid w:val="626F35C2"/>
    <w:rsid w:val="62774225"/>
    <w:rsid w:val="62925198"/>
    <w:rsid w:val="6294372C"/>
    <w:rsid w:val="62985818"/>
    <w:rsid w:val="629B1C54"/>
    <w:rsid w:val="629E17B2"/>
    <w:rsid w:val="62A77B3E"/>
    <w:rsid w:val="62AF0AA5"/>
    <w:rsid w:val="62AF39BF"/>
    <w:rsid w:val="62B56031"/>
    <w:rsid w:val="62B64D4D"/>
    <w:rsid w:val="62C1562C"/>
    <w:rsid w:val="62CA07F9"/>
    <w:rsid w:val="62CA6A4B"/>
    <w:rsid w:val="62CE3FB1"/>
    <w:rsid w:val="62E16035"/>
    <w:rsid w:val="62EF0969"/>
    <w:rsid w:val="62EF7724"/>
    <w:rsid w:val="62FF337F"/>
    <w:rsid w:val="63183EF3"/>
    <w:rsid w:val="631C5E06"/>
    <w:rsid w:val="63220635"/>
    <w:rsid w:val="632659F0"/>
    <w:rsid w:val="632C47FA"/>
    <w:rsid w:val="632F3A33"/>
    <w:rsid w:val="632F68AE"/>
    <w:rsid w:val="633464E3"/>
    <w:rsid w:val="63364920"/>
    <w:rsid w:val="6338171E"/>
    <w:rsid w:val="63453F9B"/>
    <w:rsid w:val="63464323"/>
    <w:rsid w:val="63512CC8"/>
    <w:rsid w:val="63633C28"/>
    <w:rsid w:val="63732C3E"/>
    <w:rsid w:val="637846F9"/>
    <w:rsid w:val="637B2562"/>
    <w:rsid w:val="637D1D0F"/>
    <w:rsid w:val="6387149E"/>
    <w:rsid w:val="638A1ECC"/>
    <w:rsid w:val="639257BA"/>
    <w:rsid w:val="639C3F43"/>
    <w:rsid w:val="639D7CBB"/>
    <w:rsid w:val="63A728E8"/>
    <w:rsid w:val="63AE011A"/>
    <w:rsid w:val="63BA261B"/>
    <w:rsid w:val="63BA2B65"/>
    <w:rsid w:val="63BB311B"/>
    <w:rsid w:val="63C464CF"/>
    <w:rsid w:val="63C811DC"/>
    <w:rsid w:val="63DF6526"/>
    <w:rsid w:val="63E308CB"/>
    <w:rsid w:val="63E458EA"/>
    <w:rsid w:val="63E853DA"/>
    <w:rsid w:val="63F518A5"/>
    <w:rsid w:val="63F7561D"/>
    <w:rsid w:val="640C0830"/>
    <w:rsid w:val="640F0BB9"/>
    <w:rsid w:val="640F6E0B"/>
    <w:rsid w:val="64112FF4"/>
    <w:rsid w:val="6417429E"/>
    <w:rsid w:val="642D7291"/>
    <w:rsid w:val="64342FDA"/>
    <w:rsid w:val="644120AA"/>
    <w:rsid w:val="644C3BBB"/>
    <w:rsid w:val="644E4ED6"/>
    <w:rsid w:val="64502F80"/>
    <w:rsid w:val="645A795A"/>
    <w:rsid w:val="645D2F2A"/>
    <w:rsid w:val="64742AB5"/>
    <w:rsid w:val="64882719"/>
    <w:rsid w:val="649007F4"/>
    <w:rsid w:val="64900F2A"/>
    <w:rsid w:val="649A3992"/>
    <w:rsid w:val="64AB61D9"/>
    <w:rsid w:val="64B2637D"/>
    <w:rsid w:val="64C1609C"/>
    <w:rsid w:val="64CF0348"/>
    <w:rsid w:val="64D63485"/>
    <w:rsid w:val="64D64AB7"/>
    <w:rsid w:val="64D836A1"/>
    <w:rsid w:val="64EF09EB"/>
    <w:rsid w:val="64EF2799"/>
    <w:rsid w:val="64F37CE0"/>
    <w:rsid w:val="64FC215A"/>
    <w:rsid w:val="650A1380"/>
    <w:rsid w:val="65166866"/>
    <w:rsid w:val="651F0B03"/>
    <w:rsid w:val="65310993"/>
    <w:rsid w:val="654D0939"/>
    <w:rsid w:val="655D5954"/>
    <w:rsid w:val="65660CAD"/>
    <w:rsid w:val="65735178"/>
    <w:rsid w:val="65736F26"/>
    <w:rsid w:val="65750EF0"/>
    <w:rsid w:val="657F58CB"/>
    <w:rsid w:val="65AE7554"/>
    <w:rsid w:val="65B85A7B"/>
    <w:rsid w:val="65BD13A6"/>
    <w:rsid w:val="65D751B2"/>
    <w:rsid w:val="65E765F8"/>
    <w:rsid w:val="65E971E8"/>
    <w:rsid w:val="65EA5BC3"/>
    <w:rsid w:val="65EF1379"/>
    <w:rsid w:val="65F30067"/>
    <w:rsid w:val="65F37797"/>
    <w:rsid w:val="65F6082A"/>
    <w:rsid w:val="65FF361B"/>
    <w:rsid w:val="6601377B"/>
    <w:rsid w:val="66037790"/>
    <w:rsid w:val="66070DAF"/>
    <w:rsid w:val="660A2875"/>
    <w:rsid w:val="660F30F2"/>
    <w:rsid w:val="662D4F2E"/>
    <w:rsid w:val="6635067F"/>
    <w:rsid w:val="663F0B50"/>
    <w:rsid w:val="664A237C"/>
    <w:rsid w:val="66682803"/>
    <w:rsid w:val="666B40A1"/>
    <w:rsid w:val="667411A7"/>
    <w:rsid w:val="6674754E"/>
    <w:rsid w:val="667F18FA"/>
    <w:rsid w:val="66875DF1"/>
    <w:rsid w:val="66903019"/>
    <w:rsid w:val="6695111E"/>
    <w:rsid w:val="66976797"/>
    <w:rsid w:val="6699061E"/>
    <w:rsid w:val="669B2BD8"/>
    <w:rsid w:val="66A00259"/>
    <w:rsid w:val="66A27570"/>
    <w:rsid w:val="66AC0C6E"/>
    <w:rsid w:val="66AD3766"/>
    <w:rsid w:val="66DB5AEC"/>
    <w:rsid w:val="66E63727"/>
    <w:rsid w:val="66FB71D3"/>
    <w:rsid w:val="66FE4F15"/>
    <w:rsid w:val="6707201B"/>
    <w:rsid w:val="670C5884"/>
    <w:rsid w:val="672F1572"/>
    <w:rsid w:val="67593D70"/>
    <w:rsid w:val="675B2367"/>
    <w:rsid w:val="6764746E"/>
    <w:rsid w:val="677D5E3A"/>
    <w:rsid w:val="67852F40"/>
    <w:rsid w:val="67862429"/>
    <w:rsid w:val="678673E4"/>
    <w:rsid w:val="67892A30"/>
    <w:rsid w:val="679A450C"/>
    <w:rsid w:val="67A232CD"/>
    <w:rsid w:val="67AA29A7"/>
    <w:rsid w:val="67B33F51"/>
    <w:rsid w:val="67B803F0"/>
    <w:rsid w:val="67C82F19"/>
    <w:rsid w:val="67CB3049"/>
    <w:rsid w:val="67D15A64"/>
    <w:rsid w:val="67D804EC"/>
    <w:rsid w:val="67E318ED"/>
    <w:rsid w:val="67E4235D"/>
    <w:rsid w:val="67E859A3"/>
    <w:rsid w:val="67EC5312"/>
    <w:rsid w:val="680C4C52"/>
    <w:rsid w:val="681364CD"/>
    <w:rsid w:val="682A409D"/>
    <w:rsid w:val="682D7860"/>
    <w:rsid w:val="683D381B"/>
    <w:rsid w:val="684F25EC"/>
    <w:rsid w:val="6870618A"/>
    <w:rsid w:val="687369C1"/>
    <w:rsid w:val="687C2595"/>
    <w:rsid w:val="687E7CF7"/>
    <w:rsid w:val="688D47A2"/>
    <w:rsid w:val="688E30D3"/>
    <w:rsid w:val="689E075E"/>
    <w:rsid w:val="689F131E"/>
    <w:rsid w:val="68A815DC"/>
    <w:rsid w:val="68B07C52"/>
    <w:rsid w:val="68B11571"/>
    <w:rsid w:val="68B63CF9"/>
    <w:rsid w:val="68B65D08"/>
    <w:rsid w:val="68C078EA"/>
    <w:rsid w:val="68C63810"/>
    <w:rsid w:val="68D63812"/>
    <w:rsid w:val="68D66149"/>
    <w:rsid w:val="68DA12FF"/>
    <w:rsid w:val="68E32614"/>
    <w:rsid w:val="68E819D9"/>
    <w:rsid w:val="68F16ADF"/>
    <w:rsid w:val="6906594F"/>
    <w:rsid w:val="69112CDD"/>
    <w:rsid w:val="6917406C"/>
    <w:rsid w:val="691C5489"/>
    <w:rsid w:val="691D1C19"/>
    <w:rsid w:val="693D1776"/>
    <w:rsid w:val="69401815"/>
    <w:rsid w:val="694035C3"/>
    <w:rsid w:val="69453E35"/>
    <w:rsid w:val="694F193B"/>
    <w:rsid w:val="69517B98"/>
    <w:rsid w:val="695D23C7"/>
    <w:rsid w:val="696A3C80"/>
    <w:rsid w:val="696D1EDE"/>
    <w:rsid w:val="6988665E"/>
    <w:rsid w:val="699A747D"/>
    <w:rsid w:val="699D06FE"/>
    <w:rsid w:val="699D27C3"/>
    <w:rsid w:val="69C20BCB"/>
    <w:rsid w:val="69C71B35"/>
    <w:rsid w:val="69C93A2A"/>
    <w:rsid w:val="69CB37D4"/>
    <w:rsid w:val="69CB4A7B"/>
    <w:rsid w:val="69D02B99"/>
    <w:rsid w:val="69D1246D"/>
    <w:rsid w:val="69D56401"/>
    <w:rsid w:val="69E2467A"/>
    <w:rsid w:val="69E46644"/>
    <w:rsid w:val="6A0016A1"/>
    <w:rsid w:val="6A0171F6"/>
    <w:rsid w:val="6A0255CA"/>
    <w:rsid w:val="6A0A5B69"/>
    <w:rsid w:val="6A0E7A31"/>
    <w:rsid w:val="6A132A85"/>
    <w:rsid w:val="6A220F1A"/>
    <w:rsid w:val="6A296D86"/>
    <w:rsid w:val="6A301889"/>
    <w:rsid w:val="6A38352F"/>
    <w:rsid w:val="6A3A2708"/>
    <w:rsid w:val="6A3A6264"/>
    <w:rsid w:val="6A3A7D10"/>
    <w:rsid w:val="6A3C022E"/>
    <w:rsid w:val="6A3F387A"/>
    <w:rsid w:val="6A415844"/>
    <w:rsid w:val="6A537405"/>
    <w:rsid w:val="6A5B4810"/>
    <w:rsid w:val="6A687275"/>
    <w:rsid w:val="6A7670B5"/>
    <w:rsid w:val="6A7A6FA8"/>
    <w:rsid w:val="6A874331"/>
    <w:rsid w:val="6A8D3118"/>
    <w:rsid w:val="6A95507C"/>
    <w:rsid w:val="6A99742E"/>
    <w:rsid w:val="6A9B010D"/>
    <w:rsid w:val="6ADD1EE4"/>
    <w:rsid w:val="6AE3007B"/>
    <w:rsid w:val="6AFA7D78"/>
    <w:rsid w:val="6B1335AB"/>
    <w:rsid w:val="6B170353"/>
    <w:rsid w:val="6B1765A5"/>
    <w:rsid w:val="6B465668"/>
    <w:rsid w:val="6B537844"/>
    <w:rsid w:val="6B6749AF"/>
    <w:rsid w:val="6B6D2C2F"/>
    <w:rsid w:val="6B7B6058"/>
    <w:rsid w:val="6B8177EB"/>
    <w:rsid w:val="6B8A6D1B"/>
    <w:rsid w:val="6BA74D63"/>
    <w:rsid w:val="6BB362CE"/>
    <w:rsid w:val="6BC009EB"/>
    <w:rsid w:val="6BCE135A"/>
    <w:rsid w:val="6BD11B7B"/>
    <w:rsid w:val="6BD31E46"/>
    <w:rsid w:val="6BD71711"/>
    <w:rsid w:val="6BEE7AA2"/>
    <w:rsid w:val="6C1A00FB"/>
    <w:rsid w:val="6C1D408F"/>
    <w:rsid w:val="6C435C83"/>
    <w:rsid w:val="6C44786E"/>
    <w:rsid w:val="6C467B70"/>
    <w:rsid w:val="6C4C227F"/>
    <w:rsid w:val="6C521F05"/>
    <w:rsid w:val="6C5A7C50"/>
    <w:rsid w:val="6C5E0930"/>
    <w:rsid w:val="6C711CE5"/>
    <w:rsid w:val="6CA1081C"/>
    <w:rsid w:val="6CA854B3"/>
    <w:rsid w:val="6CB636F3"/>
    <w:rsid w:val="6CB67E7D"/>
    <w:rsid w:val="6CB70333"/>
    <w:rsid w:val="6CCB7395"/>
    <w:rsid w:val="6CCF5389"/>
    <w:rsid w:val="6CDA5ADC"/>
    <w:rsid w:val="6CE34991"/>
    <w:rsid w:val="6CE626D3"/>
    <w:rsid w:val="6CF03552"/>
    <w:rsid w:val="6CF92406"/>
    <w:rsid w:val="6CFA7F2C"/>
    <w:rsid w:val="6CFE179F"/>
    <w:rsid w:val="6D0112BB"/>
    <w:rsid w:val="6D033285"/>
    <w:rsid w:val="6D0D4104"/>
    <w:rsid w:val="6D156B14"/>
    <w:rsid w:val="6D1C4347"/>
    <w:rsid w:val="6D1E41A9"/>
    <w:rsid w:val="6D231F97"/>
    <w:rsid w:val="6D266F73"/>
    <w:rsid w:val="6D341690"/>
    <w:rsid w:val="6D3D31A9"/>
    <w:rsid w:val="6D473593"/>
    <w:rsid w:val="6D4B0788"/>
    <w:rsid w:val="6D4B1F5D"/>
    <w:rsid w:val="6D525B50"/>
    <w:rsid w:val="6D532FE1"/>
    <w:rsid w:val="6D5C2995"/>
    <w:rsid w:val="6D5E13BB"/>
    <w:rsid w:val="6D732D26"/>
    <w:rsid w:val="6D765805"/>
    <w:rsid w:val="6D785A21"/>
    <w:rsid w:val="6D875C64"/>
    <w:rsid w:val="6D984756"/>
    <w:rsid w:val="6D995997"/>
    <w:rsid w:val="6DA170E8"/>
    <w:rsid w:val="6DAA5667"/>
    <w:rsid w:val="6DAB45AD"/>
    <w:rsid w:val="6DB3509C"/>
    <w:rsid w:val="6DC674F6"/>
    <w:rsid w:val="6DC85760"/>
    <w:rsid w:val="6DE36C13"/>
    <w:rsid w:val="6DE571FB"/>
    <w:rsid w:val="6DE76703"/>
    <w:rsid w:val="6DF57072"/>
    <w:rsid w:val="6DFD4577"/>
    <w:rsid w:val="6E100F78"/>
    <w:rsid w:val="6E162B44"/>
    <w:rsid w:val="6E240258"/>
    <w:rsid w:val="6E252786"/>
    <w:rsid w:val="6E2E7E8E"/>
    <w:rsid w:val="6E42018B"/>
    <w:rsid w:val="6E46562F"/>
    <w:rsid w:val="6E4771A1"/>
    <w:rsid w:val="6E4A0A40"/>
    <w:rsid w:val="6E535B46"/>
    <w:rsid w:val="6E6A2A76"/>
    <w:rsid w:val="6E6C1914"/>
    <w:rsid w:val="6E6F5116"/>
    <w:rsid w:val="6E7064BC"/>
    <w:rsid w:val="6EA576CE"/>
    <w:rsid w:val="6EB5235D"/>
    <w:rsid w:val="6ECC634D"/>
    <w:rsid w:val="6ED97AAD"/>
    <w:rsid w:val="6EDB025E"/>
    <w:rsid w:val="6EF57EEE"/>
    <w:rsid w:val="6F087DA2"/>
    <w:rsid w:val="6F0B048B"/>
    <w:rsid w:val="6F0D2142"/>
    <w:rsid w:val="6F1057E5"/>
    <w:rsid w:val="6F14491E"/>
    <w:rsid w:val="6F15104E"/>
    <w:rsid w:val="6F2319BD"/>
    <w:rsid w:val="6F307C36"/>
    <w:rsid w:val="6F3730BC"/>
    <w:rsid w:val="6F4C65D7"/>
    <w:rsid w:val="6F5E29F5"/>
    <w:rsid w:val="6F6618A9"/>
    <w:rsid w:val="6F68246C"/>
    <w:rsid w:val="6F795A80"/>
    <w:rsid w:val="6F79782E"/>
    <w:rsid w:val="6F846B0F"/>
    <w:rsid w:val="6F8C1F1B"/>
    <w:rsid w:val="6F9211C6"/>
    <w:rsid w:val="6F9B5A3D"/>
    <w:rsid w:val="6F9B77A5"/>
    <w:rsid w:val="6FB12EEC"/>
    <w:rsid w:val="6FE05419"/>
    <w:rsid w:val="6FE45F51"/>
    <w:rsid w:val="6FE70C3C"/>
    <w:rsid w:val="6FEA24DA"/>
    <w:rsid w:val="6FF501BE"/>
    <w:rsid w:val="6FF653BE"/>
    <w:rsid w:val="6FFE5F86"/>
    <w:rsid w:val="70087E9C"/>
    <w:rsid w:val="70147557"/>
    <w:rsid w:val="701967C2"/>
    <w:rsid w:val="702A28D7"/>
    <w:rsid w:val="702F7EED"/>
    <w:rsid w:val="7056191E"/>
    <w:rsid w:val="705B31A2"/>
    <w:rsid w:val="706109EE"/>
    <w:rsid w:val="706E310B"/>
    <w:rsid w:val="707A385E"/>
    <w:rsid w:val="707A736F"/>
    <w:rsid w:val="7080699B"/>
    <w:rsid w:val="708D2BFA"/>
    <w:rsid w:val="708F74D0"/>
    <w:rsid w:val="70A57C11"/>
    <w:rsid w:val="70A720BA"/>
    <w:rsid w:val="70AE44EE"/>
    <w:rsid w:val="70BC3E77"/>
    <w:rsid w:val="70BD374B"/>
    <w:rsid w:val="70C440F8"/>
    <w:rsid w:val="70D006BE"/>
    <w:rsid w:val="70DB1095"/>
    <w:rsid w:val="70E35E7A"/>
    <w:rsid w:val="71064442"/>
    <w:rsid w:val="710E426A"/>
    <w:rsid w:val="71243337"/>
    <w:rsid w:val="71274CF5"/>
    <w:rsid w:val="712F639C"/>
    <w:rsid w:val="71405828"/>
    <w:rsid w:val="71465FE5"/>
    <w:rsid w:val="714869BB"/>
    <w:rsid w:val="714E5514"/>
    <w:rsid w:val="71533C56"/>
    <w:rsid w:val="7159278B"/>
    <w:rsid w:val="71624931"/>
    <w:rsid w:val="71656C62"/>
    <w:rsid w:val="7174471B"/>
    <w:rsid w:val="7178702B"/>
    <w:rsid w:val="71810C1C"/>
    <w:rsid w:val="718344CB"/>
    <w:rsid w:val="718B3849"/>
    <w:rsid w:val="718F50E7"/>
    <w:rsid w:val="719E532A"/>
    <w:rsid w:val="71A31293"/>
    <w:rsid w:val="71C56D5B"/>
    <w:rsid w:val="71D40D4C"/>
    <w:rsid w:val="71FA3C42"/>
    <w:rsid w:val="72011264"/>
    <w:rsid w:val="720A29C0"/>
    <w:rsid w:val="720A37A4"/>
    <w:rsid w:val="72151157"/>
    <w:rsid w:val="72283A9D"/>
    <w:rsid w:val="72411700"/>
    <w:rsid w:val="724D2E7A"/>
    <w:rsid w:val="72516729"/>
    <w:rsid w:val="725460CC"/>
    <w:rsid w:val="725D61FB"/>
    <w:rsid w:val="726F6ED7"/>
    <w:rsid w:val="727609F8"/>
    <w:rsid w:val="72950F40"/>
    <w:rsid w:val="729604A5"/>
    <w:rsid w:val="729843E7"/>
    <w:rsid w:val="72C25048"/>
    <w:rsid w:val="72CE04C5"/>
    <w:rsid w:val="72CE7E91"/>
    <w:rsid w:val="72D65516"/>
    <w:rsid w:val="72DA5F08"/>
    <w:rsid w:val="72F47B9D"/>
    <w:rsid w:val="72FB1CAB"/>
    <w:rsid w:val="7309711B"/>
    <w:rsid w:val="730D0C4A"/>
    <w:rsid w:val="730D410C"/>
    <w:rsid w:val="731343EA"/>
    <w:rsid w:val="731971E5"/>
    <w:rsid w:val="731C663D"/>
    <w:rsid w:val="731F06ED"/>
    <w:rsid w:val="73326672"/>
    <w:rsid w:val="73435A41"/>
    <w:rsid w:val="734564EA"/>
    <w:rsid w:val="734B14E2"/>
    <w:rsid w:val="73651863"/>
    <w:rsid w:val="736A50E6"/>
    <w:rsid w:val="736B748E"/>
    <w:rsid w:val="73836ECE"/>
    <w:rsid w:val="73880040"/>
    <w:rsid w:val="738A200A"/>
    <w:rsid w:val="739F35DC"/>
    <w:rsid w:val="73A42A03"/>
    <w:rsid w:val="73A55FE2"/>
    <w:rsid w:val="73B41E5F"/>
    <w:rsid w:val="73B52D2C"/>
    <w:rsid w:val="73B726D3"/>
    <w:rsid w:val="73C3376E"/>
    <w:rsid w:val="73CD1A6C"/>
    <w:rsid w:val="73D43285"/>
    <w:rsid w:val="73D80049"/>
    <w:rsid w:val="73DB4BE8"/>
    <w:rsid w:val="73E91CC5"/>
    <w:rsid w:val="73EF6311"/>
    <w:rsid w:val="73F13E37"/>
    <w:rsid w:val="73F875D5"/>
    <w:rsid w:val="73FA0E98"/>
    <w:rsid w:val="73FF279B"/>
    <w:rsid w:val="74116287"/>
    <w:rsid w:val="74126721"/>
    <w:rsid w:val="74177616"/>
    <w:rsid w:val="742727F4"/>
    <w:rsid w:val="74280FF2"/>
    <w:rsid w:val="74385130"/>
    <w:rsid w:val="74463A57"/>
    <w:rsid w:val="7452064E"/>
    <w:rsid w:val="7465769C"/>
    <w:rsid w:val="747D56CB"/>
    <w:rsid w:val="748702F8"/>
    <w:rsid w:val="74907B0A"/>
    <w:rsid w:val="749173C8"/>
    <w:rsid w:val="74A65789"/>
    <w:rsid w:val="74C61C84"/>
    <w:rsid w:val="74D97EA6"/>
    <w:rsid w:val="74EC3D36"/>
    <w:rsid w:val="74F53D83"/>
    <w:rsid w:val="74FB0DE0"/>
    <w:rsid w:val="750202C6"/>
    <w:rsid w:val="750847B3"/>
    <w:rsid w:val="7525540D"/>
    <w:rsid w:val="7530096B"/>
    <w:rsid w:val="75437FDB"/>
    <w:rsid w:val="754B794A"/>
    <w:rsid w:val="75535A7C"/>
    <w:rsid w:val="755F3420"/>
    <w:rsid w:val="7561323F"/>
    <w:rsid w:val="756B13CA"/>
    <w:rsid w:val="757F0980"/>
    <w:rsid w:val="758962F1"/>
    <w:rsid w:val="758B02BC"/>
    <w:rsid w:val="75A03D67"/>
    <w:rsid w:val="75A32DE2"/>
    <w:rsid w:val="75A400DE"/>
    <w:rsid w:val="75B25848"/>
    <w:rsid w:val="75BA294F"/>
    <w:rsid w:val="75C66C86"/>
    <w:rsid w:val="75CA019C"/>
    <w:rsid w:val="75CD2AA7"/>
    <w:rsid w:val="75E36BF9"/>
    <w:rsid w:val="75F1698E"/>
    <w:rsid w:val="75FC5C02"/>
    <w:rsid w:val="762322A2"/>
    <w:rsid w:val="76366479"/>
    <w:rsid w:val="763B3BC2"/>
    <w:rsid w:val="764364A0"/>
    <w:rsid w:val="764A5A81"/>
    <w:rsid w:val="765A244A"/>
    <w:rsid w:val="765D1375"/>
    <w:rsid w:val="766B4597"/>
    <w:rsid w:val="76805946"/>
    <w:rsid w:val="768F7938"/>
    <w:rsid w:val="76992564"/>
    <w:rsid w:val="76C07AF1"/>
    <w:rsid w:val="76CA4E14"/>
    <w:rsid w:val="76DD02E4"/>
    <w:rsid w:val="76F123A0"/>
    <w:rsid w:val="76F73CBD"/>
    <w:rsid w:val="76FE0619"/>
    <w:rsid w:val="77073972"/>
    <w:rsid w:val="770C6E3F"/>
    <w:rsid w:val="77163BB5"/>
    <w:rsid w:val="771B225C"/>
    <w:rsid w:val="771D13E7"/>
    <w:rsid w:val="77253DF8"/>
    <w:rsid w:val="77297D8C"/>
    <w:rsid w:val="77307F9A"/>
    <w:rsid w:val="773120B7"/>
    <w:rsid w:val="773912CE"/>
    <w:rsid w:val="773A78A3"/>
    <w:rsid w:val="77411535"/>
    <w:rsid w:val="774175B4"/>
    <w:rsid w:val="77563E0F"/>
    <w:rsid w:val="775A73D7"/>
    <w:rsid w:val="77674410"/>
    <w:rsid w:val="777C27A7"/>
    <w:rsid w:val="77903295"/>
    <w:rsid w:val="77974CF6"/>
    <w:rsid w:val="77A858DC"/>
    <w:rsid w:val="77AB3A64"/>
    <w:rsid w:val="77BB03AE"/>
    <w:rsid w:val="77BB5FF8"/>
    <w:rsid w:val="77BE04D4"/>
    <w:rsid w:val="77C0581D"/>
    <w:rsid w:val="77CD6969"/>
    <w:rsid w:val="77CE4490"/>
    <w:rsid w:val="77D45F4A"/>
    <w:rsid w:val="77D90A2D"/>
    <w:rsid w:val="77ED2B32"/>
    <w:rsid w:val="780D320A"/>
    <w:rsid w:val="78117952"/>
    <w:rsid w:val="7826607A"/>
    <w:rsid w:val="783E7867"/>
    <w:rsid w:val="784C1F84"/>
    <w:rsid w:val="784D1858"/>
    <w:rsid w:val="78527970"/>
    <w:rsid w:val="785279DD"/>
    <w:rsid w:val="785E75C1"/>
    <w:rsid w:val="78753AC2"/>
    <w:rsid w:val="78774B27"/>
    <w:rsid w:val="78811502"/>
    <w:rsid w:val="78826A6D"/>
    <w:rsid w:val="78861E4A"/>
    <w:rsid w:val="789769EA"/>
    <w:rsid w:val="78AA6B51"/>
    <w:rsid w:val="78B9669C"/>
    <w:rsid w:val="78C94B0E"/>
    <w:rsid w:val="78D855C6"/>
    <w:rsid w:val="78DB616E"/>
    <w:rsid w:val="78E0383D"/>
    <w:rsid w:val="78F612A1"/>
    <w:rsid w:val="7904067B"/>
    <w:rsid w:val="79041C32"/>
    <w:rsid w:val="790740FD"/>
    <w:rsid w:val="790A7749"/>
    <w:rsid w:val="791F7363"/>
    <w:rsid w:val="792702FB"/>
    <w:rsid w:val="79294ED6"/>
    <w:rsid w:val="79382508"/>
    <w:rsid w:val="79393C7B"/>
    <w:rsid w:val="793B3F63"/>
    <w:rsid w:val="793B5B55"/>
    <w:rsid w:val="793C0888"/>
    <w:rsid w:val="79401E72"/>
    <w:rsid w:val="7940316B"/>
    <w:rsid w:val="79442901"/>
    <w:rsid w:val="795413D1"/>
    <w:rsid w:val="7962625D"/>
    <w:rsid w:val="796C0AD7"/>
    <w:rsid w:val="797B41A3"/>
    <w:rsid w:val="798219D5"/>
    <w:rsid w:val="798474FC"/>
    <w:rsid w:val="79870D9A"/>
    <w:rsid w:val="798B00E2"/>
    <w:rsid w:val="79964751"/>
    <w:rsid w:val="799A4A1D"/>
    <w:rsid w:val="79A42CA1"/>
    <w:rsid w:val="79A951B4"/>
    <w:rsid w:val="79AF49C1"/>
    <w:rsid w:val="79B37DE1"/>
    <w:rsid w:val="79B576B5"/>
    <w:rsid w:val="79D762F4"/>
    <w:rsid w:val="79D824FF"/>
    <w:rsid w:val="79ED3D05"/>
    <w:rsid w:val="79F857F4"/>
    <w:rsid w:val="7A02144D"/>
    <w:rsid w:val="7A03260F"/>
    <w:rsid w:val="7A146AD1"/>
    <w:rsid w:val="7A236D15"/>
    <w:rsid w:val="7A287E87"/>
    <w:rsid w:val="7A2D1941"/>
    <w:rsid w:val="7A340F22"/>
    <w:rsid w:val="7A3840A2"/>
    <w:rsid w:val="7A3F7389"/>
    <w:rsid w:val="7A4E0AE4"/>
    <w:rsid w:val="7A540C7C"/>
    <w:rsid w:val="7A6730A5"/>
    <w:rsid w:val="7A6D0908"/>
    <w:rsid w:val="7A6D7F90"/>
    <w:rsid w:val="7A8B7BBE"/>
    <w:rsid w:val="7AA90BB6"/>
    <w:rsid w:val="7AB4466B"/>
    <w:rsid w:val="7AC82CD1"/>
    <w:rsid w:val="7AD61F2C"/>
    <w:rsid w:val="7AD91D89"/>
    <w:rsid w:val="7ADE3752"/>
    <w:rsid w:val="7ADF7AAA"/>
    <w:rsid w:val="7AF1471D"/>
    <w:rsid w:val="7AF83CFD"/>
    <w:rsid w:val="7B0367AC"/>
    <w:rsid w:val="7B424F78"/>
    <w:rsid w:val="7B474C85"/>
    <w:rsid w:val="7B4927AB"/>
    <w:rsid w:val="7B4E7DC1"/>
    <w:rsid w:val="7B520E69"/>
    <w:rsid w:val="7B5E4E76"/>
    <w:rsid w:val="7B5F7489"/>
    <w:rsid w:val="7B6C46EB"/>
    <w:rsid w:val="7B716F4C"/>
    <w:rsid w:val="7B722C1E"/>
    <w:rsid w:val="7B7F7F7B"/>
    <w:rsid w:val="7B810197"/>
    <w:rsid w:val="7B833C88"/>
    <w:rsid w:val="7B914152"/>
    <w:rsid w:val="7B996C5F"/>
    <w:rsid w:val="7BAE6AB2"/>
    <w:rsid w:val="7BB75966"/>
    <w:rsid w:val="7BC462D5"/>
    <w:rsid w:val="7BDE7397"/>
    <w:rsid w:val="7BF37709"/>
    <w:rsid w:val="7C0333AF"/>
    <w:rsid w:val="7C0479B0"/>
    <w:rsid w:val="7C1A47CA"/>
    <w:rsid w:val="7C1F7809"/>
    <w:rsid w:val="7C284F32"/>
    <w:rsid w:val="7C48223D"/>
    <w:rsid w:val="7C593B4A"/>
    <w:rsid w:val="7C63309F"/>
    <w:rsid w:val="7C665B06"/>
    <w:rsid w:val="7C6B0F4D"/>
    <w:rsid w:val="7C6F6241"/>
    <w:rsid w:val="7C7621C6"/>
    <w:rsid w:val="7C7E6CDC"/>
    <w:rsid w:val="7C7F6782"/>
    <w:rsid w:val="7C963E35"/>
    <w:rsid w:val="7C971F43"/>
    <w:rsid w:val="7CA53A11"/>
    <w:rsid w:val="7CAE39E9"/>
    <w:rsid w:val="7CB00608"/>
    <w:rsid w:val="7CBB3234"/>
    <w:rsid w:val="7CBF3964"/>
    <w:rsid w:val="7CCB1D08"/>
    <w:rsid w:val="7CCB71F0"/>
    <w:rsid w:val="7CCF01D0"/>
    <w:rsid w:val="7CED2B4B"/>
    <w:rsid w:val="7CF816E7"/>
    <w:rsid w:val="7CF95B0B"/>
    <w:rsid w:val="7CF972FC"/>
    <w:rsid w:val="7D0502D4"/>
    <w:rsid w:val="7D0C0558"/>
    <w:rsid w:val="7D1604EE"/>
    <w:rsid w:val="7D2E7EAA"/>
    <w:rsid w:val="7D355C1F"/>
    <w:rsid w:val="7D3B4375"/>
    <w:rsid w:val="7D3D1E9B"/>
    <w:rsid w:val="7D446FD1"/>
    <w:rsid w:val="7D4C6582"/>
    <w:rsid w:val="7D6346CD"/>
    <w:rsid w:val="7D6E5432"/>
    <w:rsid w:val="7D721FEA"/>
    <w:rsid w:val="7D8201F6"/>
    <w:rsid w:val="7D8E0536"/>
    <w:rsid w:val="7D985324"/>
    <w:rsid w:val="7DAA2666"/>
    <w:rsid w:val="7DC228CE"/>
    <w:rsid w:val="7DD30A52"/>
    <w:rsid w:val="7DDA3791"/>
    <w:rsid w:val="7DE24A6A"/>
    <w:rsid w:val="7DFB1CB7"/>
    <w:rsid w:val="7DFB2AC0"/>
    <w:rsid w:val="7E010C88"/>
    <w:rsid w:val="7E0155BF"/>
    <w:rsid w:val="7E111FB2"/>
    <w:rsid w:val="7E1E7064"/>
    <w:rsid w:val="7E3A47EC"/>
    <w:rsid w:val="7E464D80"/>
    <w:rsid w:val="7E490D14"/>
    <w:rsid w:val="7E4924B8"/>
    <w:rsid w:val="7E4A0938"/>
    <w:rsid w:val="7E4A0D41"/>
    <w:rsid w:val="7E4F632A"/>
    <w:rsid w:val="7E506B39"/>
    <w:rsid w:val="7E5C005A"/>
    <w:rsid w:val="7E625B68"/>
    <w:rsid w:val="7E6B3474"/>
    <w:rsid w:val="7E775881"/>
    <w:rsid w:val="7E822CBF"/>
    <w:rsid w:val="7E8340DF"/>
    <w:rsid w:val="7E850007"/>
    <w:rsid w:val="7E97382D"/>
    <w:rsid w:val="7EAB72D9"/>
    <w:rsid w:val="7EB0669D"/>
    <w:rsid w:val="7EB40157"/>
    <w:rsid w:val="7EBF0261"/>
    <w:rsid w:val="7EBF4CEF"/>
    <w:rsid w:val="7ED56104"/>
    <w:rsid w:val="7EDC1B88"/>
    <w:rsid w:val="7EE66563"/>
    <w:rsid w:val="7EEA1BAF"/>
    <w:rsid w:val="7EEB5927"/>
    <w:rsid w:val="7EED5B43"/>
    <w:rsid w:val="7F127358"/>
    <w:rsid w:val="7F197323"/>
    <w:rsid w:val="7F1C1F84"/>
    <w:rsid w:val="7F217BA2"/>
    <w:rsid w:val="7F370B6C"/>
    <w:rsid w:val="7F372698"/>
    <w:rsid w:val="7F480A00"/>
    <w:rsid w:val="7F4B6840"/>
    <w:rsid w:val="7F4D7D5D"/>
    <w:rsid w:val="7F4F5EB6"/>
    <w:rsid w:val="7F5160D2"/>
    <w:rsid w:val="7F572FBC"/>
    <w:rsid w:val="7F604567"/>
    <w:rsid w:val="7F78365F"/>
    <w:rsid w:val="7F7F777B"/>
    <w:rsid w:val="7F8518D8"/>
    <w:rsid w:val="7F963AE5"/>
    <w:rsid w:val="7FAF4BA7"/>
    <w:rsid w:val="7FB75197"/>
    <w:rsid w:val="7FC3060F"/>
    <w:rsid w:val="7FD5285F"/>
    <w:rsid w:val="7FDC3D4C"/>
    <w:rsid w:val="7FDF548C"/>
    <w:rsid w:val="7FEF29C8"/>
    <w:rsid w:val="7FF01447"/>
    <w:rsid w:val="7FF33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4">
    <w:name w:val="heading 2"/>
    <w:basedOn w:val="1"/>
    <w:next w:val="1"/>
    <w:link w:val="80"/>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5">
    <w:name w:val="heading 3"/>
    <w:basedOn w:val="1"/>
    <w:next w:val="1"/>
    <w:link w:val="82"/>
    <w:qFormat/>
    <w:uiPriority w:val="0"/>
    <w:pPr>
      <w:keepNext/>
      <w:keepLines/>
      <w:spacing w:before="260" w:beforeLines="0" w:after="260" w:afterLines="0" w:line="416" w:lineRule="auto"/>
      <w:outlineLvl w:val="2"/>
    </w:pPr>
    <w:rPr>
      <w:rFonts w:hint="default"/>
      <w:b/>
      <w:bCs/>
      <w:sz w:val="32"/>
      <w:szCs w:val="32"/>
    </w:rPr>
  </w:style>
  <w:style w:type="paragraph" w:styleId="6">
    <w:name w:val="heading 4"/>
    <w:basedOn w:val="1"/>
    <w:next w:val="1"/>
    <w:link w:val="83"/>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7">
    <w:name w:val="heading 5"/>
    <w:basedOn w:val="1"/>
    <w:next w:val="1"/>
    <w:link w:val="84"/>
    <w:qFormat/>
    <w:uiPriority w:val="0"/>
    <w:pPr>
      <w:keepNext/>
      <w:keepLines/>
      <w:spacing w:before="280" w:beforeLines="0" w:after="290" w:afterLines="0" w:line="376" w:lineRule="auto"/>
      <w:outlineLvl w:val="4"/>
    </w:pPr>
    <w:rPr>
      <w:rFonts w:hint="default"/>
      <w:b/>
      <w:bCs/>
      <w:sz w:val="28"/>
      <w:szCs w:val="28"/>
    </w:rPr>
  </w:style>
  <w:style w:type="paragraph" w:styleId="8">
    <w:name w:val="heading 6"/>
    <w:basedOn w:val="1"/>
    <w:next w:val="1"/>
    <w:link w:val="85"/>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9">
    <w:name w:val="heading 7"/>
    <w:basedOn w:val="1"/>
    <w:next w:val="1"/>
    <w:link w:val="86"/>
    <w:qFormat/>
    <w:uiPriority w:val="0"/>
    <w:pPr>
      <w:keepNext/>
      <w:keepLines/>
      <w:spacing w:before="240" w:beforeLines="0" w:after="64" w:afterLines="0" w:line="320" w:lineRule="auto"/>
      <w:outlineLvl w:val="6"/>
    </w:pPr>
    <w:rPr>
      <w:rFonts w:hint="default"/>
      <w:b/>
      <w:bCs/>
      <w:sz w:val="24"/>
      <w:szCs w:val="24"/>
    </w:rPr>
  </w:style>
  <w:style w:type="paragraph" w:styleId="10">
    <w:name w:val="heading 8"/>
    <w:basedOn w:val="1"/>
    <w:next w:val="1"/>
    <w:link w:val="87"/>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1">
    <w:name w:val="heading 9"/>
    <w:basedOn w:val="1"/>
    <w:next w:val="1"/>
    <w:link w:val="88"/>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3">
    <w:name w:val="Default Paragraph Font"/>
    <w:unhideWhenUsed/>
    <w:qFormat/>
    <w:uiPriority w:val="1"/>
    <w:rPr>
      <w:rFonts w:ascii="仿宋_GB2312" w:eastAsia="仿宋_GB2312"/>
      <w:b/>
      <w:sz w:val="32"/>
      <w:szCs w:val="32"/>
    </w:rPr>
  </w:style>
  <w:style w:type="table" w:default="1" w:styleId="6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5">
    <w:name w:val="List Number"/>
    <w:basedOn w:val="1"/>
    <w:qFormat/>
    <w:uiPriority w:val="0"/>
    <w:pPr>
      <w:widowControl/>
      <w:tabs>
        <w:tab w:val="left" w:pos="900"/>
      </w:tabs>
      <w:spacing w:after="156" w:afterLines="50"/>
      <w:ind w:left="900" w:hanging="720"/>
      <w:jc w:val="left"/>
    </w:pPr>
    <w:rPr>
      <w:kern w:val="0"/>
      <w:sz w:val="24"/>
      <w:szCs w:val="20"/>
    </w:rPr>
  </w:style>
  <w:style w:type="paragraph" w:styleId="16">
    <w:name w:val="Normal Indent"/>
    <w:basedOn w:val="1"/>
    <w:next w:val="17"/>
    <w:link w:val="89"/>
    <w:qFormat/>
    <w:uiPriority w:val="0"/>
    <w:pPr>
      <w:ind w:firstLine="420"/>
    </w:pPr>
    <w:rPr>
      <w:rFonts w:hint="default"/>
    </w:rPr>
  </w:style>
  <w:style w:type="paragraph" w:styleId="17">
    <w:name w:val="Body Text Indent"/>
    <w:basedOn w:val="1"/>
    <w:next w:val="1"/>
    <w:link w:val="95"/>
    <w:qFormat/>
    <w:uiPriority w:val="0"/>
    <w:pPr>
      <w:spacing w:line="200" w:lineRule="exact"/>
      <w:ind w:firstLine="301"/>
    </w:pPr>
    <w:rPr>
      <w:rFonts w:hint="default" w:ascii="宋体" w:hAnsi="Courier New"/>
      <w:spacing w:val="-4"/>
      <w:sz w:val="18"/>
    </w:rPr>
  </w:style>
  <w:style w:type="paragraph" w:styleId="18">
    <w:name w:val="caption"/>
    <w:basedOn w:val="1"/>
    <w:next w:val="1"/>
    <w:link w:val="90"/>
    <w:qFormat/>
    <w:uiPriority w:val="0"/>
    <w:pPr>
      <w:spacing w:before="152" w:beforeLines="0" w:after="160" w:afterLines="0"/>
    </w:pPr>
    <w:rPr>
      <w:rFonts w:hint="default" w:ascii="Arial" w:hAnsi="Arial" w:eastAsia="黑体"/>
      <w:sz w:val="20"/>
    </w:rPr>
  </w:style>
  <w:style w:type="paragraph" w:styleId="19">
    <w:name w:val="Document Map"/>
    <w:basedOn w:val="1"/>
    <w:link w:val="91"/>
    <w:qFormat/>
    <w:uiPriority w:val="0"/>
    <w:rPr>
      <w:rFonts w:hint="default" w:ascii="宋体"/>
      <w:sz w:val="18"/>
      <w:szCs w:val="18"/>
    </w:rPr>
  </w:style>
  <w:style w:type="paragraph" w:styleId="20">
    <w:name w:val="toa heading"/>
    <w:basedOn w:val="1"/>
    <w:next w:val="1"/>
    <w:qFormat/>
    <w:uiPriority w:val="0"/>
    <w:pPr>
      <w:spacing w:before="120" w:beforeLines="0"/>
    </w:pPr>
    <w:rPr>
      <w:rFonts w:ascii="Arial" w:hAnsi="Arial"/>
      <w:sz w:val="24"/>
      <w:szCs w:val="20"/>
    </w:rPr>
  </w:style>
  <w:style w:type="paragraph" w:styleId="21">
    <w:name w:val="annotation text"/>
    <w:basedOn w:val="1"/>
    <w:link w:val="92"/>
    <w:qFormat/>
    <w:uiPriority w:val="0"/>
    <w:pPr>
      <w:jc w:val="left"/>
    </w:pPr>
    <w:rPr>
      <w:rFonts w:hint="default"/>
    </w:rPr>
  </w:style>
  <w:style w:type="paragraph" w:styleId="22">
    <w:name w:val="Salutation"/>
    <w:basedOn w:val="1"/>
    <w:next w:val="1"/>
    <w:qFormat/>
    <w:uiPriority w:val="0"/>
    <w:rPr>
      <w:sz w:val="24"/>
      <w:szCs w:val="20"/>
    </w:rPr>
  </w:style>
  <w:style w:type="paragraph" w:styleId="23">
    <w:name w:val="Body Text 3"/>
    <w:basedOn w:val="1"/>
    <w:link w:val="93"/>
    <w:qFormat/>
    <w:uiPriority w:val="0"/>
    <w:pPr>
      <w:snapToGrid w:val="0"/>
      <w:spacing w:before="50" w:beforeLines="0" w:after="50" w:afterLines="0"/>
    </w:pPr>
    <w:rPr>
      <w:rFonts w:hint="default" w:hAnsi="宋体" w:eastAsia="仿宋_GB2312"/>
      <w:b/>
      <w:bCs/>
      <w:sz w:val="24"/>
    </w:rPr>
  </w:style>
  <w:style w:type="paragraph" w:styleId="24">
    <w:name w:val="Body Text"/>
    <w:basedOn w:val="1"/>
    <w:next w:val="25"/>
    <w:link w:val="94"/>
    <w:qFormat/>
    <w:uiPriority w:val="0"/>
    <w:pPr>
      <w:spacing w:after="120" w:afterLines="0"/>
    </w:pPr>
    <w:rPr>
      <w:rFonts w:hint="default"/>
      <w:sz w:val="28"/>
      <w:szCs w:val="24"/>
    </w:rPr>
  </w:style>
  <w:style w:type="paragraph" w:styleId="25">
    <w:name w:val="Body Text First Indent"/>
    <w:basedOn w:val="24"/>
    <w:next w:val="1"/>
    <w:qFormat/>
    <w:uiPriority w:val="0"/>
    <w:pPr>
      <w:spacing w:line="300" w:lineRule="auto"/>
      <w:ind w:firstLine="476"/>
    </w:pPr>
  </w:style>
  <w:style w:type="paragraph" w:styleId="26">
    <w:name w:val="List Number 3"/>
    <w:basedOn w:val="1"/>
    <w:qFormat/>
    <w:uiPriority w:val="0"/>
    <w:pPr>
      <w:tabs>
        <w:tab w:val="left" w:pos="1200"/>
      </w:tabs>
      <w:ind w:left="1200" w:hanging="360"/>
    </w:pPr>
  </w:style>
  <w:style w:type="paragraph" w:styleId="27">
    <w:name w:val="List 2"/>
    <w:basedOn w:val="1"/>
    <w:qFormat/>
    <w:uiPriority w:val="0"/>
    <w:pPr>
      <w:ind w:left="100" w:leftChars="200" w:hanging="200" w:hangingChars="200"/>
    </w:pPr>
    <w:rPr>
      <w:sz w:val="28"/>
    </w:rPr>
  </w:style>
  <w:style w:type="paragraph" w:styleId="28">
    <w:name w:val="List Continue"/>
    <w:basedOn w:val="1"/>
    <w:qFormat/>
    <w:uiPriority w:val="0"/>
    <w:pPr>
      <w:widowControl/>
      <w:spacing w:after="120" w:afterLines="0"/>
      <w:ind w:left="420" w:leftChars="200"/>
      <w:jc w:val="left"/>
    </w:pPr>
    <w:rPr>
      <w:kern w:val="0"/>
      <w:sz w:val="24"/>
      <w:szCs w:val="20"/>
    </w:rPr>
  </w:style>
  <w:style w:type="paragraph" w:styleId="29">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30">
    <w:name w:val="index 4"/>
    <w:basedOn w:val="1"/>
    <w:next w:val="1"/>
    <w:qFormat/>
    <w:uiPriority w:val="0"/>
    <w:pPr>
      <w:ind w:left="600" w:leftChars="600"/>
    </w:pPr>
  </w:style>
  <w:style w:type="paragraph" w:styleId="31">
    <w:name w:val="toc 5"/>
    <w:basedOn w:val="1"/>
    <w:next w:val="1"/>
    <w:qFormat/>
    <w:uiPriority w:val="0"/>
    <w:pPr>
      <w:ind w:left="840"/>
      <w:jc w:val="left"/>
    </w:pPr>
    <w:rPr>
      <w:sz w:val="18"/>
      <w:szCs w:val="18"/>
    </w:rPr>
  </w:style>
  <w:style w:type="paragraph" w:styleId="32">
    <w:name w:val="toc 3"/>
    <w:basedOn w:val="1"/>
    <w:next w:val="1"/>
    <w:qFormat/>
    <w:uiPriority w:val="39"/>
    <w:pPr>
      <w:ind w:left="420"/>
      <w:jc w:val="left"/>
    </w:pPr>
    <w:rPr>
      <w:i/>
      <w:iCs/>
      <w:sz w:val="20"/>
      <w:szCs w:val="20"/>
    </w:rPr>
  </w:style>
  <w:style w:type="paragraph" w:styleId="33">
    <w:name w:val="Plain Text"/>
    <w:basedOn w:val="1"/>
    <w:next w:val="34"/>
    <w:link w:val="96"/>
    <w:qFormat/>
    <w:uiPriority w:val="99"/>
    <w:pPr>
      <w:spacing w:before="156" w:beforeLines="50" w:after="156" w:afterLines="50" w:line="400" w:lineRule="exact"/>
    </w:pPr>
    <w:rPr>
      <w:rFonts w:hint="default" w:ascii="宋体" w:hAnsi="Courier New"/>
      <w:sz w:val="24"/>
      <w:szCs w:val="24"/>
    </w:rPr>
  </w:style>
  <w:style w:type="paragraph" w:styleId="34">
    <w:name w:val="Date"/>
    <w:basedOn w:val="1"/>
    <w:next w:val="1"/>
    <w:link w:val="97"/>
    <w:qFormat/>
    <w:uiPriority w:val="0"/>
    <w:pPr>
      <w:ind w:left="2500" w:leftChars="2500"/>
    </w:pPr>
    <w:rPr>
      <w:rFonts w:hint="default" w:eastAsia="楷体_GB2312"/>
      <w:sz w:val="32"/>
    </w:rPr>
  </w:style>
  <w:style w:type="paragraph" w:styleId="35">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6">
    <w:name w:val="toc 8"/>
    <w:basedOn w:val="1"/>
    <w:next w:val="1"/>
    <w:qFormat/>
    <w:uiPriority w:val="0"/>
    <w:pPr>
      <w:ind w:left="1470"/>
      <w:jc w:val="left"/>
    </w:pPr>
    <w:rPr>
      <w:sz w:val="18"/>
      <w:szCs w:val="18"/>
    </w:rPr>
  </w:style>
  <w:style w:type="paragraph" w:styleId="37">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8">
    <w:name w:val="Balloon Text"/>
    <w:basedOn w:val="1"/>
    <w:link w:val="99"/>
    <w:qFormat/>
    <w:uiPriority w:val="99"/>
    <w:rPr>
      <w:rFonts w:hint="default"/>
      <w:sz w:val="18"/>
      <w:szCs w:val="18"/>
    </w:rPr>
  </w:style>
  <w:style w:type="paragraph" w:styleId="39">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1">
    <w:name w:val="toc 1"/>
    <w:basedOn w:val="1"/>
    <w:next w:val="1"/>
    <w:qFormat/>
    <w:uiPriority w:val="39"/>
    <w:pPr>
      <w:spacing w:before="120" w:beforeLines="0" w:after="120" w:afterLines="0"/>
      <w:jc w:val="left"/>
    </w:pPr>
    <w:rPr>
      <w:b/>
      <w:bCs/>
      <w:caps/>
      <w:sz w:val="20"/>
      <w:szCs w:val="20"/>
    </w:rPr>
  </w:style>
  <w:style w:type="paragraph" w:styleId="42">
    <w:name w:val="List Continue 4"/>
    <w:basedOn w:val="1"/>
    <w:qFormat/>
    <w:uiPriority w:val="0"/>
    <w:pPr>
      <w:widowControl/>
      <w:spacing w:after="120" w:afterLines="0"/>
      <w:ind w:left="1680" w:leftChars="800"/>
      <w:jc w:val="left"/>
    </w:pPr>
    <w:rPr>
      <w:kern w:val="0"/>
      <w:sz w:val="24"/>
      <w:szCs w:val="20"/>
    </w:rPr>
  </w:style>
  <w:style w:type="paragraph" w:styleId="43">
    <w:name w:val="toc 4"/>
    <w:basedOn w:val="1"/>
    <w:next w:val="1"/>
    <w:qFormat/>
    <w:uiPriority w:val="0"/>
    <w:pPr>
      <w:ind w:left="630"/>
      <w:jc w:val="left"/>
    </w:pPr>
    <w:rPr>
      <w:sz w:val="18"/>
      <w:szCs w:val="18"/>
    </w:rPr>
  </w:style>
  <w:style w:type="paragraph" w:styleId="44">
    <w:name w:val="index heading"/>
    <w:basedOn w:val="1"/>
    <w:next w:val="45"/>
    <w:qFormat/>
    <w:uiPriority w:val="0"/>
    <w:pPr>
      <w:widowControl/>
      <w:jc w:val="left"/>
    </w:pPr>
    <w:rPr>
      <w:kern w:val="0"/>
      <w:szCs w:val="20"/>
    </w:rPr>
  </w:style>
  <w:style w:type="paragraph" w:styleId="45">
    <w:name w:val="index 1"/>
    <w:basedOn w:val="1"/>
    <w:next w:val="1"/>
    <w:qFormat/>
    <w:uiPriority w:val="0"/>
    <w:pPr>
      <w:widowControl/>
      <w:ind w:left="-29"/>
      <w:jc w:val="center"/>
    </w:pPr>
    <w:rPr>
      <w:rFonts w:ascii="宋体" w:hAnsi="宋体" w:cs="Arial"/>
      <w:kern w:val="0"/>
      <w:szCs w:val="21"/>
    </w:rPr>
  </w:style>
  <w:style w:type="paragraph" w:styleId="46">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7">
    <w:name w:val="List"/>
    <w:basedOn w:val="1"/>
    <w:qFormat/>
    <w:uiPriority w:val="0"/>
    <w:pPr>
      <w:ind w:left="200" w:hanging="200" w:hangingChars="200"/>
    </w:pPr>
    <w:rPr>
      <w:sz w:val="28"/>
    </w:rPr>
  </w:style>
  <w:style w:type="paragraph" w:styleId="48">
    <w:name w:val="toc 6"/>
    <w:basedOn w:val="1"/>
    <w:next w:val="1"/>
    <w:qFormat/>
    <w:uiPriority w:val="0"/>
    <w:pPr>
      <w:ind w:left="1050"/>
      <w:jc w:val="left"/>
    </w:pPr>
    <w:rPr>
      <w:sz w:val="18"/>
      <w:szCs w:val="18"/>
    </w:rPr>
  </w:style>
  <w:style w:type="paragraph" w:styleId="49">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50">
    <w:name w:val="index 7"/>
    <w:basedOn w:val="1"/>
    <w:next w:val="1"/>
    <w:qFormat/>
    <w:uiPriority w:val="0"/>
    <w:pPr>
      <w:widowControl/>
      <w:spacing w:after="156" w:afterLines="50"/>
      <w:ind w:left="1200" w:leftChars="1200"/>
      <w:jc w:val="left"/>
    </w:pPr>
    <w:rPr>
      <w:kern w:val="0"/>
      <w:sz w:val="24"/>
      <w:szCs w:val="20"/>
    </w:rPr>
  </w:style>
  <w:style w:type="paragraph" w:styleId="51">
    <w:name w:val="toc 2"/>
    <w:basedOn w:val="1"/>
    <w:next w:val="1"/>
    <w:qFormat/>
    <w:uiPriority w:val="39"/>
    <w:pPr>
      <w:ind w:left="210"/>
      <w:jc w:val="left"/>
    </w:pPr>
    <w:rPr>
      <w:smallCaps/>
      <w:sz w:val="20"/>
      <w:szCs w:val="20"/>
    </w:rPr>
  </w:style>
  <w:style w:type="paragraph" w:styleId="52">
    <w:name w:val="toc 9"/>
    <w:basedOn w:val="1"/>
    <w:next w:val="1"/>
    <w:qFormat/>
    <w:uiPriority w:val="0"/>
    <w:pPr>
      <w:ind w:left="1680"/>
      <w:jc w:val="left"/>
    </w:pPr>
    <w:rPr>
      <w:sz w:val="18"/>
      <w:szCs w:val="18"/>
    </w:rPr>
  </w:style>
  <w:style w:type="paragraph" w:styleId="53">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4">
    <w:name w:val="List Continue 2"/>
    <w:basedOn w:val="1"/>
    <w:qFormat/>
    <w:uiPriority w:val="0"/>
    <w:pPr>
      <w:widowControl/>
      <w:spacing w:after="120" w:afterLines="0"/>
      <w:ind w:left="840" w:leftChars="400"/>
      <w:jc w:val="left"/>
    </w:pPr>
    <w:rPr>
      <w:kern w:val="0"/>
      <w:sz w:val="24"/>
      <w:szCs w:val="20"/>
    </w:r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7">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8">
    <w:name w:val="annotation subject"/>
    <w:basedOn w:val="21"/>
    <w:next w:val="21"/>
    <w:link w:val="107"/>
    <w:qFormat/>
    <w:uiPriority w:val="0"/>
    <w:rPr>
      <w:b/>
    </w:rPr>
  </w:style>
  <w:style w:type="paragraph" w:styleId="59">
    <w:name w:val="Body Text First Indent 2"/>
    <w:basedOn w:val="17"/>
    <w:next w:val="60"/>
    <w:link w:val="108"/>
    <w:qFormat/>
    <w:uiPriority w:val="0"/>
    <w:pPr>
      <w:spacing w:after="120" w:line="240" w:lineRule="auto"/>
      <w:ind w:left="420" w:leftChars="200" w:firstLine="420" w:firstLineChars="200"/>
    </w:pPr>
    <w:rPr>
      <w:rFonts w:ascii="Calibri" w:hAnsi="Calibri"/>
      <w:sz w:val="21"/>
      <w:szCs w:val="22"/>
    </w:rPr>
  </w:style>
  <w:style w:type="paragraph" w:customStyle="1" w:styleId="60">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2">
    <w:name w:val="Table Grid"/>
    <w:basedOn w:val="6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338DE6"/>
      <w:u w:val="none"/>
    </w:rPr>
  </w:style>
  <w:style w:type="character" w:styleId="67">
    <w:name w:val="Emphasis"/>
    <w:qFormat/>
    <w:uiPriority w:val="20"/>
    <w:rPr>
      <w:color w:val="CC0033"/>
    </w:rPr>
  </w:style>
  <w:style w:type="character" w:styleId="68">
    <w:name w:val="line number"/>
    <w:basedOn w:val="63"/>
    <w:qFormat/>
    <w:uiPriority w:val="0"/>
  </w:style>
  <w:style w:type="character" w:styleId="69">
    <w:name w:val="HTML Definition"/>
    <w:qFormat/>
    <w:uiPriority w:val="0"/>
  </w:style>
  <w:style w:type="character" w:styleId="70">
    <w:name w:val="HTML Typewriter"/>
    <w:qFormat/>
    <w:uiPriority w:val="0"/>
    <w:rPr>
      <w:rFonts w:ascii="黑体" w:hAnsi="Courier New" w:eastAsia="黑体"/>
      <w:sz w:val="14"/>
    </w:rPr>
  </w:style>
  <w:style w:type="character" w:styleId="71">
    <w:name w:val="HTML Variable"/>
    <w:qFormat/>
    <w:uiPriority w:val="0"/>
  </w:style>
  <w:style w:type="character" w:styleId="72">
    <w:name w:val="Hyperlink"/>
    <w:qFormat/>
    <w:uiPriority w:val="99"/>
    <w:rPr>
      <w:color w:val="000000"/>
      <w:u w:val="none"/>
    </w:rPr>
  </w:style>
  <w:style w:type="character" w:styleId="73">
    <w:name w:val="HTML Code"/>
    <w:qFormat/>
    <w:uiPriority w:val="0"/>
    <w:rPr>
      <w:rFonts w:hint="default" w:ascii="monospace" w:hAnsi="monospace" w:eastAsia="monospace" w:cs="monospace"/>
      <w:sz w:val="21"/>
      <w:szCs w:val="21"/>
    </w:rPr>
  </w:style>
  <w:style w:type="character" w:styleId="74">
    <w:name w:val="annotation reference"/>
    <w:qFormat/>
    <w:uiPriority w:val="0"/>
    <w:rPr>
      <w:sz w:val="21"/>
      <w:szCs w:val="21"/>
    </w:rPr>
  </w:style>
  <w:style w:type="character" w:styleId="75">
    <w:name w:val="HTML Cite"/>
    <w:qFormat/>
    <w:uiPriority w:val="0"/>
  </w:style>
  <w:style w:type="character" w:styleId="76">
    <w:name w:val="footnote reference"/>
    <w:qFormat/>
    <w:uiPriority w:val="0"/>
    <w:rPr>
      <w:rFonts w:ascii="宋体" w:hAnsi="宋体" w:eastAsia="宋体"/>
      <w:b/>
      <w:kern w:val="2"/>
      <w:sz w:val="21"/>
      <w:vertAlign w:val="superscript"/>
      <w:lang w:val="en-US" w:eastAsia="zh-CN"/>
    </w:rPr>
  </w:style>
  <w:style w:type="character" w:styleId="77">
    <w:name w:val="HTML Keyboard"/>
    <w:qFormat/>
    <w:uiPriority w:val="0"/>
    <w:rPr>
      <w:rFonts w:hint="default" w:ascii="monospace" w:hAnsi="monospace" w:eastAsia="monospace" w:cs="monospace"/>
      <w:sz w:val="21"/>
      <w:szCs w:val="21"/>
    </w:rPr>
  </w:style>
  <w:style w:type="character" w:styleId="78">
    <w:name w:val="HTML Sample"/>
    <w:qFormat/>
    <w:uiPriority w:val="0"/>
    <w:rPr>
      <w:rFonts w:ascii="monospace" w:hAnsi="monospace" w:eastAsia="monospace" w:cs="monospace"/>
      <w:sz w:val="21"/>
      <w:szCs w:val="21"/>
    </w:rPr>
  </w:style>
  <w:style w:type="paragraph" w:customStyle="1" w:styleId="79">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0">
    <w:name w:val="标题 2 字符"/>
    <w:link w:val="4"/>
    <w:qFormat/>
    <w:uiPriority w:val="0"/>
    <w:rPr>
      <w:rFonts w:ascii="Arial" w:hAnsi="Arial" w:eastAsia="黑体"/>
      <w:b/>
      <w:bCs/>
      <w:kern w:val="2"/>
      <w:sz w:val="32"/>
      <w:szCs w:val="32"/>
      <w:lang w:val="en-US" w:eastAsia="zh-CN" w:bidi="ar-SA"/>
    </w:rPr>
  </w:style>
  <w:style w:type="character" w:customStyle="1" w:styleId="81">
    <w:name w:val="标题 1 字符"/>
    <w:link w:val="3"/>
    <w:qFormat/>
    <w:uiPriority w:val="0"/>
    <w:rPr>
      <w:rFonts w:eastAsia="隶书"/>
      <w:b/>
      <w:bCs/>
      <w:sz w:val="36"/>
      <w:szCs w:val="36"/>
      <w:lang w:val="en-US" w:eastAsia="zh-CN" w:bidi="ar-SA"/>
    </w:rPr>
  </w:style>
  <w:style w:type="character" w:customStyle="1" w:styleId="82">
    <w:name w:val="标题 3 字符"/>
    <w:link w:val="5"/>
    <w:qFormat/>
    <w:uiPriority w:val="0"/>
    <w:rPr>
      <w:rFonts w:eastAsia="宋体"/>
      <w:b/>
      <w:bCs/>
      <w:kern w:val="2"/>
      <w:sz w:val="32"/>
      <w:szCs w:val="32"/>
      <w:lang w:val="en-US" w:eastAsia="zh-CN" w:bidi="ar-SA"/>
    </w:rPr>
  </w:style>
  <w:style w:type="character" w:customStyle="1" w:styleId="83">
    <w:name w:val="标题 4 字符"/>
    <w:link w:val="6"/>
    <w:qFormat/>
    <w:uiPriority w:val="0"/>
    <w:rPr>
      <w:rFonts w:ascii="Arial" w:hAnsi="Arial" w:eastAsia="黑体"/>
      <w:b/>
      <w:bCs/>
      <w:kern w:val="2"/>
      <w:sz w:val="28"/>
      <w:szCs w:val="28"/>
      <w:lang w:val="en-US" w:eastAsia="zh-CN" w:bidi="ar-SA"/>
    </w:rPr>
  </w:style>
  <w:style w:type="character" w:customStyle="1" w:styleId="84">
    <w:name w:val="标题 5 字符"/>
    <w:link w:val="7"/>
    <w:qFormat/>
    <w:uiPriority w:val="0"/>
    <w:rPr>
      <w:rFonts w:eastAsia="宋体"/>
      <w:b/>
      <w:bCs/>
      <w:kern w:val="2"/>
      <w:sz w:val="28"/>
      <w:szCs w:val="28"/>
      <w:lang w:val="en-US" w:eastAsia="zh-CN" w:bidi="ar-SA"/>
    </w:rPr>
  </w:style>
  <w:style w:type="character" w:customStyle="1" w:styleId="85">
    <w:name w:val="标题 6 字符"/>
    <w:link w:val="8"/>
    <w:qFormat/>
    <w:uiPriority w:val="0"/>
    <w:rPr>
      <w:rFonts w:ascii="Arial" w:hAnsi="Arial" w:eastAsia="黑体"/>
      <w:b/>
      <w:bCs/>
      <w:kern w:val="2"/>
      <w:sz w:val="24"/>
      <w:szCs w:val="24"/>
      <w:lang w:val="en-US" w:eastAsia="zh-CN" w:bidi="ar-SA"/>
    </w:rPr>
  </w:style>
  <w:style w:type="character" w:customStyle="1" w:styleId="86">
    <w:name w:val="标题 7 字符"/>
    <w:link w:val="9"/>
    <w:qFormat/>
    <w:uiPriority w:val="0"/>
    <w:rPr>
      <w:rFonts w:eastAsia="宋体"/>
      <w:b/>
      <w:bCs/>
      <w:kern w:val="2"/>
      <w:sz w:val="24"/>
      <w:szCs w:val="24"/>
      <w:lang w:val="en-US" w:eastAsia="zh-CN" w:bidi="ar-SA"/>
    </w:rPr>
  </w:style>
  <w:style w:type="character" w:customStyle="1" w:styleId="87">
    <w:name w:val="标题 8 字符"/>
    <w:link w:val="10"/>
    <w:qFormat/>
    <w:uiPriority w:val="0"/>
    <w:rPr>
      <w:rFonts w:ascii="Arial" w:hAnsi="Arial" w:eastAsia="黑体"/>
      <w:kern w:val="2"/>
      <w:sz w:val="24"/>
      <w:szCs w:val="24"/>
      <w:lang w:val="en-US" w:eastAsia="zh-CN" w:bidi="ar-SA"/>
    </w:rPr>
  </w:style>
  <w:style w:type="character" w:customStyle="1" w:styleId="88">
    <w:name w:val="标题 9 字符"/>
    <w:link w:val="11"/>
    <w:qFormat/>
    <w:uiPriority w:val="0"/>
    <w:rPr>
      <w:rFonts w:ascii="Arial" w:hAnsi="Arial" w:eastAsia="黑体"/>
      <w:kern w:val="2"/>
      <w:sz w:val="21"/>
      <w:szCs w:val="21"/>
      <w:lang w:val="en-US" w:eastAsia="zh-CN" w:bidi="ar-SA"/>
    </w:rPr>
  </w:style>
  <w:style w:type="character" w:customStyle="1" w:styleId="89">
    <w:name w:val="正文缩进 字符"/>
    <w:link w:val="16"/>
    <w:qFormat/>
    <w:uiPriority w:val="0"/>
    <w:rPr>
      <w:rFonts w:eastAsia="宋体"/>
      <w:kern w:val="2"/>
      <w:sz w:val="21"/>
      <w:lang w:val="en-US" w:eastAsia="zh-CN" w:bidi="ar-SA"/>
    </w:rPr>
  </w:style>
  <w:style w:type="character" w:customStyle="1" w:styleId="90">
    <w:name w:val="题注 字符"/>
    <w:link w:val="18"/>
    <w:qFormat/>
    <w:uiPriority w:val="0"/>
    <w:rPr>
      <w:rFonts w:ascii="Arial" w:hAnsi="Arial" w:eastAsia="黑体" w:cs="Arial"/>
      <w:kern w:val="2"/>
    </w:rPr>
  </w:style>
  <w:style w:type="character" w:customStyle="1" w:styleId="91">
    <w:name w:val="文档结构图 字符"/>
    <w:link w:val="19"/>
    <w:qFormat/>
    <w:uiPriority w:val="0"/>
    <w:rPr>
      <w:rFonts w:ascii="宋体"/>
      <w:kern w:val="2"/>
      <w:sz w:val="18"/>
      <w:szCs w:val="18"/>
      <w:lang w:bidi="ar-SA"/>
    </w:rPr>
  </w:style>
  <w:style w:type="character" w:customStyle="1" w:styleId="92">
    <w:name w:val="批注文字 字符"/>
    <w:link w:val="21"/>
    <w:qFormat/>
    <w:uiPriority w:val="0"/>
    <w:rPr>
      <w:kern w:val="2"/>
      <w:sz w:val="21"/>
      <w:lang w:bidi="ar-SA"/>
    </w:rPr>
  </w:style>
  <w:style w:type="character" w:customStyle="1" w:styleId="93">
    <w:name w:val="正文文本 3 字符"/>
    <w:link w:val="23"/>
    <w:qFormat/>
    <w:uiPriority w:val="0"/>
    <w:rPr>
      <w:rFonts w:hAnsi="宋体" w:eastAsia="仿宋_GB2312"/>
      <w:b/>
      <w:bCs/>
      <w:kern w:val="2"/>
      <w:sz w:val="24"/>
      <w:lang w:val="en-US" w:eastAsia="zh-CN" w:bidi="ar-SA"/>
    </w:rPr>
  </w:style>
  <w:style w:type="character" w:customStyle="1" w:styleId="94">
    <w:name w:val="正文文本 字符"/>
    <w:link w:val="24"/>
    <w:qFormat/>
    <w:uiPriority w:val="0"/>
    <w:rPr>
      <w:rFonts w:eastAsia="宋体"/>
      <w:kern w:val="2"/>
      <w:sz w:val="28"/>
      <w:szCs w:val="24"/>
      <w:lang w:val="en-US" w:eastAsia="zh-CN" w:bidi="ar-SA"/>
    </w:rPr>
  </w:style>
  <w:style w:type="character" w:customStyle="1" w:styleId="95">
    <w:name w:val="正文文本缩进 字符"/>
    <w:link w:val="17"/>
    <w:qFormat/>
    <w:uiPriority w:val="0"/>
    <w:rPr>
      <w:rFonts w:ascii="宋体" w:hAnsi="Courier New" w:eastAsia="宋体"/>
      <w:spacing w:val="-4"/>
      <w:kern w:val="2"/>
      <w:sz w:val="18"/>
      <w:lang w:val="en-US" w:eastAsia="zh-CN" w:bidi="ar-SA"/>
    </w:rPr>
  </w:style>
  <w:style w:type="character" w:customStyle="1" w:styleId="96">
    <w:name w:val="纯文本 字符"/>
    <w:link w:val="33"/>
    <w:qFormat/>
    <w:uiPriority w:val="99"/>
    <w:rPr>
      <w:rFonts w:ascii="宋体" w:hAnsi="Courier New" w:eastAsia="宋体"/>
      <w:kern w:val="2"/>
      <w:sz w:val="24"/>
      <w:szCs w:val="24"/>
      <w:lang w:val="en-US" w:eastAsia="zh-CN" w:bidi="ar-SA"/>
    </w:rPr>
  </w:style>
  <w:style w:type="character" w:customStyle="1" w:styleId="97">
    <w:name w:val="日期 字符"/>
    <w:link w:val="34"/>
    <w:qFormat/>
    <w:uiPriority w:val="0"/>
    <w:rPr>
      <w:rFonts w:eastAsia="楷体_GB2312"/>
      <w:kern w:val="2"/>
      <w:sz w:val="32"/>
      <w:lang w:val="en-US" w:eastAsia="zh-CN" w:bidi="ar-SA"/>
    </w:rPr>
  </w:style>
  <w:style w:type="character" w:customStyle="1" w:styleId="98">
    <w:name w:val="正文文本缩进 2 字符"/>
    <w:link w:val="37"/>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8"/>
    <w:qFormat/>
    <w:uiPriority w:val="99"/>
    <w:rPr>
      <w:rFonts w:eastAsia="宋体"/>
      <w:kern w:val="2"/>
      <w:sz w:val="18"/>
      <w:szCs w:val="18"/>
      <w:lang w:val="en-US" w:eastAsia="zh-CN" w:bidi="ar-SA"/>
    </w:rPr>
  </w:style>
  <w:style w:type="character" w:customStyle="1" w:styleId="100">
    <w:name w:val="页脚 字符"/>
    <w:link w:val="39"/>
    <w:qFormat/>
    <w:uiPriority w:val="99"/>
    <w:rPr>
      <w:rFonts w:eastAsia="黑体"/>
      <w:snapToGrid w:val="0"/>
      <w:sz w:val="18"/>
      <w:szCs w:val="18"/>
      <w:lang w:val="en-US" w:eastAsia="zh-CN" w:bidi="ar-SA"/>
    </w:rPr>
  </w:style>
  <w:style w:type="character" w:customStyle="1" w:styleId="101">
    <w:name w:val="页眉 字符"/>
    <w:link w:val="40"/>
    <w:qFormat/>
    <w:uiPriority w:val="99"/>
    <w:rPr>
      <w:rFonts w:eastAsia="仿宋_GB2312"/>
      <w:kern w:val="2"/>
      <w:sz w:val="18"/>
      <w:lang w:val="en-US" w:eastAsia="zh-CN" w:bidi="ar-SA"/>
    </w:rPr>
  </w:style>
  <w:style w:type="character" w:customStyle="1" w:styleId="102">
    <w:name w:val="副标题 字符"/>
    <w:link w:val="46"/>
    <w:qFormat/>
    <w:uiPriority w:val="0"/>
    <w:rPr>
      <w:rFonts w:ascii="Cambria" w:hAnsi="Cambria"/>
      <w:b/>
      <w:kern w:val="28"/>
      <w:sz w:val="32"/>
    </w:rPr>
  </w:style>
  <w:style w:type="character" w:customStyle="1" w:styleId="103">
    <w:name w:val="正文文本缩进 3 字符"/>
    <w:link w:val="49"/>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3"/>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5"/>
    <w:qFormat/>
    <w:uiPriority w:val="0"/>
    <w:rPr>
      <w:rFonts w:ascii="宋体" w:hAnsi="Courier New" w:eastAsia="宋体"/>
      <w:sz w:val="21"/>
      <w:lang w:val="en-US" w:eastAsia="zh-CN" w:bidi="ar-SA"/>
    </w:rPr>
  </w:style>
  <w:style w:type="character" w:customStyle="1" w:styleId="106">
    <w:name w:val="标题 字符"/>
    <w:link w:val="57"/>
    <w:qFormat/>
    <w:uiPriority w:val="0"/>
    <w:rPr>
      <w:rFonts w:ascii="Cambria" w:hAnsi="Cambria"/>
      <w:b/>
      <w:bCs/>
      <w:kern w:val="2"/>
      <w:sz w:val="32"/>
      <w:szCs w:val="32"/>
      <w:lang w:bidi="ar-SA"/>
    </w:rPr>
  </w:style>
  <w:style w:type="character" w:customStyle="1" w:styleId="107">
    <w:name w:val="批注主题 字符"/>
    <w:link w:val="58"/>
    <w:qFormat/>
    <w:uiPriority w:val="0"/>
    <w:rPr>
      <w:b/>
      <w:kern w:val="2"/>
      <w:sz w:val="21"/>
      <w:lang w:bidi="ar-SA"/>
    </w:rPr>
  </w:style>
  <w:style w:type="character" w:customStyle="1" w:styleId="108">
    <w:name w:val="正文文本首行缩进 2 字符"/>
    <w:link w:val="59"/>
    <w:qFormat/>
    <w:uiPriority w:val="0"/>
    <w:rPr>
      <w:rFonts w:ascii="Calibri" w:hAnsi="Calibri" w:eastAsia="宋体"/>
      <w:spacing w:val="-4"/>
      <w:kern w:val="2"/>
      <w:sz w:val="21"/>
      <w:szCs w:val="22"/>
      <w:lang w:val="en-US" w:eastAsia="zh-CN" w:bidi="ar-SA"/>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Char Char1"/>
    <w:qFormat/>
    <w:uiPriority w:val="0"/>
    <w:rPr>
      <w:kern w:val="2"/>
      <w:sz w:val="18"/>
      <w:szCs w:val="18"/>
    </w:rPr>
  </w:style>
  <w:style w:type="character" w:customStyle="1" w:styleId="111">
    <w:name w:val="FA正文 Char Char"/>
    <w:link w:val="112"/>
    <w:qFormat/>
    <w:uiPriority w:val="0"/>
    <w:rPr>
      <w:rFonts w:hAnsi="宋体"/>
      <w:kern w:val="2"/>
      <w:sz w:val="24"/>
      <w:lang w:bidi="ar-SA"/>
    </w:rPr>
  </w:style>
  <w:style w:type="paragraph" w:customStyle="1" w:styleId="112">
    <w:name w:val="FA正文"/>
    <w:basedOn w:val="1"/>
    <w:link w:val="111"/>
    <w:qFormat/>
    <w:uiPriority w:val="0"/>
    <w:pPr>
      <w:spacing w:line="360" w:lineRule="auto"/>
      <w:ind w:firstLine="480" w:firstLineChars="200"/>
    </w:pPr>
    <w:rPr>
      <w:rFonts w:hint="default" w:hAnsi="宋体"/>
      <w:sz w:val="24"/>
    </w:rPr>
  </w:style>
  <w:style w:type="character" w:customStyle="1" w:styleId="113">
    <w:name w:val="flname7"/>
    <w:basedOn w:val="63"/>
    <w:qFormat/>
    <w:uiPriority w:val="0"/>
  </w:style>
  <w:style w:type="character" w:customStyle="1" w:styleId="114">
    <w:name w:val="Char Char3"/>
    <w:qFormat/>
    <w:uiPriority w:val="0"/>
    <w:rPr>
      <w:rFonts w:eastAsia="宋体"/>
      <w:kern w:val="2"/>
      <w:sz w:val="18"/>
      <w:szCs w:val="18"/>
      <w:lang w:val="en-US" w:eastAsia="zh-CN" w:bidi="ar-SA"/>
    </w:rPr>
  </w:style>
  <w:style w:type="character" w:customStyle="1" w:styleId="115">
    <w:name w:val="标题4 Char Char"/>
    <w:link w:val="116"/>
    <w:qFormat/>
    <w:uiPriority w:val="0"/>
    <w:rPr>
      <w:rFonts w:ascii="Arial" w:hAnsi="Arial"/>
      <w:b/>
      <w:sz w:val="32"/>
    </w:rPr>
  </w:style>
  <w:style w:type="paragraph" w:customStyle="1" w:styleId="116">
    <w:name w:val="标题4"/>
    <w:basedOn w:val="4"/>
    <w:next w:val="30"/>
    <w:link w:val="115"/>
    <w:qFormat/>
    <w:uiPriority w:val="0"/>
    <w:rPr>
      <w:rFonts w:eastAsia="宋体"/>
      <w:bCs w:val="0"/>
      <w:kern w:val="0"/>
      <w:szCs w:val="20"/>
    </w:rPr>
  </w:style>
  <w:style w:type="character" w:customStyle="1" w:styleId="117">
    <w:name w:val="Intense Reference"/>
    <w:qFormat/>
    <w:uiPriority w:val="0"/>
    <w:rPr>
      <w:b/>
      <w:smallCaps/>
      <w:color w:val="C0504D"/>
      <w:spacing w:val="5"/>
      <w:u w:val="single"/>
    </w:rPr>
  </w:style>
  <w:style w:type="character" w:customStyle="1" w:styleId="118">
    <w:name w:val="手改 Char Char"/>
    <w:qFormat/>
    <w:uiPriority w:val="0"/>
    <w:rPr>
      <w:rFonts w:eastAsia="宋体"/>
      <w:kern w:val="2"/>
      <w:sz w:val="21"/>
      <w:szCs w:val="24"/>
      <w:lang w:val="en-US" w:eastAsia="zh-CN" w:bidi="ar-SA"/>
    </w:rPr>
  </w:style>
  <w:style w:type="character" w:customStyle="1" w:styleId="119">
    <w:name w:val="文档结构图 Char1"/>
    <w:qFormat/>
    <w:uiPriority w:val="0"/>
    <w:rPr>
      <w:rFonts w:ascii="宋体"/>
      <w:kern w:val="2"/>
      <w:sz w:val="18"/>
    </w:rPr>
  </w:style>
  <w:style w:type="character" w:customStyle="1" w:styleId="120">
    <w:name w:val="fontborder"/>
    <w:qFormat/>
    <w:uiPriority w:val="0"/>
    <w:rPr>
      <w:bdr w:val="single" w:color="000000" w:sz="6" w:space="0"/>
    </w:rPr>
  </w:style>
  <w:style w:type="character" w:customStyle="1" w:styleId="121">
    <w:name w:val="font31"/>
    <w:basedOn w:val="63"/>
    <w:qFormat/>
    <w:uiPriority w:val="0"/>
    <w:rPr>
      <w:rFonts w:hint="default" w:ascii="Calibri" w:hAnsi="Calibri" w:cs="Calibri"/>
      <w:color w:val="000000"/>
      <w:sz w:val="28"/>
      <w:szCs w:val="28"/>
      <w:u w:val="none"/>
    </w:rPr>
  </w:style>
  <w:style w:type="character" w:customStyle="1" w:styleId="122">
    <w:name w:val="正文文本 2 Char Char"/>
    <w:qFormat/>
    <w:uiPriority w:val="0"/>
    <w:rPr>
      <w:kern w:val="2"/>
      <w:sz w:val="21"/>
    </w:rPr>
  </w:style>
  <w:style w:type="character" w:customStyle="1" w:styleId="123">
    <w:name w:val=" Char Char2"/>
    <w:qFormat/>
    <w:uiPriority w:val="0"/>
    <w:rPr>
      <w:rFonts w:eastAsia="宋体"/>
      <w:kern w:val="2"/>
      <w:sz w:val="18"/>
      <w:szCs w:val="18"/>
      <w:lang w:val="en-US" w:eastAsia="zh-CN" w:bidi="ar-SA"/>
    </w:rPr>
  </w:style>
  <w:style w:type="character" w:customStyle="1" w:styleId="124">
    <w:name w:val="目录 Char"/>
    <w:link w:val="125"/>
    <w:qFormat/>
    <w:uiPriority w:val="0"/>
    <w:rPr>
      <w:rFonts w:ascii="宋体" w:eastAsia="宋体"/>
      <w:b/>
      <w:sz w:val="36"/>
      <w:lang w:val="en-US" w:eastAsia="zh-CN" w:bidi="ar-SA"/>
    </w:rPr>
  </w:style>
  <w:style w:type="paragraph" w:customStyle="1" w:styleId="125">
    <w:name w:val="目录"/>
    <w:basedOn w:val="1"/>
    <w:link w:val="124"/>
    <w:qFormat/>
    <w:uiPriority w:val="0"/>
    <w:pPr>
      <w:widowControl/>
      <w:jc w:val="center"/>
    </w:pPr>
    <w:rPr>
      <w:rFonts w:hint="default" w:ascii="宋体"/>
      <w:b/>
      <w:kern w:val="0"/>
      <w:sz w:val="36"/>
    </w:rPr>
  </w:style>
  <w:style w:type="character" w:customStyle="1" w:styleId="126">
    <w:name w:val=" Char Char14"/>
    <w:qFormat/>
    <w:uiPriority w:val="0"/>
    <w:rPr>
      <w:b/>
      <w:bCs/>
      <w:kern w:val="2"/>
      <w:sz w:val="28"/>
      <w:szCs w:val="28"/>
    </w:rPr>
  </w:style>
  <w:style w:type="character" w:customStyle="1" w:styleId="127">
    <w:name w:val="标题 4 Char1"/>
    <w:qFormat/>
    <w:uiPriority w:val="0"/>
    <w:rPr>
      <w:rFonts w:ascii="Arial" w:hAnsi="Arial"/>
      <w:b/>
      <w:kern w:val="2"/>
      <w:sz w:val="21"/>
    </w:rPr>
  </w:style>
  <w:style w:type="character" w:customStyle="1" w:styleId="128">
    <w:name w:val="正文文本缩进 2 Char Char"/>
    <w:qFormat/>
    <w:uiPriority w:val="0"/>
    <w:rPr>
      <w:kern w:val="2"/>
      <w:sz w:val="21"/>
    </w:rPr>
  </w:style>
  <w:style w:type="character" w:customStyle="1" w:styleId="129">
    <w:name w:val="textcontents"/>
    <w:basedOn w:val="63"/>
    <w:qFormat/>
    <w:uiPriority w:val="0"/>
  </w:style>
  <w:style w:type="character" w:customStyle="1" w:styleId="130">
    <w:name w:val="para"/>
    <w:basedOn w:val="63"/>
    <w:qFormat/>
    <w:uiPriority w:val="0"/>
  </w:style>
  <w:style w:type="character" w:customStyle="1" w:styleId="131">
    <w:name w:val="Body Text Char"/>
    <w:qFormat/>
    <w:uiPriority w:val="0"/>
    <w:rPr>
      <w:rFonts w:ascii="Times New Roman" w:hAnsi="Times New Roman"/>
    </w:rPr>
  </w:style>
  <w:style w:type="character" w:customStyle="1" w:styleId="132">
    <w:name w:val="Default Paragraph Font New"/>
    <w:qFormat/>
    <w:uiPriority w:val="0"/>
    <w:rPr>
      <w:rFonts w:hint="default"/>
    </w:rPr>
  </w:style>
  <w:style w:type="character" w:customStyle="1" w:styleId="133">
    <w:name w:val="newsitemtext1"/>
    <w:qFormat/>
    <w:uiPriority w:val="0"/>
    <w:rPr>
      <w:color w:val="000000"/>
      <w:spacing w:val="320"/>
      <w:sz w:val="21"/>
      <w:szCs w:val="21"/>
    </w:rPr>
  </w:style>
  <w:style w:type="character" w:customStyle="1" w:styleId="134">
    <w:name w:val="副标题 Char1"/>
    <w:qFormat/>
    <w:uiPriority w:val="0"/>
    <w:rPr>
      <w:rFonts w:ascii="Cambria" w:hAnsi="Cambria" w:cs="Times New Roman"/>
      <w:b/>
      <w:bCs/>
      <w:kern w:val="28"/>
      <w:sz w:val="32"/>
      <w:szCs w:val="32"/>
    </w:rPr>
  </w:style>
  <w:style w:type="character" w:customStyle="1" w:styleId="135">
    <w:name w:val="font3"/>
    <w:basedOn w:val="63"/>
    <w:qFormat/>
    <w:uiPriority w:val="0"/>
  </w:style>
  <w:style w:type="character" w:customStyle="1" w:styleId="136">
    <w:name w:val=" Char Char9"/>
    <w:qFormat/>
    <w:uiPriority w:val="0"/>
    <w:rPr>
      <w:kern w:val="2"/>
      <w:sz w:val="18"/>
      <w:szCs w:val="18"/>
    </w:rPr>
  </w:style>
  <w:style w:type="character" w:customStyle="1" w:styleId="137">
    <w:name w:val="Balloon Text Char"/>
    <w:qFormat/>
    <w:uiPriority w:val="0"/>
    <w:rPr>
      <w:rFonts w:ascii="宋体" w:hAnsi="Times New Roman"/>
      <w:sz w:val="18"/>
    </w:rPr>
  </w:style>
  <w:style w:type="character" w:customStyle="1" w:styleId="138">
    <w:name w:val="页眉 Char Char"/>
    <w:qFormat/>
    <w:uiPriority w:val="0"/>
    <w:rPr>
      <w:kern w:val="2"/>
      <w:sz w:val="18"/>
    </w:rPr>
  </w:style>
  <w:style w:type="character" w:customStyle="1" w:styleId="139">
    <w:name w:val="Heading 9 Char"/>
    <w:qFormat/>
    <w:uiPriority w:val="0"/>
    <w:rPr>
      <w:rFonts w:ascii="Cambria" w:hAnsi="Cambria" w:eastAsia="宋体"/>
      <w:kern w:val="2"/>
      <w:sz w:val="21"/>
    </w:rPr>
  </w:style>
  <w:style w:type="character" w:customStyle="1" w:styleId="140">
    <w:name w:val="标题 3 Char Char"/>
    <w:qFormat/>
    <w:uiPriority w:val="0"/>
    <w:rPr>
      <w:b/>
      <w:kern w:val="2"/>
      <w:sz w:val="24"/>
    </w:rPr>
  </w:style>
  <w:style w:type="character" w:customStyle="1" w:styleId="141">
    <w:name w:val="Char Char Char Char Char"/>
    <w:link w:val="142"/>
    <w:qFormat/>
    <w:uiPriority w:val="0"/>
    <w:rPr>
      <w:rFonts w:ascii="Arial" w:hAnsi="Arial" w:cs="Verdana"/>
      <w:b/>
      <w:sz w:val="24"/>
      <w:lang w:val="en-US" w:eastAsia="en-US" w:bidi="ar-SA"/>
    </w:rPr>
  </w:style>
  <w:style w:type="paragraph" w:customStyle="1" w:styleId="142">
    <w:name w:val="Char Char Char Char"/>
    <w:basedOn w:val="1"/>
    <w:link w:val="141"/>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3">
    <w:name w:val="标题 8 Char Char"/>
    <w:qFormat/>
    <w:uiPriority w:val="0"/>
    <w:rPr>
      <w:rFonts w:ascii="Arial" w:hAnsi="Arial" w:eastAsia="黑体"/>
      <w:sz w:val="24"/>
    </w:rPr>
  </w:style>
  <w:style w:type="character" w:customStyle="1" w:styleId="144">
    <w:name w:val="标题 6 Char Char"/>
    <w:qFormat/>
    <w:uiPriority w:val="0"/>
    <w:rPr>
      <w:rFonts w:ascii="Arial" w:hAnsi="Arial" w:eastAsia="黑体"/>
      <w:b/>
      <w:sz w:val="24"/>
    </w:rPr>
  </w:style>
  <w:style w:type="character" w:customStyle="1" w:styleId="145">
    <w:name w:val="Quote Char Char"/>
    <w:link w:val="146"/>
    <w:qFormat/>
    <w:uiPriority w:val="0"/>
    <w:rPr>
      <w:i/>
      <w:color w:val="000000"/>
      <w:kern w:val="2"/>
      <w:sz w:val="22"/>
    </w:rPr>
  </w:style>
  <w:style w:type="paragraph" w:customStyle="1" w:styleId="146">
    <w:name w:val="Quote"/>
    <w:basedOn w:val="1"/>
    <w:next w:val="1"/>
    <w:link w:val="145"/>
    <w:qFormat/>
    <w:uiPriority w:val="0"/>
    <w:rPr>
      <w:rFonts w:hint="default"/>
      <w:i/>
      <w:color w:val="000000"/>
      <w:sz w:val="22"/>
    </w:rPr>
  </w:style>
  <w:style w:type="character" w:customStyle="1" w:styleId="147">
    <w:name w:val="Heading 7 Char"/>
    <w:qFormat/>
    <w:uiPriority w:val="0"/>
    <w:rPr>
      <w:b/>
      <w:kern w:val="2"/>
      <w:sz w:val="24"/>
    </w:rPr>
  </w:style>
  <w:style w:type="character" w:customStyle="1" w:styleId="148">
    <w:name w:val="Subtle Reference"/>
    <w:qFormat/>
    <w:uiPriority w:val="0"/>
    <w:rPr>
      <w:smallCaps/>
      <w:color w:val="C0504D"/>
      <w:u w:val="single"/>
    </w:rPr>
  </w:style>
  <w:style w:type="character" w:customStyle="1" w:styleId="149">
    <w:name w:val="纯文本 Char2"/>
    <w:qFormat/>
    <w:uiPriority w:val="0"/>
    <w:rPr>
      <w:rFonts w:ascii="宋体" w:hAnsi="Courier New" w:eastAsia="宋体"/>
      <w:kern w:val="2"/>
      <w:sz w:val="21"/>
      <w:lang w:val="en-US" w:eastAsia="zh-CN" w:bidi="ar-SA"/>
    </w:rPr>
  </w:style>
  <w:style w:type="character" w:customStyle="1" w:styleId="150">
    <w:name w:val="Char Char22"/>
    <w:qFormat/>
    <w:uiPriority w:val="0"/>
    <w:rPr>
      <w:rFonts w:ascii="Arial" w:hAnsi="Arial"/>
      <w:b/>
      <w:bCs/>
      <w:kern w:val="2"/>
      <w:sz w:val="24"/>
      <w:szCs w:val="32"/>
    </w:rPr>
  </w:style>
  <w:style w:type="character" w:customStyle="1" w:styleId="151">
    <w:name w:val="big5"/>
    <w:qFormat/>
    <w:uiPriority w:val="0"/>
    <w:rPr>
      <w:sz w:val="24"/>
      <w:szCs w:val="24"/>
    </w:rPr>
  </w:style>
  <w:style w:type="character" w:customStyle="1" w:styleId="152">
    <w:name w:val=" Char Char18"/>
    <w:qFormat/>
    <w:uiPriority w:val="0"/>
    <w:rPr>
      <w:b/>
      <w:bCs/>
      <w:kern w:val="44"/>
      <w:sz w:val="44"/>
      <w:szCs w:val="44"/>
    </w:rPr>
  </w:style>
  <w:style w:type="character" w:customStyle="1" w:styleId="153">
    <w:name w:val="Blockquote Char Char"/>
    <w:link w:val="154"/>
    <w:qFormat/>
    <w:uiPriority w:val="0"/>
    <w:rPr>
      <w:rFonts w:eastAsia="宋体"/>
      <w:sz w:val="24"/>
      <w:lang w:val="en-US" w:eastAsia="zh-CN" w:bidi="ar-SA"/>
    </w:rPr>
  </w:style>
  <w:style w:type="paragraph" w:customStyle="1" w:styleId="154">
    <w:name w:val="Blockquote"/>
    <w:basedOn w:val="1"/>
    <w:link w:val="153"/>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5">
    <w:name w:val="Intense Quote Char Char"/>
    <w:link w:val="156"/>
    <w:qFormat/>
    <w:uiPriority w:val="0"/>
    <w:rPr>
      <w:b/>
      <w:i/>
      <w:color w:val="4F81BD"/>
      <w:kern w:val="2"/>
      <w:sz w:val="22"/>
    </w:rPr>
  </w:style>
  <w:style w:type="paragraph" w:customStyle="1" w:styleId="156">
    <w:name w:val="Intense Quote"/>
    <w:basedOn w:val="1"/>
    <w:next w:val="1"/>
    <w:link w:val="155"/>
    <w:qFormat/>
    <w:uiPriority w:val="0"/>
    <w:pPr>
      <w:pBdr>
        <w:bottom w:val="single" w:color="4F81BD" w:sz="4" w:space="4"/>
      </w:pBdr>
      <w:spacing w:before="200" w:after="280"/>
      <w:ind w:left="936" w:right="936"/>
    </w:pPr>
    <w:rPr>
      <w:rFonts w:hint="default"/>
      <w:b/>
      <w:i/>
      <w:color w:val="4F81BD"/>
      <w:sz w:val="22"/>
    </w:rPr>
  </w:style>
  <w:style w:type="character" w:customStyle="1" w:styleId="157">
    <w:name w:val="Heading 5 Char"/>
    <w:qFormat/>
    <w:uiPriority w:val="0"/>
    <w:rPr>
      <w:b/>
      <w:kern w:val="2"/>
      <w:sz w:val="28"/>
    </w:rPr>
  </w:style>
  <w:style w:type="character" w:customStyle="1" w:styleId="158">
    <w:name w:val=" Char Char7"/>
    <w:qFormat/>
    <w:uiPriority w:val="0"/>
    <w:rPr>
      <w:rFonts w:ascii="宋体" w:hAnsi="MS Sans Serif"/>
      <w:spacing w:val="12"/>
      <w:sz w:val="24"/>
    </w:rPr>
  </w:style>
  <w:style w:type="character" w:customStyle="1" w:styleId="159">
    <w:name w:val="Char Char4"/>
    <w:qFormat/>
    <w:uiPriority w:val="0"/>
    <w:rPr>
      <w:kern w:val="2"/>
      <w:sz w:val="18"/>
      <w:szCs w:val="18"/>
    </w:rPr>
  </w:style>
  <w:style w:type="character" w:customStyle="1" w:styleId="160">
    <w:name w:val="maywed421"/>
    <w:qFormat/>
    <w:uiPriority w:val="0"/>
    <w:rPr>
      <w:color w:val="366FB6"/>
      <w:u w:val="none"/>
    </w:rPr>
  </w:style>
  <w:style w:type="character" w:customStyle="1" w:styleId="161">
    <w:name w:val="标题 2 Char1"/>
    <w:qFormat/>
    <w:uiPriority w:val="0"/>
    <w:rPr>
      <w:rFonts w:eastAsia="宋体"/>
      <w:kern w:val="2"/>
      <w:sz w:val="18"/>
      <w:szCs w:val="18"/>
      <w:lang w:val="en-US" w:eastAsia="zh-CN" w:bidi="ar-SA"/>
    </w:rPr>
  </w:style>
  <w:style w:type="character" w:customStyle="1" w:styleId="162">
    <w:name w:val="普通文字 Char Char3"/>
    <w:qFormat/>
    <w:uiPriority w:val="0"/>
    <w:rPr>
      <w:rFonts w:ascii="宋体" w:hAnsi="Courier New" w:eastAsia="宋体"/>
      <w:sz w:val="21"/>
      <w:lang w:val="en-US" w:eastAsia="zh-CN" w:bidi="ar-SA"/>
    </w:rPr>
  </w:style>
  <w:style w:type="character" w:customStyle="1" w:styleId="163">
    <w:name w:val="Header Char"/>
    <w:qFormat/>
    <w:uiPriority w:val="0"/>
    <w:rPr>
      <w:kern w:val="2"/>
      <w:sz w:val="18"/>
    </w:rPr>
  </w:style>
  <w:style w:type="character" w:customStyle="1" w:styleId="164">
    <w:name w:val="批注主题 Char1"/>
    <w:qFormat/>
    <w:uiPriority w:val="0"/>
    <w:rPr>
      <w:b/>
      <w:kern w:val="2"/>
      <w:sz w:val="22"/>
    </w:rPr>
  </w:style>
  <w:style w:type="character" w:customStyle="1" w:styleId="165">
    <w:name w:val="Heading 3 Char"/>
    <w:qFormat/>
    <w:uiPriority w:val="0"/>
    <w:rPr>
      <w:b/>
      <w:kern w:val="2"/>
      <w:sz w:val="32"/>
    </w:rPr>
  </w:style>
  <w:style w:type="character" w:customStyle="1" w:styleId="166">
    <w:name w:val="标题 1 Char Char"/>
    <w:qFormat/>
    <w:uiPriority w:val="0"/>
    <w:rPr>
      <w:rFonts w:eastAsia="宋体"/>
      <w:b/>
      <w:spacing w:val="-2"/>
      <w:sz w:val="24"/>
      <w:lang w:val="en-US" w:eastAsia="zh-CN" w:bidi="ar-SA"/>
    </w:rPr>
  </w:style>
  <w:style w:type="character" w:customStyle="1" w:styleId="167">
    <w:name w:val="批注框文本 Char Char"/>
    <w:qFormat/>
    <w:uiPriority w:val="0"/>
    <w:rPr>
      <w:kern w:val="2"/>
      <w:sz w:val="18"/>
    </w:rPr>
  </w:style>
  <w:style w:type="character" w:customStyle="1" w:styleId="168">
    <w:name w:val="正文文本缩进 3 Char Char"/>
    <w:qFormat/>
    <w:uiPriority w:val="0"/>
    <w:rPr>
      <w:rFonts w:ascii="宋体" w:hAnsi="宋体"/>
      <w:color w:val="000000"/>
      <w:kern w:val="2"/>
      <w:sz w:val="21"/>
    </w:rPr>
  </w:style>
  <w:style w:type="character" w:customStyle="1" w:styleId="169">
    <w:name w:val="正文文本缩进 Char1"/>
    <w:qFormat/>
    <w:uiPriority w:val="0"/>
    <w:rPr>
      <w:rFonts w:ascii="宋体" w:hAnsi="MS Sans Serif" w:eastAsia="宋体"/>
      <w:spacing w:val="12"/>
      <w:sz w:val="24"/>
      <w:lang w:val="en-US" w:eastAsia="zh-CN" w:bidi="ar-SA"/>
    </w:rPr>
  </w:style>
  <w:style w:type="character" w:customStyle="1" w:styleId="170">
    <w:name w:val="font161"/>
    <w:qFormat/>
    <w:uiPriority w:val="0"/>
    <w:rPr>
      <w:b/>
      <w:bCs/>
      <w:sz w:val="32"/>
      <w:szCs w:val="32"/>
    </w:rPr>
  </w:style>
  <w:style w:type="character" w:customStyle="1" w:styleId="171">
    <w:name w:val="Intense Emphasis"/>
    <w:qFormat/>
    <w:uiPriority w:val="0"/>
    <w:rPr>
      <w:b/>
      <w:i/>
      <w:color w:val="4F81BD"/>
    </w:rPr>
  </w:style>
  <w:style w:type="character" w:customStyle="1" w:styleId="172">
    <w:name w:val="正文文本 Char1"/>
    <w:qFormat/>
    <w:uiPriority w:val="0"/>
    <w:rPr>
      <w:kern w:val="2"/>
      <w:sz w:val="22"/>
    </w:rPr>
  </w:style>
  <w:style w:type="character" w:customStyle="1" w:styleId="173">
    <w:name w:val="fontstrikethrough"/>
    <w:qFormat/>
    <w:uiPriority w:val="0"/>
    <w:rPr>
      <w:strike/>
    </w:rPr>
  </w:style>
  <w:style w:type="character" w:customStyle="1" w:styleId="174">
    <w:name w:val="标题 9 Char Char"/>
    <w:qFormat/>
    <w:uiPriority w:val="0"/>
    <w:rPr>
      <w:rFonts w:ascii="Arial" w:hAnsi="Arial" w:eastAsia="黑体"/>
      <w:sz w:val="21"/>
    </w:rPr>
  </w:style>
  <w:style w:type="character" w:customStyle="1" w:styleId="175">
    <w:name w:val="正文文本缩进 Char Char"/>
    <w:qFormat/>
    <w:uiPriority w:val="0"/>
    <w:rPr>
      <w:rFonts w:ascii="宋体" w:hAnsi="MS Sans Serif"/>
      <w:spacing w:val="12"/>
      <w:sz w:val="24"/>
    </w:rPr>
  </w:style>
  <w:style w:type="character" w:customStyle="1" w:styleId="176">
    <w:name w:val="title14"/>
    <w:basedOn w:val="63"/>
    <w:qFormat/>
    <w:uiPriority w:val="0"/>
  </w:style>
  <w:style w:type="character" w:customStyle="1" w:styleId="177">
    <w:name w:val="lineheigh201"/>
    <w:basedOn w:val="63"/>
    <w:qFormat/>
    <w:uiPriority w:val="0"/>
  </w:style>
  <w:style w:type="character" w:customStyle="1" w:styleId="178">
    <w:name w:val="Char Char14"/>
    <w:qFormat/>
    <w:uiPriority w:val="0"/>
    <w:rPr>
      <w:kern w:val="2"/>
      <w:sz w:val="18"/>
      <w:szCs w:val="18"/>
    </w:rPr>
  </w:style>
  <w:style w:type="character" w:customStyle="1" w:styleId="179">
    <w:name w:val="Char Char2"/>
    <w:qFormat/>
    <w:uiPriority w:val="0"/>
    <w:rPr>
      <w:rFonts w:ascii="宋体" w:hAnsi="宋体" w:eastAsia="宋体"/>
      <w:kern w:val="2"/>
      <w:sz w:val="21"/>
      <w:szCs w:val="24"/>
      <w:lang w:val="en-US" w:eastAsia="zh-CN" w:bidi="ar-SA"/>
    </w:rPr>
  </w:style>
  <w:style w:type="character" w:customStyle="1" w:styleId="180">
    <w:name w:val="纯文本 Char1"/>
    <w:qFormat/>
    <w:uiPriority w:val="0"/>
    <w:rPr>
      <w:rFonts w:ascii="宋体" w:hAnsi="Courier New" w:eastAsia="宋体"/>
      <w:kern w:val="2"/>
      <w:sz w:val="21"/>
      <w:lang w:val="en-US" w:eastAsia="zh-CN"/>
    </w:rPr>
  </w:style>
  <w:style w:type="character" w:customStyle="1" w:styleId="181">
    <w:name w:val="标题 4 Char Char Char"/>
    <w:qFormat/>
    <w:uiPriority w:val="0"/>
    <w:rPr>
      <w:rFonts w:ascii="Arial" w:hAnsi="Arial" w:eastAsia="黑体"/>
      <w:b/>
      <w:bCs/>
      <w:kern w:val="2"/>
      <w:sz w:val="28"/>
      <w:szCs w:val="28"/>
      <w:lang w:val="en-US" w:eastAsia="zh-CN" w:bidi="ar-SA"/>
    </w:rPr>
  </w:style>
  <w:style w:type="character" w:customStyle="1" w:styleId="182">
    <w:name w:val=" Char Char10"/>
    <w:qFormat/>
    <w:uiPriority w:val="0"/>
    <w:rPr>
      <w:rFonts w:ascii="Arial" w:hAnsi="Arial" w:eastAsia="黑体"/>
      <w:sz w:val="21"/>
      <w:szCs w:val="21"/>
      <w:lang w:val="en-US" w:eastAsia="zh-CN" w:bidi="ar-SA"/>
    </w:rPr>
  </w:style>
  <w:style w:type="character" w:customStyle="1" w:styleId="183">
    <w:name w:val="Default Paragraph Font"/>
    <w:qFormat/>
    <w:uiPriority w:val="0"/>
    <w:rPr>
      <w:rFonts w:hint="default"/>
    </w:rPr>
  </w:style>
  <w:style w:type="character" w:customStyle="1" w:styleId="184">
    <w:name w:val="Heading 2 Char"/>
    <w:qFormat/>
    <w:uiPriority w:val="0"/>
    <w:rPr>
      <w:rFonts w:ascii="Cambria" w:hAnsi="Cambria" w:eastAsia="宋体"/>
      <w:b/>
      <w:kern w:val="2"/>
      <w:sz w:val="32"/>
    </w:rPr>
  </w:style>
  <w:style w:type="character" w:customStyle="1" w:styleId="185">
    <w:name w:val="正文文本 Char Char"/>
    <w:qFormat/>
    <w:uiPriority w:val="0"/>
    <w:rPr>
      <w:kern w:val="2"/>
      <w:sz w:val="21"/>
    </w:rPr>
  </w:style>
  <w:style w:type="character" w:customStyle="1" w:styleId="186">
    <w:name w:val="样式 黑色"/>
    <w:qFormat/>
    <w:uiPriority w:val="0"/>
    <w:rPr>
      <w:color w:val="000000"/>
      <w:spacing w:val="4"/>
    </w:rPr>
  </w:style>
  <w:style w:type="character" w:customStyle="1" w:styleId="187">
    <w:name w:val="Char Char"/>
    <w:qFormat/>
    <w:uiPriority w:val="0"/>
    <w:rPr>
      <w:kern w:val="2"/>
      <w:sz w:val="16"/>
      <w:szCs w:val="16"/>
      <w:lang w:bidi="ar-SA"/>
    </w:rPr>
  </w:style>
  <w:style w:type="character" w:customStyle="1" w:styleId="188">
    <w:name w:val="font21"/>
    <w:basedOn w:val="63"/>
    <w:qFormat/>
    <w:uiPriority w:val="0"/>
    <w:rPr>
      <w:rFonts w:hint="default" w:ascii="Calibri" w:hAnsi="Calibri" w:cs="Calibri"/>
      <w:color w:val="000000"/>
      <w:sz w:val="28"/>
      <w:szCs w:val="28"/>
      <w:u w:val="none"/>
      <w:vertAlign w:val="superscript"/>
    </w:rPr>
  </w:style>
  <w:style w:type="character" w:customStyle="1" w:styleId="189">
    <w:name w:val=" Char Char19"/>
    <w:qFormat/>
    <w:uiPriority w:val="0"/>
    <w:rPr>
      <w:rFonts w:eastAsia="宋体"/>
      <w:b/>
      <w:bCs/>
      <w:kern w:val="44"/>
      <w:sz w:val="44"/>
      <w:szCs w:val="44"/>
      <w:lang w:val="en-US" w:eastAsia="zh-CN" w:bidi="ar-SA"/>
    </w:rPr>
  </w:style>
  <w:style w:type="character" w:customStyle="1" w:styleId="190">
    <w:name w:val="样式2 Char Char"/>
    <w:link w:val="191"/>
    <w:qFormat/>
    <w:uiPriority w:val="0"/>
    <w:rPr>
      <w:rFonts w:ascii="仿宋" w:hAnsi="仿宋" w:eastAsia="仿宋"/>
      <w:b/>
      <w:kern w:val="2"/>
      <w:sz w:val="24"/>
      <w:lang w:bidi="ar-SA"/>
    </w:rPr>
  </w:style>
  <w:style w:type="paragraph" w:customStyle="1" w:styleId="191">
    <w:name w:val="样式2"/>
    <w:basedOn w:val="5"/>
    <w:link w:val="190"/>
    <w:qFormat/>
    <w:uiPriority w:val="0"/>
    <w:pPr>
      <w:spacing w:before="93" w:beforeLines="30" w:after="93" w:afterLines="30" w:line="400" w:lineRule="atLeast"/>
    </w:pPr>
    <w:rPr>
      <w:rFonts w:ascii="仿宋" w:hAnsi="仿宋" w:eastAsia="仿宋"/>
      <w:bCs w:val="0"/>
      <w:sz w:val="24"/>
      <w:szCs w:val="20"/>
    </w:rPr>
  </w:style>
  <w:style w:type="character" w:customStyle="1" w:styleId="192">
    <w:name w:val="zbggmain style9"/>
    <w:basedOn w:val="63"/>
    <w:qFormat/>
    <w:uiPriority w:val="0"/>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标题 5 Char1"/>
    <w:qFormat/>
    <w:uiPriority w:val="0"/>
    <w:rPr>
      <w:b/>
      <w:kern w:val="2"/>
      <w:sz w:val="28"/>
    </w:rPr>
  </w:style>
  <w:style w:type="character" w:customStyle="1" w:styleId="195">
    <w:name w:val=" Char Char11"/>
    <w:qFormat/>
    <w:uiPriority w:val="0"/>
    <w:rPr>
      <w:rFonts w:ascii="Arial" w:hAnsi="Arial" w:eastAsia="黑体"/>
      <w:sz w:val="24"/>
      <w:szCs w:val="24"/>
      <w:lang w:val="en-US" w:eastAsia="zh-CN" w:bidi="ar-SA"/>
    </w:rPr>
  </w:style>
  <w:style w:type="character" w:customStyle="1" w:styleId="196">
    <w:name w:val="Heading 4 Char"/>
    <w:qFormat/>
    <w:uiPriority w:val="0"/>
    <w:rPr>
      <w:rFonts w:ascii="Cambria" w:hAnsi="Cambria" w:eastAsia="宋体"/>
      <w:b/>
      <w:kern w:val="2"/>
      <w:sz w:val="28"/>
    </w:rPr>
  </w:style>
  <w:style w:type="character" w:customStyle="1" w:styleId="197">
    <w:name w:val="日期 Char Char"/>
    <w:qFormat/>
    <w:uiPriority w:val="0"/>
    <w:rPr>
      <w:rFonts w:ascii="宋体" w:hAnsi="宋体"/>
      <w:kern w:val="2"/>
      <w:sz w:val="21"/>
    </w:rPr>
  </w:style>
  <w:style w:type="character" w:customStyle="1" w:styleId="198">
    <w:name w:val="Book Title"/>
    <w:qFormat/>
    <w:uiPriority w:val="0"/>
    <w:rPr>
      <w:b/>
      <w:smallCaps/>
      <w:spacing w:val="5"/>
    </w:rPr>
  </w:style>
  <w:style w:type="character" w:customStyle="1" w:styleId="199">
    <w:name w:val="Subtle Emphasis"/>
    <w:qFormat/>
    <w:uiPriority w:val="0"/>
    <w:rPr>
      <w:i/>
      <w:color w:val="808080"/>
    </w:rPr>
  </w:style>
  <w:style w:type="character" w:customStyle="1" w:styleId="200">
    <w:name w:val="标题5 Char Char"/>
    <w:link w:val="201"/>
    <w:qFormat/>
    <w:uiPriority w:val="0"/>
    <w:rPr>
      <w:rFonts w:ascii="Arial" w:hAnsi="Arial"/>
      <w:b/>
      <w:sz w:val="32"/>
    </w:rPr>
  </w:style>
  <w:style w:type="paragraph" w:customStyle="1" w:styleId="201">
    <w:name w:val="标题5"/>
    <w:basedOn w:val="5"/>
    <w:link w:val="200"/>
    <w:qFormat/>
    <w:uiPriority w:val="0"/>
    <w:pPr>
      <w:spacing w:line="413" w:lineRule="auto"/>
    </w:pPr>
    <w:rPr>
      <w:rFonts w:ascii="Arial" w:hAnsi="Arial"/>
      <w:bCs w:val="0"/>
      <w:kern w:val="0"/>
      <w:szCs w:val="20"/>
    </w:rPr>
  </w:style>
  <w:style w:type="character" w:customStyle="1" w:styleId="202">
    <w:name w:val="font41"/>
    <w:qFormat/>
    <w:uiPriority w:val="0"/>
    <w:rPr>
      <w:rFonts w:hint="eastAsia" w:ascii="宋体" w:hAnsi="宋体" w:eastAsia="宋体" w:cs="宋体"/>
      <w:color w:val="000000"/>
      <w:sz w:val="28"/>
      <w:szCs w:val="28"/>
      <w:u w:val="none"/>
    </w:rPr>
  </w:style>
  <w:style w:type="character" w:customStyle="1" w:styleId="203">
    <w:name w:val="日期 Char1"/>
    <w:qFormat/>
    <w:uiPriority w:val="0"/>
    <w:rPr>
      <w:kern w:val="2"/>
      <w:sz w:val="22"/>
    </w:rPr>
  </w:style>
  <w:style w:type="character" w:customStyle="1" w:styleId="204">
    <w:name w:val=" Char Char4"/>
    <w:qFormat/>
    <w:uiPriority w:val="0"/>
    <w:rPr>
      <w:kern w:val="2"/>
      <w:sz w:val="21"/>
      <w:szCs w:val="24"/>
    </w:rPr>
  </w:style>
  <w:style w:type="character" w:customStyle="1" w:styleId="205">
    <w:name w:val="标题 7 Char Char"/>
    <w:qFormat/>
    <w:uiPriority w:val="0"/>
    <w:rPr>
      <w:b/>
      <w:sz w:val="24"/>
    </w:rPr>
  </w:style>
  <w:style w:type="character" w:customStyle="1" w:styleId="206">
    <w:name w:val="a Char Char"/>
    <w:link w:val="207"/>
    <w:qFormat/>
    <w:uiPriority w:val="0"/>
    <w:rPr>
      <w:rFonts w:ascii="宋体" w:hAnsi="宋体" w:eastAsia="仿宋_GB2312"/>
      <w:sz w:val="24"/>
      <w:lang w:val="en-US" w:eastAsia="zh-CN" w:bidi="ar-SA"/>
    </w:rPr>
  </w:style>
  <w:style w:type="paragraph" w:customStyle="1" w:styleId="207">
    <w:name w:val="a"/>
    <w:basedOn w:val="1"/>
    <w:link w:val="206"/>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08">
    <w:name w:val="标题 4 Char Char"/>
    <w:qFormat/>
    <w:uiPriority w:val="0"/>
    <w:rPr>
      <w:rFonts w:ascii="Arial" w:hAnsi="Arial"/>
      <w:b/>
      <w:kern w:val="2"/>
      <w:sz w:val="21"/>
    </w:rPr>
  </w:style>
  <w:style w:type="character" w:customStyle="1" w:styleId="209">
    <w:name w:val="font61"/>
    <w:qFormat/>
    <w:uiPriority w:val="0"/>
    <w:rPr>
      <w:rFonts w:hint="eastAsia" w:ascii="宋体" w:hAnsi="宋体" w:eastAsia="宋体" w:cs="宋体"/>
      <w:color w:val="FF0000"/>
      <w:sz w:val="28"/>
      <w:szCs w:val="28"/>
      <w:u w:val="none"/>
    </w:rPr>
  </w:style>
  <w:style w:type="character" w:customStyle="1" w:styleId="210">
    <w:name w:val="unnamed51"/>
    <w:qFormat/>
    <w:uiPriority w:val="0"/>
    <w:rPr>
      <w:sz w:val="22"/>
    </w:rPr>
  </w:style>
  <w:style w:type="character" w:customStyle="1" w:styleId="211">
    <w:name w:val=" Char Char22"/>
    <w:qFormat/>
    <w:uiPriority w:val="0"/>
    <w:rPr>
      <w:rFonts w:ascii="Calibri" w:hAnsi="Calibri" w:eastAsia="宋体"/>
      <w:b/>
      <w:bCs/>
      <w:kern w:val="44"/>
      <w:sz w:val="44"/>
      <w:szCs w:val="44"/>
      <w:lang w:val="en-US" w:eastAsia="zh-CN" w:bidi="ar-SA"/>
    </w:rPr>
  </w:style>
  <w:style w:type="character" w:customStyle="1" w:styleId="212">
    <w:name w:val="font11"/>
    <w:basedOn w:val="63"/>
    <w:qFormat/>
    <w:uiPriority w:val="0"/>
    <w:rPr>
      <w:rFonts w:hint="default" w:ascii="Calibri" w:hAnsi="Calibri" w:cs="Calibri"/>
      <w:color w:val="000000"/>
      <w:sz w:val="28"/>
      <w:szCs w:val="28"/>
      <w:u w:val="none"/>
      <w:vertAlign w:val="subscript"/>
    </w:rPr>
  </w:style>
  <w:style w:type="character" w:customStyle="1" w:styleId="213">
    <w:name w:val="列表段落 字符"/>
    <w:link w:val="214"/>
    <w:qFormat/>
    <w:uiPriority w:val="34"/>
    <w:rPr>
      <w:rFonts w:ascii="Calibri" w:hAnsi="Calibri"/>
      <w:kern w:val="2"/>
      <w:sz w:val="21"/>
      <w:szCs w:val="22"/>
    </w:rPr>
  </w:style>
  <w:style w:type="paragraph" w:styleId="214">
    <w:name w:val="List Paragraph"/>
    <w:basedOn w:val="1"/>
    <w:link w:val="213"/>
    <w:qFormat/>
    <w:uiPriority w:val="34"/>
    <w:pPr>
      <w:ind w:firstLine="420" w:firstLineChars="200"/>
    </w:pPr>
    <w:rPr>
      <w:rFonts w:hint="default" w:ascii="Calibri" w:hAnsi="Calibri"/>
      <w:szCs w:val="22"/>
    </w:rPr>
  </w:style>
  <w:style w:type="character" w:customStyle="1" w:styleId="215">
    <w:name w:val="Heading 8 Char"/>
    <w:qFormat/>
    <w:uiPriority w:val="0"/>
    <w:rPr>
      <w:rFonts w:ascii="Cambria" w:hAnsi="Cambria" w:eastAsia="宋体"/>
      <w:kern w:val="2"/>
      <w:sz w:val="24"/>
    </w:rPr>
  </w:style>
  <w:style w:type="character" w:customStyle="1" w:styleId="216">
    <w:name w:val="页码1"/>
    <w:basedOn w:val="63"/>
    <w:qFormat/>
    <w:uiPriority w:val="0"/>
  </w:style>
  <w:style w:type="character" w:customStyle="1" w:styleId="217">
    <w:name w:val="b titlename wangputoptitle"/>
    <w:basedOn w:val="63"/>
    <w:qFormat/>
    <w:uiPriority w:val="0"/>
  </w:style>
  <w:style w:type="character" w:customStyle="1" w:styleId="218">
    <w:name w:val="样式 正文（首行缩进两字） + 宋体 Char"/>
    <w:qFormat/>
    <w:uiPriority w:val="0"/>
    <w:rPr>
      <w:rFonts w:ascii="宋体" w:hAnsi="宋体" w:eastAsia="宋体"/>
      <w:spacing w:val="6"/>
      <w:kern w:val="24"/>
      <w:sz w:val="24"/>
      <w:lang w:val="en-US" w:eastAsia="zh-CN"/>
    </w:rPr>
  </w:style>
  <w:style w:type="character" w:customStyle="1" w:styleId="219">
    <w:name w:val=" Char Char15"/>
    <w:qFormat/>
    <w:uiPriority w:val="0"/>
    <w:rPr>
      <w:rFonts w:ascii="Arial" w:hAnsi="Arial" w:eastAsia="黑体"/>
      <w:b/>
      <w:bCs/>
      <w:kern w:val="2"/>
      <w:sz w:val="28"/>
      <w:szCs w:val="28"/>
      <w:lang w:val="en-US" w:eastAsia="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beforeLines="0" w:line="360" w:lineRule="auto"/>
      <w:ind w:firstLine="510" w:firstLineChars="200"/>
    </w:pPr>
    <w:rPr>
      <w:rFonts w:hint="default"/>
      <w:sz w:val="24"/>
    </w:rPr>
  </w:style>
  <w:style w:type="character" w:customStyle="1" w:styleId="222">
    <w:name w:val="标题 5 Char Char"/>
    <w:qFormat/>
    <w:uiPriority w:val="0"/>
    <w:rPr>
      <w:b/>
      <w:kern w:val="2"/>
      <w:sz w:val="28"/>
    </w:rPr>
  </w:style>
  <w:style w:type="character" w:customStyle="1" w:styleId="223">
    <w:name w:val="apple-style-span"/>
    <w:basedOn w:val="63"/>
    <w:qFormat/>
    <w:uiPriority w:val="0"/>
  </w:style>
  <w:style w:type="character" w:customStyle="1" w:styleId="224">
    <w:name w:val="Heading 1 Char"/>
    <w:qFormat/>
    <w:uiPriority w:val="0"/>
    <w:rPr>
      <w:b/>
      <w:kern w:val="44"/>
      <w:sz w:val="44"/>
    </w:rPr>
  </w:style>
  <w:style w:type="character" w:customStyle="1" w:styleId="225">
    <w:name w:val=" Char Char13"/>
    <w:qFormat/>
    <w:uiPriority w:val="0"/>
    <w:rPr>
      <w:rFonts w:ascii="Arial" w:hAnsi="Arial" w:eastAsia="黑体"/>
      <w:b/>
      <w:bCs/>
      <w:sz w:val="24"/>
      <w:szCs w:val="24"/>
      <w:lang w:val="en-US" w:eastAsia="zh-CN" w:bidi="ar-SA"/>
    </w:rPr>
  </w:style>
  <w:style w:type="character" w:customStyle="1" w:styleId="226">
    <w:name w:val="页眉 Char1"/>
    <w:qFormat/>
    <w:uiPriority w:val="0"/>
    <w:rPr>
      <w:kern w:val="2"/>
      <w:sz w:val="18"/>
    </w:rPr>
  </w:style>
  <w:style w:type="character" w:customStyle="1" w:styleId="227">
    <w:name w:val="标题 2 Char Char"/>
    <w:qFormat/>
    <w:uiPriority w:val="0"/>
    <w:rPr>
      <w:rFonts w:ascii="Arial" w:hAnsi="Arial" w:eastAsia="黑体"/>
      <w:b/>
      <w:kern w:val="2"/>
      <w:sz w:val="32"/>
    </w:rPr>
  </w:style>
  <w:style w:type="character" w:customStyle="1" w:styleId="228">
    <w:name w:val="ca-32"/>
    <w:basedOn w:val="63"/>
    <w:qFormat/>
    <w:uiPriority w:val="0"/>
  </w:style>
  <w:style w:type="character" w:customStyle="1" w:styleId="229">
    <w:name w:val="批注文字 Char Char"/>
    <w:qFormat/>
    <w:uiPriority w:val="0"/>
    <w:rPr>
      <w:rFonts w:ascii="宋体" w:hAnsi="Times New Roman" w:eastAsia="宋体"/>
      <w:sz w:val="20"/>
    </w:rPr>
  </w:style>
  <w:style w:type="character" w:customStyle="1" w:styleId="230">
    <w:name w:val="页脚 Char Char"/>
    <w:qFormat/>
    <w:uiPriority w:val="0"/>
    <w:rPr>
      <w:kern w:val="2"/>
      <w:sz w:val="18"/>
    </w:rPr>
  </w:style>
  <w:style w:type="character" w:customStyle="1" w:styleId="231">
    <w:name w:val="标题 3 Char1"/>
    <w:qFormat/>
    <w:uiPriority w:val="0"/>
    <w:rPr>
      <w:rFonts w:eastAsia="宋体"/>
      <w:b/>
      <w:bCs/>
      <w:kern w:val="2"/>
      <w:sz w:val="32"/>
      <w:szCs w:val="32"/>
      <w:lang w:val="en-US" w:eastAsia="zh-CN" w:bidi="ar-SA"/>
    </w:rPr>
  </w:style>
  <w:style w:type="character" w:customStyle="1" w:styleId="232">
    <w:name w:val="批注框文本 Char1"/>
    <w:qFormat/>
    <w:uiPriority w:val="0"/>
    <w:rPr>
      <w:kern w:val="2"/>
      <w:sz w:val="18"/>
    </w:rPr>
  </w:style>
  <w:style w:type="character" w:customStyle="1" w:styleId="233">
    <w:name w:val=" Char Char3"/>
    <w:qFormat/>
    <w:uiPriority w:val="0"/>
    <w:rPr>
      <w:rFonts w:eastAsia="宋体"/>
      <w:kern w:val="2"/>
      <w:sz w:val="21"/>
      <w:szCs w:val="24"/>
      <w:lang w:val="en-US" w:eastAsia="zh-CN" w:bidi="ar-SA"/>
    </w:rPr>
  </w:style>
  <w:style w:type="character" w:customStyle="1" w:styleId="234">
    <w:name w:val="htd01"/>
    <w:basedOn w:val="63"/>
    <w:qFormat/>
    <w:uiPriority w:val="0"/>
  </w:style>
  <w:style w:type="character" w:customStyle="1" w:styleId="235">
    <w:name w:val="ptb181"/>
    <w:qFormat/>
    <w:uiPriority w:val="0"/>
    <w:rPr>
      <w:rFonts w:hint="default" w:ascii="Verdana" w:hAnsi="Verdana"/>
      <w:b/>
      <w:bCs/>
      <w:color w:val="000000"/>
      <w:sz w:val="27"/>
      <w:szCs w:val="27"/>
    </w:rPr>
  </w:style>
  <w:style w:type="character" w:customStyle="1" w:styleId="236">
    <w:name w:val="标书正文 Char"/>
    <w:link w:val="237"/>
    <w:qFormat/>
    <w:uiPriority w:val="0"/>
    <w:rPr>
      <w:rFonts w:ascii="宋体" w:hAnsi="宋体"/>
      <w:kern w:val="2"/>
      <w:sz w:val="24"/>
      <w:szCs w:val="24"/>
      <w:lang w:bidi="ar-SA"/>
    </w:rPr>
  </w:style>
  <w:style w:type="paragraph" w:customStyle="1" w:styleId="237">
    <w:name w:val="标书正文"/>
    <w:basedOn w:val="24"/>
    <w:link w:val="236"/>
    <w:qFormat/>
    <w:uiPriority w:val="0"/>
    <w:pPr>
      <w:adjustRightInd w:val="0"/>
      <w:snapToGrid w:val="0"/>
      <w:spacing w:after="0" w:afterLines="0"/>
    </w:pPr>
    <w:rPr>
      <w:rFonts w:ascii="宋体" w:hAnsi="宋体"/>
      <w:sz w:val="24"/>
    </w:rPr>
  </w:style>
  <w:style w:type="character" w:customStyle="1" w:styleId="238">
    <w:name w:val="Date Char"/>
    <w:qFormat/>
    <w:uiPriority w:val="0"/>
    <w:rPr>
      <w:rFonts w:ascii="宋体" w:hAnsi="Times New Roman"/>
      <w:sz w:val="28"/>
    </w:rPr>
  </w:style>
  <w:style w:type="character" w:customStyle="1" w:styleId="239">
    <w:name w:val="Footer Char"/>
    <w:qFormat/>
    <w:uiPriority w:val="0"/>
    <w:rPr>
      <w:kern w:val="2"/>
      <w:sz w:val="18"/>
    </w:rPr>
  </w:style>
  <w:style w:type="character" w:customStyle="1" w:styleId="240">
    <w:name w:val="Heading 6 Char"/>
    <w:qFormat/>
    <w:uiPriority w:val="0"/>
    <w:rPr>
      <w:rFonts w:ascii="Cambria" w:hAnsi="Cambria" w:eastAsia="宋体"/>
      <w:b/>
      <w:kern w:val="2"/>
      <w:sz w:val="24"/>
    </w:rPr>
  </w:style>
  <w:style w:type="character" w:customStyle="1" w:styleId="241">
    <w:name w:val=" Char Char5"/>
    <w:qFormat/>
    <w:uiPriority w:val="0"/>
    <w:rPr>
      <w:rFonts w:eastAsia="宋体"/>
      <w:kern w:val="2"/>
      <w:sz w:val="21"/>
      <w:szCs w:val="24"/>
      <w:lang w:val="en-US" w:eastAsia="zh-CN" w:bidi="ar-SA"/>
    </w:rPr>
  </w:style>
  <w:style w:type="paragraph" w:customStyle="1" w:styleId="242">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3">
    <w:name w:val="Char1 Char Char Char1"/>
    <w:basedOn w:val="1"/>
    <w:qFormat/>
    <w:uiPriority w:val="0"/>
    <w:rPr>
      <w:rFonts w:ascii="Tahoma" w:hAnsi="Tahoma" w:eastAsia="仿宋_GB2312"/>
      <w:b/>
      <w:sz w:val="24"/>
      <w:szCs w:val="20"/>
    </w:rPr>
  </w:style>
  <w:style w:type="paragraph" w:customStyle="1" w:styleId="244">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5">
    <w:name w:val="_Style 2"/>
    <w:basedOn w:val="1"/>
    <w:qFormat/>
    <w:uiPriority w:val="0"/>
  </w:style>
  <w:style w:type="paragraph" w:customStyle="1" w:styleId="246">
    <w:name w:val="页脚 New New New New New New New New New New New New"/>
    <w:basedOn w:val="247"/>
    <w:qFormat/>
    <w:uiPriority w:val="0"/>
    <w:pPr>
      <w:tabs>
        <w:tab w:val="center" w:pos="4153"/>
        <w:tab w:val="right" w:pos="8306"/>
      </w:tabs>
      <w:snapToGrid w:val="0"/>
      <w:jc w:val="left"/>
    </w:pPr>
    <w:rPr>
      <w:sz w:val="18"/>
    </w:rPr>
  </w:style>
  <w:style w:type="paragraph" w:customStyle="1" w:styleId="247">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48">
    <w:name w:val="_Style 82"/>
    <w:basedOn w:val="1"/>
    <w:qFormat/>
    <w:uiPriority w:val="0"/>
  </w:style>
  <w:style w:type="paragraph" w:customStyle="1" w:styleId="249">
    <w:name w:val="标书标题3"/>
    <w:basedOn w:val="5"/>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3">
    <w:name w:val="页脚 New New New New New New New"/>
    <w:basedOn w:val="1"/>
    <w:qFormat/>
    <w:uiPriority w:val="0"/>
    <w:pPr>
      <w:tabs>
        <w:tab w:val="center" w:pos="4153"/>
        <w:tab w:val="right" w:pos="8306"/>
      </w:tabs>
      <w:snapToGrid w:val="0"/>
      <w:jc w:val="left"/>
    </w:pPr>
    <w:rPr>
      <w:sz w:val="18"/>
      <w:szCs w:val="18"/>
    </w:rPr>
  </w:style>
  <w:style w:type="paragraph" w:customStyle="1" w:styleId="254">
    <w:name w:val="正文 + 宋体"/>
    <w:basedOn w:val="1"/>
    <w:qFormat/>
    <w:uiPriority w:val="0"/>
    <w:pPr>
      <w:spacing w:before="31" w:beforeLines="10" w:line="400" w:lineRule="atLeast"/>
      <w:ind w:firstLine="420"/>
    </w:pPr>
    <w:rPr>
      <w:rFonts w:ascii="宋体" w:hAnsi="宋体"/>
      <w:szCs w:val="20"/>
    </w:rPr>
  </w:style>
  <w:style w:type="paragraph" w:customStyle="1" w:styleId="255">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6">
    <w:name w:val="页脚 New New"/>
    <w:basedOn w:val="1"/>
    <w:qFormat/>
    <w:uiPriority w:val="0"/>
    <w:pPr>
      <w:tabs>
        <w:tab w:val="center" w:pos="4153"/>
        <w:tab w:val="right" w:pos="8306"/>
      </w:tabs>
      <w:snapToGrid w:val="0"/>
      <w:jc w:val="left"/>
    </w:pPr>
    <w:rPr>
      <w:sz w:val="18"/>
      <w:szCs w:val="18"/>
    </w:rPr>
  </w:style>
  <w:style w:type="paragraph" w:customStyle="1" w:styleId="257">
    <w:name w:val="样式 正文（首行缩进两字） + 宋体 左侧:  0 厘米 悬挂缩进: 1.43 字符"/>
    <w:basedOn w:val="16"/>
    <w:qFormat/>
    <w:uiPriority w:val="0"/>
    <w:pPr>
      <w:spacing w:line="460" w:lineRule="exact"/>
      <w:ind w:left="359" w:hanging="359" w:hangingChars="143"/>
    </w:pPr>
    <w:rPr>
      <w:rFonts w:ascii="宋体" w:hAnsi="宋体"/>
      <w:spacing w:val="6"/>
      <w:kern w:val="24"/>
      <w:sz w:val="24"/>
    </w:rPr>
  </w:style>
  <w:style w:type="paragraph" w:customStyle="1" w:styleId="258">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59">
    <w:name w:val="文档结构图1"/>
    <w:basedOn w:val="1"/>
    <w:qFormat/>
    <w:uiPriority w:val="0"/>
    <w:pPr>
      <w:shd w:val="clear" w:color="auto" w:fill="000080"/>
      <w:adjustRightInd w:val="0"/>
      <w:jc w:val="left"/>
      <w:textAlignment w:val="baseline"/>
    </w:pPr>
    <w:rPr>
      <w:sz w:val="24"/>
      <w:szCs w:val="20"/>
    </w:rPr>
  </w:style>
  <w:style w:type="paragraph" w:customStyle="1" w:styleId="260">
    <w:name w:val=" Char1"/>
    <w:basedOn w:val="1"/>
    <w:qFormat/>
    <w:uiPriority w:val="0"/>
    <w:rPr>
      <w:rFonts w:ascii="仿宋_GB2312" w:eastAsia="仿宋_GB2312"/>
      <w:b/>
      <w:sz w:val="32"/>
      <w:szCs w:val="32"/>
    </w:rPr>
  </w:style>
  <w:style w:type="paragraph" w:customStyle="1" w:styleId="261">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2">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3">
    <w:name w:val="Char Char Char Char Char Char Char Char Char Char Char Char Char Char Char Char"/>
    <w:basedOn w:val="1"/>
    <w:qFormat/>
    <w:uiPriority w:val="0"/>
    <w:rPr>
      <w:rFonts w:ascii="Tahoma" w:hAnsi="Tahoma"/>
      <w:sz w:val="24"/>
      <w:szCs w:val="20"/>
    </w:rPr>
  </w:style>
  <w:style w:type="paragraph" w:customStyle="1" w:styleId="264">
    <w:name w:val="页脚 New"/>
    <w:basedOn w:val="1"/>
    <w:qFormat/>
    <w:uiPriority w:val="0"/>
    <w:pPr>
      <w:tabs>
        <w:tab w:val="center" w:pos="4153"/>
        <w:tab w:val="right" w:pos="8306"/>
      </w:tabs>
      <w:snapToGrid w:val="0"/>
      <w:jc w:val="left"/>
    </w:pPr>
    <w:rPr>
      <w:sz w:val="18"/>
      <w:szCs w:val="18"/>
    </w:rPr>
  </w:style>
  <w:style w:type="paragraph" w:customStyle="1" w:styleId="2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6">
    <w:name w:val="Body Text First Indent 2"/>
    <w:basedOn w:val="267"/>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67">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69">
    <w:name w:val="GP公文标题1"/>
    <w:basedOn w:val="270"/>
    <w:next w:val="271"/>
    <w:qFormat/>
    <w:uiPriority w:val="0"/>
    <w:pPr>
      <w:spacing w:before="312" w:beforeLines="100" w:after="312" w:afterLines="100"/>
      <w:outlineLvl w:val="0"/>
    </w:pPr>
    <w:rPr>
      <w:rFonts w:eastAsia="仿宋_GB2312"/>
      <w:b/>
      <w:sz w:val="36"/>
    </w:rPr>
  </w:style>
  <w:style w:type="paragraph" w:customStyle="1" w:styleId="270">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1">
    <w:name w:val="GP正文(首行缩进)"/>
    <w:basedOn w:val="270"/>
    <w:qFormat/>
    <w:uiPriority w:val="0"/>
    <w:pPr>
      <w:ind w:firstLine="200" w:firstLineChars="200"/>
    </w:pPr>
  </w:style>
  <w:style w:type="paragraph" w:customStyle="1" w:styleId="272">
    <w:name w:val="规范正文"/>
    <w:basedOn w:val="1"/>
    <w:qFormat/>
    <w:uiPriority w:val="0"/>
    <w:pPr>
      <w:spacing w:line="240" w:lineRule="atLeast"/>
    </w:pPr>
    <w:rPr>
      <w:sz w:val="28"/>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4">
    <w:name w:val="GP公文标题4"/>
    <w:basedOn w:val="270"/>
    <w:next w:val="271"/>
    <w:qFormat/>
    <w:uiPriority w:val="0"/>
    <w:pPr>
      <w:spacing w:before="156" w:beforeLines="50" w:after="156" w:afterLines="50"/>
      <w:ind w:firstLine="284"/>
      <w:outlineLvl w:val="3"/>
    </w:pPr>
    <w:rPr>
      <w:rFonts w:eastAsia="仿宋_GB2312"/>
      <w:b/>
      <w:sz w:val="28"/>
    </w:rPr>
  </w:style>
  <w:style w:type="paragraph" w:customStyle="1" w:styleId="275">
    <w:name w:val="_Style 9"/>
    <w:basedOn w:val="1"/>
    <w:qFormat/>
    <w:uiPriority w:val="0"/>
    <w:rPr>
      <w:szCs w:val="20"/>
    </w:rPr>
  </w:style>
  <w:style w:type="paragraph" w:customStyle="1" w:styleId="276">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77">
    <w:name w:val="_Style 273"/>
    <w:basedOn w:val="3"/>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78">
    <w:name w:val="样式 正文（首行缩进两字） + 宋体 首行缩进:  0 字符"/>
    <w:basedOn w:val="16"/>
    <w:qFormat/>
    <w:uiPriority w:val="0"/>
    <w:pPr>
      <w:spacing w:line="460" w:lineRule="exact"/>
      <w:ind w:firstLine="0"/>
    </w:pPr>
    <w:rPr>
      <w:rFonts w:ascii="宋体" w:hAnsi="宋体"/>
      <w:spacing w:val="6"/>
      <w:kern w:val="24"/>
      <w:sz w:val="24"/>
    </w:rPr>
  </w:style>
  <w:style w:type="paragraph" w:customStyle="1" w:styleId="27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0">
    <w:name w:val="纯文本1"/>
    <w:basedOn w:val="1"/>
    <w:qFormat/>
    <w:uiPriority w:val="0"/>
    <w:pPr>
      <w:adjustRightInd w:val="0"/>
      <w:textAlignment w:val="baseline"/>
    </w:pPr>
    <w:rPr>
      <w:rFonts w:ascii="宋体" w:hAnsi="Courier New" w:eastAsia="楷体_GB2312"/>
      <w:sz w:val="26"/>
      <w:szCs w:val="20"/>
    </w:rPr>
  </w:style>
  <w:style w:type="paragraph" w:customStyle="1" w:styleId="281">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2">
    <w:name w:val="Char1 Char Char Char"/>
    <w:basedOn w:val="1"/>
    <w:qFormat/>
    <w:uiPriority w:val="0"/>
    <w:rPr>
      <w:rFonts w:ascii="Tahoma" w:hAnsi="Tahoma"/>
      <w:sz w:val="24"/>
      <w:szCs w:val="20"/>
    </w:rPr>
  </w:style>
  <w:style w:type="paragraph" w:customStyle="1" w:styleId="283">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4">
    <w:name w:val="GP公文标题3"/>
    <w:basedOn w:val="270"/>
    <w:next w:val="271"/>
    <w:qFormat/>
    <w:uiPriority w:val="0"/>
    <w:pPr>
      <w:spacing w:before="156" w:beforeLines="50" w:after="156" w:afterLines="50"/>
      <w:ind w:firstLine="284"/>
      <w:outlineLvl w:val="2"/>
    </w:pPr>
    <w:rPr>
      <w:rFonts w:eastAsia="仿宋_GB2312"/>
      <w:b/>
      <w:sz w:val="30"/>
    </w:rPr>
  </w:style>
  <w:style w:type="paragraph" w:customStyle="1" w:styleId="285">
    <w:name w:val="样式1"/>
    <w:basedOn w:val="1"/>
    <w:qFormat/>
    <w:uiPriority w:val="0"/>
    <w:pPr>
      <w:spacing w:before="120" w:beforeLines="0" w:after="120" w:afterLines="0" w:line="300" w:lineRule="auto"/>
    </w:pPr>
    <w:rPr>
      <w:rFonts w:ascii="宋体" w:hAnsi="宋体"/>
      <w:b/>
      <w:sz w:val="24"/>
      <w:szCs w:val="20"/>
    </w:rPr>
  </w:style>
  <w:style w:type="paragraph" w:customStyle="1" w:styleId="286">
    <w:name w:val="GP公文标题5"/>
    <w:basedOn w:val="270"/>
    <w:next w:val="271"/>
    <w:qFormat/>
    <w:uiPriority w:val="0"/>
    <w:pPr>
      <w:spacing w:before="156" w:beforeLines="50" w:after="156" w:afterLines="50"/>
      <w:ind w:firstLine="454"/>
      <w:outlineLvl w:val="4"/>
    </w:pPr>
    <w:rPr>
      <w:rFonts w:eastAsia="仿宋_GB2312"/>
      <w:b/>
    </w:rPr>
  </w:style>
  <w:style w:type="paragraph" w:customStyle="1" w:styleId="287">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88">
    <w:name w:val="页脚 New New New New New New"/>
    <w:basedOn w:val="1"/>
    <w:qFormat/>
    <w:uiPriority w:val="0"/>
    <w:pPr>
      <w:tabs>
        <w:tab w:val="center" w:pos="4153"/>
        <w:tab w:val="right" w:pos="8306"/>
      </w:tabs>
      <w:snapToGrid w:val="0"/>
      <w:jc w:val="left"/>
    </w:pPr>
    <w:rPr>
      <w:sz w:val="18"/>
      <w:szCs w:val="18"/>
    </w:rPr>
  </w:style>
  <w:style w:type="paragraph" w:customStyle="1" w:styleId="289">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0">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1">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2">
    <w:name w:val="正文－恩普"/>
    <w:basedOn w:val="16"/>
    <w:qFormat/>
    <w:uiPriority w:val="0"/>
    <w:pPr>
      <w:widowControl/>
      <w:spacing w:after="156" w:afterLines="50" w:line="360" w:lineRule="auto"/>
      <w:ind w:firstLine="0"/>
      <w:jc w:val="center"/>
    </w:pPr>
    <w:rPr>
      <w:rFonts w:ascii="黑体" w:eastAsia="黑体"/>
      <w:b/>
      <w:kern w:val="0"/>
      <w:sz w:val="84"/>
      <w:szCs w:val="84"/>
    </w:rPr>
  </w:style>
  <w:style w:type="paragraph" w:customStyle="1" w:styleId="293">
    <w:name w:val="_Style 20"/>
    <w:basedOn w:val="1"/>
    <w:next w:val="24"/>
    <w:qFormat/>
    <w:uiPriority w:val="0"/>
    <w:pPr>
      <w:tabs>
        <w:tab w:val="left" w:pos="5250"/>
      </w:tabs>
    </w:pPr>
    <w:rPr>
      <w:sz w:val="28"/>
      <w:szCs w:val="20"/>
    </w:rPr>
  </w:style>
  <w:style w:type="paragraph" w:customStyle="1" w:styleId="294">
    <w:name w:val="标书标题1"/>
    <w:basedOn w:val="3"/>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5">
    <w:name w:val="正文段"/>
    <w:basedOn w:val="1"/>
    <w:qFormat/>
    <w:uiPriority w:val="0"/>
    <w:pPr>
      <w:widowControl/>
      <w:snapToGrid w:val="0"/>
      <w:spacing w:after="156" w:afterLines="50"/>
      <w:ind w:firstLine="200" w:firstLineChars="200"/>
    </w:pPr>
    <w:rPr>
      <w:kern w:val="0"/>
      <w:sz w:val="24"/>
      <w:szCs w:val="20"/>
    </w:rPr>
  </w:style>
  <w:style w:type="paragraph" w:customStyle="1" w:styleId="296">
    <w:name w:val="无间隔1"/>
    <w:qFormat/>
    <w:uiPriority w:val="0"/>
    <w:rPr>
      <w:rFonts w:ascii="Calibri" w:hAnsi="Calibri" w:eastAsia="宋体" w:cs="Times New Roman"/>
      <w:sz w:val="22"/>
      <w:szCs w:val="22"/>
      <w:lang w:val="en-US" w:eastAsia="zh-CN" w:bidi="ar-SA"/>
    </w:rPr>
  </w:style>
  <w:style w:type="paragraph" w:customStyle="1" w:styleId="297">
    <w:name w:val="Char Char Char"/>
    <w:basedOn w:val="1"/>
    <w:qFormat/>
    <w:uiPriority w:val="0"/>
    <w:pPr>
      <w:tabs>
        <w:tab w:val="left" w:pos="840"/>
      </w:tabs>
      <w:ind w:left="840" w:hanging="420"/>
    </w:pPr>
    <w:rPr>
      <w:sz w:val="24"/>
      <w:szCs w:val="20"/>
    </w:rPr>
  </w:style>
  <w:style w:type="paragraph" w:customStyle="1" w:styleId="298">
    <w:name w:val="Plain Text"/>
    <w:basedOn w:val="299"/>
    <w:qFormat/>
    <w:uiPriority w:val="0"/>
    <w:pPr>
      <w:widowControl/>
      <w:jc w:val="left"/>
    </w:pPr>
    <w:rPr>
      <w:rFonts w:hAnsi="Courier New"/>
    </w:rPr>
  </w:style>
  <w:style w:type="paragraph" w:customStyle="1" w:styleId="299">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0">
    <w:name w:val="标书标题4"/>
    <w:basedOn w:val="6"/>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1">
    <w:name w:val="表格"/>
    <w:basedOn w:val="1"/>
    <w:qFormat/>
    <w:uiPriority w:val="0"/>
    <w:pPr>
      <w:jc w:val="center"/>
      <w:textAlignment w:val="center"/>
    </w:pPr>
    <w:rPr>
      <w:rFonts w:ascii="华文细黑" w:hAnsi="华文细黑"/>
      <w:kern w:val="0"/>
      <w:szCs w:val="20"/>
    </w:rPr>
  </w:style>
  <w:style w:type="paragraph" w:customStyle="1" w:styleId="302">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3">
    <w:name w:val="Char Char Char Char1"/>
    <w:basedOn w:val="1"/>
    <w:qFormat/>
    <w:uiPriority w:val="0"/>
    <w:rPr>
      <w:rFonts w:ascii="Tahoma" w:hAnsi="Tahoma"/>
      <w:sz w:val="24"/>
      <w:szCs w:val="20"/>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5">
    <w:name w:val="列表内容"/>
    <w:basedOn w:val="1"/>
    <w:next w:val="1"/>
    <w:qFormat/>
    <w:uiPriority w:val="0"/>
    <w:pPr>
      <w:widowControl/>
      <w:tabs>
        <w:tab w:val="left" w:pos="840"/>
      </w:tabs>
      <w:ind w:firstLine="200"/>
      <w:jc w:val="left"/>
    </w:pPr>
    <w:rPr>
      <w:kern w:val="0"/>
      <w:sz w:val="18"/>
      <w:szCs w:val="20"/>
    </w:rPr>
  </w:style>
  <w:style w:type="paragraph" w:customStyle="1" w:styleId="306">
    <w:name w:val="默认段落字体 Para Char Char Char Char Char Char Char"/>
    <w:basedOn w:val="19"/>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07">
    <w:name w:val="Char1"/>
    <w:basedOn w:val="1"/>
    <w:qFormat/>
    <w:uiPriority w:val="0"/>
    <w:rPr>
      <w:rFonts w:ascii="仿宋_GB2312" w:eastAsia="仿宋_GB2312"/>
      <w:b/>
      <w:sz w:val="32"/>
      <w:szCs w:val="32"/>
    </w:rPr>
  </w:style>
  <w:style w:type="paragraph" w:customStyle="1" w:styleId="308">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9">
    <w:name w:val="样式5"/>
    <w:basedOn w:val="1"/>
    <w:qFormat/>
    <w:uiPriority w:val="0"/>
    <w:pPr>
      <w:spacing w:line="360" w:lineRule="auto"/>
      <w:ind w:firstLine="200" w:firstLineChars="200"/>
      <w:jc w:val="left"/>
    </w:pPr>
    <w:rPr>
      <w:sz w:val="24"/>
      <w:szCs w:val="24"/>
    </w:rPr>
  </w:style>
  <w:style w:type="paragraph" w:customStyle="1" w:styleId="310">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1">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2">
    <w:name w:val="页脚 New New New New New"/>
    <w:basedOn w:val="1"/>
    <w:qFormat/>
    <w:uiPriority w:val="0"/>
    <w:pPr>
      <w:tabs>
        <w:tab w:val="center" w:pos="4153"/>
        <w:tab w:val="right" w:pos="8306"/>
      </w:tabs>
      <w:snapToGrid w:val="0"/>
      <w:jc w:val="left"/>
    </w:pPr>
    <w:rPr>
      <w:sz w:val="18"/>
      <w:szCs w:val="18"/>
    </w:rPr>
  </w:style>
  <w:style w:type="paragraph" w:customStyle="1" w:styleId="313">
    <w:name w:val="Normal Indent"/>
    <w:basedOn w:val="1"/>
    <w:qFormat/>
    <w:uiPriority w:val="0"/>
    <w:pPr>
      <w:adjustRightInd w:val="0"/>
      <w:ind w:firstLine="420"/>
      <w:jc w:val="left"/>
    </w:pPr>
    <w:rPr>
      <w:rFonts w:eastAsia="楷体_GB2312"/>
      <w:sz w:val="24"/>
      <w:szCs w:val="20"/>
    </w:rPr>
  </w:style>
  <w:style w:type="paragraph" w:customStyle="1" w:styleId="314">
    <w:name w:val="页脚 New New New"/>
    <w:basedOn w:val="1"/>
    <w:qFormat/>
    <w:uiPriority w:val="0"/>
    <w:pPr>
      <w:tabs>
        <w:tab w:val="center" w:pos="4153"/>
        <w:tab w:val="right" w:pos="8306"/>
      </w:tabs>
      <w:snapToGrid w:val="0"/>
      <w:jc w:val="left"/>
    </w:pPr>
    <w:rPr>
      <w:sz w:val="18"/>
      <w:szCs w:val="18"/>
    </w:rPr>
  </w:style>
  <w:style w:type="paragraph" w:customStyle="1" w:styleId="315">
    <w:name w:val="标准正文"/>
    <w:basedOn w:val="1"/>
    <w:qFormat/>
    <w:uiPriority w:val="0"/>
    <w:pPr>
      <w:spacing w:after="156" w:afterLines="50"/>
      <w:ind w:firstLine="200" w:firstLineChars="200"/>
    </w:pPr>
    <w:rPr>
      <w:sz w:val="24"/>
      <w:szCs w:val="20"/>
    </w:rPr>
  </w:style>
  <w:style w:type="paragraph" w:customStyle="1" w:styleId="3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1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8">
    <w:name w:val="Char Char Char Char Char Char Char1"/>
    <w:basedOn w:val="1"/>
    <w:qFormat/>
    <w:uiPriority w:val="0"/>
    <w:pPr>
      <w:tabs>
        <w:tab w:val="left" w:pos="432"/>
      </w:tabs>
      <w:ind w:left="432" w:hanging="432"/>
    </w:pPr>
    <w:rPr>
      <w:rFonts w:ascii="Tahoma" w:hAnsi="Tahoma"/>
      <w:sz w:val="24"/>
      <w:szCs w:val="20"/>
    </w:rPr>
  </w:style>
  <w:style w:type="paragraph" w:customStyle="1" w:styleId="319">
    <w:name w:val=" Char2"/>
    <w:basedOn w:val="19"/>
    <w:next w:val="1"/>
    <w:qFormat/>
    <w:uiPriority w:val="0"/>
    <w:pPr>
      <w:shd w:val="clear" w:color="auto" w:fill="000080"/>
    </w:pPr>
    <w:rPr>
      <w:rFonts w:hAnsi="宋体"/>
      <w:sz w:val="21"/>
      <w:szCs w:val="24"/>
      <w:shd w:val="clear" w:color="auto" w:fill="000080"/>
    </w:rPr>
  </w:style>
  <w:style w:type="paragraph" w:customStyle="1" w:styleId="320">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1">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2">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3">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4">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5">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6">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27">
    <w:name w:val="表格标题"/>
    <w:basedOn w:val="328"/>
    <w:qFormat/>
    <w:uiPriority w:val="0"/>
    <w:pPr>
      <w:keepNext/>
      <w:jc w:val="center"/>
    </w:pPr>
    <w:rPr>
      <w:b/>
      <w:bCs/>
    </w:rPr>
  </w:style>
  <w:style w:type="paragraph" w:customStyle="1" w:styleId="328">
    <w:name w:val="表格文字"/>
    <w:basedOn w:val="33"/>
    <w:qFormat/>
    <w:uiPriority w:val="0"/>
    <w:pPr>
      <w:spacing w:before="0" w:beforeLines="0" w:line="240" w:lineRule="auto"/>
      <w:jc w:val="left"/>
    </w:pPr>
    <w:rPr>
      <w:szCs w:val="20"/>
    </w:rPr>
  </w:style>
  <w:style w:type="paragraph" w:customStyle="1" w:styleId="329">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0">
    <w:name w:val=" Char Char Char Char Char Char Char Char Char Char Char"/>
    <w:basedOn w:val="1"/>
    <w:qFormat/>
    <w:uiPriority w:val="0"/>
    <w:pPr>
      <w:widowControl/>
      <w:spacing w:after="160" w:afterLines="0" w:line="240" w:lineRule="exact"/>
      <w:jc w:val="left"/>
    </w:pPr>
  </w:style>
  <w:style w:type="paragraph" w:customStyle="1" w:styleId="331">
    <w:name w:val="样式SZA"/>
    <w:basedOn w:val="24"/>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2">
    <w:name w:val="内文正文"/>
    <w:basedOn w:val="33"/>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3">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5">
    <w:name w:val="Char"/>
    <w:basedOn w:val="1"/>
    <w:qFormat/>
    <w:uiPriority w:val="0"/>
    <w:rPr>
      <w:rFonts w:ascii="仿宋_GB2312" w:eastAsia="仿宋_GB2312"/>
      <w:b/>
      <w:sz w:val="32"/>
      <w:szCs w:val="20"/>
    </w:rPr>
  </w:style>
  <w:style w:type="paragraph" w:customStyle="1" w:styleId="3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7">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38">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39">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0">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1">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2">
    <w:name w:val="Char11"/>
    <w:basedOn w:val="1"/>
    <w:qFormat/>
    <w:uiPriority w:val="0"/>
    <w:pPr>
      <w:tabs>
        <w:tab w:val="left" w:pos="432"/>
      </w:tabs>
      <w:ind w:left="432" w:hanging="432"/>
    </w:pPr>
    <w:rPr>
      <w:rFonts w:ascii="Tahoma" w:hAnsi="Tahoma"/>
      <w:sz w:val="24"/>
      <w:szCs w:val="20"/>
    </w:rPr>
  </w:style>
  <w:style w:type="paragraph" w:customStyle="1" w:styleId="343">
    <w:name w:val=" Char Char Char1 Char"/>
    <w:basedOn w:val="1"/>
    <w:qFormat/>
    <w:uiPriority w:val="0"/>
    <w:pPr>
      <w:widowControl/>
      <w:spacing w:after="160" w:afterLines="0" w:line="240" w:lineRule="exact"/>
      <w:jc w:val="left"/>
    </w:pPr>
  </w:style>
  <w:style w:type="paragraph" w:customStyle="1" w:styleId="344">
    <w:name w:val="Char Char Char1 Char"/>
    <w:basedOn w:val="1"/>
    <w:qFormat/>
    <w:uiPriority w:val="0"/>
    <w:pPr>
      <w:widowControl/>
      <w:spacing w:after="160" w:afterLines="0" w:line="240" w:lineRule="exact"/>
      <w:jc w:val="left"/>
    </w:pPr>
  </w:style>
  <w:style w:type="paragraph" w:customStyle="1" w:styleId="345">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6">
    <w:name w:val="样式 正文段 + 段后: 0.5 行 首行缩进:  0 字符"/>
    <w:basedOn w:val="295"/>
    <w:qFormat/>
    <w:uiPriority w:val="0"/>
    <w:pPr>
      <w:ind w:firstLine="0" w:firstLineChars="0"/>
    </w:pPr>
    <w:rPr>
      <w:rFonts w:cs="宋体"/>
    </w:rPr>
  </w:style>
  <w:style w:type="paragraph" w:customStyle="1" w:styleId="347">
    <w:name w:val="Char Char Char Char Char Char Char"/>
    <w:basedOn w:val="1"/>
    <w:qFormat/>
    <w:uiPriority w:val="0"/>
    <w:pPr>
      <w:tabs>
        <w:tab w:val="left" w:pos="432"/>
      </w:tabs>
      <w:ind w:left="432" w:hanging="432"/>
    </w:pPr>
    <w:rPr>
      <w:rFonts w:ascii="Tahoma" w:hAnsi="Tahoma"/>
      <w:sz w:val="24"/>
      <w:szCs w:val="20"/>
    </w:rPr>
  </w:style>
  <w:style w:type="paragraph" w:customStyle="1" w:styleId="348">
    <w:name w:val="页脚 New New New New"/>
    <w:basedOn w:val="1"/>
    <w:qFormat/>
    <w:uiPriority w:val="0"/>
    <w:pPr>
      <w:tabs>
        <w:tab w:val="center" w:pos="4153"/>
        <w:tab w:val="right" w:pos="8306"/>
      </w:tabs>
      <w:snapToGrid w:val="0"/>
      <w:jc w:val="left"/>
    </w:pPr>
    <w:rPr>
      <w:sz w:val="18"/>
      <w:szCs w:val="18"/>
    </w:rPr>
  </w:style>
  <w:style w:type="paragraph" w:customStyle="1" w:styleId="349">
    <w:name w:val="此正文"/>
    <w:basedOn w:val="1"/>
    <w:qFormat/>
    <w:uiPriority w:val="0"/>
    <w:pPr>
      <w:spacing w:line="360" w:lineRule="auto"/>
      <w:ind w:firstLine="200" w:firstLineChars="200"/>
    </w:pPr>
    <w:rPr>
      <w:sz w:val="24"/>
      <w:szCs w:val="20"/>
    </w:rPr>
  </w:style>
  <w:style w:type="paragraph" w:customStyle="1" w:styleId="350">
    <w:name w:val="标题 3 + 宋体"/>
    <w:basedOn w:val="4"/>
    <w:qFormat/>
    <w:uiPriority w:val="0"/>
    <w:pPr>
      <w:spacing w:line="460" w:lineRule="exact"/>
    </w:pPr>
    <w:rPr>
      <w:rFonts w:ascii="宋体" w:hAnsi="宋体" w:eastAsia="宋体"/>
      <w:sz w:val="24"/>
      <w:szCs w:val="24"/>
    </w:rPr>
  </w:style>
  <w:style w:type="paragraph" w:customStyle="1" w:styleId="351">
    <w:name w:val="Char Char2 Char"/>
    <w:basedOn w:val="1"/>
    <w:qFormat/>
    <w:uiPriority w:val="0"/>
    <w:rPr>
      <w:rFonts w:ascii="仿宋_GB2312" w:eastAsia="仿宋_GB2312"/>
      <w:b/>
      <w:sz w:val="32"/>
      <w:szCs w:val="32"/>
    </w:rPr>
  </w:style>
  <w:style w:type="paragraph" w:customStyle="1" w:styleId="352">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3">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4">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5">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6">
    <w:name w:val="Char2"/>
    <w:basedOn w:val="1"/>
    <w:qFormat/>
    <w:uiPriority w:val="0"/>
    <w:rPr>
      <w:rFonts w:ascii="仿宋_GB2312" w:eastAsia="仿宋_GB2312"/>
      <w:b/>
      <w:sz w:val="32"/>
      <w:szCs w:val="32"/>
    </w:rPr>
  </w:style>
  <w:style w:type="paragraph" w:customStyle="1" w:styleId="357">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58">
    <w:name w:val="无缩进正文"/>
    <w:basedOn w:val="1"/>
    <w:qFormat/>
    <w:uiPriority w:val="0"/>
    <w:pPr>
      <w:adjustRightInd w:val="0"/>
      <w:textAlignment w:val="baseline"/>
    </w:pPr>
    <w:rPr>
      <w:kern w:val="0"/>
      <w:szCs w:val="20"/>
    </w:rPr>
  </w:style>
  <w:style w:type="paragraph" w:customStyle="1" w:styleId="359">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0">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1">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2">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3">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4">
    <w:name w:val="样式 列表编号 + 段后: 0.5 行"/>
    <w:basedOn w:val="15"/>
    <w:qFormat/>
    <w:uiPriority w:val="0"/>
    <w:pPr>
      <w:tabs>
        <w:tab w:val="left" w:pos="720"/>
        <w:tab w:val="clear" w:pos="900"/>
      </w:tabs>
      <w:ind w:left="720"/>
    </w:pPr>
  </w:style>
  <w:style w:type="paragraph" w:customStyle="1" w:styleId="365">
    <w:name w:val="正文+宋体"/>
    <w:basedOn w:val="33"/>
    <w:qFormat/>
    <w:uiPriority w:val="0"/>
    <w:pPr>
      <w:adjustRightInd w:val="0"/>
      <w:snapToGrid w:val="0"/>
      <w:spacing w:before="31" w:beforeLines="10"/>
    </w:pPr>
    <w:rPr>
      <w:rFonts w:hAnsi="宋体"/>
      <w:sz w:val="21"/>
      <w:szCs w:val="20"/>
    </w:rPr>
  </w:style>
  <w:style w:type="paragraph" w:customStyle="1" w:styleId="366">
    <w:name w:val="_Style 25"/>
    <w:basedOn w:val="1"/>
    <w:next w:val="33"/>
    <w:qFormat/>
    <w:uiPriority w:val="0"/>
    <w:pPr>
      <w:spacing w:before="156" w:beforeLines="50" w:after="156" w:afterLines="50" w:line="400" w:lineRule="atLeast"/>
    </w:pPr>
    <w:rPr>
      <w:rFonts w:hint="eastAsia" w:ascii="宋体" w:hAnsi="Courier New"/>
      <w:sz w:val="24"/>
    </w:rPr>
  </w:style>
  <w:style w:type="paragraph" w:customStyle="1" w:styleId="367">
    <w:name w:val="+正文"/>
    <w:basedOn w:val="1"/>
    <w:qFormat/>
    <w:uiPriority w:val="0"/>
    <w:pPr>
      <w:spacing w:line="360" w:lineRule="auto"/>
      <w:ind w:firstLine="200" w:firstLineChars="200"/>
    </w:pPr>
    <w:rPr>
      <w:sz w:val="24"/>
      <w:szCs w:val="20"/>
    </w:rPr>
  </w:style>
  <w:style w:type="paragraph" w:customStyle="1" w:styleId="368">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69">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0">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1">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2">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3">
    <w:name w:val="_Style 371"/>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5">
    <w:name w:val="正文 +宋体"/>
    <w:basedOn w:val="1"/>
    <w:qFormat/>
    <w:uiPriority w:val="0"/>
    <w:pPr>
      <w:tabs>
        <w:tab w:val="left" w:pos="720"/>
      </w:tabs>
      <w:spacing w:before="31" w:beforeLines="10" w:line="400" w:lineRule="exact"/>
      <w:ind w:left="720" w:hanging="720"/>
    </w:pPr>
    <w:rPr>
      <w:szCs w:val="20"/>
    </w:rPr>
  </w:style>
  <w:style w:type="paragraph" w:customStyle="1" w:styleId="376">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77">
    <w:name w:val="浅色网格 - 强调文字颜色 31"/>
    <w:basedOn w:val="1"/>
    <w:qFormat/>
    <w:uiPriority w:val="0"/>
    <w:pPr>
      <w:ind w:firstLine="420" w:firstLineChars="200"/>
    </w:pPr>
    <w:rPr>
      <w:rFonts w:ascii="Calibri" w:hAnsi="Calibri"/>
      <w:szCs w:val="22"/>
    </w:rPr>
  </w:style>
  <w:style w:type="paragraph" w:customStyle="1" w:styleId="378">
    <w:name w:val="GP公文标题2"/>
    <w:basedOn w:val="270"/>
    <w:next w:val="271"/>
    <w:qFormat/>
    <w:uiPriority w:val="0"/>
    <w:pPr>
      <w:spacing w:before="156" w:beforeLines="50" w:after="156" w:afterLines="50"/>
      <w:outlineLvl w:val="1"/>
    </w:pPr>
    <w:rPr>
      <w:rFonts w:eastAsia="仿宋_GB2312"/>
      <w:b/>
      <w:sz w:val="32"/>
    </w:rPr>
  </w:style>
  <w:style w:type="paragraph" w:customStyle="1" w:styleId="379">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0">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381">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2">
    <w:name w:val="TOC Heading"/>
    <w:basedOn w:val="3"/>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3">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4">
    <w:name w:val="正文缩进1"/>
    <w:basedOn w:val="1"/>
    <w:qFormat/>
    <w:uiPriority w:val="0"/>
    <w:pPr>
      <w:adjustRightInd w:val="0"/>
      <w:ind w:firstLine="420"/>
      <w:jc w:val="left"/>
    </w:pPr>
    <w:rPr>
      <w:rFonts w:eastAsia="楷体_GB2312"/>
      <w:sz w:val="24"/>
      <w:szCs w:val="20"/>
    </w:rPr>
  </w:style>
  <w:style w:type="paragraph" w:customStyle="1" w:styleId="385">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8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8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3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1">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93">
    <w:name w:val="默认段落字体 Para Char Char Char Char Char Char Char Char Char1 Char Char Char Char"/>
    <w:basedOn w:val="1"/>
    <w:qFormat/>
    <w:uiPriority w:val="0"/>
    <w:rPr>
      <w:rFonts w:ascii="Tahoma" w:hAnsi="Tahoma"/>
      <w:sz w:val="24"/>
      <w:szCs w:val="20"/>
    </w:rPr>
  </w:style>
  <w:style w:type="paragraph" w:customStyle="1" w:styleId="394">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5">
    <w:name w:val="正文文本缩进 New"/>
    <w:basedOn w:val="247"/>
    <w:qFormat/>
    <w:uiPriority w:val="0"/>
    <w:pPr>
      <w:spacing w:line="560" w:lineRule="exact"/>
      <w:ind w:firstLine="628" w:firstLineChars="200"/>
    </w:pPr>
    <w:rPr>
      <w:rFonts w:eastAsia="方正仿宋简体"/>
      <w:sz w:val="28"/>
      <w:szCs w:val="24"/>
    </w:rPr>
  </w:style>
  <w:style w:type="paragraph" w:customStyle="1" w:styleId="396">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397">
    <w:name w:val=" Char Char Char Char Char Char Char"/>
    <w:basedOn w:val="1"/>
    <w:qFormat/>
    <w:uiPriority w:val="0"/>
    <w:rPr>
      <w:rFonts w:hint="default"/>
    </w:rPr>
  </w:style>
  <w:style w:type="paragraph" w:customStyle="1" w:styleId="398">
    <w:name w:val="p17"/>
    <w:basedOn w:val="1"/>
    <w:qFormat/>
    <w:uiPriority w:val="0"/>
    <w:pPr>
      <w:widowControl/>
    </w:pPr>
    <w:rPr>
      <w:rFonts w:ascii="宋体" w:hAnsi="宋体" w:cs="宋体"/>
      <w:kern w:val="0"/>
      <w:szCs w:val="21"/>
    </w:rPr>
  </w:style>
  <w:style w:type="paragraph" w:customStyle="1" w:styleId="399">
    <w:name w:val="Char Char Char Char Char Char2 Char Char Char Char"/>
    <w:basedOn w:val="1"/>
    <w:qFormat/>
    <w:uiPriority w:val="0"/>
  </w:style>
  <w:style w:type="paragraph" w:customStyle="1" w:styleId="40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1">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2">
    <w:name w:val="Char Char Char2 Char"/>
    <w:basedOn w:val="1"/>
    <w:qFormat/>
    <w:uiPriority w:val="0"/>
    <w:pPr>
      <w:tabs>
        <w:tab w:val="left" w:pos="810"/>
      </w:tabs>
      <w:ind w:left="810" w:hanging="375"/>
    </w:pPr>
  </w:style>
  <w:style w:type="paragraph" w:customStyle="1" w:styleId="403">
    <w:name w:val="1"/>
    <w:basedOn w:val="1"/>
    <w:next w:val="33"/>
    <w:qFormat/>
    <w:uiPriority w:val="0"/>
    <w:rPr>
      <w:rFonts w:ascii="宋体" w:hAnsi="Courier New"/>
      <w:szCs w:val="20"/>
    </w:rPr>
  </w:style>
  <w:style w:type="paragraph" w:customStyle="1" w:styleId="404">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5">
    <w:name w:val="样式 标题 1 + 黑体 三号 非加粗 居中 段前: 6 磅 段后: 6 磅 行距: 固定值 20 磅"/>
    <w:basedOn w:val="3"/>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6">
    <w:name w:val="List Paragraph1"/>
    <w:basedOn w:val="1"/>
    <w:qFormat/>
    <w:uiPriority w:val="0"/>
    <w:pPr>
      <w:ind w:firstLine="420" w:firstLineChars="200"/>
    </w:pPr>
    <w:rPr>
      <w:rFonts w:ascii="Calibri" w:hAnsi="Calibri"/>
      <w:szCs w:val="22"/>
    </w:rPr>
  </w:style>
  <w:style w:type="paragraph" w:customStyle="1" w:styleId="40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08">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09">
    <w:name w:val="默认段落字体 Para Char Char Char Char"/>
    <w:basedOn w:val="1"/>
    <w:qFormat/>
    <w:uiPriority w:val="0"/>
    <w:rPr>
      <w:szCs w:val="20"/>
    </w:rPr>
  </w:style>
  <w:style w:type="paragraph" w:customStyle="1" w:styleId="410">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1">
    <w:name w:val="正文不缩进"/>
    <w:basedOn w:val="1"/>
    <w:next w:val="16"/>
    <w:qFormat/>
    <w:uiPriority w:val="0"/>
    <w:pPr>
      <w:spacing w:after="156" w:afterLines="50"/>
      <w:ind w:firstLine="420"/>
    </w:pPr>
    <w:rPr>
      <w:szCs w:val="20"/>
    </w:rPr>
  </w:style>
  <w:style w:type="paragraph" w:customStyle="1" w:styleId="412">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3">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5">
    <w:name w:val="Default Paragraph Font Para Char"/>
    <w:basedOn w:val="1"/>
    <w:qFormat/>
    <w:uiPriority w:val="0"/>
    <w:pPr>
      <w:widowControl/>
      <w:spacing w:after="160" w:afterLines="0" w:line="240" w:lineRule="exact"/>
      <w:jc w:val="left"/>
    </w:pPr>
    <w:rPr>
      <w:szCs w:val="20"/>
    </w:rPr>
  </w:style>
  <w:style w:type="paragraph" w:customStyle="1" w:styleId="416">
    <w:name w:val=" Char"/>
    <w:basedOn w:val="1"/>
    <w:qFormat/>
    <w:uiPriority w:val="0"/>
    <w:rPr>
      <w:szCs w:val="20"/>
    </w:rPr>
  </w:style>
  <w:style w:type="paragraph" w:customStyle="1" w:styleId="41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19">
    <w:name w:val="NormalCharacter"/>
    <w:link w:val="420"/>
    <w:semiHidden/>
    <w:qFormat/>
    <w:uiPriority w:val="0"/>
    <w:rPr>
      <w:rFonts w:ascii="Calibri"/>
      <w:szCs w:val="22"/>
    </w:rPr>
  </w:style>
  <w:style w:type="paragraph" w:customStyle="1" w:styleId="420">
    <w:name w:val="UserStyle_127"/>
    <w:basedOn w:val="1"/>
    <w:link w:val="419"/>
    <w:qFormat/>
    <w:uiPriority w:val="0"/>
    <w:pPr>
      <w:spacing w:after="160" w:line="240" w:lineRule="exact"/>
      <w:jc w:val="left"/>
    </w:pPr>
    <w:rPr>
      <w:rFonts w:ascii="Calibri"/>
      <w:szCs w:val="22"/>
    </w:rPr>
  </w:style>
  <w:style w:type="paragraph" w:customStyle="1" w:styleId="421">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2">
    <w:name w:val="首行缩进"/>
    <w:basedOn w:val="1"/>
    <w:qFormat/>
    <w:uiPriority w:val="99"/>
    <w:pPr>
      <w:spacing w:line="360" w:lineRule="auto"/>
      <w:ind w:firstLine="480" w:firstLineChars="200"/>
    </w:pPr>
    <w:rPr>
      <w:sz w:val="24"/>
      <w:szCs w:val="22"/>
      <w:lang w:val="zh-CN"/>
    </w:rPr>
  </w:style>
  <w:style w:type="paragraph" w:customStyle="1" w:styleId="423">
    <w:name w:val="Plain Text2"/>
    <w:basedOn w:val="424"/>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4">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5">
    <w:name w:val="列出段落1"/>
    <w:basedOn w:val="1"/>
    <w:qFormat/>
    <w:uiPriority w:val="0"/>
    <w:pPr>
      <w:ind w:firstLine="420" w:firstLineChars="200"/>
    </w:pPr>
    <w:rPr>
      <w:rFonts w:ascii="Calibri" w:hAnsi="Calibri"/>
      <w:sz w:val="21"/>
      <w:szCs w:val="22"/>
    </w:rPr>
  </w:style>
  <w:style w:type="paragraph" w:customStyle="1" w:styleId="426">
    <w:name w:val="Table Paragraph"/>
    <w:basedOn w:val="1"/>
    <w:unhideWhenUsed/>
    <w:qFormat/>
    <w:uiPriority w:val="1"/>
    <w:rPr>
      <w:rFonts w:hint="eastAsia"/>
      <w:sz w:val="22"/>
    </w:rPr>
  </w:style>
  <w:style w:type="paragraph" w:customStyle="1" w:styleId="427">
    <w:name w:val="[Normal]"/>
    <w:qFormat/>
    <w:uiPriority w:val="0"/>
    <w:rPr>
      <w:rFonts w:ascii="宋体" w:hAnsi="宋体" w:eastAsia="宋体" w:cs="Times New Roman"/>
      <w:sz w:val="24"/>
      <w:szCs w:val="22"/>
      <w:lang w:val="zh-CN" w:eastAsia="zh-CN" w:bidi="ar-SA"/>
    </w:rPr>
  </w:style>
  <w:style w:type="character" w:customStyle="1" w:styleId="428">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2">
    <w:name w:val="列表段落1"/>
    <w:basedOn w:val="1"/>
    <w:qFormat/>
    <w:uiPriority w:val="0"/>
    <w:pPr>
      <w:ind w:firstLine="420" w:firstLineChars="200"/>
    </w:pPr>
    <w:rPr>
      <w:rFonts w:ascii="Calibri" w:hAnsi="Calibri"/>
      <w:szCs w:val="22"/>
    </w:rPr>
  </w:style>
  <w:style w:type="paragraph" w:customStyle="1" w:styleId="433">
    <w:name w:val="Table Text"/>
    <w:basedOn w:val="1"/>
    <w:semiHidden/>
    <w:qFormat/>
    <w:uiPriority w:val="0"/>
    <w:rPr>
      <w:rFonts w:ascii="宋体" w:hAnsi="宋体" w:eastAsia="宋体" w:cs="宋体"/>
      <w:sz w:val="20"/>
      <w:szCs w:val="20"/>
      <w:lang w:val="en-US" w:eastAsia="en-US" w:bidi="ar-SA"/>
    </w:rPr>
  </w:style>
  <w:style w:type="table" w:customStyle="1" w:styleId="434">
    <w:name w:val="Table Normal"/>
    <w:semiHidden/>
    <w:unhideWhenUsed/>
    <w:qFormat/>
    <w:uiPriority w:val="0"/>
    <w:tblPr>
      <w:tblCellMar>
        <w:top w:w="0" w:type="dxa"/>
        <w:left w:w="0" w:type="dxa"/>
        <w:bottom w:w="0" w:type="dxa"/>
        <w:right w:w="0" w:type="dxa"/>
      </w:tblCellMar>
    </w:tblPr>
  </w:style>
  <w:style w:type="paragraph" w:customStyle="1" w:styleId="435">
    <w:name w:val="BodyText1I2"/>
    <w:basedOn w:val="436"/>
    <w:qFormat/>
    <w:uiPriority w:val="0"/>
    <w:pPr>
      <w:spacing w:after="120" w:line="240" w:lineRule="auto"/>
      <w:ind w:left="200" w:leftChars="200" w:firstLine="200" w:firstLineChars="200"/>
    </w:pPr>
    <w:rPr>
      <w:rFonts w:ascii="Calibri" w:hAnsi="Calibri"/>
      <w:sz w:val="21"/>
      <w:szCs w:val="22"/>
    </w:rPr>
  </w:style>
  <w:style w:type="paragraph" w:customStyle="1" w:styleId="436">
    <w:name w:val="BodyTextIndent"/>
    <w:basedOn w:val="1"/>
    <w:qFormat/>
    <w:uiPriority w:val="0"/>
    <w:pPr>
      <w:spacing w:line="200" w:lineRule="exact"/>
      <w:ind w:firstLine="301"/>
    </w:pPr>
    <w:rPr>
      <w:rFonts w:ascii="宋体" w:hAnsi="Courier New"/>
      <w:spacing w:val="-4"/>
      <w:sz w:val="18"/>
    </w:rPr>
  </w:style>
  <w:style w:type="paragraph" w:customStyle="1" w:styleId="437">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15833</Words>
  <Characters>17104</Characters>
  <Lines>1</Lines>
  <Paragraphs>1</Paragraphs>
  <TotalTime>0</TotalTime>
  <ScaleCrop>false</ScaleCrop>
  <LinksUpToDate>false</LinksUpToDate>
  <CharactersWithSpaces>17434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2020-11-25T02:09:00Z</dcterms:created>
  <dc:creator>dp</dc:creator>
  <cp:lastModifiedBy>糖糖</cp:lastModifiedBy>
  <cp:lastPrinted>2024-07-30T03:38:00Z</cp:lastPrinted>
  <dcterms:modified xsi:type="dcterms:W3CDTF">2025-06-26T08:01:54Z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C018B0160EB04BB68D651828CBBDCA6D_13</vt:lpwstr>
  </property>
  <property fmtid="{D5CDD505-2E9C-101B-9397-08002B2CF9AE}" pid="4" name="KSOTemplateDocerSaveRecord">
    <vt:lpwstr>eyJoZGlkIjoiNTJkYjFkZDQ1YzNhN2FlYmI1YzY3MmE4MjdlZGIyN2MiLCJ1c2VySWQiOiI1Njg4NTk2MzIifQ==</vt:lpwstr>
  </property>
</Properties>
</file>