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ED6E456">
      <w:pPr>
        <w:keepNext w:val="0"/>
        <w:keepLines w:val="0"/>
        <w:pageBreakBefore w:val="0"/>
        <w:widowControl w:val="0"/>
        <w:kinsoku/>
        <w:wordWrap/>
        <w:overflowPunct/>
        <w:topLinePunct w:val="0"/>
        <w:autoSpaceDE/>
        <w:autoSpaceDN/>
        <w:bidi w:val="0"/>
        <w:adjustRightInd/>
        <w:snapToGrid/>
        <w:spacing w:before="781" w:beforeLines="250" w:line="240" w:lineRule="auto"/>
        <w:jc w:val="center"/>
        <w:textAlignment w:val="auto"/>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嵊州市中医院医共体救治能力提升工程（金庭分院异地新建）病床及诊疗床等采购项目</w:t>
      </w:r>
    </w:p>
    <w:p w14:paraId="45EA18C7">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28"/>
          <w:szCs w:val="28"/>
          <w:highlight w:val="none"/>
          <w:lang w:eastAsia="zh-CN"/>
        </w:rPr>
      </w:pPr>
      <w:r>
        <w:rPr>
          <w:rFonts w:hint="eastAsia" w:ascii="仿宋" w:hAnsi="仿宋" w:eastAsia="仿宋" w:cs="仿宋"/>
          <w:b/>
          <w:sz w:val="28"/>
          <w:szCs w:val="28"/>
        </w:rPr>
        <w:t>招标编号:</w:t>
      </w:r>
      <w:r>
        <w:rPr>
          <w:rFonts w:hint="eastAsia" w:ascii="仿宋" w:hAnsi="仿宋" w:eastAsia="仿宋" w:cs="仿宋"/>
          <w:b/>
          <w:sz w:val="28"/>
          <w:szCs w:val="28"/>
          <w:highlight w:val="none"/>
          <w:lang w:eastAsia="zh-CN"/>
        </w:rPr>
        <w:t>SZZT-H250515JC</w:t>
      </w:r>
    </w:p>
    <w:p w14:paraId="6B5A344C">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180FA9A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0465434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404DEAD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3143F5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29DEC38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sz w:val="72"/>
          <w:szCs w:val="72"/>
        </w:rPr>
      </w:pPr>
      <w:r>
        <w:rPr>
          <w:rFonts w:hint="eastAsia" w:ascii="仿宋" w:hAnsi="仿宋" w:eastAsia="仿宋" w:cs="仿宋"/>
          <w:b/>
          <w:sz w:val="72"/>
          <w:szCs w:val="72"/>
        </w:rPr>
        <w:t>件</w:t>
      </w:r>
    </w:p>
    <w:p w14:paraId="27D6F1E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（电子招投标）</w:t>
      </w:r>
    </w:p>
    <w:tbl>
      <w:tblPr>
        <w:tblStyle w:val="59"/>
        <w:tblW w:w="7413" w:type="dxa"/>
        <w:jc w:val="center"/>
        <w:tblLayout w:type="fixed"/>
        <w:tblCellMar>
          <w:top w:w="0" w:type="dxa"/>
          <w:left w:w="108" w:type="dxa"/>
          <w:bottom w:w="0" w:type="dxa"/>
          <w:right w:w="108" w:type="dxa"/>
        </w:tblCellMar>
      </w:tblPr>
      <w:tblGrid>
        <w:gridCol w:w="2133"/>
        <w:gridCol w:w="5280"/>
      </w:tblGrid>
      <w:tr w14:paraId="6DD289EA">
        <w:tblPrEx>
          <w:tblCellMar>
            <w:top w:w="0" w:type="dxa"/>
            <w:left w:w="108" w:type="dxa"/>
            <w:bottom w:w="0" w:type="dxa"/>
            <w:right w:w="108" w:type="dxa"/>
          </w:tblCellMar>
        </w:tblPrEx>
        <w:trPr>
          <w:trHeight w:val="740"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2680E0D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rPr>
              <w:t>采购单</w:t>
            </w:r>
            <w:r>
              <w:rPr>
                <w:rFonts w:hint="eastAsia" w:ascii="仿宋" w:hAnsi="仿宋" w:eastAsia="仿宋" w:cs="仿宋"/>
                <w:spacing w:val="1"/>
                <w:kern w:val="0"/>
                <w:sz w:val="28"/>
                <w:szCs w:val="28"/>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780A0D1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320" w:lineRule="exact"/>
              <w:ind w:left="0" w:right="0"/>
              <w:textAlignment w:val="auto"/>
              <w:outlineLvl w:val="0"/>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嵊州市卫生健康局</w:t>
            </w:r>
          </w:p>
        </w:tc>
      </w:tr>
      <w:tr w14:paraId="163C3173">
        <w:tblPrEx>
          <w:tblCellMar>
            <w:top w:w="0" w:type="dxa"/>
            <w:left w:w="108" w:type="dxa"/>
            <w:bottom w:w="0" w:type="dxa"/>
            <w:right w:w="108" w:type="dxa"/>
          </w:tblCellMar>
        </w:tblPrEx>
        <w:trPr>
          <w:trHeight w:val="649"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top"/>
          </w:tcPr>
          <w:p w14:paraId="117B299A">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0"/>
                <w:w w:val="100"/>
                <w:kern w:val="0"/>
                <w:sz w:val="28"/>
                <w:szCs w:val="28"/>
                <w:fitText w:val="1680" w:id="539887163"/>
              </w:rPr>
              <w:t>采购代理机构</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7B3AAE8D">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eastAsia="zh-CN"/>
              </w:rPr>
              <w:t>嵊州市中天工程建设招标代理有限公司</w:t>
            </w:r>
          </w:p>
        </w:tc>
      </w:tr>
      <w:tr w14:paraId="5914C91C">
        <w:tblPrEx>
          <w:tblCellMar>
            <w:top w:w="0" w:type="dxa"/>
            <w:left w:w="108" w:type="dxa"/>
            <w:bottom w:w="0" w:type="dxa"/>
            <w:right w:w="108" w:type="dxa"/>
          </w:tblCellMar>
        </w:tblPrEx>
        <w:trPr>
          <w:trHeight w:val="628"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14:paraId="368A8AE7">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spacing w:val="93"/>
                <w:kern w:val="0"/>
                <w:sz w:val="28"/>
                <w:szCs w:val="28"/>
                <w:fitText w:val="1680" w:id="1074953135"/>
              </w:rPr>
              <w:t>监督单</w:t>
            </w:r>
            <w:r>
              <w:rPr>
                <w:rFonts w:hint="eastAsia" w:ascii="仿宋" w:hAnsi="仿宋" w:eastAsia="仿宋" w:cs="仿宋"/>
                <w:spacing w:val="1"/>
                <w:kern w:val="0"/>
                <w:sz w:val="28"/>
                <w:szCs w:val="28"/>
                <w:fitText w:val="1680" w:id="1074953135"/>
              </w:rPr>
              <w:t>位</w:t>
            </w:r>
            <w:r>
              <w:rPr>
                <w:rFonts w:hint="eastAsia" w:ascii="仿宋" w:hAnsi="仿宋" w:eastAsia="仿宋" w:cs="仿宋"/>
                <w:sz w:val="28"/>
                <w:szCs w:val="28"/>
              </w:rPr>
              <w:t>：</w:t>
            </w:r>
          </w:p>
        </w:tc>
        <w:tc>
          <w:tcPr>
            <w:tcW w:w="5280" w:type="dxa"/>
            <w:tcBorders>
              <w:top w:val="single" w:color="auto" w:sz="4" w:space="0"/>
              <w:left w:val="single" w:color="auto" w:sz="4" w:space="0"/>
              <w:bottom w:val="single" w:color="auto" w:sz="4" w:space="0"/>
              <w:right w:val="single" w:color="auto" w:sz="4" w:space="0"/>
            </w:tcBorders>
            <w:noWrap w:val="0"/>
            <w:vAlign w:val="top"/>
          </w:tcPr>
          <w:p w14:paraId="2012B1C5">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0" w:afterAutospacing="0" w:line="440" w:lineRule="exact"/>
              <w:ind w:left="0" w:right="0"/>
              <w:textAlignment w:val="auto"/>
              <w:rPr>
                <w:rFonts w:hint="eastAsia" w:ascii="仿宋" w:hAnsi="仿宋" w:eastAsia="仿宋" w:cs="仿宋"/>
                <w:sz w:val="28"/>
                <w:szCs w:val="28"/>
              </w:rPr>
            </w:pPr>
            <w:r>
              <w:rPr>
                <w:rFonts w:hint="eastAsia" w:ascii="仿宋" w:hAnsi="仿宋" w:eastAsia="仿宋" w:cs="仿宋"/>
                <w:color w:val="000000"/>
                <w:kern w:val="24"/>
                <w:sz w:val="28"/>
                <w:szCs w:val="28"/>
                <w:lang w:val="en-US" w:eastAsia="zh-CN"/>
              </w:rPr>
              <w:t>嵊州市采购监管</w:t>
            </w:r>
          </w:p>
        </w:tc>
      </w:tr>
      <w:tr w14:paraId="2141C367">
        <w:tblPrEx>
          <w:tblCellMar>
            <w:top w:w="0" w:type="dxa"/>
            <w:left w:w="108" w:type="dxa"/>
            <w:bottom w:w="0" w:type="dxa"/>
            <w:right w:w="108" w:type="dxa"/>
          </w:tblCellMar>
        </w:tblPrEx>
        <w:trPr>
          <w:trHeight w:val="652" w:hRule="atLeast"/>
          <w:jc w:val="center"/>
        </w:trPr>
        <w:tc>
          <w:tcPr>
            <w:tcW w:w="7413" w:type="dxa"/>
            <w:gridSpan w:val="2"/>
            <w:tcBorders>
              <w:top w:val="single" w:color="auto" w:sz="4" w:space="0"/>
              <w:left w:val="single" w:color="auto" w:sz="4" w:space="0"/>
              <w:bottom w:val="single" w:color="auto" w:sz="4" w:space="0"/>
              <w:right w:val="single" w:color="auto" w:sz="4" w:space="0"/>
            </w:tcBorders>
            <w:noWrap w:val="0"/>
            <w:vAlign w:val="top"/>
          </w:tcPr>
          <w:p w14:paraId="4C059540">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157" w:afterLines="50" w:afterAutospacing="0" w:line="44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六</w:t>
            </w:r>
            <w:r>
              <w:rPr>
                <w:rFonts w:hint="eastAsia" w:ascii="仿宋" w:hAnsi="仿宋" w:eastAsia="仿宋" w:cs="仿宋"/>
                <w:sz w:val="28"/>
                <w:szCs w:val="28"/>
              </w:rPr>
              <w:t>月</w:t>
            </w:r>
          </w:p>
        </w:tc>
      </w:tr>
    </w:tbl>
    <w:p w14:paraId="426B0230">
      <w:pPr>
        <w:pStyle w:val="40"/>
        <w:tabs>
          <w:tab w:val="right" w:leader="dot" w:pos="8834"/>
        </w:tabs>
        <w:spacing w:before="0" w:after="0"/>
        <w:jc w:val="center"/>
        <w:rPr>
          <w:rFonts w:hint="eastAsia" w:ascii="仿宋" w:hAnsi="仿宋" w:eastAsia="仿宋" w:cs="仿宋"/>
          <w:color w:val="auto"/>
          <w:sz w:val="44"/>
          <w:szCs w:val="44"/>
        </w:rPr>
      </w:pPr>
      <w:bookmarkStart w:id="0" w:name="_Toc381971518"/>
      <w:bookmarkStart w:id="1" w:name="_Toc330212020"/>
      <w:bookmarkStart w:id="2" w:name="_Toc330214814"/>
      <w:bookmarkStart w:id="3" w:name="_Toc330215439"/>
      <w:bookmarkStart w:id="4" w:name="_Toc330215241"/>
      <w:bookmarkStart w:id="5" w:name="_Toc330214686"/>
      <w:r>
        <w:rPr>
          <w:rFonts w:hint="eastAsia" w:ascii="仿宋" w:hAnsi="仿宋" w:eastAsia="仿宋" w:cs="仿宋"/>
          <w:color w:val="auto"/>
          <w:sz w:val="24"/>
          <w:szCs w:val="24"/>
        </w:rPr>
        <w:br w:type="page"/>
      </w:r>
      <w:r>
        <w:rPr>
          <w:rFonts w:hint="eastAsia" w:ascii="仿宋" w:hAnsi="仿宋" w:eastAsia="仿宋" w:cs="仿宋"/>
          <w:color w:val="auto"/>
          <w:sz w:val="44"/>
          <w:szCs w:val="44"/>
        </w:rPr>
        <w:t>目  录</w:t>
      </w:r>
    </w:p>
    <w:p w14:paraId="74915771">
      <w:pPr>
        <w:pStyle w:val="40"/>
        <w:tabs>
          <w:tab w:val="right" w:leader="dot" w:pos="8941"/>
        </w:tabs>
        <w:rPr>
          <w:rFonts w:hint="eastAsia" w:ascii="仿宋" w:hAnsi="仿宋" w:eastAsia="仿宋" w:cs="仿宋"/>
          <w:color w:val="auto"/>
          <w:sz w:val="24"/>
          <w:szCs w:val="24"/>
        </w:rPr>
      </w:pPr>
      <w:r>
        <w:rPr>
          <w:rFonts w:hint="eastAsia" w:ascii="仿宋" w:hAnsi="仿宋" w:eastAsia="仿宋" w:cs="仿宋"/>
          <w:b w:val="0"/>
          <w:color w:val="auto"/>
          <w:sz w:val="24"/>
          <w:szCs w:val="24"/>
        </w:rPr>
        <w:fldChar w:fldCharType="begin"/>
      </w:r>
      <w:r>
        <w:rPr>
          <w:rFonts w:hint="eastAsia" w:ascii="仿宋" w:hAnsi="仿宋" w:eastAsia="仿宋" w:cs="仿宋"/>
          <w:b w:val="0"/>
          <w:color w:val="auto"/>
          <w:sz w:val="24"/>
          <w:szCs w:val="24"/>
        </w:rPr>
        <w:instrText xml:space="preserve"> TOC \o "1-2" \h \z \u </w:instrText>
      </w:r>
      <w:r>
        <w:rPr>
          <w:rFonts w:hint="eastAsia" w:ascii="仿宋" w:hAnsi="仿宋" w:eastAsia="仿宋" w:cs="仿宋"/>
          <w:b w:val="0"/>
          <w:color w:val="auto"/>
          <w:sz w:val="24"/>
          <w:szCs w:val="24"/>
        </w:rPr>
        <w:fldChar w:fldCharType="separate"/>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_Toc23862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第一章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公开招标采购公告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_Toc23862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51ADDC9">
      <w:pPr>
        <w:pStyle w:val="40"/>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_Toc21094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_Toc21094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4F704A1">
      <w:pPr>
        <w:pStyle w:val="40"/>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_Toc25075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 xml:space="preserve">第三章  </w:t>
      </w:r>
      <w:r>
        <w:rPr>
          <w:rFonts w:hint="eastAsia" w:ascii="仿宋" w:hAnsi="仿宋" w:eastAsia="仿宋" w:cs="仿宋"/>
          <w:bCs w:val="0"/>
          <w:color w:val="auto"/>
          <w:sz w:val="24"/>
          <w:szCs w:val="24"/>
          <w:lang w:val="en-US" w:eastAsia="zh-CN"/>
        </w:rPr>
        <w:t>采购</w:t>
      </w:r>
      <w:r>
        <w:rPr>
          <w:rFonts w:hint="eastAsia" w:ascii="仿宋" w:hAnsi="仿宋" w:eastAsia="仿宋" w:cs="仿宋"/>
          <w:bCs w:val="0"/>
          <w:color w:val="auto"/>
          <w:sz w:val="24"/>
          <w:szCs w:val="24"/>
        </w:rPr>
        <w:t>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_Toc25075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420AA3D">
      <w:pPr>
        <w:pStyle w:val="40"/>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  评标办法及评分标准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_Toc1437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155DAE6">
      <w:pPr>
        <w:pStyle w:val="40"/>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_Toc16736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  政府采购合同主要条款指引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_Toc16736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106DED5">
      <w:pPr>
        <w:pStyle w:val="40"/>
        <w:tabs>
          <w:tab w:val="right" w:leader="dot" w:pos="8941"/>
        </w:tabs>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_Toc8470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第六章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_Toc8470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5B299CC">
      <w:pPr>
        <w:pStyle w:val="40"/>
        <w:keepNext w:val="0"/>
        <w:keepLines w:val="0"/>
        <w:pageBreakBefore w:val="0"/>
        <w:widowControl w:val="0"/>
        <w:tabs>
          <w:tab w:val="right" w:leader="dot" w:pos="8834"/>
        </w:tabs>
        <w:kinsoku/>
        <w:wordWrap/>
        <w:overflowPunct/>
        <w:topLinePunct w:val="0"/>
        <w:autoSpaceDE/>
        <w:autoSpaceDN/>
        <w:bidi w:val="0"/>
        <w:adjustRightInd/>
        <w:snapToGrid/>
        <w:spacing w:before="0" w:beforeLines="0" w:after="0" w:afterLines="0" w:line="440" w:lineRule="exact"/>
        <w:jc w:val="center"/>
        <w:textAlignment w:val="auto"/>
        <w:rPr>
          <w:rFonts w:hint="eastAsia" w:ascii="仿宋" w:hAnsi="仿宋" w:eastAsia="仿宋" w:cs="仿宋"/>
          <w:b w:val="0"/>
          <w:color w:val="auto"/>
          <w:sz w:val="36"/>
          <w:szCs w:val="36"/>
        </w:rPr>
        <w:sectPr>
          <w:headerReference r:id="rId5" w:type="default"/>
          <w:footerReference r:id="rId6" w:type="default"/>
          <w:pgSz w:w="11850" w:h="16783"/>
          <w:pgMar w:top="1304" w:right="1196" w:bottom="1247" w:left="1344" w:header="851" w:footer="992" w:gutter="0"/>
          <w:pgBorders>
            <w:top w:val="none" w:sz="0" w:space="0"/>
            <w:left w:val="none" w:sz="0" w:space="0"/>
            <w:bottom w:val="none" w:sz="0" w:space="0"/>
            <w:right w:val="none" w:sz="0" w:space="0"/>
          </w:pgBorders>
          <w:pgNumType w:fmt="decimal" w:start="1" w:chapStyle="1" w:chapSep="period"/>
          <w:cols w:space="720" w:num="1"/>
          <w:docGrid w:linePitch="312" w:charSpace="0"/>
        </w:sectPr>
      </w:pPr>
      <w:r>
        <w:rPr>
          <w:rFonts w:hint="eastAsia" w:ascii="仿宋" w:hAnsi="仿宋" w:eastAsia="仿宋" w:cs="仿宋"/>
          <w:color w:val="auto"/>
          <w:sz w:val="24"/>
          <w:szCs w:val="24"/>
        </w:rPr>
        <w:fldChar w:fldCharType="end"/>
      </w:r>
      <w:bookmarkStart w:id="6" w:name="_Toc449015653"/>
    </w:p>
    <w:p w14:paraId="68380030">
      <w:pPr>
        <w:pStyle w:val="32"/>
        <w:numPr>
          <w:ilvl w:val="0"/>
          <w:numId w:val="1"/>
        </w:numPr>
        <w:snapToGrid w:val="0"/>
        <w:spacing w:before="0" w:beforeLines="0" w:after="120" w:afterLines="0" w:line="24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bookmarkStart w:id="7" w:name="_Toc23862"/>
      <w:r>
        <w:rPr>
          <w:rFonts w:hint="eastAsia" w:ascii="仿宋" w:hAnsi="仿宋" w:eastAsia="仿宋" w:cs="仿宋"/>
          <w:b/>
          <w:color w:val="auto"/>
          <w:sz w:val="36"/>
          <w:szCs w:val="36"/>
        </w:rPr>
        <w:t>公开招标采购公告</w:t>
      </w:r>
      <w:bookmarkEnd w:id="0"/>
      <w:bookmarkEnd w:id="6"/>
      <w:bookmarkEnd w:id="7"/>
    </w:p>
    <w:p w14:paraId="7C868660">
      <w:pPr>
        <w:spacing w:line="300" w:lineRule="exact"/>
        <w:jc w:val="center"/>
        <w:rPr>
          <w:rFonts w:hint="eastAsia" w:ascii="仿宋" w:hAnsi="仿宋" w:eastAsia="仿宋" w:cs="仿宋"/>
          <w:color w:val="auto"/>
          <w:spacing w:val="6"/>
        </w:rPr>
      </w:pPr>
    </w:p>
    <w:p w14:paraId="6002A0D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rPr>
      </w:pPr>
      <w:bookmarkStart w:id="8" w:name="_Toc381971519"/>
      <w:r>
        <w:rPr>
          <w:rFonts w:hint="eastAsia" w:ascii="仿宋" w:hAnsi="仿宋" w:eastAsia="仿宋" w:cs="仿宋"/>
          <w:color w:val="auto"/>
          <w:sz w:val="24"/>
          <w:szCs w:val="24"/>
        </w:rPr>
        <w:t>项目概况</w:t>
      </w:r>
    </w:p>
    <w:p w14:paraId="79C5DA1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u w:val="single"/>
          <w:lang w:eastAsia="zh-CN"/>
        </w:rPr>
        <w:t>嵊州市中医院医共体救治能力提升工程（金庭分院异地新建）病床及诊疗床等采购项目</w:t>
      </w:r>
      <w:r>
        <w:rPr>
          <w:rFonts w:hint="eastAsia" w:ascii="仿宋" w:hAnsi="仿宋" w:eastAsia="仿宋" w:cs="仿宋"/>
          <w:color w:val="auto"/>
          <w:sz w:val="24"/>
          <w:szCs w:val="24"/>
        </w:rPr>
        <w:t>招标项目的潜在投标人应在政采云平台（https://www.zcygov.cn/）获取</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（下载）招标文件，并于</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 18日09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 xml:space="preserve">（北京时间）前递交（上传）投标文件。                 </w:t>
      </w:r>
    </w:p>
    <w:p w14:paraId="5FBEEDB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2"/>
        </w:rPr>
      </w:pPr>
      <w:bookmarkStart w:id="9" w:name="_Toc205"/>
      <w:bookmarkStart w:id="10" w:name="_Toc1296"/>
      <w:bookmarkStart w:id="11" w:name="_Toc7442"/>
      <w:bookmarkStart w:id="12" w:name="_Toc7940"/>
      <w:bookmarkStart w:id="13" w:name="_Toc51"/>
      <w:r>
        <w:rPr>
          <w:rFonts w:hint="eastAsia" w:ascii="仿宋" w:hAnsi="仿宋" w:eastAsia="仿宋" w:cs="仿宋"/>
          <w:b/>
          <w:bCs/>
          <w:color w:val="auto"/>
          <w:sz w:val="24"/>
          <w:szCs w:val="22"/>
        </w:rPr>
        <w:t>一、项目基本情况</w:t>
      </w:r>
      <w:bookmarkEnd w:id="9"/>
      <w:bookmarkEnd w:id="10"/>
      <w:bookmarkEnd w:id="11"/>
      <w:bookmarkEnd w:id="12"/>
      <w:bookmarkEnd w:id="13"/>
    </w:p>
    <w:p w14:paraId="34FB9B9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iCs/>
          <w:color w:val="auto"/>
          <w:sz w:val="24"/>
          <w:szCs w:val="22"/>
          <w:lang w:eastAsia="zh-CN"/>
        </w:rPr>
      </w:pPr>
      <w:r>
        <w:rPr>
          <w:rFonts w:hint="eastAsia" w:ascii="仿宋" w:hAnsi="仿宋" w:eastAsia="仿宋" w:cs="仿宋"/>
          <w:color w:val="auto"/>
          <w:sz w:val="24"/>
          <w:szCs w:val="22"/>
        </w:rPr>
        <w:t>项目编号：</w:t>
      </w:r>
      <w:r>
        <w:rPr>
          <w:rFonts w:hint="eastAsia" w:ascii="仿宋" w:hAnsi="仿宋" w:eastAsia="仿宋" w:cs="仿宋"/>
          <w:iCs/>
          <w:color w:val="auto"/>
          <w:sz w:val="24"/>
          <w:szCs w:val="22"/>
          <w:lang w:eastAsia="zh-CN"/>
        </w:rPr>
        <w:t>SZZT-H250515JC</w:t>
      </w:r>
    </w:p>
    <w:p w14:paraId="37B58C47">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2"/>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none"/>
          <w:vertAlign w:val="baseline"/>
          <w:lang w:eastAsia="zh-CN"/>
        </w:rPr>
        <w:t>嵊州市中医院医共体救治能力提升工程（金庭分院异地新建）病床及诊疗床等采购项目</w:t>
      </w:r>
    </w:p>
    <w:p w14:paraId="2308985E">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661200.00 </w:t>
      </w:r>
    </w:p>
    <w:p w14:paraId="1D01EBD8">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 xml:space="preserve">661200.00 </w:t>
      </w:r>
    </w:p>
    <w:p w14:paraId="5879B597">
      <w:pPr>
        <w:keepNext w:val="0"/>
        <w:keepLines w:val="0"/>
        <w:pageBreakBefore w:val="0"/>
        <w:widowControl w:val="0"/>
        <w:kinsoku/>
        <w:wordWrap/>
        <w:overflowPunct/>
        <w:topLinePunct w:val="0"/>
        <w:autoSpaceDE/>
        <w:autoSpaceDN/>
        <w:bidi w:val="0"/>
        <w:adjustRightInd/>
        <w:snapToGrid w:val="0"/>
        <w:spacing w:line="440" w:lineRule="exact"/>
        <w:ind w:firstLine="468" w:firstLineChars="19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vertAlign w:val="baseline"/>
          <w:lang w:eastAsia="zh-CN"/>
        </w:rPr>
        <w:t>采购需求</w:t>
      </w:r>
      <w:r>
        <w:rPr>
          <w:rFonts w:hint="eastAsia" w:ascii="仿宋" w:hAnsi="仿宋" w:eastAsia="仿宋" w:cs="仿宋"/>
          <w:color w:val="auto"/>
          <w:sz w:val="24"/>
          <w:szCs w:val="24"/>
          <w:highlight w:val="none"/>
        </w:rPr>
        <w:t>：</w:t>
      </w:r>
    </w:p>
    <w:tbl>
      <w:tblPr>
        <w:tblStyle w:val="60"/>
        <w:tblW w:w="9532"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2178"/>
        <w:gridCol w:w="1035"/>
        <w:gridCol w:w="1875"/>
        <w:gridCol w:w="2482"/>
        <w:gridCol w:w="945"/>
      </w:tblGrid>
      <w:tr w14:paraId="2AF9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7" w:type="dxa"/>
            <w:noWrap w:val="0"/>
            <w:vAlign w:val="center"/>
          </w:tcPr>
          <w:p w14:paraId="0A74B3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序号</w:t>
            </w:r>
          </w:p>
        </w:tc>
        <w:tc>
          <w:tcPr>
            <w:tcW w:w="2178" w:type="dxa"/>
            <w:noWrap w:val="0"/>
            <w:vAlign w:val="center"/>
          </w:tcPr>
          <w:p w14:paraId="5B9706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采购内容</w:t>
            </w:r>
          </w:p>
        </w:tc>
        <w:tc>
          <w:tcPr>
            <w:tcW w:w="1035" w:type="dxa"/>
            <w:noWrap w:val="0"/>
            <w:vAlign w:val="center"/>
          </w:tcPr>
          <w:p w14:paraId="5E05D4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数量</w:t>
            </w:r>
          </w:p>
        </w:tc>
        <w:tc>
          <w:tcPr>
            <w:tcW w:w="1875" w:type="dxa"/>
            <w:noWrap w:val="0"/>
            <w:vAlign w:val="center"/>
          </w:tcPr>
          <w:p w14:paraId="6DF448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预算价（万元）</w:t>
            </w:r>
          </w:p>
        </w:tc>
        <w:tc>
          <w:tcPr>
            <w:tcW w:w="2482" w:type="dxa"/>
            <w:noWrap w:val="0"/>
            <w:vAlign w:val="center"/>
          </w:tcPr>
          <w:p w14:paraId="6A6592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简要规格描述或项目基本概况介绍、用途</w:t>
            </w:r>
          </w:p>
        </w:tc>
        <w:tc>
          <w:tcPr>
            <w:tcW w:w="945" w:type="dxa"/>
            <w:noWrap w:val="0"/>
            <w:vAlign w:val="center"/>
          </w:tcPr>
          <w:p w14:paraId="41B01C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14:paraId="2A8E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17" w:type="dxa"/>
            <w:noWrap w:val="0"/>
            <w:vAlign w:val="center"/>
          </w:tcPr>
          <w:p w14:paraId="282060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1</w:t>
            </w:r>
          </w:p>
        </w:tc>
        <w:tc>
          <w:tcPr>
            <w:tcW w:w="2178" w:type="dxa"/>
            <w:noWrap w:val="0"/>
            <w:vAlign w:val="center"/>
          </w:tcPr>
          <w:p w14:paraId="661EAF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eastAsia="zh-CN"/>
              </w:rPr>
              <w:t>病床及诊疗床等</w:t>
            </w:r>
          </w:p>
        </w:tc>
        <w:tc>
          <w:tcPr>
            <w:tcW w:w="1035" w:type="dxa"/>
            <w:noWrap w:val="0"/>
            <w:vAlign w:val="center"/>
          </w:tcPr>
          <w:p w14:paraId="394ECC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1批</w:t>
            </w:r>
          </w:p>
        </w:tc>
        <w:tc>
          <w:tcPr>
            <w:tcW w:w="1875" w:type="dxa"/>
            <w:noWrap w:val="0"/>
            <w:vAlign w:val="center"/>
          </w:tcPr>
          <w:p w14:paraId="089977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66.12万元</w:t>
            </w:r>
          </w:p>
        </w:tc>
        <w:tc>
          <w:tcPr>
            <w:tcW w:w="2482" w:type="dxa"/>
            <w:noWrap w:val="0"/>
            <w:vAlign w:val="center"/>
          </w:tcPr>
          <w:p w14:paraId="40931E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eastAsia"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val="en-US" w:eastAsia="zh-CN"/>
              </w:rPr>
              <w:t>详见采购文件</w:t>
            </w:r>
          </w:p>
        </w:tc>
        <w:tc>
          <w:tcPr>
            <w:tcW w:w="945" w:type="dxa"/>
            <w:noWrap w:val="0"/>
            <w:vAlign w:val="center"/>
          </w:tcPr>
          <w:p w14:paraId="378F40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eastAsia" w:ascii="仿宋" w:hAnsi="仿宋" w:eastAsia="仿宋" w:cs="仿宋"/>
                <w:color w:val="auto"/>
                <w:sz w:val="24"/>
                <w:szCs w:val="24"/>
                <w:highlight w:val="none"/>
                <w:vertAlign w:val="baseline"/>
                <w:lang w:val="en-US" w:eastAsia="zh-CN"/>
              </w:rPr>
            </w:pPr>
          </w:p>
        </w:tc>
      </w:tr>
    </w:tbl>
    <w:p w14:paraId="1F47E564">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合同履行期限：详见采购文件。</w:t>
      </w:r>
    </w:p>
    <w:p w14:paraId="6588C28B">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）接受联合体投标。</w:t>
      </w:r>
    </w:p>
    <w:p w14:paraId="6D16191A">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highlight w:val="none"/>
        </w:rPr>
      </w:pPr>
      <w:bookmarkStart w:id="14" w:name="_Toc16903"/>
      <w:bookmarkStart w:id="15" w:name="_Toc23808"/>
      <w:bookmarkStart w:id="16" w:name="_Toc8467"/>
      <w:bookmarkStart w:id="17" w:name="_Toc15110"/>
      <w:r>
        <w:rPr>
          <w:rFonts w:hint="eastAsia" w:ascii="仿宋" w:hAnsi="仿宋" w:eastAsia="仿宋" w:cs="仿宋"/>
          <w:b/>
          <w:bCs/>
          <w:color w:val="auto"/>
          <w:sz w:val="24"/>
          <w:szCs w:val="24"/>
          <w:highlight w:val="none"/>
        </w:rPr>
        <w:t>二、申请人的资格要求</w:t>
      </w:r>
      <w:bookmarkEnd w:id="14"/>
      <w:bookmarkEnd w:id="15"/>
      <w:bookmarkEnd w:id="16"/>
      <w:bookmarkEnd w:id="17"/>
    </w:p>
    <w:p w14:paraId="4B4B2BE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D5B7FD4">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0B47E326">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w:t>
      </w:r>
    </w:p>
    <w:p w14:paraId="3679C08B">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68B00E7B">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u w:val="single"/>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货物全部由符合政策要求的中小企业制造，提供中小企业声明函；</w:t>
      </w:r>
    </w:p>
    <w:p w14:paraId="77D315F4">
      <w:pPr>
        <w:keepNext w:val="0"/>
        <w:keepLines w:val="0"/>
        <w:pageBreakBefore w:val="0"/>
        <w:widowControl w:val="0"/>
        <w:kinsoku/>
        <w:wordWrap/>
        <w:overflowPunct/>
        <w:topLinePunct w:val="0"/>
        <w:autoSpaceDE/>
        <w:autoSpaceDN/>
        <w:bidi w:val="0"/>
        <w:adjustRightInd/>
        <w:spacing w:line="440" w:lineRule="exact"/>
        <w:ind w:firstLine="897" w:firstLineChars="374"/>
        <w:textAlignment w:val="auto"/>
        <w:rPr>
          <w:rFonts w:hint="eastAsia"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货物全部由符合政策要求的小微企业制造，提供中小企业声明函；</w:t>
      </w:r>
    </w:p>
    <w:p w14:paraId="6E6412A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7F23F9F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15E1FB6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3.本项目的特定资格要求：</w:t>
      </w:r>
      <w:bookmarkStart w:id="18" w:name="_Toc15943"/>
      <w:bookmarkStart w:id="19" w:name="_Toc3212"/>
      <w:bookmarkStart w:id="20" w:name="_Toc2807"/>
      <w:bookmarkStart w:id="21" w:name="_Toc27978"/>
      <w:r>
        <w:rPr>
          <w:rFonts w:hint="eastAsia" w:ascii="仿宋" w:hAnsi="仿宋" w:eastAsia="仿宋" w:cs="仿宋"/>
          <w:color w:val="auto"/>
          <w:sz w:val="24"/>
          <w:highlight w:val="none"/>
        </w:rPr>
        <w:t>投标人须为医疗器械设备合法经营或生产企业；投标产品属第三类医疗器械的，投标人应提供有效的医疗器械生产或经营许可证，投标产品属第二类医疗器械的，投标人应提供有效的医疗器械备案凭证。</w:t>
      </w:r>
    </w:p>
    <w:p w14:paraId="0517DCE8">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三、获取招标文件 </w:t>
      </w:r>
      <w:bookmarkEnd w:id="18"/>
      <w:bookmarkEnd w:id="19"/>
      <w:bookmarkEnd w:id="20"/>
      <w:bookmarkEnd w:id="21"/>
    </w:p>
    <w:p w14:paraId="4607D256">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6月27日</w:t>
      </w:r>
      <w:r>
        <w:rPr>
          <w:rFonts w:hint="eastAsia" w:ascii="仿宋" w:hAnsi="仿宋" w:eastAsia="仿宋" w:cs="仿宋"/>
          <w:color w:val="auto"/>
          <w:sz w:val="24"/>
          <w:szCs w:val="24"/>
        </w:rPr>
        <w:t>至</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7月18 日</w:t>
      </w:r>
      <w:r>
        <w:rPr>
          <w:rFonts w:hint="eastAsia" w:ascii="仿宋" w:hAnsi="仿宋" w:eastAsia="仿宋" w:cs="仿宋"/>
          <w:color w:val="auto"/>
          <w:sz w:val="24"/>
          <w:szCs w:val="24"/>
        </w:rPr>
        <w:t>，每天上午00:00至12:00，下午12:00至23:59（北京时间，线上获取法定节假日均可，线下获取文件法定节假日除外）</w:t>
      </w:r>
    </w:p>
    <w:p w14:paraId="077F671F">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地点（网址）：</w:t>
      </w:r>
      <w:r>
        <w:rPr>
          <w:rFonts w:hint="eastAsia" w:ascii="仿宋" w:hAnsi="仿宋" w:eastAsia="仿宋" w:cs="仿宋"/>
          <w:color w:val="auto"/>
          <w:sz w:val="24"/>
          <w:szCs w:val="24"/>
        </w:rPr>
        <w:t>政采云平台（https://www.zcygov.cn/） </w:t>
      </w:r>
    </w:p>
    <w:p w14:paraId="3F45341C">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方式：</w:t>
      </w: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登录</w:t>
      </w:r>
      <w:r>
        <w:rPr>
          <w:rFonts w:hint="eastAsia" w:ascii="仿宋" w:hAnsi="仿宋" w:eastAsia="仿宋" w:cs="仿宋"/>
          <w:color w:val="auto"/>
          <w:sz w:val="24"/>
          <w:szCs w:val="24"/>
        </w:rPr>
        <w:t>政采云平台https://www.zcygov.cn/，在线申请获取采购文件（进入“项目采购”应用，在获取采购文件菜单中选择项目，申请获取采购文件,仅需浏览采购文件的供应商可点击“游客，浏览采购文件”直接下载采购文件浏览）。  </w:t>
      </w:r>
    </w:p>
    <w:p w14:paraId="2F39FFB0">
      <w:pPr>
        <w:pStyle w:val="26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售价（元）：</w:t>
      </w:r>
      <w:r>
        <w:rPr>
          <w:rFonts w:hint="eastAsia" w:ascii="仿宋" w:hAnsi="仿宋" w:eastAsia="仿宋" w:cs="仿宋"/>
          <w:color w:val="auto"/>
          <w:sz w:val="24"/>
          <w:szCs w:val="24"/>
        </w:rPr>
        <w:t>0 </w:t>
      </w:r>
    </w:p>
    <w:p w14:paraId="7F68DF99">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22" w:name="_Toc13176"/>
      <w:bookmarkStart w:id="23" w:name="_Toc16226"/>
      <w:bookmarkStart w:id="24" w:name="_Toc11706"/>
      <w:bookmarkStart w:id="25" w:name="_Toc11248"/>
      <w:r>
        <w:rPr>
          <w:rFonts w:hint="eastAsia" w:ascii="仿宋" w:hAnsi="仿宋" w:eastAsia="仿宋" w:cs="仿宋"/>
          <w:b/>
          <w:bCs/>
          <w:color w:val="auto"/>
          <w:sz w:val="24"/>
          <w:szCs w:val="24"/>
        </w:rPr>
        <w:t>四、提交投标文件截止时间、开标时间和地点</w:t>
      </w:r>
      <w:bookmarkEnd w:id="22"/>
      <w:bookmarkEnd w:id="23"/>
      <w:bookmarkEnd w:id="24"/>
      <w:bookmarkEnd w:id="25"/>
    </w:p>
    <w:p w14:paraId="64690DB5">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color w:val="auto"/>
          <w:sz w:val="24"/>
          <w:szCs w:val="24"/>
          <w:highlight w:val="none"/>
        </w:rPr>
      </w:pPr>
      <w:bookmarkStart w:id="26" w:name="_Toc2220"/>
      <w:bookmarkStart w:id="27" w:name="_Toc11106"/>
      <w:bookmarkStart w:id="28" w:name="_Toc19467"/>
      <w:bookmarkStart w:id="29" w:name="_Toc300"/>
      <w:r>
        <w:rPr>
          <w:rFonts w:hint="eastAsia" w:ascii="仿宋" w:hAnsi="仿宋" w:eastAsia="仿宋" w:cs="仿宋"/>
          <w:b/>
          <w:bCs/>
          <w:color w:val="auto"/>
          <w:sz w:val="24"/>
          <w:szCs w:val="24"/>
        </w:rPr>
        <w:t>提交投标文件截止时间</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7月18 日09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bookmarkEnd w:id="26"/>
      <w:bookmarkEnd w:id="27"/>
      <w:bookmarkEnd w:id="28"/>
      <w:bookmarkEnd w:id="29"/>
    </w:p>
    <w:p w14:paraId="2F2CFEB6">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投标地点（网址）：</w:t>
      </w:r>
      <w:r>
        <w:rPr>
          <w:rFonts w:hint="eastAsia" w:ascii="仿宋" w:hAnsi="仿宋" w:eastAsia="仿宋" w:cs="仿宋"/>
          <w:color w:val="auto"/>
          <w:kern w:val="0"/>
          <w:sz w:val="24"/>
          <w:szCs w:val="24"/>
          <w:highlight w:val="none"/>
        </w:rPr>
        <w:t>政采云平台 </w:t>
      </w:r>
      <w:r>
        <w:rPr>
          <w:rFonts w:hint="eastAsia" w:ascii="仿宋" w:hAnsi="仿宋" w:eastAsia="仿宋" w:cs="仿宋"/>
          <w:color w:val="auto"/>
          <w:sz w:val="24"/>
          <w:highlight w:val="none"/>
        </w:rPr>
        <w:t xml:space="preserve">（https://www.zcygov.cn/） </w:t>
      </w:r>
    </w:p>
    <w:p w14:paraId="39E108AF">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b/>
          <w:bCs/>
          <w:color w:val="auto"/>
          <w:kern w:val="0"/>
          <w:sz w:val="24"/>
          <w:szCs w:val="24"/>
          <w:highlight w:val="none"/>
        </w:rPr>
        <w:t>开标时间：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7月18 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（北京时间）</w:t>
      </w:r>
    </w:p>
    <w:p w14:paraId="52EDF751">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开标地点：</w:t>
      </w:r>
      <w:r>
        <w:rPr>
          <w:rFonts w:hint="eastAsia" w:ascii="仿宋" w:hAnsi="仿宋" w:eastAsia="仿宋" w:cs="仿宋"/>
          <w:color w:val="auto"/>
          <w:sz w:val="24"/>
        </w:rPr>
        <w:t>政采云平台（https://www.zcygov.cn/）</w:t>
      </w:r>
    </w:p>
    <w:p w14:paraId="58C35AD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0" w:name="_Toc9172"/>
      <w:bookmarkStart w:id="31" w:name="_Toc22821"/>
      <w:bookmarkStart w:id="32" w:name="_Toc30294"/>
      <w:bookmarkStart w:id="33" w:name="_Toc10679"/>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公告期限 </w:t>
      </w:r>
      <w:bookmarkEnd w:id="30"/>
      <w:bookmarkEnd w:id="31"/>
      <w:bookmarkEnd w:id="32"/>
      <w:bookmarkEnd w:id="33"/>
    </w:p>
    <w:p w14:paraId="327B4D1D">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自本公告发布之日起5个工作日。</w:t>
      </w:r>
    </w:p>
    <w:p w14:paraId="009CD2F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bookmarkStart w:id="34" w:name="_Toc19205"/>
      <w:bookmarkStart w:id="35" w:name="_Toc22889"/>
      <w:bookmarkStart w:id="36" w:name="_Toc27686"/>
      <w:bookmarkStart w:id="37" w:name="_Toc27691"/>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、其他补充事宜</w:t>
      </w:r>
      <w:bookmarkEnd w:id="34"/>
      <w:bookmarkEnd w:id="35"/>
      <w:bookmarkEnd w:id="36"/>
      <w:bookmarkEnd w:id="37"/>
    </w:p>
    <w:p w14:paraId="03E1399C">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bookmarkStart w:id="38" w:name="_Toc8003"/>
      <w:bookmarkStart w:id="39" w:name="_Toc1977"/>
      <w:bookmarkStart w:id="40" w:name="_Toc6104"/>
      <w:bookmarkStart w:id="41" w:name="_Toc26722"/>
      <w:r>
        <w:rPr>
          <w:rFonts w:hint="eastAsia" w:ascii="仿宋" w:hAnsi="仿宋" w:eastAsia="仿宋" w:cs="仿宋"/>
          <w:color w:val="auto"/>
          <w:sz w:val="24"/>
          <w:lang w:val="en-US" w:eastAsia="zh-CN"/>
        </w:rPr>
        <w:t>1</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34386">
      <w:pPr>
        <w:keepNext w:val="0"/>
        <w:keepLines w:val="0"/>
        <w:pageBreakBefore w:val="0"/>
        <w:widowControl w:val="0"/>
        <w:kinsoku/>
        <w:wordWrap/>
        <w:overflowPunct/>
        <w:topLinePunct w:val="0"/>
        <w:autoSpaceDE/>
        <w:autoSpaceDN/>
        <w:bidi w:val="0"/>
        <w:adjustRightIn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w:t>
      </w:r>
      <w:r>
        <w:rPr>
          <w:rFonts w:hint="eastAsia" w:ascii="仿宋" w:hAnsi="仿宋" w:eastAsia="仿宋" w:cs="仿宋"/>
          <w:color w:val="auto"/>
          <w:sz w:val="24"/>
        </w:rPr>
        <w:t>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2BC8A3F">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、对本次采购提出询问、质疑、投诉，请按以下方式联系</w:t>
      </w:r>
      <w:bookmarkEnd w:id="38"/>
      <w:bookmarkEnd w:id="39"/>
      <w:bookmarkEnd w:id="40"/>
      <w:bookmarkEnd w:id="41"/>
    </w:p>
    <w:p w14:paraId="38E2E09A">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1.采购人信息</w:t>
      </w:r>
    </w:p>
    <w:p w14:paraId="2330CCA8">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val="en-US" w:eastAsia="zh-CN"/>
        </w:rPr>
        <w:t>嵊州市卫生健康局</w:t>
      </w:r>
    </w:p>
    <w:p w14:paraId="20E76734">
      <w:pPr>
        <w:pStyle w:val="56"/>
        <w:keepNext w:val="0"/>
        <w:keepLines w:val="0"/>
        <w:pageBreakBefore w:val="0"/>
        <w:kinsoku/>
        <w:wordWrap/>
        <w:overflowPunct/>
        <w:topLinePunct w:val="0"/>
        <w:autoSpaceDE/>
        <w:autoSpaceDN/>
        <w:bidi w:val="0"/>
        <w:adjustRightInd/>
        <w:spacing w:before="0" w:beforeLines="0" w:after="0" w:afterLines="0" w:line="440" w:lineRule="exact"/>
        <w:ind w:firstLine="480" w:firstLineChars="200"/>
        <w:jc w:val="left"/>
        <w:textAlignment w:val="auto"/>
        <w:outlineLvl w:val="9"/>
        <w:rPr>
          <w:rFonts w:hint="eastAsia" w:ascii="仿宋" w:hAnsi="仿宋" w:eastAsia="仿宋" w:cs="仿宋"/>
          <w:b w:val="0"/>
          <w:bCs w:val="0"/>
          <w:color w:val="auto"/>
          <w:kern w:val="0"/>
          <w:sz w:val="24"/>
          <w:szCs w:val="24"/>
          <w:lang w:val="en-US" w:eastAsia="zh-CN"/>
        </w:rPr>
      </w:pPr>
      <w:bookmarkStart w:id="42" w:name="_Toc28193"/>
      <w:bookmarkStart w:id="43" w:name="_Toc3257"/>
      <w:bookmarkStart w:id="44" w:name="_Toc23247"/>
      <w:r>
        <w:rPr>
          <w:rFonts w:hint="eastAsia" w:ascii="仿宋" w:hAnsi="仿宋" w:eastAsia="仿宋" w:cs="仿宋"/>
          <w:b w:val="0"/>
          <w:bCs w:val="0"/>
          <w:color w:val="auto"/>
          <w:kern w:val="0"/>
          <w:sz w:val="24"/>
          <w:szCs w:val="24"/>
        </w:rPr>
        <w:t>地址：</w:t>
      </w:r>
      <w:bookmarkEnd w:id="42"/>
      <w:bookmarkEnd w:id="43"/>
      <w:bookmarkEnd w:id="44"/>
      <w:r>
        <w:rPr>
          <w:rFonts w:hint="eastAsia" w:ascii="仿宋" w:hAnsi="仿宋" w:eastAsia="仿宋" w:cs="仿宋"/>
          <w:b w:val="0"/>
          <w:bCs w:val="0"/>
          <w:color w:val="auto"/>
          <w:kern w:val="0"/>
          <w:sz w:val="24"/>
          <w:szCs w:val="24"/>
          <w:lang w:val="zh-CN" w:eastAsia="zh-CN"/>
        </w:rPr>
        <w:t>嵊州市兴旺街1号</w:t>
      </w:r>
      <w:r>
        <w:rPr>
          <w:rFonts w:hint="eastAsia" w:ascii="宋体" w:hAnsi="宋体" w:eastAsia="宋体" w:cs="宋体"/>
          <w:color w:val="auto"/>
          <w:lang w:val="zh-CN"/>
        </w:rPr>
        <w:t xml:space="preserve"> </w:t>
      </w:r>
      <w:r>
        <w:rPr>
          <w:rFonts w:hint="eastAsia" w:ascii="仿宋" w:hAnsi="仿宋" w:eastAsia="仿宋" w:cs="仿宋"/>
          <w:b w:val="0"/>
          <w:bCs w:val="0"/>
          <w:color w:val="auto"/>
          <w:kern w:val="0"/>
          <w:sz w:val="24"/>
          <w:szCs w:val="24"/>
        </w:rPr>
        <w:t xml:space="preserve"> </w:t>
      </w:r>
    </w:p>
    <w:p w14:paraId="0B4E4685">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姚先生</w:t>
      </w:r>
    </w:p>
    <w:p w14:paraId="49E0B234">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项目联系方式（询问）：0575-83517899</w:t>
      </w:r>
    </w:p>
    <w:p w14:paraId="2FE0923D">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质疑联系人：求先生</w:t>
      </w:r>
    </w:p>
    <w:p w14:paraId="11AC2C6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lang w:val="en-US" w:eastAsia="zh-CN"/>
        </w:rPr>
        <w:t>质疑联系方式：0575-83275208</w:t>
      </w:r>
    </w:p>
    <w:p w14:paraId="19FB44B1">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2.采购代理机构信息            </w:t>
      </w:r>
    </w:p>
    <w:p w14:paraId="4DE0C186">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w:t>
      </w:r>
      <w:r>
        <w:rPr>
          <w:rFonts w:hint="eastAsia" w:ascii="仿宋" w:hAnsi="仿宋" w:eastAsia="仿宋" w:cs="仿宋"/>
          <w:color w:val="auto"/>
          <w:kern w:val="0"/>
          <w:sz w:val="24"/>
          <w:szCs w:val="24"/>
          <w:lang w:eastAsia="zh-CN"/>
        </w:rPr>
        <w:t xml:space="preserve">嵊州市中天工程建设招标代理有限公司 </w:t>
      </w:r>
      <w:r>
        <w:rPr>
          <w:rFonts w:hint="eastAsia" w:ascii="仿宋" w:hAnsi="仿宋" w:eastAsia="仿宋" w:cs="仿宋"/>
          <w:color w:val="auto"/>
          <w:kern w:val="0"/>
          <w:sz w:val="24"/>
          <w:szCs w:val="24"/>
        </w:rPr>
        <w:t>             </w:t>
      </w:r>
    </w:p>
    <w:p w14:paraId="1B0E0425">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w:t>
      </w:r>
      <w:r>
        <w:rPr>
          <w:rFonts w:hint="eastAsia" w:ascii="仿宋" w:hAnsi="仿宋" w:eastAsia="仿宋" w:cs="仿宋"/>
          <w:color w:val="auto"/>
          <w:kern w:val="0"/>
          <w:sz w:val="24"/>
          <w:szCs w:val="24"/>
          <w:lang w:eastAsia="zh-CN"/>
        </w:rPr>
        <w:t>嵊州市北直街81号粮食局附楼二楼</w:t>
      </w:r>
      <w:r>
        <w:rPr>
          <w:rFonts w:hint="eastAsia" w:ascii="仿宋" w:hAnsi="仿宋" w:eastAsia="仿宋" w:cs="仿宋"/>
          <w:color w:val="auto"/>
          <w:kern w:val="0"/>
          <w:sz w:val="24"/>
          <w:szCs w:val="24"/>
        </w:rPr>
        <w:t xml:space="preserve">             </w:t>
      </w:r>
    </w:p>
    <w:p w14:paraId="775BBDAC">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项目联系人（询问）：</w:t>
      </w:r>
      <w:r>
        <w:rPr>
          <w:rFonts w:hint="eastAsia" w:ascii="仿宋" w:hAnsi="仿宋" w:eastAsia="仿宋" w:cs="仿宋"/>
          <w:color w:val="auto"/>
          <w:kern w:val="0"/>
          <w:sz w:val="24"/>
          <w:szCs w:val="24"/>
          <w:lang w:val="en-US" w:eastAsia="zh-CN"/>
        </w:rPr>
        <w:t>金钗</w:t>
      </w:r>
      <w:r>
        <w:rPr>
          <w:rFonts w:hint="eastAsia" w:ascii="仿宋" w:hAnsi="仿宋" w:eastAsia="仿宋" w:cs="仿宋"/>
          <w:color w:val="auto"/>
          <w:kern w:val="0"/>
          <w:sz w:val="24"/>
          <w:szCs w:val="24"/>
        </w:rPr>
        <w:t>              </w:t>
      </w:r>
    </w:p>
    <w:p w14:paraId="00BDD680">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项目联系方式（询问）：0575-</w:t>
      </w:r>
      <w:r>
        <w:rPr>
          <w:rFonts w:hint="eastAsia" w:ascii="仿宋" w:hAnsi="仿宋" w:eastAsia="仿宋" w:cs="仿宋"/>
          <w:color w:val="auto"/>
          <w:kern w:val="0"/>
          <w:sz w:val="24"/>
          <w:szCs w:val="24"/>
          <w:lang w:eastAsia="zh-CN"/>
        </w:rPr>
        <w:t>83018232</w:t>
      </w:r>
      <w:r>
        <w:rPr>
          <w:rFonts w:hint="eastAsia" w:ascii="仿宋" w:hAnsi="仿宋" w:eastAsia="仿宋" w:cs="仿宋"/>
          <w:color w:val="auto"/>
          <w:kern w:val="0"/>
          <w:sz w:val="24"/>
          <w:szCs w:val="24"/>
        </w:rPr>
        <w:t> </w:t>
      </w:r>
    </w:p>
    <w:p w14:paraId="21E0249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质疑联系人：任浙景         </w:t>
      </w:r>
    </w:p>
    <w:p w14:paraId="520766BD">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质疑联系方式：0575-83018232　　　　　　        </w:t>
      </w:r>
    </w:p>
    <w:p w14:paraId="6B0BEF4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3.同级政府采购监督管理部门            </w:t>
      </w:r>
    </w:p>
    <w:p w14:paraId="0293F2A7">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名称：嵊州市采购监管             </w:t>
      </w:r>
    </w:p>
    <w:p w14:paraId="403C3AC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地址：浙江省绍兴市嵊州市三江街道国资综合大楼1004室               </w:t>
      </w:r>
    </w:p>
    <w:p w14:paraId="1F7730A2">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联系人：郑老师             </w:t>
      </w:r>
    </w:p>
    <w:p w14:paraId="0BB0C9AD">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仿宋" w:hAnsi="仿宋" w:eastAsia="仿宋" w:cs="仿宋"/>
          <w:color w:val="auto"/>
          <w:sz w:val="24"/>
          <w:szCs w:val="22"/>
        </w:rPr>
      </w:pPr>
      <w:r>
        <w:rPr>
          <w:rFonts w:hint="eastAsia" w:ascii="仿宋" w:hAnsi="仿宋" w:eastAsia="仿宋" w:cs="仿宋"/>
          <w:color w:val="auto"/>
          <w:sz w:val="24"/>
          <w:szCs w:val="24"/>
        </w:rPr>
        <w:t>监督投诉电话：0575-83032507</w:t>
      </w:r>
    </w:p>
    <w:p w14:paraId="34AF39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若对项目采购电子交易系统操作有疑问，可登录政采云（https://www.zcygov.cn/），点击右侧咨询小采，获取采小蜜智能服务管家帮助，或拨打政采云服务热线95763获取热线</w:t>
      </w:r>
      <w:r>
        <w:rPr>
          <w:rFonts w:hint="eastAsia" w:ascii="仿宋" w:hAnsi="仿宋" w:eastAsia="仿宋" w:cs="仿宋"/>
          <w:b w:val="0"/>
          <w:bCs w:val="0"/>
          <w:i w:val="0"/>
          <w:iCs/>
          <w:color w:val="auto"/>
          <w:sz w:val="21"/>
          <w:szCs w:val="21"/>
        </w:rPr>
        <w:t>服务帮助。</w:t>
      </w:r>
    </w:p>
    <w:p w14:paraId="271822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val="0"/>
          <w:bCs w:val="0"/>
          <w:i w:val="0"/>
          <w:iCs/>
          <w:color w:val="auto"/>
          <w:sz w:val="24"/>
          <w:szCs w:val="24"/>
        </w:rPr>
      </w:pPr>
      <w:r>
        <w:rPr>
          <w:rFonts w:hint="eastAsia" w:ascii="仿宋" w:hAnsi="仿宋" w:eastAsia="仿宋" w:cs="仿宋"/>
          <w:b w:val="0"/>
          <w:bCs w:val="0"/>
          <w:i w:val="0"/>
          <w:iCs/>
          <w:color w:val="auto"/>
          <w:sz w:val="24"/>
          <w:szCs w:val="24"/>
        </w:rPr>
        <w:t>CA问题联系电话（人工）：汇信CA 400-888-4636；天谷CA 400-087-8198。</w:t>
      </w:r>
    </w:p>
    <w:p w14:paraId="6CAC6FF6">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center"/>
        <w:textAlignment w:val="auto"/>
        <w:outlineLvl w:val="0"/>
        <w:rPr>
          <w:rFonts w:hint="eastAsia" w:ascii="仿宋" w:hAnsi="仿宋" w:eastAsia="仿宋" w:cs="仿宋"/>
          <w:color w:val="auto"/>
        </w:rPr>
      </w:pPr>
      <w:r>
        <w:rPr>
          <w:rFonts w:hint="eastAsia" w:ascii="仿宋" w:hAnsi="仿宋" w:eastAsia="仿宋" w:cs="仿宋"/>
          <w:b/>
          <w:color w:val="auto"/>
          <w:sz w:val="24"/>
          <w:szCs w:val="24"/>
        </w:rPr>
        <w:br w:type="page"/>
      </w:r>
      <w:bookmarkStart w:id="45" w:name="_Toc21094"/>
      <w:r>
        <w:rPr>
          <w:rFonts w:hint="eastAsia" w:ascii="仿宋" w:hAnsi="仿宋" w:eastAsia="仿宋" w:cs="仿宋"/>
          <w:b/>
          <w:color w:val="auto"/>
          <w:sz w:val="36"/>
          <w:szCs w:val="36"/>
        </w:rPr>
        <w:t>第二章  投标人须知</w:t>
      </w:r>
      <w:bookmarkEnd w:id="45"/>
    </w:p>
    <w:p w14:paraId="2967638B">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仿宋" w:hAnsi="仿宋" w:eastAsia="仿宋" w:cs="仿宋"/>
          <w:color w:val="auto"/>
          <w:sz w:val="30"/>
          <w:szCs w:val="30"/>
        </w:rPr>
      </w:pPr>
      <w:bookmarkStart w:id="46" w:name="_Toc6182"/>
      <w:bookmarkStart w:id="47" w:name="_Toc381971525"/>
      <w:bookmarkStart w:id="48" w:name="_Toc330215451"/>
      <w:bookmarkStart w:id="49" w:name="_Toc330212031"/>
      <w:bookmarkStart w:id="50" w:name="_Toc504504522"/>
      <w:bookmarkStart w:id="51" w:name="_Toc330214698"/>
      <w:bookmarkStart w:id="52" w:name="_Toc330214826"/>
      <w:bookmarkStart w:id="53" w:name="_Toc504504448"/>
      <w:bookmarkStart w:id="54" w:name="_Toc330215253"/>
      <w:r>
        <w:rPr>
          <w:rFonts w:hint="eastAsia" w:ascii="仿宋" w:hAnsi="仿宋" w:eastAsia="仿宋" w:cs="仿宋"/>
          <w:color w:val="auto"/>
          <w:sz w:val="30"/>
          <w:szCs w:val="30"/>
        </w:rPr>
        <w:t>前附表</w:t>
      </w:r>
      <w:bookmarkEnd w:id="46"/>
      <w:bookmarkEnd w:id="47"/>
      <w:bookmarkEnd w:id="48"/>
      <w:bookmarkEnd w:id="49"/>
      <w:bookmarkEnd w:id="50"/>
      <w:bookmarkEnd w:id="51"/>
      <w:bookmarkEnd w:id="52"/>
      <w:bookmarkEnd w:id="53"/>
      <w:bookmarkEnd w:id="54"/>
    </w:p>
    <w:tbl>
      <w:tblPr>
        <w:tblStyle w:val="59"/>
        <w:tblW w:w="9709"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1"/>
        <w:gridCol w:w="1538"/>
        <w:gridCol w:w="7290"/>
      </w:tblGrid>
      <w:tr w14:paraId="49962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881" w:type="dxa"/>
            <w:tcBorders>
              <w:top w:val="single" w:color="auto" w:sz="4" w:space="0"/>
              <w:left w:val="single" w:color="auto" w:sz="4" w:space="0"/>
              <w:bottom w:val="single" w:color="auto" w:sz="4" w:space="0"/>
              <w:right w:val="single" w:color="auto" w:sz="4" w:space="0"/>
            </w:tcBorders>
            <w:noWrap w:val="0"/>
            <w:vAlign w:val="top"/>
          </w:tcPr>
          <w:p w14:paraId="5F2E1B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bookmarkStart w:id="55" w:name="_Toc330214699"/>
            <w:bookmarkStart w:id="56" w:name="_Toc504504523"/>
            <w:bookmarkStart w:id="57" w:name="_Toc381971526"/>
            <w:bookmarkStart w:id="58" w:name="_Toc330214827"/>
            <w:bookmarkStart w:id="59" w:name="_Toc24305"/>
            <w:bookmarkStart w:id="60" w:name="_Toc330215452"/>
            <w:bookmarkStart w:id="61" w:name="_Toc330212058"/>
            <w:bookmarkStart w:id="62" w:name="_Toc330215254"/>
            <w:r>
              <w:rPr>
                <w:rFonts w:hint="eastAsia" w:ascii="仿宋" w:hAnsi="仿宋" w:eastAsia="仿宋" w:cs="仿宋"/>
                <w:b/>
                <w:color w:val="auto"/>
                <w:sz w:val="24"/>
                <w:szCs w:val="24"/>
                <w:highlight w:val="none"/>
              </w:rPr>
              <w:t>序号</w:t>
            </w:r>
          </w:p>
        </w:tc>
        <w:tc>
          <w:tcPr>
            <w:tcW w:w="1538" w:type="dxa"/>
            <w:tcBorders>
              <w:top w:val="single" w:color="000000" w:sz="8" w:space="0"/>
              <w:left w:val="single" w:color="auto" w:sz="4" w:space="0"/>
              <w:bottom w:val="single" w:color="000000" w:sz="8" w:space="0"/>
              <w:right w:val="single" w:color="000000" w:sz="8" w:space="0"/>
            </w:tcBorders>
            <w:noWrap w:val="0"/>
            <w:vAlign w:val="center"/>
          </w:tcPr>
          <w:p w14:paraId="60DA91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61ADC5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69586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48580D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538" w:type="dxa"/>
            <w:tcBorders>
              <w:top w:val="single" w:color="000000" w:sz="8" w:space="0"/>
              <w:left w:val="single" w:color="auto" w:sz="4" w:space="0"/>
              <w:bottom w:val="single" w:color="000000" w:sz="8" w:space="0"/>
              <w:right w:val="single" w:color="000000" w:sz="8" w:space="0"/>
            </w:tcBorders>
            <w:noWrap w:val="0"/>
            <w:vAlign w:val="center"/>
          </w:tcPr>
          <w:p w14:paraId="5512D1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项目名称</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468B03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240" w:firstLineChars="100"/>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none"/>
                <w:vertAlign w:val="baseline"/>
                <w:lang w:eastAsia="zh-CN"/>
              </w:rPr>
              <w:t>嵊州市中医院医共体救治能力提升工程（金庭分院异地新建）病床及诊疗床等采购项目</w:t>
            </w:r>
          </w:p>
        </w:tc>
      </w:tr>
      <w:tr w14:paraId="0A06A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8"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59DA69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B34EE2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4267C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598B0DF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452111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5959706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10C4F0E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0E96E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538" w:type="dxa"/>
            <w:tcBorders>
              <w:top w:val="single" w:color="000000" w:sz="8" w:space="0"/>
              <w:left w:val="single" w:color="auto" w:sz="4" w:space="0"/>
              <w:bottom w:val="single" w:color="000000" w:sz="8" w:space="0"/>
              <w:right w:val="single" w:color="000000" w:sz="8" w:space="0"/>
            </w:tcBorders>
            <w:noWrap w:val="0"/>
            <w:vAlign w:val="center"/>
          </w:tcPr>
          <w:p w14:paraId="40A1377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6017A8A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zh-CN"/>
              </w:rPr>
              <w:t>开标一览表（报价表）另有约定的除外】。招标文件未列明，而投标人认为必需的费用也需列入报价。</w:t>
            </w:r>
            <w:r>
              <w:rPr>
                <w:rFonts w:hint="eastAsia" w:ascii="仿宋" w:hAnsi="仿宋" w:eastAsia="仿宋" w:cs="仿宋"/>
                <w:b/>
                <w:color w:val="auto"/>
                <w:kern w:val="0"/>
                <w:sz w:val="24"/>
                <w:szCs w:val="24"/>
                <w:highlight w:val="none"/>
                <w:lang w:val="zh-CN"/>
              </w:rPr>
              <w:t>投标报价出现下列情形的，投标无效：</w:t>
            </w:r>
          </w:p>
          <w:p w14:paraId="7CAA640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投标文件出现不是唯一的、有选择性投标报价的；</w:t>
            </w:r>
          </w:p>
          <w:p w14:paraId="2AC88A4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5513A3E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29BF868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C6E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046AC9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38" w:type="dxa"/>
            <w:tcBorders>
              <w:top w:val="single" w:color="000000" w:sz="8" w:space="0"/>
              <w:left w:val="single" w:color="auto" w:sz="4" w:space="0"/>
              <w:bottom w:val="single" w:color="000000" w:sz="8" w:space="0"/>
              <w:right w:val="single" w:color="000000" w:sz="8" w:space="0"/>
            </w:tcBorders>
            <w:noWrap w:val="0"/>
            <w:vAlign w:val="center"/>
          </w:tcPr>
          <w:p w14:paraId="715AD5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05F73B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tc>
      </w:tr>
      <w:tr w14:paraId="397B8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1"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143FFC9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38" w:type="dxa"/>
            <w:tcBorders>
              <w:top w:val="single" w:color="000000" w:sz="8" w:space="0"/>
              <w:left w:val="single" w:color="auto" w:sz="4" w:space="0"/>
              <w:bottom w:val="single" w:color="000000" w:sz="8" w:space="0"/>
              <w:right w:val="single" w:color="000000" w:sz="8" w:space="0"/>
            </w:tcBorders>
            <w:noWrap w:val="0"/>
            <w:vAlign w:val="center"/>
          </w:tcPr>
          <w:p w14:paraId="44BCFC7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转包</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7E4D1CB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本项目不得转包。</w:t>
            </w:r>
          </w:p>
        </w:tc>
      </w:tr>
      <w:tr w14:paraId="3D2B8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F322C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538" w:type="dxa"/>
            <w:tcBorders>
              <w:top w:val="single" w:color="000000" w:sz="8" w:space="0"/>
              <w:left w:val="single" w:color="auto" w:sz="4" w:space="0"/>
              <w:bottom w:val="single" w:color="000000" w:sz="8" w:space="0"/>
              <w:right w:val="single" w:color="000000" w:sz="8" w:space="0"/>
            </w:tcBorders>
            <w:noWrap w:val="0"/>
            <w:vAlign w:val="center"/>
          </w:tcPr>
          <w:p w14:paraId="49A267A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分包</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4E4EE39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484BA8F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572BA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1" w:hRule="atLeast"/>
          <w:tblHeader/>
        </w:trPr>
        <w:tc>
          <w:tcPr>
            <w:tcW w:w="881" w:type="dxa"/>
            <w:vMerge w:val="restart"/>
            <w:tcBorders>
              <w:top w:val="single" w:color="auto" w:sz="4" w:space="0"/>
              <w:left w:val="single" w:color="auto" w:sz="4" w:space="0"/>
              <w:right w:val="single" w:color="auto" w:sz="4" w:space="0"/>
            </w:tcBorders>
            <w:noWrap w:val="0"/>
            <w:vAlign w:val="center"/>
          </w:tcPr>
          <w:p w14:paraId="1BD8413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538" w:type="dxa"/>
            <w:vMerge w:val="restart"/>
            <w:tcBorders>
              <w:top w:val="single" w:color="000000" w:sz="8" w:space="0"/>
              <w:left w:val="single" w:color="auto" w:sz="4" w:space="0"/>
              <w:right w:val="single" w:color="000000" w:sz="8" w:space="0"/>
            </w:tcBorders>
            <w:noWrap w:val="0"/>
            <w:vAlign w:val="center"/>
          </w:tcPr>
          <w:p w14:paraId="70BDD9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投标人应当提供的资格</w:t>
            </w:r>
            <w:r>
              <w:rPr>
                <w:rFonts w:hint="eastAsia" w:ascii="仿宋" w:hAnsi="仿宋" w:eastAsia="仿宋" w:cs="仿宋"/>
                <w:b/>
                <w:bCs/>
                <w:color w:val="auto"/>
                <w:sz w:val="24"/>
                <w:szCs w:val="24"/>
                <w:highlight w:val="none"/>
                <w:lang w:eastAsia="zh-CN"/>
              </w:rPr>
              <w:t>证明</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商务技术、报价</w:t>
            </w:r>
            <w:r>
              <w:rPr>
                <w:rFonts w:hint="eastAsia" w:ascii="仿宋" w:hAnsi="仿宋" w:eastAsia="仿宋" w:cs="仿宋"/>
                <w:b/>
                <w:bCs/>
                <w:color w:val="auto"/>
                <w:sz w:val="24"/>
                <w:szCs w:val="24"/>
                <w:highlight w:val="none"/>
              </w:rPr>
              <w:t>文件</w:t>
            </w:r>
          </w:p>
        </w:tc>
        <w:tc>
          <w:tcPr>
            <w:tcW w:w="7290" w:type="dxa"/>
            <w:tcBorders>
              <w:top w:val="single" w:color="000000" w:sz="8" w:space="0"/>
              <w:left w:val="single" w:color="000000" w:sz="2" w:space="0"/>
              <w:bottom w:val="single" w:color="auto" w:sz="4" w:space="0"/>
              <w:right w:val="single" w:color="000000" w:sz="8" w:space="0"/>
            </w:tcBorders>
            <w:noWrap w:val="0"/>
            <w:vAlign w:val="center"/>
          </w:tcPr>
          <w:p w14:paraId="27435D2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p w14:paraId="0E32D7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9BF4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1B16ECF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538" w:type="dxa"/>
            <w:vMerge w:val="continue"/>
            <w:tcBorders>
              <w:left w:val="single" w:color="auto" w:sz="4" w:space="0"/>
              <w:bottom w:val="single" w:color="000000" w:sz="8" w:space="0"/>
              <w:right w:val="single" w:color="000000" w:sz="8" w:space="0"/>
            </w:tcBorders>
            <w:noWrap w:val="0"/>
            <w:vAlign w:val="center"/>
          </w:tcPr>
          <w:p w14:paraId="2088E72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290" w:type="dxa"/>
            <w:tcBorders>
              <w:top w:val="single" w:color="auto" w:sz="4" w:space="0"/>
              <w:left w:val="single" w:color="000000" w:sz="2" w:space="0"/>
              <w:bottom w:val="single" w:color="000000" w:sz="8" w:space="0"/>
              <w:right w:val="single" w:color="000000" w:sz="8" w:space="0"/>
            </w:tcBorders>
            <w:noWrap w:val="0"/>
            <w:vAlign w:val="center"/>
          </w:tcPr>
          <w:p w14:paraId="7D7D656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文件：根据招标文件第二</w:t>
            </w:r>
            <w:r>
              <w:rPr>
                <w:rFonts w:hint="eastAsia" w:ascii="仿宋" w:hAnsi="仿宋" w:eastAsia="仿宋" w:cs="仿宋"/>
                <w:color w:val="auto"/>
                <w:sz w:val="24"/>
                <w:szCs w:val="24"/>
                <w:highlight w:val="none"/>
                <w:lang w:val="en-US" w:eastAsia="zh-CN"/>
              </w:rPr>
              <w:t>章投标文件的组成，结合</w:t>
            </w:r>
            <w:r>
              <w:rPr>
                <w:rFonts w:hint="eastAsia" w:ascii="仿宋" w:hAnsi="仿宋" w:eastAsia="仿宋" w:cs="仿宋"/>
                <w:color w:val="auto"/>
                <w:sz w:val="24"/>
                <w:szCs w:val="24"/>
                <w:highlight w:val="none"/>
              </w:rPr>
              <w:t>第四</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评标标准提供。</w:t>
            </w:r>
          </w:p>
        </w:tc>
      </w:tr>
      <w:tr w14:paraId="53DF2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 w:hRule="atLeast"/>
          <w:tblHeader/>
        </w:trPr>
        <w:tc>
          <w:tcPr>
            <w:tcW w:w="881" w:type="dxa"/>
            <w:vMerge w:val="continue"/>
            <w:tcBorders>
              <w:left w:val="single" w:color="auto" w:sz="4" w:space="0"/>
              <w:bottom w:val="single" w:color="auto" w:sz="4" w:space="0"/>
              <w:right w:val="single" w:color="auto" w:sz="4" w:space="0"/>
            </w:tcBorders>
            <w:noWrap w:val="0"/>
            <w:vAlign w:val="center"/>
          </w:tcPr>
          <w:p w14:paraId="24826D5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538" w:type="dxa"/>
            <w:vMerge w:val="continue"/>
            <w:tcBorders>
              <w:left w:val="single" w:color="auto" w:sz="4" w:space="0"/>
              <w:bottom w:val="single" w:color="000000" w:sz="8" w:space="0"/>
              <w:right w:val="single" w:color="000000" w:sz="8" w:space="0"/>
            </w:tcBorders>
            <w:noWrap w:val="0"/>
            <w:vAlign w:val="center"/>
          </w:tcPr>
          <w:p w14:paraId="4AD80A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p>
        </w:tc>
        <w:tc>
          <w:tcPr>
            <w:tcW w:w="7290" w:type="dxa"/>
            <w:tcBorders>
              <w:top w:val="single" w:color="auto" w:sz="4" w:space="0"/>
              <w:left w:val="single" w:color="000000" w:sz="2" w:space="0"/>
              <w:bottom w:val="single" w:color="000000" w:sz="8" w:space="0"/>
              <w:right w:val="single" w:color="000000" w:sz="8" w:space="0"/>
            </w:tcBorders>
            <w:noWrap w:val="0"/>
            <w:vAlign w:val="center"/>
          </w:tcPr>
          <w:p w14:paraId="5B07734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文件：见招标文件第二</w:t>
            </w:r>
            <w:r>
              <w:rPr>
                <w:rFonts w:hint="eastAsia" w:ascii="仿宋" w:hAnsi="仿宋" w:eastAsia="仿宋" w:cs="仿宋"/>
                <w:color w:val="auto"/>
                <w:sz w:val="24"/>
                <w:szCs w:val="24"/>
                <w:highlight w:val="none"/>
                <w:lang w:val="en-US" w:eastAsia="zh-CN"/>
              </w:rPr>
              <w:t>章投标文件的组成</w:t>
            </w:r>
            <w:r>
              <w:rPr>
                <w:rFonts w:hint="eastAsia" w:ascii="仿宋" w:hAnsi="仿宋" w:eastAsia="仿宋" w:cs="仿宋"/>
                <w:color w:val="auto"/>
                <w:sz w:val="24"/>
                <w:szCs w:val="24"/>
                <w:highlight w:val="none"/>
              </w:rPr>
              <w:t>。</w:t>
            </w:r>
          </w:p>
        </w:tc>
      </w:tr>
      <w:tr w14:paraId="61EDB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881" w:type="dxa"/>
            <w:tcBorders>
              <w:left w:val="single" w:color="auto" w:sz="4" w:space="0"/>
              <w:bottom w:val="single" w:color="auto" w:sz="4" w:space="0"/>
              <w:right w:val="single" w:color="auto" w:sz="4" w:space="0"/>
            </w:tcBorders>
            <w:noWrap w:val="0"/>
            <w:vAlign w:val="center"/>
          </w:tcPr>
          <w:p w14:paraId="7FE3B2B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38" w:type="dxa"/>
            <w:tcBorders>
              <w:left w:val="single" w:color="auto" w:sz="4" w:space="0"/>
              <w:bottom w:val="single" w:color="000000" w:sz="8" w:space="0"/>
              <w:right w:val="single" w:color="000000" w:sz="8" w:space="0"/>
            </w:tcBorders>
            <w:noWrap w:val="0"/>
            <w:vAlign w:val="center"/>
          </w:tcPr>
          <w:p w14:paraId="234C9F9B">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rPr>
              <w:t>投标文件形式</w:t>
            </w:r>
          </w:p>
        </w:tc>
        <w:tc>
          <w:tcPr>
            <w:tcW w:w="7290" w:type="dxa"/>
            <w:tcBorders>
              <w:top w:val="single" w:color="auto" w:sz="4" w:space="0"/>
              <w:left w:val="single" w:color="000000" w:sz="2" w:space="0"/>
              <w:bottom w:val="single" w:color="000000" w:sz="8" w:space="0"/>
              <w:right w:val="single" w:color="000000" w:sz="8" w:space="0"/>
            </w:tcBorders>
            <w:noWrap w:val="0"/>
            <w:vAlign w:val="top"/>
          </w:tcPr>
          <w:p w14:paraId="303C73C8">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pacing w:val="-3"/>
                <w:sz w:val="24"/>
                <w:szCs w:val="24"/>
                <w:highlight w:val="none"/>
              </w:rPr>
              <w:t>电子投标文包括“电子加密投标文件”和“备份投标文件”，在投标</w:t>
            </w:r>
            <w:r>
              <w:rPr>
                <w:rFonts w:hint="eastAsia" w:ascii="仿宋" w:hAnsi="仿宋" w:eastAsia="仿宋" w:cs="仿宋"/>
                <w:color w:val="auto"/>
                <w:sz w:val="24"/>
                <w:szCs w:val="24"/>
                <w:highlight w:val="none"/>
              </w:rPr>
              <w:t>文件编制完成后同时生成。</w:t>
            </w:r>
          </w:p>
          <w:p w14:paraId="540A8A27">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3"/>
                <w:sz w:val="24"/>
                <w:szCs w:val="24"/>
                <w:highlight w:val="none"/>
              </w:rPr>
              <w:t>“电子加密投标文件”是指通过“政采云电子交易客户端”完成投标</w:t>
            </w:r>
            <w:r>
              <w:rPr>
                <w:rFonts w:hint="eastAsia" w:ascii="仿宋" w:hAnsi="仿宋" w:eastAsia="仿宋" w:cs="仿宋"/>
                <w:color w:val="auto"/>
                <w:sz w:val="24"/>
                <w:szCs w:val="24"/>
                <w:highlight w:val="none"/>
              </w:rPr>
              <w:t>文件编制后生成并加密的数据电文形式的投标文件。</w:t>
            </w:r>
          </w:p>
          <w:p w14:paraId="4AE24E1A">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pacing w:val="-3"/>
                <w:sz w:val="24"/>
                <w:szCs w:val="24"/>
                <w:highlight w:val="none"/>
              </w:rPr>
              <w:t>“备份投标文件”是指与“电子加密投标文件”同时生成的数据电文</w:t>
            </w:r>
            <w:r>
              <w:rPr>
                <w:rFonts w:hint="eastAsia" w:ascii="仿宋" w:hAnsi="仿宋" w:eastAsia="仿宋" w:cs="仿宋"/>
                <w:color w:val="auto"/>
                <w:sz w:val="24"/>
                <w:szCs w:val="24"/>
                <w:highlight w:val="none"/>
              </w:rPr>
              <w:t>形式的电子文件（备份标书，用于供应商标书解密异常时应急使用），</w:t>
            </w:r>
            <w:r>
              <w:rPr>
                <w:rFonts w:hint="eastAsia" w:ascii="仿宋" w:hAnsi="仿宋" w:eastAsia="仿宋" w:cs="仿宋"/>
                <w:color w:val="auto"/>
                <w:w w:val="99"/>
                <w:sz w:val="24"/>
                <w:szCs w:val="24"/>
                <w:highlight w:val="none"/>
              </w:rPr>
              <w:t xml:space="preserve"> </w:t>
            </w:r>
            <w:r>
              <w:rPr>
                <w:rFonts w:hint="eastAsia" w:ascii="仿宋" w:hAnsi="仿宋" w:eastAsia="仿宋" w:cs="仿宋"/>
                <w:color w:val="auto"/>
                <w:sz w:val="24"/>
                <w:szCs w:val="24"/>
                <w:highlight w:val="none"/>
              </w:rPr>
              <w:t>其他方式编制的备份投标文件视为无效备份投标文件。</w:t>
            </w:r>
          </w:p>
        </w:tc>
      </w:tr>
      <w:tr w14:paraId="5B115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8" w:hRule="atLeast"/>
          <w:tblHeader/>
        </w:trPr>
        <w:tc>
          <w:tcPr>
            <w:tcW w:w="881" w:type="dxa"/>
            <w:tcBorders>
              <w:left w:val="single" w:color="auto" w:sz="4" w:space="0"/>
              <w:bottom w:val="single" w:color="auto" w:sz="4" w:space="0"/>
              <w:right w:val="single" w:color="auto" w:sz="4" w:space="0"/>
            </w:tcBorders>
            <w:noWrap w:val="0"/>
            <w:vAlign w:val="center"/>
          </w:tcPr>
          <w:p w14:paraId="53DB9FD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38" w:type="dxa"/>
            <w:tcBorders>
              <w:left w:val="single" w:color="auto" w:sz="4" w:space="0"/>
              <w:bottom w:val="single" w:color="000000" w:sz="8" w:space="0"/>
              <w:right w:val="single" w:color="000000" w:sz="8" w:space="0"/>
            </w:tcBorders>
            <w:noWrap w:val="0"/>
            <w:vAlign w:val="center"/>
          </w:tcPr>
          <w:p w14:paraId="32A5800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投标文件份数</w:t>
            </w:r>
          </w:p>
        </w:tc>
        <w:tc>
          <w:tcPr>
            <w:tcW w:w="7290" w:type="dxa"/>
            <w:tcBorders>
              <w:top w:val="single" w:color="auto" w:sz="4" w:space="0"/>
              <w:left w:val="single" w:color="000000" w:sz="2" w:space="0"/>
              <w:bottom w:val="single" w:color="000000" w:sz="8" w:space="0"/>
              <w:right w:val="single" w:color="000000" w:sz="8" w:space="0"/>
            </w:tcBorders>
            <w:noWrap w:val="0"/>
            <w:vAlign w:val="center"/>
          </w:tcPr>
          <w:p w14:paraId="04932FA2">
            <w:pPr>
              <w:keepNext w:val="0"/>
              <w:keepLines w:val="0"/>
              <w:pageBreakBefore w:val="0"/>
              <w:widowControl w:val="0"/>
              <w:numPr>
                <w:ilvl w:val="0"/>
                <w:numId w:val="0"/>
              </w:numPr>
              <w:suppressLineNumbers w:val="0"/>
              <w:kinsoku/>
              <w:wordWrap/>
              <w:overflowPunct/>
              <w:topLinePunct w:val="0"/>
              <w:bidi w:val="0"/>
              <w:adjustRightInd w:val="0"/>
              <w:spacing w:before="0" w:beforeAutospacing="0" w:after="0" w:afterAutospacing="0" w:line="360" w:lineRule="auto"/>
              <w:ind w:left="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本项目实行网上投标，供应商于“政采云”上提供电子投标文件。</w:t>
            </w:r>
          </w:p>
          <w:p w14:paraId="512793A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在领取中标通知书时中标供应商</w:t>
            </w:r>
            <w:r>
              <w:rPr>
                <w:rFonts w:hint="eastAsia" w:ascii="仿宋" w:hAnsi="仿宋" w:eastAsia="仿宋" w:cs="仿宋"/>
                <w:b/>
                <w:bCs/>
                <w:color w:val="auto"/>
                <w:sz w:val="24"/>
                <w:szCs w:val="24"/>
                <w:highlight w:val="none"/>
                <w:lang w:val="en-US" w:eastAsia="zh-CN"/>
              </w:rPr>
              <w:t>须</w:t>
            </w:r>
            <w:r>
              <w:rPr>
                <w:rFonts w:hint="eastAsia" w:ascii="仿宋" w:hAnsi="仿宋" w:eastAsia="仿宋" w:cs="仿宋"/>
                <w:b/>
                <w:bCs/>
                <w:color w:val="auto"/>
                <w:sz w:val="24"/>
                <w:szCs w:val="24"/>
                <w:highlight w:val="none"/>
              </w:rPr>
              <w:t>提供纸质投标文件（与电子投标文件一致）至少三份</w:t>
            </w:r>
            <w:r>
              <w:rPr>
                <w:rFonts w:hint="eastAsia" w:ascii="仿宋" w:hAnsi="仿宋" w:eastAsia="仿宋" w:cs="仿宋"/>
                <w:b/>
                <w:bCs/>
                <w:color w:val="auto"/>
                <w:sz w:val="24"/>
                <w:szCs w:val="24"/>
                <w:highlight w:val="none"/>
                <w:lang w:eastAsia="zh-CN"/>
              </w:rPr>
              <w:t>（一正二副，胶装）</w:t>
            </w:r>
            <w:r>
              <w:rPr>
                <w:rFonts w:hint="eastAsia" w:ascii="仿宋" w:hAnsi="仿宋" w:eastAsia="仿宋" w:cs="仿宋"/>
                <w:b/>
                <w:bCs/>
                <w:color w:val="auto"/>
                <w:sz w:val="24"/>
                <w:szCs w:val="24"/>
                <w:highlight w:val="none"/>
              </w:rPr>
              <w:t>，递交至代理机构，如与电子投标文件不符将影响中标供应商领取中标通知书。</w:t>
            </w:r>
          </w:p>
        </w:tc>
      </w:tr>
      <w:tr w14:paraId="1C760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40A48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40A4D2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538" w:type="dxa"/>
            <w:tcBorders>
              <w:top w:val="single" w:color="000000" w:sz="8" w:space="0"/>
              <w:left w:val="single" w:color="auto" w:sz="4" w:space="0"/>
              <w:bottom w:val="single" w:color="000000" w:sz="8" w:space="0"/>
              <w:right w:val="single" w:color="000000" w:sz="8" w:space="0"/>
            </w:tcBorders>
            <w:noWrap w:val="0"/>
            <w:vAlign w:val="center"/>
          </w:tcPr>
          <w:p w14:paraId="350BF71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06A042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52304C1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19E81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881" w:type="dxa"/>
            <w:tcBorders>
              <w:top w:val="single" w:color="auto" w:sz="4" w:space="0"/>
              <w:left w:val="single" w:color="auto" w:sz="4" w:space="0"/>
              <w:bottom w:val="single" w:color="auto" w:sz="4" w:space="0"/>
              <w:right w:val="single" w:color="auto" w:sz="4" w:space="0"/>
            </w:tcBorders>
            <w:noWrap w:val="0"/>
            <w:vAlign w:val="center"/>
          </w:tcPr>
          <w:p w14:paraId="04AEDEB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38" w:type="dxa"/>
            <w:tcBorders>
              <w:top w:val="single" w:color="000000" w:sz="8" w:space="0"/>
              <w:left w:val="single" w:color="auto" w:sz="4" w:space="0"/>
              <w:bottom w:val="single" w:color="000000" w:sz="8" w:space="0"/>
              <w:right w:val="single" w:color="000000" w:sz="8" w:space="0"/>
            </w:tcBorders>
            <w:noWrap w:val="0"/>
            <w:vAlign w:val="center"/>
          </w:tcPr>
          <w:p w14:paraId="15C9CDD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6B0AF41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15B35D0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B要求提供，</w:t>
            </w:r>
          </w:p>
          <w:p w14:paraId="0C84EC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3351E2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kern w:val="0"/>
                <w:sz w:val="24"/>
                <w:szCs w:val="24"/>
                <w:highlight w:val="none"/>
              </w:rPr>
              <w:t>；</w:t>
            </w:r>
          </w:p>
          <w:p w14:paraId="1B31903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14:paraId="29A1F6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5A4F8EA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lang w:eastAsia="zh-CN"/>
              </w:rPr>
              <w:t>、地点等</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14:paraId="3CA3B6A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1EA82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14:paraId="32858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594EDE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67C54D6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48C879E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98491D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szCs w:val="24"/>
                <w:highlight w:val="none"/>
              </w:rPr>
              <w:t>。</w:t>
            </w:r>
          </w:p>
        </w:tc>
      </w:tr>
      <w:tr w14:paraId="1907F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221004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0785150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00CD54A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本项目不允许采购进口产品。</w:t>
            </w:r>
          </w:p>
          <w:p w14:paraId="12101D4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CCE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326ED70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06012F6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07D4292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30605CC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诊疗床。</w:t>
            </w:r>
          </w:p>
          <w:p w14:paraId="780AAD6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rPr>
              <w:t>B</w:t>
            </w:r>
            <w:r>
              <w:rPr>
                <w:rFonts w:hint="eastAsia" w:ascii="仿宋" w:hAnsi="仿宋" w:eastAsia="仿宋" w:cs="仿宋"/>
                <w:b w:val="0"/>
                <w:bCs w:val="0"/>
                <w:color w:val="auto"/>
                <w:sz w:val="24"/>
                <w:szCs w:val="24"/>
                <w:highlight w:val="none"/>
              </w:rPr>
              <w:t>服务类。</w:t>
            </w:r>
          </w:p>
        </w:tc>
      </w:tr>
      <w:tr w14:paraId="5F70D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197615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6BDAA35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p w14:paraId="27E2129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678BB9D5">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3F5B2C47">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szCs w:val="24"/>
                <w:highlight w:val="none"/>
                <w:lang w:eastAsia="zh-CN"/>
              </w:rPr>
              <w:t>（有最新</w:t>
            </w:r>
            <w:r>
              <w:rPr>
                <w:rFonts w:hint="eastAsia" w:ascii="仿宋" w:hAnsi="仿宋" w:eastAsia="仿宋" w:cs="仿宋"/>
                <w:color w:val="auto"/>
                <w:sz w:val="24"/>
                <w:szCs w:val="24"/>
                <w:highlight w:val="none"/>
              </w:rPr>
              <w:t>中小企业划型标准</w:t>
            </w:r>
            <w:r>
              <w:rPr>
                <w:rFonts w:hint="eastAsia" w:ascii="仿宋" w:hAnsi="仿宋" w:eastAsia="仿宋" w:cs="仿宋"/>
                <w:color w:val="auto"/>
                <w:sz w:val="24"/>
                <w:szCs w:val="24"/>
                <w:highlight w:val="none"/>
                <w:lang w:eastAsia="zh-CN"/>
              </w:rPr>
              <w:t>的以更新后的为准）：</w:t>
            </w:r>
          </w:p>
          <w:p w14:paraId="05B87F9C">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eastAsia="zh-CN"/>
              </w:rPr>
              <w:t>嵊州市中医院医共体救治能力提升工程（金庭分院异地新建）病床及诊疗床等采购项目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工业 </w:t>
            </w:r>
            <w:r>
              <w:rPr>
                <w:rFonts w:hint="eastAsia" w:ascii="仿宋" w:hAnsi="仿宋" w:eastAsia="仿宋" w:cs="仿宋"/>
                <w:color w:val="auto"/>
                <w:sz w:val="24"/>
                <w:szCs w:val="24"/>
                <w:highlight w:val="none"/>
              </w:rPr>
              <w:t>；</w:t>
            </w:r>
          </w:p>
          <w:p w14:paraId="33A75B57">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说明：声明函中所列行业与采购文件所明确的行业不一致但不改变划型结果情形的，不影响声明有效性，也不作为虚假资料情形认定。</w:t>
            </w:r>
          </w:p>
        </w:tc>
      </w:tr>
      <w:tr w14:paraId="4B06B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0678207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4073C81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442286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7B2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25811D9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71FDD67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备份投标文件送达地点和签收人员 </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6D9E3281">
            <w:pPr>
              <w:pStyle w:val="32"/>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嵊州市北直街81号粮食局附楼2楼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金钗，</w:t>
            </w:r>
            <w:r>
              <w:rPr>
                <w:rFonts w:hint="eastAsia" w:ascii="仿宋" w:hAnsi="仿宋" w:eastAsia="仿宋" w:cs="仿宋"/>
                <w:color w:val="auto"/>
                <w:sz w:val="24"/>
                <w:szCs w:val="24"/>
                <w:highlight w:val="none"/>
                <w:u w:val="single"/>
              </w:rPr>
              <w:t>0575-</w:t>
            </w:r>
            <w:r>
              <w:rPr>
                <w:rFonts w:hint="eastAsia" w:ascii="仿宋" w:hAnsi="仿宋" w:eastAsia="仿宋" w:cs="仿宋"/>
                <w:color w:val="auto"/>
                <w:sz w:val="24"/>
                <w:szCs w:val="24"/>
                <w:highlight w:val="none"/>
                <w:u w:val="single"/>
                <w:lang w:eastAsia="zh-CN"/>
              </w:rPr>
              <w:t>83018232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ADAA38D">
            <w:pPr>
              <w:pStyle w:val="32"/>
              <w:keepNext w:val="0"/>
              <w:keepLines w:val="0"/>
              <w:pageBreakBefore w:val="0"/>
              <w:widowControl w:val="0"/>
              <w:suppressLineNumbers w:val="0"/>
              <w:kinsoku/>
              <w:wordWrap/>
              <w:overflowPunct/>
              <w:topLinePunct w:val="0"/>
              <w:bidi w:val="0"/>
              <w:spacing w:before="0" w:beforeLines="0" w:beforeAutospacing="0" w:after="0" w:afterLines="0" w:afterAutospacing="0" w:line="360" w:lineRule="auto"/>
              <w:ind w:left="0" w:right="0" w:firstLine="482"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14:paraId="4ABCA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743DA82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5CF8CECA">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合同签订</w:t>
            </w:r>
          </w:p>
        </w:tc>
        <w:tc>
          <w:tcPr>
            <w:tcW w:w="7290" w:type="dxa"/>
            <w:tcBorders>
              <w:top w:val="single" w:color="000000" w:sz="8" w:space="0"/>
              <w:left w:val="single" w:color="000000" w:sz="2" w:space="0"/>
              <w:bottom w:val="single" w:color="000000" w:sz="8" w:space="0"/>
              <w:right w:val="single" w:color="000000" w:sz="8" w:space="0"/>
            </w:tcBorders>
            <w:noWrap w:val="0"/>
            <w:vAlign w:val="top"/>
          </w:tcPr>
          <w:p w14:paraId="35868089">
            <w:pPr>
              <w:pStyle w:val="426"/>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8"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rPr>
              <w:t>采购人与中标人应当在《中标通知书》发出之日起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z w:val="24"/>
                <w:szCs w:val="24"/>
                <w:highlight w:val="none"/>
              </w:rPr>
              <w:t>日内签订政府</w:t>
            </w:r>
            <w:r>
              <w:rPr>
                <w:rFonts w:hint="eastAsia" w:ascii="仿宋" w:hAnsi="仿宋" w:eastAsia="仿宋" w:cs="仿宋"/>
                <w:color w:val="auto"/>
                <w:spacing w:val="2"/>
                <w:sz w:val="24"/>
                <w:szCs w:val="24"/>
                <w:highlight w:val="none"/>
              </w:rPr>
              <w:t>采购合同。中标人拖延、拒签合同的，将被取消中标资格。</w:t>
            </w:r>
          </w:p>
        </w:tc>
      </w:tr>
      <w:tr w14:paraId="007E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259C07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7241EA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投标文件递交地点及时间</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04F51C6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4F011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6DAE23E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11B645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开标</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5C102F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rPr>
              <w:t>按“招标公告”规定。</w:t>
            </w:r>
          </w:p>
        </w:tc>
      </w:tr>
      <w:tr w14:paraId="7C0C8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AF936D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538" w:type="dxa"/>
            <w:tcBorders>
              <w:top w:val="single" w:color="000000" w:sz="8" w:space="0"/>
              <w:left w:val="single" w:color="000000" w:sz="2" w:space="0"/>
              <w:bottom w:val="single" w:color="000000" w:sz="8" w:space="0"/>
              <w:right w:val="single" w:color="000000" w:sz="8" w:space="0"/>
            </w:tcBorders>
            <w:noWrap w:val="0"/>
            <w:vAlign w:val="center"/>
          </w:tcPr>
          <w:p w14:paraId="723525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0" w:firstLineChars="0"/>
              <w:jc w:val="center"/>
              <w:textAlignment w:val="auto"/>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zh-CN"/>
              </w:rPr>
              <w:t>中标公告及中标通知书</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1A348B8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zh-CN"/>
              </w:rPr>
              <w:t>评标结束后5个工作日内，中标公告发布于浙江省政府采购网(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"http://www.zjzfcg.gov.cn)，中标公示期1"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zh-CN"/>
              </w:rPr>
              <w:t>http://www.zjzfcg.gov.cn)，中标公示期1</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个工作日。</w:t>
            </w:r>
          </w:p>
        </w:tc>
      </w:tr>
      <w:tr w14:paraId="622AB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9" w:hRule="atLeast"/>
          <w:tblHeader/>
        </w:trPr>
        <w:tc>
          <w:tcPr>
            <w:tcW w:w="881" w:type="dxa"/>
            <w:vMerge w:val="restart"/>
            <w:tcBorders>
              <w:top w:val="single" w:color="auto" w:sz="4" w:space="0"/>
              <w:left w:val="single" w:color="000000" w:sz="8" w:space="0"/>
              <w:right w:val="single" w:color="000000" w:sz="2" w:space="0"/>
            </w:tcBorders>
            <w:noWrap w:val="0"/>
            <w:vAlign w:val="center"/>
          </w:tcPr>
          <w:p w14:paraId="2606634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538" w:type="dxa"/>
            <w:vMerge w:val="restart"/>
            <w:tcBorders>
              <w:top w:val="single" w:color="000000" w:sz="8" w:space="0"/>
              <w:left w:val="single" w:color="000000" w:sz="2" w:space="0"/>
              <w:right w:val="single" w:color="000000" w:sz="8" w:space="0"/>
            </w:tcBorders>
            <w:noWrap w:val="0"/>
            <w:vAlign w:val="center"/>
          </w:tcPr>
          <w:p w14:paraId="598AC02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投标人信用信息事项</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1C5EF71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信用信息查询渠道及截止时间：</w:t>
            </w:r>
            <w:r>
              <w:rPr>
                <w:rFonts w:hint="eastAsia" w:ascii="仿宋" w:hAnsi="仿宋" w:eastAsia="仿宋" w:cs="仿宋"/>
                <w:color w:val="auto"/>
                <w:sz w:val="24"/>
                <w:szCs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szCs w:val="24"/>
                <w:highlight w:val="none"/>
              </w:rPr>
              <w:t>开标当天</w:t>
            </w:r>
            <w:r>
              <w:rPr>
                <w:rFonts w:hint="eastAsia" w:ascii="仿宋" w:hAnsi="仿宋" w:eastAsia="仿宋" w:cs="仿宋"/>
                <w:color w:val="auto"/>
                <w:sz w:val="24"/>
                <w:szCs w:val="24"/>
                <w:highlight w:val="none"/>
              </w:rPr>
              <w:t>的信用记录。</w:t>
            </w:r>
          </w:p>
        </w:tc>
      </w:tr>
      <w:tr w14:paraId="3C354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blHeader/>
        </w:trPr>
        <w:tc>
          <w:tcPr>
            <w:tcW w:w="881" w:type="dxa"/>
            <w:vMerge w:val="continue"/>
            <w:tcBorders>
              <w:left w:val="single" w:color="000000" w:sz="8" w:space="0"/>
              <w:right w:val="single" w:color="000000" w:sz="2" w:space="0"/>
            </w:tcBorders>
            <w:noWrap w:val="0"/>
            <w:vAlign w:val="center"/>
          </w:tcPr>
          <w:p w14:paraId="4EB6402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538" w:type="dxa"/>
            <w:vMerge w:val="continue"/>
            <w:tcBorders>
              <w:left w:val="single" w:color="000000" w:sz="2" w:space="0"/>
              <w:right w:val="single" w:color="000000" w:sz="8" w:space="0"/>
            </w:tcBorders>
            <w:noWrap w:val="0"/>
            <w:vAlign w:val="center"/>
          </w:tcPr>
          <w:p w14:paraId="560C543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4C0FBF9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信用信息查询记录和证据留存的具体方式：</w:t>
            </w:r>
            <w:r>
              <w:rPr>
                <w:rFonts w:hint="eastAsia" w:ascii="仿宋" w:hAnsi="仿宋" w:eastAsia="仿宋" w:cs="仿宋"/>
                <w:color w:val="auto"/>
                <w:sz w:val="24"/>
                <w:szCs w:val="24"/>
                <w:highlight w:val="none"/>
              </w:rPr>
              <w:t>采购人或采购人委托的评审小组或采购代理机构现场查询投标人的信用记录，查询结果经确认后与采购文件一起存档。</w:t>
            </w:r>
          </w:p>
        </w:tc>
      </w:tr>
      <w:tr w14:paraId="48CDC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1" w:hRule="atLeast"/>
          <w:tblHeader/>
        </w:trPr>
        <w:tc>
          <w:tcPr>
            <w:tcW w:w="881" w:type="dxa"/>
            <w:vMerge w:val="continue"/>
            <w:tcBorders>
              <w:left w:val="single" w:color="000000" w:sz="8" w:space="0"/>
              <w:bottom w:val="single" w:color="auto" w:sz="4" w:space="0"/>
              <w:right w:val="single" w:color="000000" w:sz="2" w:space="0"/>
            </w:tcBorders>
            <w:noWrap w:val="0"/>
            <w:vAlign w:val="center"/>
          </w:tcPr>
          <w:p w14:paraId="4ACD707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c>
          <w:tcPr>
            <w:tcW w:w="1538" w:type="dxa"/>
            <w:vMerge w:val="continue"/>
            <w:tcBorders>
              <w:left w:val="single" w:color="000000" w:sz="2" w:space="0"/>
              <w:bottom w:val="single" w:color="000000" w:sz="8" w:space="0"/>
              <w:right w:val="single" w:color="000000" w:sz="8" w:space="0"/>
            </w:tcBorders>
            <w:noWrap w:val="0"/>
            <w:vAlign w:val="center"/>
          </w:tcPr>
          <w:p w14:paraId="418B393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sz w:val="24"/>
                <w:szCs w:val="24"/>
                <w:highlight w:val="none"/>
              </w:rPr>
            </w:pP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44B1D71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信用信息的使用规则：</w:t>
            </w:r>
            <w:r>
              <w:rPr>
                <w:rFonts w:hint="eastAsia" w:ascii="仿宋" w:hAnsi="仿宋" w:eastAsia="仿宋" w:cs="仿宋"/>
                <w:color w:val="auto"/>
                <w:sz w:val="24"/>
                <w:szCs w:val="24"/>
                <w:highlight w:val="none"/>
              </w:rPr>
              <w:t>经查询列入失信被执行人名单、重大税收违法案件当事人名单、政府采购严重违法失信行为记录名单的投标人将被拒绝参与政府采购活动。</w:t>
            </w:r>
          </w:p>
          <w:p w14:paraId="144BE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8EA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881" w:type="dxa"/>
            <w:tcBorders>
              <w:left w:val="single" w:color="000000" w:sz="8" w:space="0"/>
              <w:bottom w:val="single" w:color="auto" w:sz="4" w:space="0"/>
              <w:right w:val="single" w:color="000000" w:sz="2" w:space="0"/>
            </w:tcBorders>
            <w:noWrap w:val="0"/>
            <w:vAlign w:val="center"/>
          </w:tcPr>
          <w:p w14:paraId="250AE87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538" w:type="dxa"/>
            <w:tcBorders>
              <w:left w:val="single" w:color="000000" w:sz="2" w:space="0"/>
              <w:bottom w:val="single" w:color="000000" w:sz="8" w:space="0"/>
              <w:right w:val="single" w:color="000000" w:sz="8" w:space="0"/>
            </w:tcBorders>
            <w:noWrap w:val="0"/>
            <w:vAlign w:val="center"/>
          </w:tcPr>
          <w:p w14:paraId="2F8945B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4"/>
                <w:highlight w:val="none"/>
                <w:lang w:val="en-US" w:eastAsia="zh-CN" w:bidi="ar-SA"/>
              </w:rPr>
              <w:t>推荐中标候选人数量</w:t>
            </w:r>
          </w:p>
        </w:tc>
        <w:tc>
          <w:tcPr>
            <w:tcW w:w="7290" w:type="dxa"/>
            <w:tcBorders>
              <w:top w:val="single" w:color="000000" w:sz="8" w:space="0"/>
              <w:left w:val="single" w:color="000000" w:sz="2" w:space="0"/>
              <w:bottom w:val="single" w:color="000000" w:sz="8" w:space="0"/>
              <w:right w:val="single" w:color="000000" w:sz="8" w:space="0"/>
            </w:tcBorders>
            <w:noWrap w:val="0"/>
            <w:vAlign w:val="center"/>
          </w:tcPr>
          <w:p w14:paraId="22F9DD6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推荐中标候选人数量：1名。</w:t>
            </w:r>
          </w:p>
        </w:tc>
      </w:tr>
      <w:tr w14:paraId="4EEC8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EEE99E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828" w:type="dxa"/>
            <w:gridSpan w:val="2"/>
            <w:tcBorders>
              <w:top w:val="single" w:color="000000" w:sz="8" w:space="0"/>
              <w:left w:val="single" w:color="000000" w:sz="2" w:space="0"/>
              <w:bottom w:val="single" w:color="000000" w:sz="8" w:space="0"/>
              <w:right w:val="single" w:color="000000" w:sz="8" w:space="0"/>
            </w:tcBorders>
            <w:noWrap w:val="0"/>
            <w:vAlign w:val="center"/>
          </w:tcPr>
          <w:p w14:paraId="2700B6C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需要落实的政府采购政策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包括保护环境、节约能源、促进中小企业发展等。详见招标文件第二部分总则。</w:t>
            </w:r>
          </w:p>
        </w:tc>
      </w:tr>
      <w:tr w14:paraId="084DD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1CAFFB3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828" w:type="dxa"/>
            <w:gridSpan w:val="2"/>
            <w:tcBorders>
              <w:top w:val="single" w:color="000000" w:sz="8" w:space="0"/>
              <w:left w:val="single" w:color="000000" w:sz="2" w:space="0"/>
              <w:bottom w:val="single" w:color="000000" w:sz="8" w:space="0"/>
              <w:right w:val="single" w:color="000000" w:sz="8" w:space="0"/>
            </w:tcBorders>
            <w:noWrap w:val="0"/>
            <w:vAlign w:val="center"/>
          </w:tcPr>
          <w:p w14:paraId="07992EB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更正补充公告请自行登录浙江政府采购网查看下载。</w:t>
            </w:r>
          </w:p>
        </w:tc>
      </w:tr>
      <w:tr w14:paraId="6641C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9"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5092CC2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828" w:type="dxa"/>
            <w:gridSpan w:val="2"/>
            <w:tcBorders>
              <w:top w:val="single" w:color="000000" w:sz="8" w:space="0"/>
              <w:left w:val="single" w:color="000000" w:sz="2" w:space="0"/>
              <w:bottom w:val="single" w:color="000000" w:sz="8" w:space="0"/>
              <w:right w:val="single" w:color="000000" w:sz="8" w:space="0"/>
            </w:tcBorders>
            <w:noWrap w:val="0"/>
            <w:vAlign w:val="center"/>
          </w:tcPr>
          <w:p w14:paraId="1ACF2D8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投标与开标注意事项：</w:t>
            </w:r>
          </w:p>
          <w:p w14:paraId="010AAC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1.本项目实行网上投标，采用电子投标文件。若供应商参与投标，自行承担投标一切费用。</w:t>
            </w:r>
          </w:p>
          <w:p w14:paraId="2DBA244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F0149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注：供应商CA相关操作可参考政采云平台https://www.zcygov.cn/《CA申领操作指南》和《CA管理操作指南》。完成CA数字证书办理在资料齐全的情况下预计7个工作日左右，建议供应商获取招标文件后立即办理。</w:t>
            </w:r>
          </w:p>
          <w:p w14:paraId="4E250B19">
            <w:pPr>
              <w:keepNext w:val="0"/>
              <w:keepLines w:val="0"/>
              <w:pageBreakBefore w:val="0"/>
              <w:widowControl w:val="0"/>
              <w:numPr>
                <w:ilvl w:val="0"/>
                <w:numId w:val="2"/>
              </w:numPr>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投标文件制作、递交、解密：</w:t>
            </w:r>
          </w:p>
          <w:p w14:paraId="6700B28A">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51EA89A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3.2投标人通过“政采云”平台制作电子投标文件，投标文件制作详见“供应商-政府采购项目电子交易操作指南。</w:t>
            </w:r>
          </w:p>
          <w:p w14:paraId="7C6FB9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szCs w:val="24"/>
                <w:highlight w:val="none"/>
                <w:u w:val="single"/>
              </w:rPr>
              <w:t>未按时解密的</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u w:val="single"/>
              </w:rPr>
              <w:t>视为投标文件撤回</w:t>
            </w:r>
            <w:r>
              <w:rPr>
                <w:rFonts w:hint="eastAsia" w:ascii="仿宋" w:hAnsi="仿宋" w:eastAsia="仿宋" w:cs="仿宋"/>
                <w:color w:val="auto"/>
                <w:sz w:val="24"/>
                <w:szCs w:val="24"/>
                <w:highlight w:val="none"/>
              </w:rPr>
              <w:t>。</w:t>
            </w:r>
          </w:p>
        </w:tc>
      </w:tr>
      <w:tr w14:paraId="24ECC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5"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1BCD13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828" w:type="dxa"/>
            <w:gridSpan w:val="2"/>
            <w:tcBorders>
              <w:top w:val="single" w:color="000000" w:sz="8" w:space="0"/>
              <w:left w:val="single" w:color="000000" w:sz="2" w:space="0"/>
              <w:bottom w:val="single" w:color="000000" w:sz="8" w:space="0"/>
              <w:right w:val="single" w:color="000000" w:sz="8" w:space="0"/>
            </w:tcBorders>
            <w:noWrap w:val="0"/>
            <w:vAlign w:val="center"/>
          </w:tcPr>
          <w:p w14:paraId="22FA7B32">
            <w:pPr>
              <w:keepNext w:val="0"/>
              <w:keepLines w:val="0"/>
              <w:suppressLineNumbers w:val="0"/>
              <w:spacing w:before="0" w:beforeAutospacing="0" w:after="0" w:afterAutospacing="0" w:line="440" w:lineRule="exact"/>
              <w:ind w:left="0" w:right="0" w:firstLine="241" w:firstLineChars="100"/>
              <w:rPr>
                <w:rFonts w:hint="eastAsia" w:ascii="仿宋" w:hAnsi="仿宋" w:eastAsia="仿宋" w:cs="仿宋"/>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lang w:val="en-US" w:eastAsia="zh-CN"/>
              </w:rPr>
              <w:t>采</w:t>
            </w:r>
            <w:r>
              <w:rPr>
                <w:rFonts w:hint="eastAsia" w:ascii="仿宋" w:hAnsi="仿宋" w:eastAsia="仿宋" w:cs="仿宋"/>
                <w:b/>
                <w:bCs/>
                <w:snapToGrid w:val="0"/>
                <w:color w:val="auto"/>
                <w:kern w:val="28"/>
                <w:sz w:val="24"/>
                <w:szCs w:val="20"/>
                <w:highlight w:val="none"/>
              </w:rPr>
              <w:t>购代理服务费：</w:t>
            </w:r>
          </w:p>
          <w:p w14:paraId="2F614360">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0"/>
                <w:highlight w:val="none"/>
              </w:rPr>
            </w:pPr>
            <w:r>
              <w:rPr>
                <w:rFonts w:hint="eastAsia" w:ascii="仿宋" w:hAnsi="仿宋" w:eastAsia="仿宋" w:cs="仿宋"/>
                <w:snapToGrid w:val="0"/>
                <w:color w:val="auto"/>
                <w:kern w:val="28"/>
                <w:sz w:val="24"/>
                <w:szCs w:val="20"/>
                <w:highlight w:val="none"/>
              </w:rPr>
              <w:t>中标单位须向招标代理机构按如下标准和规定交纳中标服务费，请在投标报价中自行考虑：①</w:t>
            </w:r>
            <w:r>
              <w:rPr>
                <w:rFonts w:hint="eastAsia" w:ascii="仿宋" w:hAnsi="仿宋" w:eastAsia="仿宋" w:cs="仿宋"/>
                <w:color w:val="auto"/>
                <w:sz w:val="24"/>
                <w:szCs w:val="20"/>
                <w:highlight w:val="none"/>
              </w:rPr>
              <w:t>本项目代理服务费：按照以下标准收取:</w:t>
            </w:r>
          </w:p>
          <w:tbl>
            <w:tblPr>
              <w:tblStyle w:val="59"/>
              <w:tblW w:w="8299" w:type="dxa"/>
              <w:tblInd w:w="93" w:type="dxa"/>
              <w:tblLayout w:type="fixed"/>
              <w:tblCellMar>
                <w:top w:w="0" w:type="dxa"/>
                <w:left w:w="108" w:type="dxa"/>
                <w:bottom w:w="0" w:type="dxa"/>
                <w:right w:w="108" w:type="dxa"/>
              </w:tblCellMar>
            </w:tblPr>
            <w:tblGrid>
              <w:gridCol w:w="3433"/>
              <w:gridCol w:w="2433"/>
              <w:gridCol w:w="2433"/>
            </w:tblGrid>
            <w:tr w14:paraId="070DE0CF">
              <w:tblPrEx>
                <w:tblCellMar>
                  <w:top w:w="0" w:type="dxa"/>
                  <w:left w:w="108" w:type="dxa"/>
                  <w:bottom w:w="0" w:type="dxa"/>
                  <w:right w:w="108" w:type="dxa"/>
                </w:tblCellMar>
              </w:tblPrEx>
              <w:trPr>
                <w:trHeight w:val="885" w:hRule="atLeast"/>
              </w:trPr>
              <w:tc>
                <w:tcPr>
                  <w:tcW w:w="3433"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6E0585E">
                  <w:pPr>
                    <w:keepNext w:val="0"/>
                    <w:keepLines w:val="0"/>
                    <w:widowControl/>
                    <w:suppressLineNumbers w:val="0"/>
                    <w:spacing w:before="0" w:beforeAutospacing="0" w:after="0" w:afterAutospacing="0" w:line="400" w:lineRule="exact"/>
                    <w:ind w:left="0" w:right="0"/>
                    <w:jc w:val="left"/>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 xml:space="preserve">              服务类型金额（万元）        </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2854635A">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货物招标</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FC51C75">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服务招标</w:t>
                  </w:r>
                </w:p>
              </w:tc>
            </w:tr>
            <w:tr w14:paraId="3349E224">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57D998A9">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30以下部分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C5E6C9B">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8DFEB04">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1.5%</w:t>
                  </w:r>
                </w:p>
              </w:tc>
            </w:tr>
            <w:tr w14:paraId="7A42EA19">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47785332">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30-100部分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40C88967">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EB87A44">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w:t>
                  </w:r>
                </w:p>
              </w:tc>
            </w:tr>
            <w:tr w14:paraId="4F83761D">
              <w:tblPrEx>
                <w:tblCellMar>
                  <w:top w:w="0" w:type="dxa"/>
                  <w:left w:w="108" w:type="dxa"/>
                  <w:bottom w:w="0" w:type="dxa"/>
                  <w:right w:w="108" w:type="dxa"/>
                </w:tblCellMar>
              </w:tblPrEx>
              <w:trPr>
                <w:trHeight w:val="42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6482252C">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100-500部分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10F35946">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0.6%</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04EC5ABC">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0.5%</w:t>
                  </w:r>
                </w:p>
              </w:tc>
            </w:tr>
            <w:tr w14:paraId="578BA904">
              <w:tblPrEx>
                <w:tblCellMar>
                  <w:top w:w="0" w:type="dxa"/>
                  <w:left w:w="108" w:type="dxa"/>
                  <w:bottom w:w="0" w:type="dxa"/>
                  <w:right w:w="108" w:type="dxa"/>
                </w:tblCellMar>
              </w:tblPrEx>
              <w:trPr>
                <w:trHeight w:val="437" w:hRule="atLeast"/>
              </w:trPr>
              <w:tc>
                <w:tcPr>
                  <w:tcW w:w="3433" w:type="dxa"/>
                  <w:tcBorders>
                    <w:top w:val="single" w:color="000000" w:sz="4" w:space="0"/>
                    <w:left w:val="single" w:color="000000" w:sz="4" w:space="0"/>
                    <w:bottom w:val="single" w:color="000000" w:sz="4" w:space="0"/>
                    <w:right w:val="single" w:color="000000" w:sz="4" w:space="0"/>
                  </w:tcBorders>
                  <w:noWrap/>
                  <w:vAlign w:val="center"/>
                </w:tcPr>
                <w:p w14:paraId="5FB99A4E">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500以上部分</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6C7CF17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0.3%</w:t>
                  </w:r>
                </w:p>
              </w:tc>
              <w:tc>
                <w:tcPr>
                  <w:tcW w:w="2433" w:type="dxa"/>
                  <w:tcBorders>
                    <w:top w:val="single" w:color="000000" w:sz="4" w:space="0"/>
                    <w:left w:val="single" w:color="000000" w:sz="4" w:space="0"/>
                    <w:bottom w:val="single" w:color="000000" w:sz="4" w:space="0"/>
                    <w:right w:val="single" w:color="000000" w:sz="4" w:space="0"/>
                  </w:tcBorders>
                  <w:noWrap/>
                  <w:vAlign w:val="center"/>
                </w:tcPr>
                <w:p w14:paraId="15F310B8">
                  <w:pPr>
                    <w:keepNext w:val="0"/>
                    <w:keepLines w:val="0"/>
                    <w:widowControl/>
                    <w:suppressLineNumbers w:val="0"/>
                    <w:spacing w:before="0" w:beforeAutospacing="0" w:after="0" w:afterAutospacing="0" w:line="400" w:lineRule="exact"/>
                    <w:ind w:left="0" w:right="0"/>
                    <w:jc w:val="center"/>
                    <w:textAlignment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lang w:bidi="ar"/>
                    </w:rPr>
                    <w:t>0.2%</w:t>
                  </w:r>
                </w:p>
              </w:tc>
            </w:tr>
          </w:tbl>
          <w:p w14:paraId="303455DF">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收款单位（户名）：嵊州市中天工程建设招标代理有限公司 </w:t>
            </w:r>
          </w:p>
          <w:p w14:paraId="44306703">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w:t>
            </w:r>
            <w:r>
              <w:rPr>
                <w:rFonts w:hint="eastAsia" w:ascii="仿宋" w:hAnsi="仿宋" w:eastAsia="仿宋" w:cs="仿宋"/>
                <w:color w:val="auto"/>
                <w:sz w:val="24"/>
                <w:szCs w:val="24"/>
                <w:highlight w:val="none"/>
                <w:lang w:val="en-US" w:eastAsia="zh-CN"/>
              </w:rPr>
              <w:t>户银行</w:t>
            </w:r>
            <w:r>
              <w:rPr>
                <w:rFonts w:hint="eastAsia" w:ascii="仿宋" w:hAnsi="仿宋" w:eastAsia="仿宋" w:cs="仿宋"/>
                <w:color w:val="auto"/>
                <w:sz w:val="24"/>
                <w:szCs w:val="24"/>
                <w:highlight w:val="none"/>
                <w:lang w:val="zh-CN"/>
              </w:rPr>
              <w:t>：交通银行嵊州支行</w:t>
            </w:r>
          </w:p>
          <w:p w14:paraId="7E45203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账  号：291026105012017002449 </w:t>
            </w:r>
          </w:p>
        </w:tc>
      </w:tr>
      <w:tr w14:paraId="0C8DE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81" w:type="dxa"/>
            <w:tcBorders>
              <w:top w:val="single" w:color="auto" w:sz="4" w:space="0"/>
              <w:left w:val="single" w:color="000000" w:sz="8" w:space="0"/>
              <w:bottom w:val="single" w:color="auto" w:sz="4" w:space="0"/>
              <w:right w:val="single" w:color="000000" w:sz="2" w:space="0"/>
            </w:tcBorders>
            <w:noWrap w:val="0"/>
            <w:vAlign w:val="center"/>
          </w:tcPr>
          <w:p w14:paraId="4D4EB1A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828" w:type="dxa"/>
            <w:gridSpan w:val="2"/>
            <w:tcBorders>
              <w:top w:val="single" w:color="000000" w:sz="8" w:space="0"/>
              <w:left w:val="single" w:color="000000" w:sz="2" w:space="0"/>
              <w:bottom w:val="single" w:color="000000" w:sz="8" w:space="0"/>
              <w:right w:val="single" w:color="000000" w:sz="8" w:space="0"/>
            </w:tcBorders>
            <w:noWrap w:val="0"/>
            <w:vAlign w:val="center"/>
          </w:tcPr>
          <w:p w14:paraId="6E4F184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en-US" w:eastAsia="zh-CN"/>
              </w:rPr>
              <w:t>结束解密后，供应商通过邮件形式将经法定代表人或授权代表签署的《政府采购活动现场确认声明书》（格式见采购文件最后一页内容）扫描件发至代理机构经办人邮箱（邮箱地址：</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"mailto:360745117@qq.com" \h </w:instrText>
            </w:r>
            <w:r>
              <w:rPr>
                <w:rFonts w:hint="eastAsia" w:ascii="仿宋" w:hAnsi="仿宋" w:eastAsia="仿宋" w:cs="仿宋"/>
                <w:b/>
                <w:bCs/>
                <w:color w:val="auto"/>
                <w:sz w:val="24"/>
                <w:szCs w:val="24"/>
                <w:highlight w:val="none"/>
                <w:lang w:val="en-US" w:eastAsia="zh-CN"/>
              </w:rPr>
              <w:fldChar w:fldCharType="separate"/>
            </w:r>
            <w:r>
              <w:rPr>
                <w:rFonts w:hint="eastAsia" w:ascii="仿宋" w:hAnsi="仿宋" w:eastAsia="仿宋" w:cs="仿宋"/>
                <w:b/>
                <w:bCs/>
                <w:color w:val="auto"/>
                <w:sz w:val="24"/>
                <w:szCs w:val="24"/>
                <w:highlight w:val="none"/>
                <w:lang w:val="en-US" w:eastAsia="zh-CN"/>
              </w:rPr>
              <w:t>972281693@qq.com</w: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b/>
                <w:bCs/>
                <w:color w:val="auto"/>
                <w:sz w:val="24"/>
                <w:szCs w:val="24"/>
                <w:highlight w:val="none"/>
                <w:lang w:val="en-US" w:eastAsia="zh-CN"/>
              </w:rPr>
              <w:t>，联系人：金钗，电话：0575-83018232）</w:t>
            </w:r>
          </w:p>
        </w:tc>
      </w:tr>
      <w:tr w14:paraId="73BDB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9709" w:type="dxa"/>
            <w:gridSpan w:val="3"/>
            <w:tcBorders>
              <w:top w:val="single" w:color="auto" w:sz="4" w:space="0"/>
              <w:left w:val="single" w:color="000000" w:sz="8" w:space="0"/>
              <w:bottom w:val="single" w:color="auto" w:sz="4" w:space="0"/>
              <w:right w:val="single" w:color="000000" w:sz="8" w:space="0"/>
            </w:tcBorders>
            <w:noWrap w:val="0"/>
            <w:vAlign w:val="center"/>
          </w:tcPr>
          <w:p w14:paraId="52165A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bCs/>
                <w:color w:val="auto"/>
                <w:sz w:val="24"/>
                <w:szCs w:val="24"/>
                <w:highlight w:val="none"/>
              </w:rPr>
              <w:t>解释：凡涉及本招标文件的解释权属于采购人</w:t>
            </w:r>
            <w:r>
              <w:rPr>
                <w:rFonts w:hint="eastAsia" w:ascii="仿宋" w:hAnsi="仿宋" w:eastAsia="仿宋" w:cs="仿宋"/>
                <w:b/>
                <w:bCs/>
                <w:color w:val="auto"/>
                <w:sz w:val="24"/>
                <w:szCs w:val="24"/>
                <w:highlight w:val="none"/>
                <w:lang w:val="en-US" w:eastAsia="zh-CN"/>
              </w:rPr>
              <w:t>和采购代理机构</w:t>
            </w:r>
            <w:r>
              <w:rPr>
                <w:rFonts w:hint="eastAsia" w:ascii="仿宋" w:hAnsi="仿宋" w:eastAsia="仿宋" w:cs="仿宋"/>
                <w:b/>
                <w:bCs/>
                <w:color w:val="auto"/>
                <w:sz w:val="24"/>
                <w:szCs w:val="24"/>
                <w:highlight w:val="none"/>
              </w:rPr>
              <w:t>。</w:t>
            </w:r>
          </w:p>
        </w:tc>
      </w:tr>
      <w:tr w14:paraId="2FDD1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09" w:type="dxa"/>
            <w:gridSpan w:val="3"/>
            <w:tcBorders>
              <w:top w:val="single" w:color="auto" w:sz="4" w:space="0"/>
              <w:left w:val="single" w:color="000000" w:sz="8" w:space="0"/>
              <w:bottom w:val="single" w:color="auto" w:sz="4" w:space="0"/>
              <w:right w:val="single" w:color="000000" w:sz="8" w:space="0"/>
            </w:tcBorders>
            <w:noWrap w:val="0"/>
            <w:vAlign w:val="center"/>
          </w:tcPr>
          <w:p w14:paraId="2DA8A79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注：中标人放弃中标资格或因质疑、投诉被取消中标资格或不能履行合同的，本项目重新组织采购。</w:t>
            </w:r>
          </w:p>
        </w:tc>
      </w:tr>
      <w:tr w14:paraId="1F2B5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09" w:type="dxa"/>
            <w:gridSpan w:val="3"/>
            <w:tcBorders>
              <w:top w:val="single" w:color="auto" w:sz="4" w:space="0"/>
              <w:left w:val="single" w:color="000000" w:sz="8" w:space="0"/>
              <w:bottom w:val="single" w:color="auto" w:sz="4" w:space="0"/>
              <w:right w:val="single" w:color="000000" w:sz="8" w:space="0"/>
            </w:tcBorders>
            <w:noWrap w:val="0"/>
            <w:vAlign w:val="center"/>
          </w:tcPr>
          <w:p w14:paraId="3C4D21F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特别说明：</w:t>
            </w:r>
          </w:p>
          <w:p w14:paraId="2A8869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本表与采购文件其他部分内容不一致的，以本表为准。</w:t>
            </w:r>
          </w:p>
          <w:p w14:paraId="0514178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val="0"/>
                <w:color w:val="auto"/>
                <w:sz w:val="24"/>
                <w:szCs w:val="24"/>
                <w:highlight w:val="none"/>
                <w:lang w:val="en-US" w:eastAsia="zh-CN"/>
              </w:rPr>
              <w:t>2、政采云公司如对电子化开标及评审程序有调整的，按调整后的程序操作。</w:t>
            </w:r>
          </w:p>
        </w:tc>
      </w:tr>
      <w:tr w14:paraId="22B3E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09" w:type="dxa"/>
            <w:gridSpan w:val="3"/>
            <w:tcBorders>
              <w:top w:val="single" w:color="auto" w:sz="4" w:space="0"/>
              <w:left w:val="single" w:color="000000" w:sz="8" w:space="0"/>
              <w:bottom w:val="single" w:color="auto" w:sz="4" w:space="0"/>
              <w:right w:val="single" w:color="000000" w:sz="8" w:space="0"/>
            </w:tcBorders>
            <w:noWrap w:val="0"/>
            <w:vAlign w:val="center"/>
          </w:tcPr>
          <w:p w14:paraId="1136054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其他：</w:t>
            </w:r>
            <w:r>
              <w:rPr>
                <w:rFonts w:hint="eastAsia" w:ascii="仿宋" w:hAnsi="仿宋" w:eastAsia="仿宋" w:cs="仿宋"/>
                <w:b/>
                <w:bCs/>
                <w:color w:val="auto"/>
                <w:sz w:val="24"/>
                <w:szCs w:val="24"/>
                <w:highlight w:val="none"/>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color w:val="auto"/>
                <w:sz w:val="24"/>
                <w:szCs w:val="24"/>
                <w:highlight w:val="none"/>
                <w:lang w:eastAsia="zh-CN"/>
              </w:rPr>
              <w:t>（格式附后）</w:t>
            </w:r>
            <w:r>
              <w:rPr>
                <w:rFonts w:hint="eastAsia" w:ascii="仿宋" w:hAnsi="仿宋" w:eastAsia="仿宋" w:cs="仿宋"/>
                <w:b/>
                <w:bCs/>
                <w:color w:val="auto"/>
                <w:sz w:val="24"/>
                <w:szCs w:val="24"/>
                <w:highlight w:val="none"/>
              </w:rPr>
              <w:t>。</w:t>
            </w:r>
          </w:p>
        </w:tc>
      </w:tr>
      <w:tr w14:paraId="4D576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709" w:type="dxa"/>
            <w:gridSpan w:val="3"/>
            <w:tcBorders>
              <w:top w:val="single" w:color="auto" w:sz="4" w:space="0"/>
              <w:left w:val="single" w:color="000000" w:sz="8" w:space="0"/>
              <w:bottom w:val="single" w:color="auto" w:sz="4" w:space="0"/>
              <w:right w:val="single" w:color="000000" w:sz="8" w:space="0"/>
            </w:tcBorders>
            <w:noWrap w:val="0"/>
            <w:vAlign w:val="center"/>
          </w:tcPr>
          <w:p w14:paraId="6F5E0D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val="0"/>
                <w:bCs/>
                <w:snapToGrid/>
                <w:color w:val="000000"/>
                <w:kern w:val="2"/>
                <w:sz w:val="24"/>
                <w:szCs w:val="24"/>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bl>
    <w:p w14:paraId="12C1FC27">
      <w:pPr>
        <w:pStyle w:val="32"/>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2" w:firstLineChars="200"/>
        <w:jc w:val="left"/>
        <w:textAlignment w:val="auto"/>
        <w:outlineLvl w:val="1"/>
        <w:rPr>
          <w:rFonts w:hint="eastAsia" w:ascii="仿宋" w:hAnsi="仿宋" w:eastAsia="仿宋" w:cs="仿宋"/>
          <w:b/>
          <w:color w:val="auto"/>
        </w:rPr>
      </w:pPr>
    </w:p>
    <w:p w14:paraId="64AAADD2">
      <w:pPr>
        <w:pStyle w:val="32"/>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643" w:firstLineChars="200"/>
        <w:jc w:val="center"/>
        <w:textAlignment w:val="auto"/>
        <w:outlineLvl w:val="1"/>
        <w:rPr>
          <w:rFonts w:hint="eastAsia" w:ascii="仿宋" w:hAnsi="仿宋" w:eastAsia="仿宋" w:cs="仿宋"/>
          <w:b/>
          <w:color w:val="auto"/>
          <w:sz w:val="32"/>
          <w:szCs w:val="32"/>
        </w:rPr>
      </w:pPr>
      <w:r>
        <w:rPr>
          <w:rFonts w:hint="eastAsia" w:ascii="仿宋" w:hAnsi="仿宋" w:eastAsia="仿宋" w:cs="仿宋"/>
          <w:b/>
          <w:color w:val="auto"/>
          <w:sz w:val="32"/>
          <w:szCs w:val="32"/>
        </w:rPr>
        <w:t>一、总  则</w:t>
      </w:r>
      <w:bookmarkEnd w:id="55"/>
      <w:bookmarkEnd w:id="56"/>
      <w:bookmarkEnd w:id="57"/>
      <w:bookmarkEnd w:id="58"/>
      <w:bookmarkEnd w:id="59"/>
      <w:bookmarkEnd w:id="60"/>
      <w:bookmarkEnd w:id="61"/>
      <w:bookmarkEnd w:id="62"/>
    </w:p>
    <w:p w14:paraId="7E195BEA">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bookmarkStart w:id="63" w:name="_Toc330212059"/>
      <w:bookmarkStart w:id="64" w:name="_Toc330215453"/>
      <w:bookmarkStart w:id="65" w:name="_Toc504504524"/>
      <w:bookmarkStart w:id="66" w:name="_Toc330214700"/>
      <w:bookmarkStart w:id="67" w:name="_Toc330214828"/>
      <w:bookmarkStart w:id="68" w:name="_Toc330215255"/>
      <w:bookmarkStart w:id="69" w:name="_Toc381971527"/>
      <w:r>
        <w:rPr>
          <w:rFonts w:hint="eastAsia" w:ascii="仿宋" w:hAnsi="仿宋" w:eastAsia="仿宋" w:cs="仿宋"/>
          <w:b/>
          <w:color w:val="auto"/>
          <w:sz w:val="24"/>
          <w:lang w:val="en-US" w:eastAsia="zh-CN"/>
        </w:rPr>
        <w:t>1.</w:t>
      </w:r>
      <w:r>
        <w:rPr>
          <w:rFonts w:hint="eastAsia" w:ascii="仿宋" w:hAnsi="仿宋" w:eastAsia="仿宋" w:cs="仿宋"/>
          <w:b/>
          <w:color w:val="auto"/>
          <w:sz w:val="24"/>
        </w:rPr>
        <w:t xml:space="preserve"> 适用范围</w:t>
      </w:r>
      <w:bookmarkEnd w:id="63"/>
      <w:bookmarkEnd w:id="64"/>
      <w:bookmarkEnd w:id="65"/>
      <w:bookmarkEnd w:id="66"/>
      <w:bookmarkEnd w:id="67"/>
      <w:bookmarkEnd w:id="68"/>
      <w:bookmarkEnd w:id="69"/>
    </w:p>
    <w:p w14:paraId="122BCCDA">
      <w:pPr>
        <w:keepNext w:val="0"/>
        <w:keepLines w:val="0"/>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bookmarkStart w:id="70" w:name="_Toc330212060"/>
      <w:bookmarkStart w:id="71" w:name="_Toc504504525"/>
      <w:bookmarkStart w:id="72" w:name="_Toc330215454"/>
      <w:bookmarkStart w:id="73" w:name="_Toc381971528"/>
      <w:bookmarkStart w:id="74" w:name="_Toc330214829"/>
      <w:bookmarkStart w:id="75" w:name="_Toc330214701"/>
      <w:bookmarkStart w:id="76" w:name="_Toc330215256"/>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FCF22F3">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2"/>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定义</w:t>
      </w:r>
      <w:bookmarkEnd w:id="70"/>
      <w:bookmarkEnd w:id="71"/>
      <w:bookmarkEnd w:id="72"/>
      <w:bookmarkEnd w:id="73"/>
      <w:bookmarkEnd w:id="74"/>
      <w:bookmarkEnd w:id="75"/>
      <w:bookmarkEnd w:id="76"/>
    </w:p>
    <w:p w14:paraId="2B9795A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bookmarkStart w:id="77" w:name="_Toc330215457"/>
      <w:bookmarkStart w:id="78" w:name="_Toc330215259"/>
      <w:bookmarkStart w:id="79" w:name="_Toc330212063"/>
      <w:bookmarkStart w:id="80" w:name="_Toc381971531"/>
      <w:bookmarkStart w:id="81" w:name="_Toc504504526"/>
      <w:bookmarkStart w:id="82" w:name="_Toc330214832"/>
      <w:bookmarkStart w:id="83" w:name="_Toc330214704"/>
      <w:r>
        <w:rPr>
          <w:rFonts w:hint="eastAsia" w:ascii="仿宋" w:hAnsi="仿宋" w:eastAsia="仿宋" w:cs="仿宋"/>
          <w:sz w:val="24"/>
          <w:szCs w:val="24"/>
        </w:rPr>
        <w:t>2.1 “采购人”系指招标公告中载明的本项目的采购人。</w:t>
      </w:r>
    </w:p>
    <w:p w14:paraId="00D0BF9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w:t>
      </w:r>
      <w:r>
        <w:rPr>
          <w:rFonts w:hint="eastAsia" w:ascii="仿宋" w:hAnsi="仿宋" w:eastAsia="仿宋" w:cs="仿宋"/>
          <w:sz w:val="24"/>
          <w:szCs w:val="24"/>
          <w:lang w:eastAsia="zh-CN"/>
        </w:rPr>
        <w:t>采购代理机构</w:t>
      </w:r>
      <w:r>
        <w:rPr>
          <w:rFonts w:hint="eastAsia" w:ascii="仿宋" w:hAnsi="仿宋" w:eastAsia="仿宋" w:cs="仿宋"/>
          <w:sz w:val="24"/>
          <w:szCs w:val="24"/>
        </w:rPr>
        <w:t>”系指招标公告中载明的本项目的</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p>
    <w:p w14:paraId="44FE197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w:t>
      </w:r>
      <w:r>
        <w:rPr>
          <w:rFonts w:hint="eastAsia" w:ascii="仿宋" w:hAnsi="仿宋" w:eastAsia="仿宋" w:cs="仿宋"/>
          <w:sz w:val="24"/>
          <w:szCs w:val="24"/>
          <w:highlight w:val="none"/>
        </w:rPr>
        <w:t>“供应商”</w:t>
      </w:r>
      <w:r>
        <w:rPr>
          <w:rFonts w:hint="eastAsia" w:ascii="仿宋" w:hAnsi="仿宋" w:eastAsia="仿宋" w:cs="仿宋"/>
          <w:sz w:val="24"/>
          <w:szCs w:val="24"/>
        </w:rPr>
        <w:t>系指是指响应招标、参加投标竞争的法人、其他组织或者自然人。</w:t>
      </w:r>
    </w:p>
    <w:p w14:paraId="62D9EB7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“负责人”系指法人企业的法定负责人，或其他组织为法律、行政法规规定代表单位行使职权的主要负责人，或自然人本人。</w:t>
      </w:r>
    </w:p>
    <w:p w14:paraId="0454139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588FEFC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“电子交易平台”</w:t>
      </w:r>
      <w:r>
        <w:rPr>
          <w:rFonts w:hint="eastAsia" w:ascii="仿宋" w:hAnsi="仿宋" w:eastAsia="仿宋" w:cs="仿宋"/>
          <w:sz w:val="24"/>
          <w:szCs w:val="24"/>
          <w:lang w:val="en-US" w:eastAsia="zh-CN"/>
        </w:rPr>
        <w:t>系</w:t>
      </w:r>
      <w:r>
        <w:rPr>
          <w:rFonts w:hint="eastAsia" w:ascii="仿宋" w:hAnsi="仿宋" w:eastAsia="仿宋" w:cs="仿宋"/>
          <w:sz w:val="24"/>
          <w:szCs w:val="24"/>
        </w:rPr>
        <w:t>指本项目政府采购活动所依托的政府采购云平台（https://www.zcygov.cn/）。</w:t>
      </w:r>
    </w:p>
    <w:p w14:paraId="1BAC44B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“★”系指实质性指标要求条款，“▲” 系指主要性能指标要求</w:t>
      </w:r>
      <w:r>
        <w:rPr>
          <w:rFonts w:hint="eastAsia" w:ascii="仿宋" w:hAnsi="仿宋" w:eastAsia="仿宋" w:cs="仿宋"/>
          <w:sz w:val="24"/>
          <w:szCs w:val="24"/>
          <w:highlight w:val="none"/>
        </w:rPr>
        <w:t>条款。“</w:t>
      </w:r>
      <w:r>
        <w:rPr>
          <w:rFonts w:hint="eastAsia" w:ascii="仿宋" w:hAnsi="仿宋" w:eastAsia="仿宋" w:cs="仿宋"/>
          <w:kern w:val="0"/>
          <w:sz w:val="24"/>
          <w:szCs w:val="24"/>
          <w:highlight w:val="none"/>
          <w:lang w:eastAsia="zh-CN"/>
        </w:rPr>
        <w:t>☑</w:t>
      </w:r>
      <w:r>
        <w:rPr>
          <w:rFonts w:hint="eastAsia" w:ascii="仿宋" w:hAnsi="仿宋" w:eastAsia="仿宋" w:cs="仿宋"/>
          <w:sz w:val="24"/>
          <w:szCs w:val="24"/>
          <w:highlight w:val="none"/>
        </w:rPr>
        <w:t>”系指适用本项目的要求，“☐”系指不适用本项目的要求。</w:t>
      </w:r>
    </w:p>
    <w:p w14:paraId="30831E8D">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14:paraId="6EA1EE2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622F3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 支持绿色发展</w:t>
      </w:r>
    </w:p>
    <w:p w14:paraId="7C4D853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DCF9AE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3.2.2</w:t>
      </w:r>
      <w:r>
        <w:rPr>
          <w:rFonts w:hint="eastAsia" w:ascii="仿宋" w:hAnsi="仿宋" w:eastAsia="仿宋" w:cs="仿宋"/>
          <w:b/>
          <w:color w:val="auto"/>
          <w:sz w:val="24"/>
          <w:szCs w:val="24"/>
        </w:rPr>
        <w:t>采购人拟采购的产品属于政府强制采购的节能产品品目清单范围的，投标人未按招标文件要求提供国家确定的认证机构出具的、处于有效期之内的节能产品认证证书，投标无效。</w:t>
      </w:r>
    </w:p>
    <w:p w14:paraId="0521599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纳入政府采购管理的修缮、装修类项目采购建材的，采购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14:paraId="3378806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6A55FB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14:paraId="58F25A4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429C1DB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3CD6068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240D67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3.3.2在货物采购项目中，货物由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小企业制造，即货物由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小企业生产且使用该</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5358E84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小企业承接，即提供服务的人员为</w:t>
      </w:r>
      <w:r>
        <w:rPr>
          <w:rFonts w:hint="eastAsia" w:ascii="仿宋" w:hAnsi="仿宋" w:eastAsia="仿宋" w:cs="仿宋"/>
          <w:bCs/>
          <w:sz w:val="24"/>
          <w:szCs w:val="24"/>
          <w:lang w:val="en-US" w:eastAsia="zh-CN"/>
        </w:rPr>
        <w:t>中</w:t>
      </w:r>
      <w:r>
        <w:rPr>
          <w:rFonts w:hint="eastAsia" w:ascii="仿宋" w:hAnsi="仿宋" w:eastAsia="仿宋" w:cs="仿宋"/>
          <w:bCs/>
          <w:sz w:val="24"/>
          <w:szCs w:val="24"/>
        </w:rPr>
        <w:t>小企业依照《中华人民共和国劳动合同法》订立劳动合同的从业人员。</w:t>
      </w:r>
    </w:p>
    <w:p w14:paraId="4B5FCC1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4</w:t>
      </w:r>
      <w:r>
        <w:rPr>
          <w:rFonts w:hint="eastAsia" w:ascii="仿宋" w:hAnsi="仿宋" w:eastAsia="仿宋" w:cs="仿宋"/>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10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4</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6760E039">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124EC67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5</w:t>
      </w:r>
      <w:r>
        <w:rPr>
          <w:rFonts w:hint="eastAsia" w:ascii="仿宋" w:hAnsi="仿宋" w:eastAsia="仿宋" w:cs="仿宋"/>
          <w:sz w:val="24"/>
          <w:szCs w:val="24"/>
        </w:rPr>
        <w:t>符合《关于促进残疾人就业政府采购政策的通知》（财库〔2017〕141号）规定的条件并提供《残疾人福利性单位声明函》的残疾人福利性单位视同小微企业；</w:t>
      </w:r>
    </w:p>
    <w:p w14:paraId="45B4DFF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6</w:t>
      </w:r>
      <w:r>
        <w:rPr>
          <w:rFonts w:hint="eastAsia" w:ascii="仿宋" w:hAnsi="仿宋" w:eastAsia="仿宋" w:cs="仿宋"/>
          <w:sz w:val="24"/>
          <w:szCs w:val="24"/>
        </w:rPr>
        <w:t>符合《关于政府采购支持监狱企业发展有关问题的通知》（财库[2014]68号）规定的监狱企业并提供由省级以上监狱管理局、戒毒管理局（含新疆生产建设兵团）出具的属于监狱企业证明文件的，视同为小微企业。</w:t>
      </w:r>
    </w:p>
    <w:p w14:paraId="5F2A45F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sz w:val="24"/>
          <w:lang w:val="en-US" w:eastAsia="zh-CN"/>
        </w:rPr>
        <w:t>7</w:t>
      </w:r>
      <w:r>
        <w:rPr>
          <w:rFonts w:hint="eastAsia" w:ascii="仿宋" w:hAnsi="仿宋" w:eastAsia="仿宋" w:cs="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956E9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支持科技创新创新发展</w:t>
      </w:r>
    </w:p>
    <w:p w14:paraId="3FC8C581">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1FC996C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14:paraId="595FBFA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14:paraId="15D6A5C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4.特别说明：</w:t>
      </w:r>
    </w:p>
    <w:p w14:paraId="7282CF4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4.1供应商投标所使用的资格、信誉、荣誉、业绩与企业认证必须为投标单位所拥有。供应商投标所使用的采购项目实施人员必须为投标单位正式员工。</w:t>
      </w:r>
    </w:p>
    <w:p w14:paraId="259122A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4.2供应商应仔细阅读招标文件的所有内容，按照招标文件的要求提交投标文件，并对所提供的全部资料的真实性承担法律责任。</w:t>
      </w:r>
    </w:p>
    <w:p w14:paraId="0A53D31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2"/>
        <w:rPr>
          <w:rFonts w:hint="eastAsia" w:ascii="仿宋" w:hAnsi="仿宋" w:eastAsia="仿宋" w:cs="仿宋"/>
          <w:b/>
          <w:color w:val="auto"/>
          <w:sz w:val="24"/>
        </w:rPr>
      </w:pPr>
      <w:r>
        <w:rPr>
          <w:rFonts w:hint="eastAsia" w:ascii="仿宋" w:hAnsi="仿宋" w:eastAsia="仿宋" w:cs="仿宋"/>
          <w:sz w:val="24"/>
          <w:szCs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8DECAD5">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61F11772">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0569A0CB">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1．招标方式</w:t>
      </w:r>
    </w:p>
    <w:p w14:paraId="2286DDB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512603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1C7CDD3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08E7DCEF">
      <w:pPr>
        <w:pStyle w:val="17"/>
        <w:keepNext w:val="0"/>
        <w:keepLines w:val="0"/>
        <w:pageBreakBefore w:val="0"/>
        <w:widowControl w:val="0"/>
        <w:kinsoku/>
        <w:wordWrap/>
        <w:overflowPunct/>
        <w:topLinePunct w:val="0"/>
        <w:autoSpaceDE/>
        <w:autoSpaceDN/>
        <w:bidi w:val="0"/>
        <w:snapToGrid w:val="0"/>
        <w:spacing w:line="440" w:lineRule="exact"/>
        <w:ind w:left="0" w:leftChars="0" w:firstLine="466" w:firstLineChars="200"/>
        <w:jc w:val="left"/>
        <w:textAlignment w:val="auto"/>
        <w:rPr>
          <w:rFonts w:hint="eastAsia" w:ascii="仿宋" w:hAnsi="仿宋" w:eastAsia="仿宋" w:cs="仿宋"/>
          <w:b/>
          <w:sz w:val="24"/>
        </w:rPr>
      </w:pPr>
      <w:r>
        <w:rPr>
          <w:rFonts w:hint="eastAsia" w:ascii="仿宋" w:hAnsi="仿宋" w:eastAsia="仿宋" w:cs="仿宋"/>
          <w:b/>
          <w:sz w:val="24"/>
        </w:rPr>
        <w:t>2.授权委托</w:t>
      </w:r>
    </w:p>
    <w:p w14:paraId="5CF51A0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15E3DC44">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22E885E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1615B747">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 招标文件的修改</w:t>
      </w:r>
    </w:p>
    <w:p w14:paraId="2E3D719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2DDBC6C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454FA31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12BACA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096177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476FD57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F553F5F">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both"/>
        <w:textAlignment w:val="auto"/>
        <w:outlineLvl w:val="0"/>
        <w:rPr>
          <w:rFonts w:hint="eastAsia" w:ascii="仿宋" w:hAnsi="仿宋" w:eastAsia="仿宋" w:cs="仿宋"/>
          <w:b/>
          <w:sz w:val="32"/>
          <w:szCs w:val="32"/>
        </w:rPr>
      </w:pPr>
    </w:p>
    <w:p w14:paraId="697A0C71">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3EC4863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26CC82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027B6C8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3B2A4AA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0346D9C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06037E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78BA0F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4CD983D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2F40946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1175D523">
      <w:pPr>
        <w:pStyle w:val="32"/>
        <w:keepNext w:val="0"/>
        <w:keepLines w:val="0"/>
        <w:pageBreakBefore w:val="0"/>
        <w:widowControl w:val="0"/>
        <w:kinsoku/>
        <w:wordWrap/>
        <w:overflowPunct/>
        <w:topLinePunct w:val="0"/>
        <w:autoSpaceDE/>
        <w:autoSpaceDN/>
        <w:bidi w:val="0"/>
        <w:adjustRightInd w:val="0"/>
        <w:spacing w:before="0" w:beforeLines="0" w:beforeAutospacing="0" w:after="0" w:afterLines="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1F34FED1">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“资格文件”、“商务技术文件资料”、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023CD5D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p>
    <w:p w14:paraId="356023C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2.1.1营业执照；</w:t>
      </w:r>
    </w:p>
    <w:p w14:paraId="34DF5B8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符合参加政府采购活动应当具备的一般条件的承诺函（</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215448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联合协议（如果有)（</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p>
    <w:p w14:paraId="5BAC83E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7EED67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落实政府采购政策需满足的资格要求（如果有)；</w:t>
      </w:r>
    </w:p>
    <w:p w14:paraId="05120C5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本项目的特定资格要求（如果有)。</w:t>
      </w:r>
    </w:p>
    <w:p w14:paraId="0D453DB1">
      <w:pPr>
        <w:pStyle w:val="2"/>
        <w:keepNext w:val="0"/>
        <w:keepLines w:val="0"/>
        <w:pageBreakBefore w:val="0"/>
        <w:widowControl w:val="0"/>
        <w:kinsoku/>
        <w:wordWrap/>
        <w:overflowPunct/>
        <w:topLinePunct w:val="0"/>
        <w:bidi w:val="0"/>
        <w:adjustRightInd w:val="0"/>
        <w:spacing w:after="0" w:afterLines="0" w:line="440" w:lineRule="exact"/>
        <w:ind w:left="0"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000000"/>
          <w:sz w:val="24"/>
          <w:szCs w:val="24"/>
          <w:lang w:val="zh-CN"/>
        </w:rPr>
        <w:t>投标供应商</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信用中国</w:t>
      </w:r>
      <w:r>
        <w:rPr>
          <w:rFonts w:hint="eastAsia" w:ascii="仿宋" w:hAnsi="仿宋" w:eastAsia="仿宋" w:cs="仿宋"/>
          <w:color w:val="000000"/>
          <w:sz w:val="24"/>
          <w:szCs w:val="24"/>
        </w:rPr>
        <w:t>”(www.creditchina.gov.cn)；“</w:t>
      </w:r>
      <w:r>
        <w:rPr>
          <w:rFonts w:hint="eastAsia" w:ascii="仿宋" w:hAnsi="仿宋" w:eastAsia="仿宋" w:cs="仿宋"/>
          <w:color w:val="000000"/>
          <w:sz w:val="24"/>
          <w:szCs w:val="24"/>
          <w:lang w:val="zh-CN"/>
        </w:rPr>
        <w:t>中国政府采购网</w:t>
      </w:r>
      <w:r>
        <w:rPr>
          <w:rFonts w:hint="eastAsia" w:ascii="仿宋" w:hAnsi="仿宋" w:eastAsia="仿宋" w:cs="仿宋"/>
          <w:color w:val="000000"/>
          <w:sz w:val="24"/>
          <w:szCs w:val="24"/>
        </w:rPr>
        <w:t>”（www.ccgp.gov.cn）</w:t>
      </w:r>
      <w:r>
        <w:rPr>
          <w:rFonts w:hint="eastAsia" w:ascii="仿宋" w:hAnsi="仿宋" w:eastAsia="仿宋" w:cs="仿宋"/>
          <w:color w:val="000000"/>
          <w:sz w:val="24"/>
          <w:szCs w:val="24"/>
          <w:lang w:val="zh-CN"/>
        </w:rPr>
        <w:t>信用记录查询网页截图</w:t>
      </w:r>
      <w:r>
        <w:rPr>
          <w:rFonts w:hint="eastAsia" w:ascii="仿宋" w:hAnsi="仿宋" w:eastAsia="仿宋" w:cs="仿宋"/>
          <w:color w:val="000000"/>
          <w:sz w:val="24"/>
          <w:szCs w:val="24"/>
        </w:rPr>
        <w:t>（</w:t>
      </w:r>
      <w:r>
        <w:rPr>
          <w:rFonts w:hint="eastAsia" w:ascii="仿宋" w:hAnsi="仿宋" w:eastAsia="仿宋" w:cs="仿宋"/>
          <w:color w:val="000000"/>
          <w:sz w:val="24"/>
          <w:szCs w:val="24"/>
          <w:lang w:val="zh-CN"/>
        </w:rPr>
        <w:t>采购公告发布之日至响应文件递交截止时间前</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14:paraId="71D183E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0EC17A7">
      <w:pPr>
        <w:keepNext w:val="0"/>
        <w:keepLines w:val="0"/>
        <w:pageBreakBefore w:val="0"/>
        <w:widowControl/>
        <w:kinsoku/>
        <w:wordWrap/>
        <w:overflowPunct/>
        <w:topLinePunct w:val="0"/>
        <w:autoSpaceDE/>
        <w:autoSpaceDN/>
        <w:bidi w:val="0"/>
        <w:adjustRightInd/>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rPr>
        <w:t>投标函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3BABDBE7">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2 营业执照扫描件</w:t>
      </w:r>
    </w:p>
    <w:p w14:paraId="1A512E5B">
      <w:pPr>
        <w:pStyle w:val="2"/>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lang w:eastAsia="zh-CN"/>
        </w:rPr>
        <w:t>本项目的特定资格要求（如果有)</w:t>
      </w:r>
    </w:p>
    <w:p w14:paraId="552E8AB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lang w:eastAsia="zh-CN"/>
        </w:rPr>
        <w:t>联合协议（如果有)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eastAsia="zh-CN"/>
        </w:rPr>
        <w:t>；</w:t>
      </w:r>
    </w:p>
    <w:p w14:paraId="27B6C29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w:t>
      </w:r>
    </w:p>
    <w:p w14:paraId="3F38FDFA">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32CED5C4">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b w:val="0"/>
          <w:color w:val="auto"/>
          <w:sz w:val="24"/>
          <w:szCs w:val="24"/>
          <w:highlight w:val="none"/>
        </w:rPr>
        <w:t>法定代表人及其授权代表身份证复印件（正反面）</w:t>
      </w:r>
      <w:r>
        <w:rPr>
          <w:rFonts w:hint="eastAsia" w:ascii="仿宋" w:hAnsi="仿宋" w:eastAsia="仿宋" w:cs="仿宋"/>
          <w:color w:val="auto"/>
          <w:sz w:val="24"/>
          <w:szCs w:val="24"/>
          <w:highlight w:val="none"/>
        </w:rPr>
        <w:t>（格式自拟）</w:t>
      </w:r>
    </w:p>
    <w:p w14:paraId="1E143FA5">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177E976">
      <w:pPr>
        <w:pStyle w:val="2"/>
        <w:keepNext w:val="0"/>
        <w:keepLines w:val="0"/>
        <w:pageBreakBefore w:val="0"/>
        <w:widowControl w:val="0"/>
        <w:kinsoku/>
        <w:wordWrap/>
        <w:overflowPunct/>
        <w:topLinePunct w:val="0"/>
        <w:bidi w:val="0"/>
        <w:adjustRightInd w:val="0"/>
        <w:spacing w:after="0" w:afterLines="0" w:line="360" w:lineRule="auto"/>
        <w:ind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9</w:t>
      </w:r>
      <w:r>
        <w:rPr>
          <w:rFonts w:hint="eastAsia" w:ascii="仿宋" w:hAnsi="仿宋" w:eastAsia="仿宋" w:cs="仿宋"/>
          <w:sz w:val="24"/>
          <w:szCs w:val="24"/>
          <w:highlight w:val="none"/>
        </w:rPr>
        <w:t>投标人基本情况表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4338B49">
      <w:pPr>
        <w:pStyle w:val="58"/>
        <w:keepNext w:val="0"/>
        <w:keepLines w:val="0"/>
        <w:pageBreakBefore w:val="0"/>
        <w:widowControl w:val="0"/>
        <w:kinsoku/>
        <w:wordWrap/>
        <w:overflowPunct/>
        <w:topLinePunct w:val="0"/>
        <w:bidi w:val="0"/>
        <w:adjustRightInd w:val="0"/>
        <w:spacing w:after="0" w:afterLines="0" w:line="360" w:lineRule="auto"/>
        <w:ind w:firstLine="782" w:firstLineChars="326"/>
        <w:textAlignment w:val="auto"/>
        <w:rPr>
          <w:rFonts w:hint="eastAsia" w:ascii="仿宋" w:hAnsi="仿宋" w:eastAsia="仿宋" w:cs="仿宋"/>
          <w:snapToGrid w:val="0"/>
          <w:kern w:val="2"/>
          <w:sz w:val="24"/>
          <w:szCs w:val="24"/>
          <w:highlight w:val="none"/>
          <w:lang w:val="zh-CN" w:eastAsia="zh-CN" w:bidi="ar-SA"/>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10 </w:t>
      </w:r>
      <w:r>
        <w:rPr>
          <w:rFonts w:hint="eastAsia" w:ascii="仿宋" w:hAnsi="仿宋" w:eastAsia="仿宋" w:cs="仿宋"/>
          <w:snapToGrid w:val="0"/>
          <w:kern w:val="2"/>
          <w:sz w:val="24"/>
          <w:szCs w:val="24"/>
          <w:highlight w:val="none"/>
          <w:lang w:val="zh-CN" w:eastAsia="zh-CN" w:bidi="ar-SA"/>
        </w:rPr>
        <w:t>项目</w:t>
      </w:r>
      <w:r>
        <w:rPr>
          <w:rFonts w:hint="eastAsia" w:ascii="仿宋" w:hAnsi="仿宋" w:eastAsia="仿宋" w:cs="仿宋"/>
          <w:snapToGrid w:val="0"/>
          <w:kern w:val="2"/>
          <w:sz w:val="24"/>
          <w:szCs w:val="24"/>
          <w:highlight w:val="none"/>
          <w:lang w:val="en-US" w:eastAsia="zh-CN" w:bidi="ar-SA"/>
        </w:rPr>
        <w:t>组成</w:t>
      </w:r>
      <w:r>
        <w:rPr>
          <w:rFonts w:hint="eastAsia" w:ascii="仿宋" w:hAnsi="仿宋" w:eastAsia="仿宋" w:cs="仿宋"/>
          <w:snapToGrid w:val="0"/>
          <w:kern w:val="2"/>
          <w:sz w:val="24"/>
          <w:szCs w:val="24"/>
          <w:highlight w:val="none"/>
          <w:lang w:val="zh-CN" w:eastAsia="zh-CN" w:bidi="ar-SA"/>
        </w:rPr>
        <w:t>人员名单</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12D2EBF4">
      <w:pPr>
        <w:pStyle w:val="2"/>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11 </w:t>
      </w:r>
      <w:r>
        <w:rPr>
          <w:rFonts w:hint="eastAsia" w:ascii="仿宋" w:hAnsi="仿宋" w:eastAsia="仿宋" w:cs="仿宋"/>
          <w:sz w:val="24"/>
          <w:szCs w:val="24"/>
          <w:highlight w:val="none"/>
        </w:rPr>
        <w:t>资信及商务响应表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58BAC079">
      <w:pPr>
        <w:pStyle w:val="58"/>
        <w:keepNext w:val="0"/>
        <w:keepLines w:val="0"/>
        <w:pageBreakBefore w:val="0"/>
        <w:widowControl w:val="0"/>
        <w:kinsoku/>
        <w:wordWrap/>
        <w:overflowPunct/>
        <w:topLinePunct w:val="0"/>
        <w:bidi w:val="0"/>
        <w:adjustRightInd w:val="0"/>
        <w:spacing w:after="0" w:afterLines="0"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sz w:val="24"/>
          <w:szCs w:val="24"/>
          <w:highlight w:val="none"/>
        </w:rPr>
        <w:t>技术响应表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8ABCC8F">
      <w:pPr>
        <w:keepNext w:val="0"/>
        <w:keepLines w:val="0"/>
        <w:pageBreakBefore w:val="0"/>
        <w:widowControl w:val="0"/>
        <w:kinsoku/>
        <w:wordWrap/>
        <w:overflowPunct/>
        <w:topLinePunct w:val="0"/>
        <w:bidi w:val="0"/>
        <w:adjustRightInd w:val="0"/>
        <w:spacing w:line="360" w:lineRule="auto"/>
        <w:ind w:left="0" w:leftChars="0" w:firstLine="720" w:firstLineChars="30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13 </w:t>
      </w:r>
      <w:r>
        <w:rPr>
          <w:rFonts w:hint="eastAsia" w:ascii="仿宋" w:hAnsi="仿宋" w:eastAsia="仿宋" w:cs="仿宋"/>
          <w:b w:val="0"/>
          <w:snapToGrid w:val="0"/>
          <w:kern w:val="2"/>
          <w:sz w:val="24"/>
          <w:szCs w:val="24"/>
          <w:highlight w:val="none"/>
          <w:lang w:val="zh-CN" w:eastAsia="zh-CN"/>
        </w:rPr>
        <w:t>同类</w:t>
      </w:r>
      <w:r>
        <w:rPr>
          <w:rFonts w:hint="eastAsia" w:ascii="仿宋" w:hAnsi="仿宋" w:eastAsia="仿宋" w:cs="仿宋"/>
          <w:b w:val="0"/>
          <w:kern w:val="2"/>
          <w:sz w:val="24"/>
          <w:szCs w:val="24"/>
          <w:highlight w:val="none"/>
          <w:lang w:val="en-US" w:eastAsia="zh-CN"/>
        </w:rPr>
        <w:t>项目</w:t>
      </w:r>
      <w:r>
        <w:rPr>
          <w:rFonts w:hint="eastAsia" w:ascii="仿宋" w:hAnsi="仿宋" w:eastAsia="仿宋" w:cs="仿宋"/>
          <w:b w:val="0"/>
          <w:kern w:val="2"/>
          <w:sz w:val="24"/>
          <w:szCs w:val="24"/>
          <w:highlight w:val="none"/>
          <w:lang w:val="en-US"/>
        </w:rPr>
        <w:t>业绩</w:t>
      </w:r>
      <w:r>
        <w:rPr>
          <w:rFonts w:hint="eastAsia" w:ascii="仿宋" w:hAnsi="仿宋" w:eastAsia="仿宋" w:cs="仿宋"/>
          <w:b w:val="0"/>
          <w:kern w:val="2"/>
          <w:sz w:val="24"/>
          <w:szCs w:val="24"/>
          <w:highlight w:val="none"/>
          <w:lang w:val="en-US" w:eastAsia="zh-CN"/>
        </w:rPr>
        <w:t>一览表</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E925504">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14</w:t>
      </w:r>
      <w:r>
        <w:rPr>
          <w:rFonts w:hint="eastAsia" w:ascii="仿宋" w:hAnsi="仿宋" w:eastAsia="仿宋" w:cs="仿宋"/>
          <w:b w:val="0"/>
          <w:sz w:val="24"/>
          <w:szCs w:val="24"/>
          <w:highlight w:val="none"/>
          <w:lang w:val="zh-CN"/>
        </w:rPr>
        <w:t>投标产品规格配置清单</w:t>
      </w:r>
      <w:r>
        <w:rPr>
          <w:rFonts w:hint="eastAsia" w:ascii="仿宋" w:hAnsi="仿宋" w:eastAsia="仿宋" w:cs="仿宋"/>
          <w:b w:val="0"/>
          <w:sz w:val="24"/>
          <w:szCs w:val="24"/>
          <w:highlight w:val="none"/>
          <w:lang w:val="zh-CN"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2D0B2EED">
      <w:pPr>
        <w:keepNext w:val="0"/>
        <w:keepLines w:val="0"/>
        <w:pageBreakBefore w:val="0"/>
        <w:widowControl w:val="0"/>
        <w:kinsoku/>
        <w:wordWrap/>
        <w:overflowPunct/>
        <w:topLinePunct w:val="0"/>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15廉政承诺书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格式附后</w:t>
      </w:r>
      <w:r>
        <w:rPr>
          <w:rFonts w:hint="eastAsia" w:ascii="仿宋" w:hAnsi="仿宋" w:eastAsia="仿宋" w:cs="仿宋"/>
          <w:color w:val="auto"/>
          <w:sz w:val="24"/>
          <w:szCs w:val="24"/>
          <w:highlight w:val="none"/>
          <w:lang w:eastAsia="zh-CN"/>
        </w:rPr>
        <w:t>）</w:t>
      </w:r>
    </w:p>
    <w:p w14:paraId="456E0D44">
      <w:pPr>
        <w:keepNext w:val="0"/>
        <w:keepLines w:val="0"/>
        <w:pageBreakBefore w:val="0"/>
        <w:widowControl/>
        <w:kinsoku/>
        <w:wordWrap/>
        <w:overflowPunct/>
        <w:topLinePunct w:val="0"/>
        <w:bidi w:val="0"/>
        <w:adjustRightInd/>
        <w:snapToGrid/>
        <w:spacing w:line="360" w:lineRule="auto"/>
        <w:ind w:left="0" w:leftChars="0" w:firstLine="720" w:firstLineChars="3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16 </w:t>
      </w:r>
      <w:r>
        <w:rPr>
          <w:rFonts w:hint="eastAsia" w:ascii="仿宋" w:hAnsi="仿宋" w:eastAsia="仿宋" w:cs="仿宋"/>
          <w:color w:val="auto"/>
          <w:sz w:val="24"/>
          <w:szCs w:val="24"/>
          <w:highlight w:val="none"/>
          <w:u w:val="none"/>
        </w:rPr>
        <w:t>未尽事宜请各投标单位按评分标准和相对应标项相关要求制作</w:t>
      </w:r>
      <w:r>
        <w:rPr>
          <w:rFonts w:hint="eastAsia" w:ascii="仿宋" w:hAnsi="仿宋" w:eastAsia="仿宋" w:cs="仿宋"/>
          <w:color w:val="auto"/>
          <w:sz w:val="24"/>
          <w:szCs w:val="24"/>
          <w:highlight w:val="none"/>
        </w:rPr>
        <w:t>（格式自拟）</w:t>
      </w:r>
    </w:p>
    <w:p w14:paraId="63EDACE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 xml:space="preserve">17 </w:t>
      </w:r>
      <w:r>
        <w:rPr>
          <w:rFonts w:hint="eastAsia" w:ascii="仿宋" w:hAnsi="仿宋" w:eastAsia="仿宋" w:cs="仿宋"/>
          <w:color w:val="auto"/>
          <w:sz w:val="24"/>
          <w:szCs w:val="24"/>
          <w:highlight w:val="none"/>
        </w:rPr>
        <w:t>投标人需要说明的其他文件和说明（格式自拟）</w:t>
      </w:r>
    </w:p>
    <w:p w14:paraId="450F077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723" w:firstLineChars="3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 xml:space="preserve">3报价文件： </w:t>
      </w:r>
    </w:p>
    <w:p w14:paraId="285DA281">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615DD96E">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投标报价明细表</w:t>
      </w:r>
      <w:r>
        <w:rPr>
          <w:rFonts w:hint="eastAsia" w:ascii="仿宋" w:hAnsi="仿宋" w:eastAsia="仿宋" w:cs="仿宋"/>
          <w:color w:val="auto"/>
          <w:sz w:val="24"/>
          <w:highlight w:val="none"/>
          <w:lang w:eastAsia="zh-CN"/>
        </w:rPr>
        <w:t>（格式附后）；</w:t>
      </w:r>
    </w:p>
    <w:p w14:paraId="44338E3C">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中小企业声明函（如果有）（格式附后）；</w:t>
      </w:r>
    </w:p>
    <w:p w14:paraId="3A80ADA6">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 xml:space="preserve"> 残疾人福利性单位声明函（如果有）（格式附后）。</w:t>
      </w:r>
    </w:p>
    <w:p w14:paraId="2A8F5EA2">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5AC142B8">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098C5219">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w:t>
      </w:r>
      <w:r>
        <w:rPr>
          <w:rFonts w:hint="default" w:ascii="仿宋" w:hAnsi="仿宋" w:eastAsia="仿宋" w:cs="仿宋"/>
          <w:b w:val="0"/>
          <w:bCs w:val="0"/>
          <w:i w:val="0"/>
          <w:iCs w:val="0"/>
          <w:color w:val="auto"/>
          <w:kern w:val="2"/>
          <w:sz w:val="24"/>
          <w:szCs w:val="24"/>
          <w:highlight w:val="none"/>
          <w:vertAlign w:val="baseline"/>
          <w:lang w:val="en-US" w:eastAsia="zh-CN" w:bidi="ar-SA"/>
        </w:rPr>
        <w:t>报价为采购人可以合格使用产品的价格，包括货款、包装、运输、保险、货到就位以及安装、调试、培训、保修及产品知识产权等一切费用。</w:t>
      </w:r>
    </w:p>
    <w:p w14:paraId="065AAC6E">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12A9905B">
      <w:pPr>
        <w:pStyle w:val="5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line="440" w:lineRule="exact"/>
        <w:ind w:left="0" w:leftChars="0" w:firstLine="482" w:firstLineChars="200"/>
        <w:textAlignment w:val="auto"/>
        <w:rPr>
          <w:rFonts w:hint="default" w:ascii="仿宋" w:hAnsi="仿宋" w:eastAsia="仿宋" w:cs="仿宋"/>
          <w:b/>
          <w:bCs/>
          <w:color w:val="auto"/>
          <w:sz w:val="24"/>
          <w:highlight w:val="none"/>
          <w:lang w:val="en-US"/>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p>
    <w:p w14:paraId="47DBE17C">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4.投标文件的编制和签署</w:t>
      </w:r>
    </w:p>
    <w:p w14:paraId="7EBB48D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53A3AF">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BED84C6">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57905A59">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35F159B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0D8E1BF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3906C604">
      <w:pPr>
        <w:pStyle w:val="221"/>
        <w:keepNext w:val="0"/>
        <w:keepLines w:val="0"/>
        <w:pageBreakBefore w:val="0"/>
        <w:widowControl w:val="0"/>
        <w:kinsoku/>
        <w:wordWrap/>
        <w:overflowPunct/>
        <w:topLinePunct w:val="0"/>
        <w:bidi w:val="0"/>
        <w:adjustRightInd w:val="0"/>
        <w:spacing w:before="0" w:beforeLines="0" w:line="440" w:lineRule="exact"/>
        <w:ind w:left="0" w:leftChars="0" w:firstLine="482" w:firstLineChars="200"/>
        <w:textAlignment w:val="auto"/>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3D23537B">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32492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1043205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09743D8F">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3BB4DA90">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537C11F1">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2EB2C939">
      <w:pPr>
        <w:pStyle w:val="221"/>
        <w:keepNext w:val="0"/>
        <w:keepLines w:val="0"/>
        <w:pageBreakBefore w:val="0"/>
        <w:widowControl w:val="0"/>
        <w:kinsoku/>
        <w:wordWrap/>
        <w:overflowPunct/>
        <w:topLinePunct w:val="0"/>
        <w:autoSpaceDE/>
        <w:autoSpaceDN/>
        <w:bidi w:val="0"/>
        <w:adjustRightInd w:val="0"/>
        <w:snapToGrid/>
        <w:spacing w:before="0" w:beforeLines="0" w:beforeAutospacing="0" w:line="440" w:lineRule="exact"/>
        <w:ind w:left="0" w:leftChars="0" w:firstLine="643"/>
        <w:textAlignment w:val="auto"/>
        <w:rPr>
          <w:rFonts w:hint="eastAsia" w:ascii="仿宋" w:hAnsi="仿宋" w:eastAsia="仿宋" w:cs="仿宋"/>
          <w:b/>
          <w:sz w:val="32"/>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6BEB820A">
      <w:pPr>
        <w:keepNext w:val="0"/>
        <w:keepLines w:val="0"/>
        <w:pageBreakBefore w:val="0"/>
        <w:widowControl w:val="0"/>
        <w:kinsoku/>
        <w:wordWrap/>
        <w:overflowPunct/>
        <w:topLinePunct w:val="0"/>
        <w:autoSpaceDE/>
        <w:autoSpaceDN/>
        <w:bidi w:val="0"/>
        <w:adjustRightInd w:val="0"/>
        <w:snapToGrid/>
        <w:spacing w:line="440" w:lineRule="exact"/>
        <w:ind w:left="0" w:leftChars="0"/>
        <w:jc w:val="center"/>
        <w:textAlignment w:val="auto"/>
        <w:rPr>
          <w:rFonts w:hint="eastAsia" w:ascii="仿宋" w:hAnsi="仿宋" w:eastAsia="仿宋" w:cs="仿宋"/>
          <w:b/>
          <w:sz w:val="32"/>
          <w:szCs w:val="32"/>
        </w:rPr>
      </w:pPr>
      <w:r>
        <w:rPr>
          <w:rFonts w:hint="eastAsia" w:ascii="仿宋" w:hAnsi="仿宋" w:eastAsia="仿宋" w:cs="仿宋"/>
          <w:b/>
          <w:sz w:val="32"/>
          <w:szCs w:val="32"/>
        </w:rPr>
        <w:t>四、开标和评标</w:t>
      </w:r>
    </w:p>
    <w:p w14:paraId="1581D48D">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69C1828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7E5A74A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1.2投标人登录政采云平台，用“项目采购-开标评标”功能对电子投标文件进行在线解密。在线解密电子投标文件时间为开标时间起30分钟内。</w:t>
      </w:r>
    </w:p>
    <w:p w14:paraId="22CD6F7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w:t>
      </w:r>
      <w:r>
        <w:rPr>
          <w:rFonts w:hint="eastAsia" w:ascii="仿宋" w:hAnsi="仿宋" w:eastAsia="仿宋" w:cs="仿宋"/>
          <w:color w:val="auto"/>
          <w:sz w:val="24"/>
          <w:lang w:val="en-US" w:eastAsia="zh-CN"/>
        </w:rPr>
        <w:t>评标委员会对资格和商务技术响应文</w:t>
      </w:r>
      <w:r>
        <w:rPr>
          <w:rFonts w:hint="eastAsia" w:ascii="仿宋" w:hAnsi="仿宋" w:eastAsia="仿宋" w:cs="仿宋"/>
          <w:sz w:val="24"/>
          <w:lang w:val="en-US" w:eastAsia="zh-CN"/>
        </w:rPr>
        <w:t>件进行评审。</w:t>
      </w:r>
    </w:p>
    <w:p w14:paraId="44913F0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1.4主持人宣布商务技术得分及无效（废）投标情形（如有），公布经商务技术（资信）评审符合招标文件要求的投标人名单及其商务技术得分。</w:t>
      </w:r>
    </w:p>
    <w:p w14:paraId="2FF7C19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277BE21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1.6评标委员会对投标文件报价文件资料进行评审，核准投标报价及计算价格分，汇总商务技术分、价格分，根据得分排序确定中标候选人。</w:t>
      </w:r>
    </w:p>
    <w:p w14:paraId="4BEEF81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7B9D59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2A7FE047">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510B46F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2C02FC5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5DF137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5D19557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05B42F5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03531A9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79438A5">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3．评标</w:t>
      </w:r>
    </w:p>
    <w:p w14:paraId="6EADC9E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04DAFE5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3.2评标委员会由采购人代表和有关方面的专家组成，成员人数为五人以上单数。</w:t>
      </w:r>
    </w:p>
    <w:p w14:paraId="769BFBD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3.3评标委员会负责对投标人资格的最终审定。</w:t>
      </w:r>
    </w:p>
    <w:p w14:paraId="01FA3F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5D01713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4F9D71B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供应商通过政采云平台交换的数据电文必须进行电子签章。</w:t>
      </w:r>
    </w:p>
    <w:p w14:paraId="1C0C95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450ED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6C1EE5D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64581D81">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1BAE6DB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53735C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4.1.1依据法律、法规和招</w:t>
      </w:r>
      <w:r>
        <w:rPr>
          <w:rFonts w:hint="eastAsia" w:ascii="仿宋" w:hAnsi="仿宋" w:eastAsia="仿宋" w:cs="仿宋"/>
          <w:color w:val="auto"/>
          <w:sz w:val="24"/>
          <w:lang w:val="en-US" w:eastAsia="zh-CN"/>
        </w:rPr>
        <w:t>标文件规定，采购人或采购人代表或采购代理机构对投标人进行资格审查，以确定投标人是否具备投标资</w:t>
      </w:r>
      <w:r>
        <w:rPr>
          <w:rFonts w:hint="eastAsia" w:ascii="仿宋" w:hAnsi="仿宋" w:eastAsia="仿宋" w:cs="仿宋"/>
          <w:sz w:val="24"/>
          <w:lang w:val="en-US" w:eastAsia="zh-CN"/>
        </w:rPr>
        <w:t>格。</w:t>
      </w:r>
    </w:p>
    <w:p w14:paraId="3AF5D12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76AB311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A9D54A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048943DD">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26152BE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13F0F41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129045B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1F2EB69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74BA402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34ED685E">
      <w:pPr>
        <w:keepNext w:val="0"/>
        <w:keepLines w:val="0"/>
        <w:pageBreakBefore w:val="0"/>
        <w:widowControl w:val="0"/>
        <w:kinsoku/>
        <w:wordWrap/>
        <w:overflowPunct/>
        <w:topLinePunct w:val="0"/>
        <w:autoSpaceDE/>
        <w:autoSpaceDN/>
        <w:bidi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044051F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4F2D9E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5A3C67A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77C2D73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6.4在评审过程中，如属于实质性偏离或符合无效响应条件的，应当询问相关投标人，并可对其通过政采云平台进行线上确认，但不允许对偏离条款进行补充、修正或撤回。</w:t>
      </w:r>
    </w:p>
    <w:p w14:paraId="0906C0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6.5比较与评价。评标委员会应当按照评标标准，对符合性审查合格的投标文件进行商务和技术评估，综合比较与评价。</w:t>
      </w:r>
    </w:p>
    <w:p w14:paraId="4BAC7E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6.6汇总（商务技术得分情况）。评标委员会各成员应当独立对每个投标人的商务技术文件进行评价，并汇总商务技术得分情况。</w:t>
      </w:r>
    </w:p>
    <w:p w14:paraId="2282C3D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 报价审核。对符合采购需求且通过商务技术评审的投标人的报价的合理性、准确性等进行审查核实。</w:t>
      </w:r>
    </w:p>
    <w:p w14:paraId="7745AA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070AD19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27F5221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6.7.3如需投标价格修正，按财政部87号令第五十九条的规定对投标价格进行修正。</w:t>
      </w:r>
    </w:p>
    <w:p w14:paraId="369E425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75C22973">
      <w:pPr>
        <w:pStyle w:val="15"/>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2" w:firstLineChars="200"/>
        <w:textAlignment w:val="auto"/>
        <w:rPr>
          <w:rFonts w:hint="eastAsia" w:ascii="仿宋" w:hAnsi="仿宋" w:eastAsia="仿宋" w:cs="仿宋"/>
          <w:b/>
        </w:rPr>
      </w:pPr>
      <w:r>
        <w:rPr>
          <w:rFonts w:hint="eastAsia" w:ascii="仿宋" w:hAnsi="仿宋" w:eastAsia="仿宋" w:cs="仿宋"/>
          <w:b/>
        </w:rPr>
        <w:t>7.投标文件的澄清</w:t>
      </w:r>
    </w:p>
    <w:p w14:paraId="0BE2E850">
      <w:pPr>
        <w:pStyle w:val="15"/>
        <w:keepNext w:val="0"/>
        <w:keepLines w:val="0"/>
        <w:pageBreakBefore w:val="0"/>
        <w:widowControl w:val="0"/>
        <w:tabs>
          <w:tab w:val="clear" w:pos="900"/>
        </w:tabs>
        <w:kinsoku/>
        <w:wordWrap/>
        <w:overflowPunct/>
        <w:topLinePunct w:val="0"/>
        <w:autoSpaceDE/>
        <w:autoSpaceDN/>
        <w:bidi w:val="0"/>
        <w:spacing w:after="0" w:afterLines="0" w:line="440" w:lineRule="exact"/>
        <w:ind w:left="0" w:leftChars="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00C6EDC1">
      <w:pPr>
        <w:pStyle w:val="32"/>
        <w:keepNext w:val="0"/>
        <w:keepLines w:val="0"/>
        <w:pageBreakBefore w:val="0"/>
        <w:widowControl w:val="0"/>
        <w:kinsoku/>
        <w:wordWrap/>
        <w:overflowPunct/>
        <w:topLinePunct w:val="0"/>
        <w:autoSpaceDE/>
        <w:autoSpaceDN/>
        <w:bidi w:val="0"/>
        <w:snapToGrid w:val="0"/>
        <w:spacing w:before="0" w:beforeLines="0" w:after="0" w:afterLines="0" w:line="440" w:lineRule="exact"/>
        <w:ind w:left="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1B7FE59A">
      <w:pPr>
        <w:keepNext w:val="0"/>
        <w:keepLines w:val="0"/>
        <w:pageBreakBefore w:val="0"/>
        <w:widowControl w:val="0"/>
        <w:tabs>
          <w:tab w:val="left" w:pos="4085"/>
        </w:tabs>
        <w:kinsoku/>
        <w:wordWrap/>
        <w:overflowPunct/>
        <w:topLinePunct w:val="0"/>
        <w:autoSpaceDE/>
        <w:autoSpaceDN/>
        <w:bidi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2487D12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34EFCE2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7C19F1E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46D0F2C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45C3BEB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34C4132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635A1E7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7</w:t>
      </w:r>
      <w:r>
        <w:rPr>
          <w:rFonts w:hint="eastAsia" w:ascii="仿宋" w:hAnsi="仿宋" w:eastAsia="仿宋" w:cs="仿宋"/>
          <w:b/>
          <w:sz w:val="24"/>
        </w:rPr>
        <w:t>投标文件中的投标函无投标人的电子签章或填写不全的；</w:t>
      </w:r>
    </w:p>
    <w:p w14:paraId="3E09505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8</w:t>
      </w:r>
      <w:r>
        <w:rPr>
          <w:rFonts w:hint="eastAsia" w:ascii="仿宋" w:hAnsi="仿宋" w:eastAsia="仿宋" w:cs="仿宋"/>
          <w:b/>
          <w:sz w:val="24"/>
        </w:rPr>
        <w:t>报价一经涂改，未在涂改处加盖投标单位公章或者未经法定代表人或其授权代表签字或盖章的；</w:t>
      </w:r>
    </w:p>
    <w:p w14:paraId="6A04E4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highlight w:val="yellow"/>
        </w:rPr>
      </w:pPr>
      <w:r>
        <w:rPr>
          <w:rFonts w:hint="eastAsia" w:ascii="仿宋" w:hAnsi="仿宋" w:eastAsia="仿宋" w:cs="仿宋"/>
          <w:b/>
          <w:sz w:val="24"/>
        </w:rPr>
        <w:t>8.</w:t>
      </w:r>
      <w:r>
        <w:rPr>
          <w:rFonts w:hint="eastAsia" w:ascii="仿宋" w:hAnsi="仿宋" w:eastAsia="仿宋" w:cs="仿宋"/>
          <w:b/>
          <w:sz w:val="24"/>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7B0887F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0</w:t>
      </w:r>
      <w:r>
        <w:rPr>
          <w:rFonts w:hint="eastAsia" w:ascii="仿宋" w:hAnsi="仿宋" w:eastAsia="仿宋" w:cs="仿宋"/>
          <w:b/>
          <w:sz w:val="24"/>
        </w:rPr>
        <w:t>出现同一标的物或本次招标产品(服务)内的主要产品(重要组成部分)出现商务技术文件资料、报价文件资料描述不一致或前后描述不一致，经评标委员会认定后为无法评审的；</w:t>
      </w:r>
    </w:p>
    <w:p w14:paraId="3BBE576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1</w:t>
      </w:r>
      <w:r>
        <w:rPr>
          <w:rFonts w:hint="eastAsia" w:ascii="仿宋" w:hAnsi="仿宋" w:eastAsia="仿宋" w:cs="仿宋"/>
          <w:b/>
          <w:sz w:val="24"/>
        </w:rPr>
        <w:t>《技术偏离说明表》不真实填写或弄虚作假的；</w:t>
      </w:r>
    </w:p>
    <w:p w14:paraId="48D34EA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2</w:t>
      </w:r>
      <w:r>
        <w:rPr>
          <w:rFonts w:hint="eastAsia" w:ascii="仿宋" w:hAnsi="仿宋" w:eastAsia="仿宋" w:cs="仿宋"/>
          <w:b/>
          <w:sz w:val="24"/>
        </w:rPr>
        <w:t>投标文件含有采购人不能接受的附加条件；</w:t>
      </w:r>
    </w:p>
    <w:p w14:paraId="07568A9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3</w:t>
      </w:r>
      <w:r>
        <w:rPr>
          <w:rFonts w:hint="eastAsia" w:ascii="仿宋" w:hAnsi="仿宋" w:eastAsia="仿宋" w:cs="仿宋"/>
          <w:b/>
          <w:sz w:val="24"/>
        </w:rPr>
        <w:t>评标委员会认为投标人的报价明显低于其他通过符合性审查投标人的报价，有可能影响产品质量或者不能诚信履约的，未能按要求提供书面说明或者提交相关证明材料证明其报价合理性的;</w:t>
      </w:r>
    </w:p>
    <w:p w14:paraId="2F31E70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4</w:t>
      </w:r>
      <w:r>
        <w:rPr>
          <w:rFonts w:hint="eastAsia" w:ascii="仿宋" w:hAnsi="仿宋" w:eastAsia="仿宋" w:cs="仿宋"/>
          <w:b/>
          <w:sz w:val="24"/>
        </w:rPr>
        <w:t>报价超过招标文件中规定的预算金额或最高限价的；</w:t>
      </w:r>
    </w:p>
    <w:p w14:paraId="7802B1B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5</w:t>
      </w:r>
      <w:r>
        <w:rPr>
          <w:rFonts w:hint="eastAsia" w:ascii="仿宋" w:hAnsi="仿宋" w:eastAsia="仿宋" w:cs="仿宋"/>
          <w:b/>
          <w:sz w:val="24"/>
        </w:rPr>
        <w:t>投标文件“商务技术文件资料”部分中出现《开标一览表》相关内容的；</w:t>
      </w:r>
    </w:p>
    <w:p w14:paraId="611D444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6</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w:t>
      </w:r>
    </w:p>
    <w:p w14:paraId="2C2ED4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7</w:t>
      </w:r>
      <w:r>
        <w:rPr>
          <w:rFonts w:hint="eastAsia" w:ascii="仿宋" w:hAnsi="仿宋" w:eastAsia="仿宋" w:cs="仿宋"/>
          <w:b/>
          <w:sz w:val="24"/>
        </w:rPr>
        <w:t>《开标一览表》填写不完整或字迹不能辨认或有漏项的，经评标委员会认定属于重大偏差的；</w:t>
      </w:r>
    </w:p>
    <w:p w14:paraId="686238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8</w:t>
      </w:r>
      <w:r>
        <w:rPr>
          <w:rFonts w:hint="eastAsia" w:ascii="仿宋" w:hAnsi="仿宋" w:eastAsia="仿宋" w:cs="仿宋"/>
          <w:b/>
          <w:sz w:val="24"/>
        </w:rPr>
        <w:t>投标人对根据修正原则修正后的报价不确认的；</w:t>
      </w:r>
    </w:p>
    <w:p w14:paraId="3D887FC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19</w:t>
      </w:r>
      <w:r>
        <w:rPr>
          <w:rFonts w:hint="eastAsia" w:ascii="仿宋" w:hAnsi="仿宋" w:eastAsia="仿宋" w:cs="仿宋"/>
          <w:b/>
          <w:sz w:val="24"/>
        </w:rPr>
        <w:t>投标人提供虚假材料投标的（包括但不限于以下情节）；</w:t>
      </w:r>
    </w:p>
    <w:p w14:paraId="13C7B75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.1使用伪造、变造的许可证件；</w:t>
      </w:r>
    </w:p>
    <w:p w14:paraId="05A23BB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.2提供虚假的财务状况或者业绩；</w:t>
      </w:r>
    </w:p>
    <w:p w14:paraId="1D03B28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.3提供虚假的项目负责人或者主要技术人员简历、劳动关系证明；</w:t>
      </w:r>
    </w:p>
    <w:p w14:paraId="25C8AAF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.4提供虚假的信用状况；</w:t>
      </w:r>
    </w:p>
    <w:p w14:paraId="4F06048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19</w:t>
      </w:r>
      <w:r>
        <w:rPr>
          <w:rFonts w:hint="eastAsia" w:ascii="仿宋" w:hAnsi="仿宋" w:eastAsia="仿宋" w:cs="仿宋"/>
          <w:sz w:val="24"/>
        </w:rPr>
        <w:t>.5其他弄虚作假的行为。</w:t>
      </w:r>
    </w:p>
    <w:p w14:paraId="72F5A9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0</w:t>
      </w:r>
      <w:r>
        <w:rPr>
          <w:rFonts w:hint="eastAsia" w:ascii="仿宋" w:hAnsi="仿宋" w:eastAsia="仿宋" w:cs="仿宋"/>
          <w:b/>
          <w:sz w:val="24"/>
        </w:rPr>
        <w:t>下列情形之一的，视为投标人串通投标，其投标无效：</w:t>
      </w:r>
    </w:p>
    <w:p w14:paraId="4E10818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.1不同投标人的投标文件由同一单位或者个人编制；</w:t>
      </w:r>
    </w:p>
    <w:p w14:paraId="75D882F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.2不同投标人委托同一单位或者个人办理投标事宜；</w:t>
      </w:r>
    </w:p>
    <w:p w14:paraId="631451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.3不同投标人的投标文件载明的项目管理成员或者联系人员为同一人；</w:t>
      </w:r>
    </w:p>
    <w:p w14:paraId="0720DF3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.4不同投标人的投标文件异常一致或者投标报价呈规律性差异；</w:t>
      </w:r>
    </w:p>
    <w:p w14:paraId="62D2A21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.5不同投标人的投标文件相互混装；</w:t>
      </w:r>
    </w:p>
    <w:p w14:paraId="03C112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.6有二份及二份以上投标文件的相互之间有特别相同或相似之处，且经询标澄清投标人无令人信服的理由和可靠证据证明其合理性的，经评标委员会半数以上成员确认有串通投标嫌疑的；</w:t>
      </w:r>
    </w:p>
    <w:p w14:paraId="5597898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1</w:t>
      </w:r>
      <w:r>
        <w:rPr>
          <w:rFonts w:hint="eastAsia" w:ascii="仿宋" w:hAnsi="仿宋" w:eastAsia="仿宋" w:cs="仿宋"/>
          <w:b/>
          <w:sz w:val="24"/>
        </w:rPr>
        <w:t>有下列情形之一的，属于恶意串通，其投标无效：</w:t>
      </w:r>
    </w:p>
    <w:p w14:paraId="49768D2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.1供应商直接或者间接从采购人或者采购机构处获得其他供应商的相关情况并修改其投标文件或者响应文件；</w:t>
      </w:r>
    </w:p>
    <w:p w14:paraId="24F8C5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.2供应商按照采购人或者采购机构的授意撤换、修改投标文件或者响应文件；</w:t>
      </w:r>
    </w:p>
    <w:p w14:paraId="6262D38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.3供应商之间协商报价、技术方案等投标文件或者响应文件的实质性内容；</w:t>
      </w:r>
    </w:p>
    <w:p w14:paraId="6AA5E57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.4属于同一集团、协会、商会等组织成员的供应商按照该组织要求协同参加政府采购活动；</w:t>
      </w:r>
    </w:p>
    <w:p w14:paraId="0ECF819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.5供应商之间事先约定由某一特定供应商中标、成交；</w:t>
      </w:r>
    </w:p>
    <w:p w14:paraId="0C366E7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.6供应商之间商定部分供应商放弃参加政府采购活动或者放弃中标、成交；</w:t>
      </w:r>
    </w:p>
    <w:p w14:paraId="48A59E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1</w:t>
      </w:r>
      <w:r>
        <w:rPr>
          <w:rFonts w:hint="eastAsia" w:ascii="仿宋" w:hAnsi="仿宋" w:eastAsia="仿宋" w:cs="仿宋"/>
          <w:sz w:val="24"/>
        </w:rPr>
        <w:t>.7供应商与采购人或者采购机构之间、供应商相互之间，为谋求特定供应商中标、成交或者排斥其他供应商的其他串通行为。</w:t>
      </w:r>
    </w:p>
    <w:p w14:paraId="5F949D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2</w:t>
      </w:r>
      <w:r>
        <w:rPr>
          <w:rFonts w:hint="eastAsia" w:ascii="仿宋" w:hAnsi="仿宋" w:eastAsia="仿宋" w:cs="仿宋"/>
          <w:sz w:val="24"/>
        </w:rPr>
        <w:t>评标委员会认定有重大偏差或实质性不响应招标文件要求的；</w:t>
      </w:r>
    </w:p>
    <w:p w14:paraId="1268004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3</w:t>
      </w:r>
      <w:r>
        <w:rPr>
          <w:rFonts w:hint="eastAsia" w:ascii="仿宋" w:hAnsi="仿宋" w:eastAsia="仿宋" w:cs="仿宋"/>
          <w:sz w:val="24"/>
        </w:rPr>
        <w:t>投标文件出现不是唯一的、有选择性投标报价的；</w:t>
      </w:r>
    </w:p>
    <w:p w14:paraId="1A7958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24参与同一个采购包(标段)的供应商存在下列情形之一的其投标(响应)文件无效:</w:t>
      </w:r>
    </w:p>
    <w:p w14:paraId="30BE5DE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8.24.1不同供应商的电子投标(响应)文件上传计算机的网卡MAC地址、CPU序列号和硬盘序列号等硬件信息相同的;</w:t>
      </w:r>
    </w:p>
    <w:p w14:paraId="610AB7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8.24.2上传的电子投标(响应)文件若出现使用本项目其他投标(响应)供应商的数字证书加密的，或者加盖本项目其他投标(响应)供应商的电子印章的;</w:t>
      </w:r>
    </w:p>
    <w:p w14:paraId="6098B40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8.24.3不同供应商的投标(响应)文件的内容存在三处(含)以上错误一致，且无法合理解释的;</w:t>
      </w:r>
    </w:p>
    <w:p w14:paraId="4338DC8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8.24.4不同供应商联系人为同一人或不同联系人的联系电话一致，且无法合理解释的。</w:t>
      </w:r>
    </w:p>
    <w:p w14:paraId="72359C8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0" w:leftChars="0" w:firstLine="720" w:firstLineChars="300"/>
        <w:jc w:val="left"/>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其他违反法律、法规的情形。</w:t>
      </w:r>
    </w:p>
    <w:p w14:paraId="756E381B">
      <w:pPr>
        <w:keepNext w:val="0"/>
        <w:keepLines w:val="0"/>
        <w:pageBreakBefore w:val="0"/>
        <w:widowControl w:val="0"/>
        <w:kinsoku/>
        <w:wordWrap/>
        <w:overflowPunct/>
        <w:topLinePunct w:val="0"/>
        <w:autoSpaceDE/>
        <w:autoSpaceDN/>
        <w:bidi w:val="0"/>
        <w:adjustRightInd/>
        <w:snapToGrid/>
        <w:spacing w:line="470" w:lineRule="exact"/>
        <w:ind w:left="0" w:firstLine="482" w:firstLineChars="200"/>
        <w:textAlignment w:val="auto"/>
        <w:outlineLvl w:val="2"/>
        <w:rPr>
          <w:rFonts w:hint="eastAsia" w:ascii="仿宋" w:hAnsi="仿宋" w:eastAsia="仿宋" w:cs="仿宋"/>
          <w:b/>
          <w:color w:val="auto"/>
          <w:sz w:val="24"/>
          <w:highlight w:val="none"/>
          <w:lang w:val="en-US"/>
        </w:rPr>
      </w:pPr>
      <w:r>
        <w:rPr>
          <w:rFonts w:hint="eastAsia" w:ascii="仿宋" w:hAnsi="仿宋" w:eastAsia="仿宋" w:cs="仿宋"/>
          <w:b/>
          <w:kern w:val="0"/>
          <w:sz w:val="24"/>
        </w:rPr>
        <w:t>9.</w:t>
      </w:r>
      <w:r>
        <w:rPr>
          <w:rFonts w:hint="eastAsia" w:ascii="仿宋" w:hAnsi="仿宋" w:eastAsia="仿宋" w:cs="仿宋"/>
          <w:b/>
          <w:color w:val="auto"/>
          <w:sz w:val="24"/>
          <w:highlight w:val="none"/>
          <w:lang w:val="en-US"/>
        </w:rPr>
        <w:t>废标的情形</w:t>
      </w:r>
    </w:p>
    <w:p w14:paraId="07FDA4F8">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在招标采购中，出现下列情形之一的，应予废标：</w:t>
      </w:r>
    </w:p>
    <w:p w14:paraId="7E2BF084">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9.1符合专业条件的投标人或者对招标文件作实质性响应的投标人不足三家的；</w:t>
      </w:r>
    </w:p>
    <w:p w14:paraId="77603A99">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9.2出现影响采购公正的违法、违规行为的；</w:t>
      </w:r>
    </w:p>
    <w:p w14:paraId="01EC5F43">
      <w:pPr>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9.3投标人的报价均超过了采购预算，采购人不能支付的；</w:t>
      </w:r>
    </w:p>
    <w:p w14:paraId="60B4DD4A">
      <w:pPr>
        <w:snapToGrid w:val="0"/>
        <w:spacing w:line="360" w:lineRule="auto"/>
        <w:ind w:firstLine="480" w:firstLineChars="200"/>
        <w:rPr>
          <w:rFonts w:hint="eastAsia" w:ascii="仿宋" w:hAnsi="仿宋" w:eastAsia="仿宋" w:cs="仿宋"/>
          <w:b/>
          <w:kern w:val="0"/>
          <w:sz w:val="24"/>
        </w:rPr>
      </w:pPr>
      <w:r>
        <w:rPr>
          <w:rFonts w:hint="eastAsia" w:ascii="仿宋" w:hAnsi="仿宋" w:eastAsia="仿宋" w:cs="仿宋"/>
          <w:bCs/>
          <w:color w:val="auto"/>
          <w:kern w:val="0"/>
          <w:sz w:val="24"/>
          <w:highlight w:val="none"/>
        </w:rPr>
        <w:t>9.4因重大变故，采购任务取消的。</w:t>
      </w:r>
    </w:p>
    <w:p w14:paraId="0395C96E">
      <w:pPr>
        <w:keepNext w:val="0"/>
        <w:keepLines w:val="0"/>
        <w:pageBreakBefore w:val="0"/>
        <w:widowControl w:val="0"/>
        <w:kinsoku/>
        <w:wordWrap/>
        <w:overflowPunct/>
        <w:topLinePunct w:val="0"/>
        <w:autoSpaceDE/>
        <w:autoSpaceDN/>
        <w:bidi w:val="0"/>
        <w:snapToGrid w:val="0"/>
        <w:spacing w:line="440" w:lineRule="exact"/>
        <w:ind w:left="0" w:leftChars="0"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lang w:val="en-US" w:eastAsia="zh-CN"/>
        </w:rPr>
        <w:t>10</w:t>
      </w:r>
      <w:r>
        <w:rPr>
          <w:rFonts w:hint="eastAsia" w:ascii="仿宋" w:hAnsi="仿宋" w:eastAsia="仿宋" w:cs="仿宋"/>
          <w:b/>
          <w:kern w:val="0"/>
          <w:sz w:val="24"/>
        </w:rPr>
        <w:t>评标过程保密</w:t>
      </w:r>
    </w:p>
    <w:p w14:paraId="0803911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F31C23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10</w:t>
      </w:r>
      <w:r>
        <w:rPr>
          <w:rFonts w:hint="eastAsia" w:ascii="仿宋" w:hAnsi="仿宋" w:eastAsia="仿宋" w:cs="仿宋"/>
          <w:kern w:val="0"/>
          <w:sz w:val="24"/>
        </w:rPr>
        <w:t>.2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287D1EC3">
      <w:pPr>
        <w:pStyle w:val="32"/>
        <w:keepNext w:val="0"/>
        <w:keepLines w:val="0"/>
        <w:pageBreakBefore w:val="0"/>
        <w:widowControl w:val="0"/>
        <w:kinsoku/>
        <w:wordWrap/>
        <w:overflowPunct/>
        <w:topLinePunct w:val="0"/>
        <w:autoSpaceDE/>
        <w:autoSpaceDN/>
        <w:bidi w:val="0"/>
        <w:adjustRightInd w:val="0"/>
        <w:spacing w:before="0" w:beforeLines="0" w:after="0" w:afterLines="0" w:line="440" w:lineRule="exact"/>
        <w:ind w:left="0" w:leftChars="0" w:firstLine="726"/>
        <w:jc w:val="center"/>
        <w:textAlignment w:val="auto"/>
        <w:rPr>
          <w:rFonts w:hint="eastAsia" w:ascii="仿宋" w:hAnsi="仿宋" w:eastAsia="仿宋" w:cs="仿宋"/>
          <w:b/>
          <w:sz w:val="32"/>
          <w:szCs w:val="32"/>
        </w:rPr>
      </w:pPr>
      <w:bookmarkStart w:id="84" w:name="_Toc81372776"/>
      <w:bookmarkStart w:id="85" w:name="_Toc81372953"/>
      <w:bookmarkStart w:id="86" w:name="_Toc84325929"/>
      <w:r>
        <w:rPr>
          <w:rFonts w:hint="eastAsia" w:ascii="仿宋" w:hAnsi="仿宋" w:eastAsia="仿宋" w:cs="仿宋"/>
          <w:b/>
          <w:sz w:val="32"/>
          <w:szCs w:val="32"/>
        </w:rPr>
        <w:t>五、授予合同</w:t>
      </w:r>
    </w:p>
    <w:bookmarkEnd w:id="84"/>
    <w:bookmarkEnd w:id="85"/>
    <w:bookmarkEnd w:id="86"/>
    <w:p w14:paraId="3450DEC8">
      <w:pPr>
        <w:pStyle w:val="15"/>
        <w:keepNext w:val="0"/>
        <w:keepLines w:val="0"/>
        <w:pageBreakBefore w:val="0"/>
        <w:tabs>
          <w:tab w:val="clear" w:pos="900"/>
        </w:tabs>
        <w:kinsoku/>
        <w:wordWrap/>
        <w:overflowPunct/>
        <w:topLinePunct w:val="0"/>
        <w:autoSpaceDE/>
        <w:autoSpaceDN/>
        <w:bidi w:val="0"/>
        <w:snapToGrid/>
        <w:spacing w:after="0" w:afterLines="0" w:line="440" w:lineRule="exact"/>
        <w:ind w:left="0" w:leftChars="0" w:firstLine="482" w:firstLineChars="200"/>
        <w:textAlignment w:val="auto"/>
        <w:rPr>
          <w:rFonts w:hint="eastAsia" w:ascii="仿宋" w:hAnsi="仿宋" w:eastAsia="仿宋" w:cs="仿宋"/>
          <w:b/>
          <w:szCs w:val="24"/>
        </w:rPr>
      </w:pPr>
      <w:r>
        <w:rPr>
          <w:rFonts w:hint="eastAsia" w:ascii="仿宋" w:hAnsi="仿宋" w:eastAsia="仿宋" w:cs="仿宋"/>
          <w:b/>
          <w:szCs w:val="24"/>
        </w:rPr>
        <w:t>1.中标条件</w:t>
      </w:r>
    </w:p>
    <w:p w14:paraId="6B7F2EC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1.1投标文件基本符合招标文件要求；</w:t>
      </w:r>
    </w:p>
    <w:p w14:paraId="60687CD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3DC345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5767D54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68595B4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057A938C">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2.中标确认</w:t>
      </w:r>
    </w:p>
    <w:p w14:paraId="75DCC611">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6528E11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24BA8E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6BCEBCAA">
      <w:pPr>
        <w:keepNext w:val="0"/>
        <w:keepLines w:val="0"/>
        <w:pageBreakBefore w:val="0"/>
        <w:kinsoku/>
        <w:wordWrap/>
        <w:overflowPunct/>
        <w:topLinePunct w:val="0"/>
        <w:autoSpaceDE/>
        <w:autoSpaceDN/>
        <w:bidi w:val="0"/>
        <w:snapToGrid/>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3．中标通知</w:t>
      </w:r>
    </w:p>
    <w:p w14:paraId="0385CCF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4A6B938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highlight w:val="none"/>
        </w:rPr>
        <w:t>3.2采购机构通过政采云平台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w:t>
      </w:r>
      <w:r>
        <w:rPr>
          <w:rFonts w:hint="eastAsia" w:ascii="仿宋" w:hAnsi="仿宋" w:eastAsia="仿宋" w:cs="仿宋"/>
          <w:sz w:val="24"/>
        </w:rPr>
        <w:t>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09F6E8D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24387D0B">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705A19F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4.1见第三章采购需求。</w:t>
      </w:r>
    </w:p>
    <w:p w14:paraId="376906F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4.2中标人供应商如未按时交纳履约保证金，采购人有权撤销其中标资格。</w:t>
      </w:r>
    </w:p>
    <w:p w14:paraId="1265ACC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4.3供应商以银行、保险公司出具保函形式提交履约保证金的，采购人不得拒收。</w:t>
      </w:r>
    </w:p>
    <w:p w14:paraId="500406B3">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67C6CA33">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5.1中标人应当在中标通知书发出之日起30天内与采购人签订合同，自采购合同签订之日起</w:t>
      </w:r>
      <w:r>
        <w:rPr>
          <w:rFonts w:hint="eastAsia" w:ascii="仿宋" w:hAnsi="仿宋" w:eastAsia="仿宋" w:cs="仿宋"/>
          <w:b/>
          <w:bCs/>
          <w:sz w:val="24"/>
          <w:lang w:val="en-US" w:eastAsia="zh-CN"/>
        </w:rPr>
        <w:t>2个工作日内</w:t>
      </w:r>
      <w:r>
        <w:rPr>
          <w:rFonts w:hint="eastAsia" w:ascii="仿宋" w:hAnsi="仿宋" w:eastAsia="仿宋" w:cs="仿宋"/>
          <w:sz w:val="24"/>
          <w:lang w:val="en-US" w:eastAsia="zh-CN"/>
        </w:rPr>
        <w:t>，通过电子交易平台进行备案。</w:t>
      </w:r>
    </w:p>
    <w:p w14:paraId="724EAA2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2310D495">
      <w:pPr>
        <w:keepNext w:val="0"/>
        <w:keepLines w:val="0"/>
        <w:pageBreakBefore w:val="0"/>
        <w:kinsoku/>
        <w:wordWrap/>
        <w:overflowPunct/>
        <w:topLinePunct w:val="0"/>
        <w:autoSpaceDE/>
        <w:autoSpaceDN/>
        <w:bidi w:val="0"/>
        <w:adjustRightIn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.验收</w:t>
      </w:r>
    </w:p>
    <w:p w14:paraId="0D6D820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7355C3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6.2采购人可以邀请参加本项目的其他投标人或者第三方机构参与验收。参与验收的投标人或者第三方机构的意见作为验收书的参考资料一并存档。</w:t>
      </w:r>
    </w:p>
    <w:p w14:paraId="6A98DAE0">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5095CFDE">
      <w:pPr>
        <w:keepNext w:val="0"/>
        <w:keepLines w:val="0"/>
        <w:pageBreakBefore w:val="0"/>
        <w:kinsoku/>
        <w:wordWrap/>
        <w:overflowPunct/>
        <w:topLinePunct w:val="0"/>
        <w:bidi w:val="0"/>
        <w:adjustRightInd/>
        <w:spacing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7DF9D480">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245B182E">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4BABEA">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18FA700E">
      <w:pPr>
        <w:keepNext w:val="0"/>
        <w:keepLines w:val="0"/>
        <w:pageBreakBefore w:val="0"/>
        <w:kinsoku/>
        <w:wordWrap/>
        <w:overflowPunct/>
        <w:topLinePunct w:val="0"/>
        <w:autoSpaceDE w:val="0"/>
        <w:autoSpaceDN w:val="0"/>
        <w:bidi w:val="0"/>
        <w:adjustRightInd w:val="0"/>
        <w:spacing w:line="440" w:lineRule="exact"/>
        <w:ind w:left="0" w:leftChars="0" w:firstLine="480" w:firstLineChars="200"/>
        <w:jc w:val="left"/>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3D1F12">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0DF4955D">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01FC6628">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00B53E1C">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B086CEA">
      <w:pPr>
        <w:keepNext w:val="0"/>
        <w:keepLines w:val="0"/>
        <w:pageBreakBefore w:val="0"/>
        <w:widowControl/>
        <w:kinsoku/>
        <w:wordWrap/>
        <w:overflowPunct/>
        <w:topLinePunct w:val="0"/>
        <w:bidi w:val="0"/>
        <w:adjustRightInd w:val="0"/>
        <w:snapToGrid w:val="0"/>
        <w:spacing w:line="440" w:lineRule="exact"/>
        <w:ind w:left="0" w:leftChars="0" w:firstLine="672" w:firstLineChars="280"/>
        <w:jc w:val="both"/>
        <w:textAlignment w:val="auto"/>
        <w:rPr>
          <w:rFonts w:hint="eastAsia" w:ascii="仿宋" w:hAnsi="仿宋" w:eastAsia="仿宋" w:cs="仿宋"/>
          <w:b/>
          <w:sz w:val="32"/>
          <w:szCs w:val="32"/>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4C062F08">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47C17B16">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1182B73B">
      <w:pPr>
        <w:keepNext w:val="0"/>
        <w:keepLines w:val="0"/>
        <w:pageBreakBefore w:val="0"/>
        <w:kinsoku/>
        <w:wordWrap/>
        <w:overflowPunct/>
        <w:topLinePunct w:val="0"/>
        <w:bidi w:val="0"/>
        <w:adjustRightInd w:val="0"/>
        <w:spacing w:line="440" w:lineRule="exact"/>
        <w:ind w:left="0" w:leftChars="0" w:firstLine="720" w:firstLineChars="3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C7B928C">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2665E749">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7D449CF">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72994FDA">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06F0A00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760A37A">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534FA5B">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83C2100">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1DA966F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57A357AA">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1BFAC89">
      <w:pPr>
        <w:keepNext w:val="0"/>
        <w:keepLines w:val="0"/>
        <w:pageBreakBefore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49B6B377">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011FF3EB">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32B73545">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83E2C82">
      <w:pPr>
        <w:keepNext w:val="0"/>
        <w:keepLines w:val="0"/>
        <w:pageBreakBefore w:val="0"/>
        <w:kinsoku/>
        <w:wordWrap/>
        <w:overflowPunct/>
        <w:topLinePunct w:val="0"/>
        <w:bidi w:val="0"/>
        <w:adjustRightInd w:val="0"/>
        <w:spacing w:line="440" w:lineRule="exact"/>
        <w:ind w:left="0" w:leftChars="0"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22C7477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0C7CFA40">
      <w:pPr>
        <w:pStyle w:val="2"/>
        <w:keepNext w:val="0"/>
        <w:keepLines w:val="0"/>
        <w:pageBreakBefore w:val="0"/>
        <w:widowControl w:val="0"/>
        <w:kinsoku/>
        <w:wordWrap/>
        <w:overflowPunct/>
        <w:topLinePunct w:val="0"/>
        <w:bidi w:val="0"/>
        <w:adjustRightInd w:val="0"/>
        <w:snapToGrid/>
        <w:spacing w:after="0" w:afterLines="0" w:line="440" w:lineRule="exact"/>
        <w:ind w:left="0" w:leftChars="0" w:firstLine="560" w:firstLineChars="200"/>
        <w:textAlignment w:val="auto"/>
        <w:rPr>
          <w:rFonts w:hint="eastAsia" w:ascii="仿宋" w:hAnsi="仿宋" w:eastAsia="仿宋" w:cs="仿宋"/>
        </w:rPr>
      </w:pPr>
    </w:p>
    <w:p w14:paraId="62DEC5DF">
      <w:pPr>
        <w:rPr>
          <w:rFonts w:hint="eastAsia" w:ascii="仿宋" w:hAnsi="仿宋" w:eastAsia="仿宋" w:cs="仿宋"/>
        </w:rPr>
      </w:pPr>
    </w:p>
    <w:p w14:paraId="7A391185">
      <w:pPr>
        <w:pStyle w:val="18"/>
        <w:rPr>
          <w:rFonts w:hint="eastAsia" w:ascii="仿宋" w:hAnsi="仿宋" w:eastAsia="仿宋" w:cs="仿宋"/>
        </w:rPr>
      </w:pPr>
    </w:p>
    <w:p w14:paraId="68D1D864">
      <w:pPr>
        <w:pStyle w:val="77"/>
        <w:rPr>
          <w:rFonts w:hint="eastAsia" w:ascii="仿宋" w:hAnsi="仿宋" w:eastAsia="仿宋" w:cs="仿宋"/>
        </w:rPr>
      </w:pPr>
    </w:p>
    <w:p w14:paraId="1AB32E82">
      <w:pPr>
        <w:rPr>
          <w:rFonts w:hint="eastAsia" w:ascii="仿宋" w:hAnsi="仿宋" w:eastAsia="仿宋" w:cs="仿宋"/>
        </w:rPr>
      </w:pPr>
    </w:p>
    <w:p w14:paraId="1C06731A">
      <w:pPr>
        <w:pStyle w:val="18"/>
        <w:rPr>
          <w:rFonts w:hint="eastAsia" w:ascii="仿宋" w:hAnsi="仿宋" w:eastAsia="仿宋" w:cs="仿宋"/>
        </w:rPr>
      </w:pPr>
    </w:p>
    <w:p w14:paraId="11D5F16B">
      <w:pPr>
        <w:rPr>
          <w:rFonts w:hint="eastAsia" w:ascii="仿宋" w:hAnsi="仿宋" w:eastAsia="仿宋" w:cs="仿宋"/>
        </w:rPr>
        <w:sectPr>
          <w:footerReference r:id="rId7" w:type="default"/>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0F5456F2">
      <w:pPr>
        <w:pStyle w:val="3"/>
        <w:jc w:val="center"/>
        <w:rPr>
          <w:rFonts w:hint="eastAsia" w:ascii="仿宋" w:hAnsi="仿宋" w:eastAsia="仿宋" w:cs="仿宋"/>
          <w:bCs w:val="0"/>
          <w:color w:val="auto"/>
          <w:sz w:val="44"/>
          <w:szCs w:val="44"/>
        </w:rPr>
      </w:pPr>
      <w:r>
        <w:rPr>
          <w:rFonts w:hint="eastAsia" w:ascii="仿宋" w:hAnsi="仿宋" w:eastAsia="仿宋" w:cs="仿宋"/>
          <w:bCs w:val="0"/>
          <w:color w:val="auto"/>
          <w:sz w:val="44"/>
          <w:szCs w:val="44"/>
        </w:rPr>
        <w:t xml:space="preserve">第三章 </w:t>
      </w:r>
      <w:r>
        <w:rPr>
          <w:rFonts w:hint="eastAsia" w:ascii="仿宋" w:hAnsi="仿宋" w:eastAsia="仿宋" w:cs="仿宋"/>
          <w:bCs w:val="0"/>
          <w:color w:val="auto"/>
          <w:sz w:val="44"/>
          <w:szCs w:val="44"/>
          <w:lang w:val="en-US" w:eastAsia="zh-CN"/>
        </w:rPr>
        <w:t>采购</w:t>
      </w:r>
      <w:r>
        <w:rPr>
          <w:rFonts w:hint="eastAsia" w:ascii="仿宋" w:hAnsi="仿宋" w:eastAsia="仿宋" w:cs="仿宋"/>
          <w:bCs w:val="0"/>
          <w:color w:val="auto"/>
          <w:sz w:val="44"/>
          <w:szCs w:val="44"/>
        </w:rPr>
        <w:t>需求</w:t>
      </w:r>
    </w:p>
    <w:p w14:paraId="5DE170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一、项目说明</w:t>
      </w:r>
    </w:p>
    <w:p w14:paraId="54C1E8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1.投标人投标提供的设备必须是厂商原装的、全新的，型号、性能及指标符合国家及招标文件</w:t>
      </w:r>
      <w:r>
        <w:rPr>
          <w:rFonts w:hint="eastAsia" w:ascii="仿宋" w:hAnsi="仿宋" w:eastAsia="仿宋" w:cs="仿宋"/>
          <w:sz w:val="24"/>
          <w:szCs w:val="24"/>
          <w:highlight w:val="none"/>
        </w:rPr>
        <w:t>提出的有关技术、质量、安全标准。</w:t>
      </w:r>
    </w:p>
    <w:p w14:paraId="7D9266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2.所有设备在开箱检验时必须完好，无破损，配置与装箱单相符。数量、质量及性能不低于本需求书中提出的要求。</w:t>
      </w:r>
    </w:p>
    <w:p w14:paraId="5DBC83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3.设备外观清洁，标记编号以及盘面显示等字体清晰，明确。铭牌、使用指示、警告指示应以中文或英文及易懂的通用符号来表示；应准确无误地表明设备之型号、规格、制造厂及生产或出厂日期。</w:t>
      </w:r>
    </w:p>
    <w:p w14:paraId="36DDEB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4.对于影响设备正常工作的必要组成部分，无论在技术规范中指出与否，投标人都应提供并在投标文件中明确列出。</w:t>
      </w:r>
    </w:p>
    <w:p w14:paraId="7E57CC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5.所有货物提供出厂合格证等质量证明文件。</w:t>
      </w:r>
    </w:p>
    <w:p w14:paraId="5CC3234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二、招标货物一览表</w:t>
      </w:r>
    </w:p>
    <w:tbl>
      <w:tblPr>
        <w:tblStyle w:val="59"/>
        <w:tblW w:w="479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438"/>
        <w:gridCol w:w="2247"/>
        <w:gridCol w:w="1394"/>
        <w:gridCol w:w="2010"/>
        <w:gridCol w:w="2091"/>
      </w:tblGrid>
      <w:tr w14:paraId="085DA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4" w:hRule="atLeast"/>
          <w:jc w:val="center"/>
        </w:trPr>
        <w:tc>
          <w:tcPr>
            <w:tcW w:w="783" w:type="pct"/>
            <w:noWrap w:val="0"/>
            <w:vAlign w:val="center"/>
          </w:tcPr>
          <w:p w14:paraId="2070B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序号</w:t>
            </w:r>
          </w:p>
        </w:tc>
        <w:tc>
          <w:tcPr>
            <w:tcW w:w="1223" w:type="pct"/>
            <w:noWrap w:val="0"/>
            <w:vAlign w:val="center"/>
          </w:tcPr>
          <w:p w14:paraId="092FA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采购内容</w:t>
            </w:r>
          </w:p>
        </w:tc>
        <w:tc>
          <w:tcPr>
            <w:tcW w:w="759" w:type="pct"/>
            <w:noWrap w:val="0"/>
            <w:vAlign w:val="center"/>
          </w:tcPr>
          <w:p w14:paraId="50213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94" w:type="pct"/>
            <w:noWrap w:val="0"/>
            <w:vAlign w:val="center"/>
          </w:tcPr>
          <w:p w14:paraId="2CC9DC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r>
              <w:rPr>
                <w:rFonts w:hint="eastAsia" w:ascii="仿宋" w:hAnsi="仿宋" w:eastAsia="仿宋" w:cs="仿宋"/>
                <w:sz w:val="24"/>
                <w:szCs w:val="24"/>
                <w:highlight w:val="none"/>
                <w:lang w:val="en-US" w:eastAsia="zh-CN"/>
              </w:rPr>
              <w:t>万</w:t>
            </w:r>
            <w:r>
              <w:rPr>
                <w:rFonts w:hint="eastAsia" w:ascii="仿宋" w:hAnsi="仿宋" w:eastAsia="仿宋" w:cs="仿宋"/>
                <w:sz w:val="24"/>
                <w:szCs w:val="24"/>
                <w:highlight w:val="none"/>
              </w:rPr>
              <w:t>元)</w:t>
            </w:r>
          </w:p>
        </w:tc>
        <w:tc>
          <w:tcPr>
            <w:tcW w:w="1138" w:type="pct"/>
            <w:noWrap w:val="0"/>
            <w:vAlign w:val="center"/>
          </w:tcPr>
          <w:p w14:paraId="5D2AD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35032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4" w:hRule="atLeast"/>
          <w:jc w:val="center"/>
        </w:trPr>
        <w:tc>
          <w:tcPr>
            <w:tcW w:w="783" w:type="pct"/>
            <w:noWrap w:val="0"/>
            <w:vAlign w:val="center"/>
          </w:tcPr>
          <w:p w14:paraId="6CFEF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223" w:type="pct"/>
            <w:noWrap w:val="0"/>
            <w:vAlign w:val="center"/>
          </w:tcPr>
          <w:p w14:paraId="7030F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color w:val="auto"/>
                <w:sz w:val="24"/>
                <w:szCs w:val="24"/>
                <w:highlight w:val="none"/>
                <w:u w:val="none"/>
                <w:vertAlign w:val="baseline"/>
                <w:lang w:val="en-US" w:eastAsia="zh-CN"/>
              </w:rPr>
            </w:pPr>
            <w:r>
              <w:rPr>
                <w:rFonts w:hint="eastAsia" w:ascii="仿宋" w:hAnsi="仿宋" w:eastAsia="仿宋" w:cs="仿宋"/>
                <w:color w:val="auto"/>
                <w:sz w:val="24"/>
                <w:szCs w:val="24"/>
                <w:highlight w:val="none"/>
                <w:u w:val="none"/>
                <w:vertAlign w:val="baseline"/>
                <w:lang w:eastAsia="zh-CN"/>
              </w:rPr>
              <w:t>病床及诊疗床等</w:t>
            </w:r>
          </w:p>
        </w:tc>
        <w:tc>
          <w:tcPr>
            <w:tcW w:w="759" w:type="pct"/>
            <w:noWrap w:val="0"/>
            <w:vAlign w:val="center"/>
          </w:tcPr>
          <w:p w14:paraId="2204A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1批</w:t>
            </w:r>
          </w:p>
        </w:tc>
        <w:tc>
          <w:tcPr>
            <w:tcW w:w="1094" w:type="pct"/>
            <w:noWrap w:val="0"/>
            <w:vAlign w:val="center"/>
          </w:tcPr>
          <w:p w14:paraId="0F11B3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center"/>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66.12</w:t>
            </w:r>
          </w:p>
        </w:tc>
        <w:tc>
          <w:tcPr>
            <w:tcW w:w="1138" w:type="pct"/>
            <w:noWrap w:val="0"/>
            <w:vAlign w:val="center"/>
          </w:tcPr>
          <w:p w14:paraId="27C3C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仿宋" w:hAnsi="仿宋" w:eastAsia="仿宋" w:cs="仿宋"/>
                <w:sz w:val="24"/>
                <w:szCs w:val="24"/>
                <w:highlight w:val="none"/>
                <w:lang w:val="en-US" w:eastAsia="zh-CN"/>
              </w:rPr>
            </w:pPr>
          </w:p>
        </w:tc>
      </w:tr>
    </w:tbl>
    <w:p w14:paraId="28C4815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三、技术参数要求</w:t>
      </w:r>
      <w:bookmarkStart w:id="87" w:name="_Toc330214697"/>
      <w:bookmarkStart w:id="88" w:name="_Toc330215252"/>
      <w:bookmarkStart w:id="89" w:name="_Toc449015655"/>
      <w:bookmarkStart w:id="90" w:name="_Toc526685588"/>
      <w:bookmarkStart w:id="91" w:name="_Toc28565"/>
      <w:bookmarkStart w:id="92" w:name="_Toc330212030"/>
      <w:bookmarkStart w:id="93" w:name="_Toc330215450"/>
      <w:bookmarkStart w:id="94" w:name="_Toc530673191"/>
      <w:bookmarkStart w:id="95" w:name="_Toc330214825"/>
      <w:bookmarkStart w:id="96" w:name="_Toc381971524"/>
    </w:p>
    <w:tbl>
      <w:tblPr>
        <w:tblStyle w:val="59"/>
        <w:tblW w:w="912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859"/>
        <w:gridCol w:w="91"/>
        <w:gridCol w:w="60"/>
        <w:gridCol w:w="165"/>
        <w:gridCol w:w="1"/>
        <w:gridCol w:w="73"/>
        <w:gridCol w:w="3655"/>
      </w:tblGrid>
      <w:tr w14:paraId="6453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16" w:type="dxa"/>
            <w:noWrap w:val="0"/>
            <w:vAlign w:val="center"/>
          </w:tcPr>
          <w:p w14:paraId="472F652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序号</w:t>
            </w:r>
          </w:p>
        </w:tc>
        <w:tc>
          <w:tcPr>
            <w:tcW w:w="7904" w:type="dxa"/>
            <w:gridSpan w:val="7"/>
            <w:noWrap w:val="0"/>
            <w:vAlign w:val="center"/>
          </w:tcPr>
          <w:p w14:paraId="700C01C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val="0"/>
                <w:sz w:val="24"/>
                <w:szCs w:val="24"/>
                <w:highlight w:val="none"/>
              </w:rPr>
            </w:pPr>
            <w:r>
              <w:rPr>
                <w:rFonts w:hint="eastAsia" w:ascii="仿宋" w:hAnsi="仿宋" w:eastAsia="仿宋" w:cs="仿宋"/>
                <w:b/>
                <w:bCs/>
                <w:sz w:val="24"/>
                <w:szCs w:val="24"/>
                <w:highlight w:val="none"/>
                <w:lang w:val="en-US" w:eastAsia="zh-CN"/>
              </w:rPr>
              <w:t>详细采购需求</w:t>
            </w:r>
          </w:p>
        </w:tc>
      </w:tr>
      <w:tr w14:paraId="36F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16" w:type="dxa"/>
            <w:noWrap w:val="0"/>
            <w:vAlign w:val="center"/>
          </w:tcPr>
          <w:p w14:paraId="103EE04F">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val="0"/>
                <w:sz w:val="24"/>
                <w:szCs w:val="24"/>
                <w:highlight w:val="none"/>
              </w:rPr>
            </w:pPr>
            <w:r>
              <w:rPr>
                <w:rFonts w:hint="eastAsia" w:ascii="仿宋" w:hAnsi="仿宋" w:eastAsia="仿宋" w:cs="仿宋"/>
                <w:b/>
                <w:bCs/>
                <w:sz w:val="24"/>
                <w:szCs w:val="20"/>
                <w:highlight w:val="none"/>
                <w:lang w:val="en-US" w:eastAsia="zh-CN"/>
              </w:rPr>
              <w:t>设备一</w:t>
            </w:r>
          </w:p>
        </w:tc>
        <w:tc>
          <w:tcPr>
            <w:tcW w:w="7904" w:type="dxa"/>
            <w:gridSpan w:val="7"/>
            <w:noWrap w:val="0"/>
            <w:vAlign w:val="center"/>
          </w:tcPr>
          <w:p w14:paraId="38F6DA12">
            <w:pPr>
              <w:keepNext w:val="0"/>
              <w:keepLines w:val="0"/>
              <w:suppressLineNumbers w:val="0"/>
              <w:spacing w:before="0" w:beforeAutospacing="0" w:after="0" w:afterAutospacing="0" w:line="440" w:lineRule="exact"/>
              <w:ind w:left="0" w:leftChars="0" w:right="0" w:rightChars="0"/>
              <w:jc w:val="both"/>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0"/>
                <w:highlight w:val="none"/>
                <w:lang w:val="en-US" w:eastAsia="zh-CN"/>
              </w:rPr>
              <w:t>床头柜    数量83只</w:t>
            </w:r>
          </w:p>
        </w:tc>
      </w:tr>
      <w:tr w14:paraId="2FCC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16" w:type="dxa"/>
            <w:noWrap w:val="0"/>
            <w:vAlign w:val="center"/>
          </w:tcPr>
          <w:p w14:paraId="5B090099">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val="0"/>
                <w:bCs w:val="0"/>
                <w:color w:val="auto"/>
                <w:sz w:val="24"/>
                <w:szCs w:val="20"/>
                <w:highlight w:val="none"/>
                <w:lang w:val="en-US" w:eastAsia="zh-CN"/>
              </w:rPr>
              <w:t>1</w:t>
            </w:r>
          </w:p>
        </w:tc>
        <w:tc>
          <w:tcPr>
            <w:tcW w:w="7904" w:type="dxa"/>
            <w:gridSpan w:val="7"/>
            <w:noWrap w:val="0"/>
            <w:vAlign w:val="center"/>
          </w:tcPr>
          <w:p w14:paraId="7958155D">
            <w:pPr>
              <w:keepNext w:val="0"/>
              <w:keepLines w:val="0"/>
              <w:suppressLineNumbers w:val="0"/>
              <w:spacing w:before="0" w:beforeAutospacing="0" w:after="0" w:afterAutospacing="0" w:line="440" w:lineRule="exact"/>
              <w:ind w:left="0" w:leftChars="0" w:right="0" w:righ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0"/>
                <w:highlight w:val="none"/>
                <w:lang w:val="en-US" w:eastAsia="zh-CN"/>
              </w:rPr>
              <w:t>外形尺寸：≥（长470mm×宽470mm×高750mm）；</w:t>
            </w:r>
          </w:p>
        </w:tc>
      </w:tr>
      <w:tr w14:paraId="7656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16" w:type="dxa"/>
            <w:noWrap w:val="0"/>
            <w:vAlign w:val="center"/>
          </w:tcPr>
          <w:p w14:paraId="51FFBFAB">
            <w:pPr>
              <w:keepNext w:val="0"/>
              <w:keepLines w:val="0"/>
              <w:suppressLineNumbers w:val="0"/>
              <w:spacing w:before="0" w:beforeAutospacing="0" w:after="0" w:afterAutospacing="0" w:line="440" w:lineRule="exact"/>
              <w:ind w:left="0" w:leftChars="0" w:right="0" w:rightChars="0" w:firstLine="240" w:firstLineChars="100"/>
              <w:jc w:val="both"/>
              <w:rPr>
                <w:rFonts w:hint="eastAsia" w:ascii="仿宋" w:hAnsi="仿宋" w:eastAsia="仿宋" w:cs="仿宋"/>
                <w:b/>
                <w:bCs w:val="0"/>
                <w:color w:val="auto"/>
                <w:sz w:val="24"/>
                <w:szCs w:val="24"/>
                <w:highlight w:val="none"/>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b w:val="0"/>
                <w:bCs w:val="0"/>
                <w:color w:val="auto"/>
                <w:sz w:val="24"/>
                <w:szCs w:val="20"/>
                <w:highlight w:val="none"/>
                <w:lang w:val="en-US" w:eastAsia="zh-CN"/>
              </w:rPr>
              <w:t>2</w:t>
            </w:r>
          </w:p>
        </w:tc>
        <w:tc>
          <w:tcPr>
            <w:tcW w:w="7904" w:type="dxa"/>
            <w:gridSpan w:val="7"/>
            <w:noWrap w:val="0"/>
            <w:vAlign w:val="center"/>
          </w:tcPr>
          <w:p w14:paraId="3C3232FD">
            <w:pPr>
              <w:keepNext w:val="0"/>
              <w:keepLines w:val="0"/>
              <w:suppressLineNumbers w:val="0"/>
              <w:spacing w:before="0" w:beforeAutospacing="0" w:after="0" w:afterAutospacing="0" w:line="440" w:lineRule="exact"/>
              <w:ind w:left="0" w:leftChars="0" w:right="0" w:righ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0"/>
                <w:highlight w:val="none"/>
                <w:lang w:val="en-US" w:eastAsia="zh-CN"/>
              </w:rPr>
              <w:t>整体采用工程塑料ABS材质注塑成型；</w:t>
            </w:r>
          </w:p>
        </w:tc>
      </w:tr>
      <w:tr w14:paraId="01EC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16" w:type="dxa"/>
            <w:noWrap w:val="0"/>
            <w:vAlign w:val="center"/>
          </w:tcPr>
          <w:p w14:paraId="55356B8A">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val="0"/>
                <w:bCs w:val="0"/>
                <w:color w:val="auto"/>
                <w:sz w:val="24"/>
                <w:szCs w:val="20"/>
                <w:highlight w:val="none"/>
                <w:lang w:val="en-US" w:eastAsia="zh-CN"/>
              </w:rPr>
              <w:t>3</w:t>
            </w:r>
          </w:p>
        </w:tc>
        <w:tc>
          <w:tcPr>
            <w:tcW w:w="7904" w:type="dxa"/>
            <w:gridSpan w:val="7"/>
            <w:noWrap w:val="0"/>
            <w:vAlign w:val="center"/>
          </w:tcPr>
          <w:p w14:paraId="45DC63FD">
            <w:pPr>
              <w:keepNext w:val="0"/>
              <w:keepLines w:val="0"/>
              <w:suppressLineNumbers w:val="0"/>
              <w:spacing w:before="0" w:beforeAutospacing="0" w:after="0" w:afterAutospacing="0" w:line="440" w:lineRule="exact"/>
              <w:ind w:left="0" w:leftChars="0" w:right="0" w:righ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0"/>
                <w:highlight w:val="none"/>
                <w:lang w:val="en-US" w:eastAsia="zh-CN"/>
              </w:rPr>
              <w:t>上层配有多用抽板，设水杯凹槽；</w:t>
            </w:r>
          </w:p>
        </w:tc>
      </w:tr>
      <w:tr w14:paraId="49E6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16" w:type="dxa"/>
            <w:noWrap w:val="0"/>
            <w:vAlign w:val="center"/>
          </w:tcPr>
          <w:p w14:paraId="6F827D6E">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val="0"/>
                <w:bCs w:val="0"/>
                <w:color w:val="auto"/>
                <w:sz w:val="24"/>
                <w:szCs w:val="20"/>
                <w:highlight w:val="none"/>
                <w:lang w:val="en-US" w:eastAsia="zh-CN"/>
              </w:rPr>
              <w:t>4</w:t>
            </w:r>
          </w:p>
        </w:tc>
        <w:tc>
          <w:tcPr>
            <w:tcW w:w="7904" w:type="dxa"/>
            <w:gridSpan w:val="7"/>
            <w:noWrap w:val="0"/>
            <w:vAlign w:val="center"/>
          </w:tcPr>
          <w:p w14:paraId="5AEC13FE">
            <w:pPr>
              <w:keepNext w:val="0"/>
              <w:keepLines w:val="0"/>
              <w:suppressLineNumbers w:val="0"/>
              <w:spacing w:before="0" w:beforeAutospacing="0" w:after="0" w:afterAutospacing="0" w:line="440" w:lineRule="exact"/>
              <w:ind w:left="0" w:leftChars="0" w:right="0" w:righ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0"/>
                <w:highlight w:val="none"/>
                <w:lang w:val="en-US" w:eastAsia="zh-CN"/>
              </w:rPr>
              <w:t>中间一个抽屉，下层一柜式单扇平开门，柜内分两层，配有活动层板，贮物空间大，柜内设水壶位置，柜底层为敞开式空格；</w:t>
            </w:r>
          </w:p>
        </w:tc>
      </w:tr>
      <w:tr w14:paraId="0CB8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16" w:type="dxa"/>
            <w:noWrap w:val="0"/>
            <w:vAlign w:val="center"/>
          </w:tcPr>
          <w:p w14:paraId="0B5A2EFE">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val="0"/>
                <w:bCs w:val="0"/>
                <w:color w:val="auto"/>
                <w:sz w:val="24"/>
                <w:szCs w:val="20"/>
                <w:highlight w:val="none"/>
                <w:lang w:val="en-US" w:eastAsia="zh-CN"/>
              </w:rPr>
              <w:t>5</w:t>
            </w:r>
          </w:p>
        </w:tc>
        <w:tc>
          <w:tcPr>
            <w:tcW w:w="7904" w:type="dxa"/>
            <w:gridSpan w:val="7"/>
            <w:noWrap w:val="0"/>
            <w:vAlign w:val="center"/>
          </w:tcPr>
          <w:p w14:paraId="2FF06D1C">
            <w:pPr>
              <w:keepNext w:val="0"/>
              <w:keepLines w:val="0"/>
              <w:suppressLineNumbers w:val="0"/>
              <w:spacing w:before="0" w:beforeAutospacing="0" w:after="0" w:afterAutospacing="0" w:line="440" w:lineRule="exact"/>
              <w:ind w:left="0" w:leftChars="0" w:right="0" w:righ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0"/>
                <w:highlight w:val="none"/>
                <w:lang w:val="en-US" w:eastAsia="zh-CN"/>
              </w:rPr>
              <w:t>柜身左、右两侧设有隐藏毛巾架、杂物挂钩；</w:t>
            </w:r>
          </w:p>
        </w:tc>
      </w:tr>
      <w:tr w14:paraId="6FF7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216" w:type="dxa"/>
            <w:noWrap w:val="0"/>
            <w:vAlign w:val="center"/>
          </w:tcPr>
          <w:p w14:paraId="30CC6C87">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val="0"/>
                <w:color w:val="auto"/>
                <w:sz w:val="24"/>
                <w:szCs w:val="24"/>
                <w:highlight w:val="none"/>
              </w:rPr>
            </w:pPr>
            <w:r>
              <w:rPr>
                <w:rFonts w:hint="eastAsia" w:ascii="仿宋" w:hAnsi="仿宋" w:eastAsia="仿宋" w:cs="仿宋"/>
                <w:b w:val="0"/>
                <w:bCs w:val="0"/>
                <w:color w:val="auto"/>
                <w:sz w:val="24"/>
                <w:szCs w:val="20"/>
                <w:highlight w:val="none"/>
                <w:lang w:val="en-US" w:eastAsia="zh-CN"/>
              </w:rPr>
              <w:t>6</w:t>
            </w:r>
          </w:p>
        </w:tc>
        <w:tc>
          <w:tcPr>
            <w:tcW w:w="7904" w:type="dxa"/>
            <w:gridSpan w:val="7"/>
            <w:noWrap w:val="0"/>
            <w:vAlign w:val="center"/>
          </w:tcPr>
          <w:p w14:paraId="17F1C32C">
            <w:pPr>
              <w:keepNext w:val="0"/>
              <w:keepLines w:val="0"/>
              <w:suppressLineNumbers w:val="0"/>
              <w:spacing w:before="0" w:beforeAutospacing="0" w:after="0" w:afterAutospacing="0" w:line="440" w:lineRule="exact"/>
              <w:ind w:left="0" w:leftChars="0" w:right="0" w:right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0"/>
                <w:highlight w:val="none"/>
                <w:lang w:val="en-US" w:eastAsia="zh-CN"/>
              </w:rPr>
              <w:t>颜色为：根据采购单位需求。</w:t>
            </w:r>
          </w:p>
        </w:tc>
      </w:tr>
      <w:tr w14:paraId="0FEE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16" w:type="dxa"/>
            <w:noWrap w:val="0"/>
            <w:vAlign w:val="center"/>
          </w:tcPr>
          <w:p w14:paraId="31BC621D">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设备二</w:t>
            </w:r>
          </w:p>
        </w:tc>
        <w:tc>
          <w:tcPr>
            <w:tcW w:w="7904" w:type="dxa"/>
            <w:gridSpan w:val="7"/>
            <w:noWrap w:val="0"/>
            <w:vAlign w:val="center"/>
          </w:tcPr>
          <w:p w14:paraId="3DFF6B4D">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left"/>
              <w:textAlignment w:val="auto"/>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妇科检查床    数量 2张</w:t>
            </w:r>
          </w:p>
        </w:tc>
      </w:tr>
      <w:tr w14:paraId="0974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16" w:type="dxa"/>
            <w:noWrap w:val="0"/>
            <w:vAlign w:val="center"/>
          </w:tcPr>
          <w:p w14:paraId="72F73C81">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6D94B2E3">
            <w:pPr>
              <w:keepNext w:val="0"/>
              <w:keepLines w:val="0"/>
              <w:suppressLineNumbers w:val="0"/>
              <w:spacing w:before="0" w:beforeAutospacing="0" w:after="0" w:afterAutospacing="0" w:line="440" w:lineRule="exact"/>
              <w:ind w:left="0" w:right="0"/>
              <w:jc w:val="left"/>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产品要求</w:t>
            </w:r>
          </w:p>
        </w:tc>
      </w:tr>
      <w:tr w14:paraId="6F52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16" w:type="dxa"/>
            <w:noWrap w:val="0"/>
            <w:vAlign w:val="center"/>
          </w:tcPr>
          <w:p w14:paraId="1B3B90B5">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1513365F">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rPr>
              <w:t>产品供</w:t>
            </w:r>
            <w:r>
              <w:rPr>
                <w:rFonts w:hint="eastAsia" w:ascii="仿宋" w:hAnsi="仿宋" w:eastAsia="仿宋" w:cs="仿宋"/>
                <w:sz w:val="24"/>
                <w:szCs w:val="20"/>
                <w:highlight w:val="none"/>
                <w:lang w:val="en-US" w:eastAsia="zh-CN"/>
              </w:rPr>
              <w:t>妇科检查</w:t>
            </w:r>
            <w:r>
              <w:rPr>
                <w:rFonts w:hint="eastAsia" w:ascii="仿宋" w:hAnsi="仿宋" w:eastAsia="仿宋" w:cs="仿宋"/>
                <w:sz w:val="24"/>
                <w:szCs w:val="20"/>
                <w:highlight w:val="none"/>
                <w:lang w:eastAsia="zh-CN"/>
              </w:rPr>
              <w:t>、</w:t>
            </w:r>
            <w:r>
              <w:rPr>
                <w:rFonts w:hint="eastAsia" w:ascii="仿宋" w:hAnsi="仿宋" w:eastAsia="仿宋" w:cs="仿宋"/>
                <w:sz w:val="24"/>
                <w:szCs w:val="20"/>
                <w:highlight w:val="none"/>
              </w:rPr>
              <w:t>施行妇科手术用</w:t>
            </w:r>
            <w:r>
              <w:rPr>
                <w:rFonts w:hint="eastAsia" w:ascii="仿宋" w:hAnsi="仿宋" w:eastAsia="仿宋" w:cs="仿宋"/>
                <w:sz w:val="24"/>
                <w:szCs w:val="20"/>
                <w:highlight w:val="none"/>
                <w:lang w:eastAsia="zh-CN"/>
              </w:rPr>
              <w:t>。</w:t>
            </w:r>
          </w:p>
        </w:tc>
      </w:tr>
      <w:tr w14:paraId="49F8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16" w:type="dxa"/>
            <w:noWrap w:val="0"/>
            <w:vAlign w:val="center"/>
          </w:tcPr>
          <w:p w14:paraId="776E721A">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5993FBBA">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rPr>
              <w:t>床</w:t>
            </w:r>
            <w:r>
              <w:rPr>
                <w:rFonts w:hint="eastAsia" w:ascii="仿宋" w:hAnsi="仿宋" w:eastAsia="仿宋" w:cs="仿宋"/>
                <w:sz w:val="24"/>
                <w:szCs w:val="20"/>
                <w:highlight w:val="none"/>
                <w:lang w:val="en-US" w:eastAsia="zh-CN"/>
              </w:rPr>
              <w:t>面升降</w:t>
            </w:r>
            <w:r>
              <w:rPr>
                <w:rFonts w:hint="eastAsia" w:ascii="仿宋" w:hAnsi="仿宋" w:eastAsia="仿宋" w:cs="仿宋"/>
                <w:sz w:val="24"/>
                <w:szCs w:val="20"/>
                <w:highlight w:val="none"/>
              </w:rPr>
              <w:t>采用液压</w:t>
            </w:r>
            <w:r>
              <w:rPr>
                <w:rFonts w:hint="eastAsia" w:ascii="仿宋" w:hAnsi="仿宋" w:eastAsia="仿宋" w:cs="仿宋"/>
                <w:sz w:val="24"/>
                <w:szCs w:val="20"/>
                <w:highlight w:val="none"/>
                <w:lang w:val="en-US" w:eastAsia="zh-CN"/>
              </w:rPr>
              <w:t>油泵脚踏控制。</w:t>
            </w:r>
          </w:p>
        </w:tc>
      </w:tr>
      <w:tr w14:paraId="0F03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16" w:type="dxa"/>
            <w:noWrap w:val="0"/>
            <w:vAlign w:val="center"/>
          </w:tcPr>
          <w:p w14:paraId="71F6054B">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5587C745">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rPr>
              <w:t>床面前后倾、背板折转采用蜗杆、齿轮、齿条传动机构</w:t>
            </w:r>
            <w:r>
              <w:rPr>
                <w:rFonts w:hint="eastAsia" w:ascii="仿宋" w:hAnsi="仿宋" w:eastAsia="仿宋" w:cs="仿宋"/>
                <w:sz w:val="24"/>
                <w:szCs w:val="20"/>
                <w:highlight w:val="none"/>
                <w:lang w:val="en-US" w:eastAsia="zh-CN"/>
              </w:rPr>
              <w:t>手摇</w:t>
            </w:r>
            <w:r>
              <w:rPr>
                <w:rFonts w:hint="eastAsia" w:ascii="仿宋" w:hAnsi="仿宋" w:eastAsia="仿宋" w:cs="仿宋"/>
                <w:sz w:val="24"/>
                <w:szCs w:val="20"/>
                <w:highlight w:val="none"/>
              </w:rPr>
              <w:t>控制。</w:t>
            </w:r>
          </w:p>
        </w:tc>
      </w:tr>
      <w:tr w14:paraId="214A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16" w:type="dxa"/>
            <w:noWrap w:val="0"/>
            <w:vAlign w:val="center"/>
          </w:tcPr>
          <w:p w14:paraId="4245999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7904" w:type="dxa"/>
            <w:gridSpan w:val="7"/>
            <w:noWrap w:val="0"/>
            <w:vAlign w:val="center"/>
          </w:tcPr>
          <w:p w14:paraId="0B87CAA6">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腿板可拆卸，座板下面配有污物盆。</w:t>
            </w:r>
          </w:p>
        </w:tc>
      </w:tr>
      <w:tr w14:paraId="7964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16" w:type="dxa"/>
            <w:noWrap w:val="0"/>
            <w:vAlign w:val="center"/>
          </w:tcPr>
          <w:p w14:paraId="2C63F82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5</w:t>
            </w:r>
          </w:p>
        </w:tc>
        <w:tc>
          <w:tcPr>
            <w:tcW w:w="7904" w:type="dxa"/>
            <w:gridSpan w:val="7"/>
            <w:noWrap w:val="0"/>
            <w:vAlign w:val="center"/>
          </w:tcPr>
          <w:p w14:paraId="10642538">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床垫采用无缝工艺填充海绵，表面采用皮革材质。</w:t>
            </w:r>
          </w:p>
        </w:tc>
      </w:tr>
      <w:tr w14:paraId="139B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16" w:type="dxa"/>
            <w:noWrap w:val="0"/>
            <w:vAlign w:val="center"/>
          </w:tcPr>
          <w:p w14:paraId="43015A89">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p>
        </w:tc>
        <w:tc>
          <w:tcPr>
            <w:tcW w:w="7904" w:type="dxa"/>
            <w:gridSpan w:val="7"/>
            <w:noWrap w:val="0"/>
            <w:vAlign w:val="center"/>
          </w:tcPr>
          <w:p w14:paraId="360176E2">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底座外罩、立柱外罩采用不锈钢材质。</w:t>
            </w:r>
          </w:p>
        </w:tc>
      </w:tr>
      <w:tr w14:paraId="6363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1216" w:type="dxa"/>
            <w:noWrap w:val="0"/>
            <w:vAlign w:val="center"/>
          </w:tcPr>
          <w:p w14:paraId="3C901F55">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二</w:t>
            </w:r>
          </w:p>
        </w:tc>
        <w:tc>
          <w:tcPr>
            <w:tcW w:w="7904" w:type="dxa"/>
            <w:gridSpan w:val="7"/>
            <w:noWrap w:val="0"/>
            <w:vAlign w:val="center"/>
          </w:tcPr>
          <w:p w14:paraId="66E8D7FF">
            <w:pPr>
              <w:keepNext w:val="0"/>
              <w:keepLines w:val="0"/>
              <w:suppressLineNumbers w:val="0"/>
              <w:spacing w:before="0" w:beforeAutospacing="0" w:after="0" w:afterAutospacing="0" w:line="440" w:lineRule="exact"/>
              <w:ind w:left="0" w:right="0"/>
              <w:jc w:val="left"/>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技术参数</w:t>
            </w:r>
          </w:p>
        </w:tc>
      </w:tr>
      <w:tr w14:paraId="5D27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1216" w:type="dxa"/>
            <w:noWrap w:val="0"/>
            <w:vAlign w:val="center"/>
          </w:tcPr>
          <w:p w14:paraId="6B6C38A1">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top"/>
          </w:tcPr>
          <w:p w14:paraId="7F8F8B78">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台面全长：≥1900㎜；台面宽度：≥600㎜；台面高度调节：630-880mm；</w:t>
            </w:r>
          </w:p>
        </w:tc>
      </w:tr>
      <w:tr w14:paraId="63C6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16" w:type="dxa"/>
            <w:noWrap w:val="0"/>
            <w:vAlign w:val="center"/>
          </w:tcPr>
          <w:p w14:paraId="6C8E7F3A">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top"/>
          </w:tcPr>
          <w:p w14:paraId="3D7C7752">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背板上/下折：≥60°/≥10°；</w:t>
            </w:r>
          </w:p>
        </w:tc>
      </w:tr>
      <w:tr w14:paraId="1CAF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216" w:type="dxa"/>
            <w:noWrap w:val="0"/>
            <w:vAlign w:val="center"/>
          </w:tcPr>
          <w:p w14:paraId="0B54D611">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top"/>
          </w:tcPr>
          <w:p w14:paraId="6CD5A0BE">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前倾：≥10°；后倾：≥25°。</w:t>
            </w:r>
          </w:p>
        </w:tc>
      </w:tr>
      <w:tr w14:paraId="6924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11313625">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三</w:t>
            </w:r>
          </w:p>
        </w:tc>
        <w:tc>
          <w:tcPr>
            <w:tcW w:w="7904" w:type="dxa"/>
            <w:gridSpan w:val="7"/>
            <w:noWrap w:val="0"/>
            <w:vAlign w:val="top"/>
          </w:tcPr>
          <w:p w14:paraId="24754B54">
            <w:pPr>
              <w:keepNext w:val="0"/>
              <w:keepLines w:val="0"/>
              <w:suppressLineNumbers w:val="0"/>
              <w:spacing w:before="0" w:beforeAutospacing="0" w:after="0" w:afterAutospacing="0" w:line="440" w:lineRule="exact"/>
              <w:ind w:left="0" w:right="0"/>
              <w:jc w:val="left"/>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配置清单</w:t>
            </w:r>
          </w:p>
        </w:tc>
      </w:tr>
      <w:tr w14:paraId="51F3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4EC2C3FA">
            <w:pPr>
              <w:keepNext w:val="0"/>
              <w:keepLines w:val="0"/>
              <w:suppressLineNumbers w:val="0"/>
              <w:spacing w:before="0" w:beforeAutospacing="0" w:after="0" w:afterAutospacing="0" w:line="440" w:lineRule="exact"/>
              <w:ind w:left="0" w:right="0"/>
              <w:jc w:val="center"/>
              <w:rPr>
                <w:rFonts w:hint="eastAsia" w:ascii="仿宋" w:hAnsi="仿宋" w:eastAsia="仿宋" w:cs="仿宋"/>
                <w:b/>
                <w:bCs/>
                <w:sz w:val="24"/>
                <w:szCs w:val="20"/>
                <w:highlight w:val="none"/>
                <w:lang w:val="en-US" w:eastAsia="zh-CN"/>
              </w:rPr>
            </w:pPr>
          </w:p>
        </w:tc>
        <w:tc>
          <w:tcPr>
            <w:tcW w:w="4249" w:type="dxa"/>
            <w:gridSpan w:val="6"/>
            <w:noWrap w:val="0"/>
            <w:vAlign w:val="center"/>
          </w:tcPr>
          <w:p w14:paraId="7584FBB4">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color w:val="auto"/>
                <w:sz w:val="24"/>
                <w:szCs w:val="20"/>
                <w:highlight w:val="none"/>
                <w:lang w:val="en-US" w:eastAsia="zh-CN"/>
              </w:rPr>
            </w:pPr>
            <w:r>
              <w:rPr>
                <w:rFonts w:hint="eastAsia" w:ascii="仿宋" w:hAnsi="仿宋" w:eastAsia="仿宋" w:cs="仿宋"/>
                <w:b w:val="0"/>
                <w:bCs/>
                <w:color w:val="auto"/>
                <w:kern w:val="2"/>
                <w:sz w:val="22"/>
                <w:szCs w:val="22"/>
                <w:highlight w:val="none"/>
                <w:lang w:val="en-US" w:eastAsia="zh-CN" w:bidi="ar"/>
              </w:rPr>
              <w:t>产品名称</w:t>
            </w:r>
          </w:p>
        </w:tc>
        <w:tc>
          <w:tcPr>
            <w:tcW w:w="3655" w:type="dxa"/>
            <w:noWrap w:val="0"/>
            <w:vAlign w:val="center"/>
          </w:tcPr>
          <w:p w14:paraId="6783103C">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color w:val="auto"/>
                <w:sz w:val="24"/>
                <w:szCs w:val="20"/>
                <w:highlight w:val="none"/>
                <w:lang w:val="en-US" w:eastAsia="zh-CN"/>
              </w:rPr>
            </w:pPr>
            <w:r>
              <w:rPr>
                <w:rFonts w:hint="eastAsia" w:ascii="仿宋" w:hAnsi="仿宋" w:eastAsia="仿宋" w:cs="仿宋"/>
                <w:b w:val="0"/>
                <w:bCs/>
                <w:color w:val="auto"/>
                <w:sz w:val="24"/>
                <w:szCs w:val="20"/>
                <w:highlight w:val="none"/>
                <w:lang w:val="en-US" w:eastAsia="zh-CN"/>
              </w:rPr>
              <w:t>数量</w:t>
            </w:r>
          </w:p>
        </w:tc>
      </w:tr>
      <w:tr w14:paraId="69D9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380F4F2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w:t>
            </w:r>
          </w:p>
        </w:tc>
        <w:tc>
          <w:tcPr>
            <w:tcW w:w="4249" w:type="dxa"/>
            <w:gridSpan w:val="6"/>
            <w:noWrap w:val="0"/>
            <w:vAlign w:val="center"/>
          </w:tcPr>
          <w:p w14:paraId="3A407590">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主床</w:t>
            </w:r>
          </w:p>
        </w:tc>
        <w:tc>
          <w:tcPr>
            <w:tcW w:w="3655" w:type="dxa"/>
            <w:noWrap w:val="0"/>
            <w:vAlign w:val="center"/>
          </w:tcPr>
          <w:p w14:paraId="2603600F">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 张</w:t>
            </w:r>
          </w:p>
        </w:tc>
      </w:tr>
      <w:tr w14:paraId="1037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6368CCE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4249" w:type="dxa"/>
            <w:gridSpan w:val="6"/>
            <w:noWrap w:val="0"/>
            <w:vAlign w:val="center"/>
          </w:tcPr>
          <w:p w14:paraId="5A02FA09">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麻醉防护屏</w:t>
            </w:r>
          </w:p>
        </w:tc>
        <w:tc>
          <w:tcPr>
            <w:tcW w:w="3655" w:type="dxa"/>
            <w:noWrap w:val="0"/>
            <w:vAlign w:val="center"/>
          </w:tcPr>
          <w:p w14:paraId="78F8A127">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1个</w:t>
            </w:r>
          </w:p>
        </w:tc>
      </w:tr>
      <w:tr w14:paraId="24B1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0E0E957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p>
        </w:tc>
        <w:tc>
          <w:tcPr>
            <w:tcW w:w="4249" w:type="dxa"/>
            <w:gridSpan w:val="6"/>
            <w:noWrap w:val="0"/>
            <w:vAlign w:val="center"/>
          </w:tcPr>
          <w:p w14:paraId="71F817C1">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支肩架</w:t>
            </w:r>
          </w:p>
        </w:tc>
        <w:tc>
          <w:tcPr>
            <w:tcW w:w="3655" w:type="dxa"/>
            <w:noWrap w:val="0"/>
            <w:vAlign w:val="center"/>
          </w:tcPr>
          <w:p w14:paraId="1A35C431">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2个</w:t>
            </w:r>
          </w:p>
        </w:tc>
      </w:tr>
      <w:tr w14:paraId="4C8A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64D2D34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w:t>
            </w:r>
          </w:p>
        </w:tc>
        <w:tc>
          <w:tcPr>
            <w:tcW w:w="4249" w:type="dxa"/>
            <w:gridSpan w:val="6"/>
            <w:noWrap w:val="0"/>
            <w:vAlign w:val="center"/>
          </w:tcPr>
          <w:p w14:paraId="3B2F5B84">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搁臂架</w:t>
            </w:r>
          </w:p>
        </w:tc>
        <w:tc>
          <w:tcPr>
            <w:tcW w:w="3655" w:type="dxa"/>
            <w:noWrap w:val="0"/>
            <w:vAlign w:val="center"/>
          </w:tcPr>
          <w:p w14:paraId="1EC3FA88">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2个</w:t>
            </w:r>
          </w:p>
        </w:tc>
      </w:tr>
      <w:tr w14:paraId="4464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27F3B20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w:t>
            </w:r>
          </w:p>
        </w:tc>
        <w:tc>
          <w:tcPr>
            <w:tcW w:w="4249" w:type="dxa"/>
            <w:gridSpan w:val="6"/>
            <w:noWrap w:val="0"/>
            <w:vAlign w:val="center"/>
          </w:tcPr>
          <w:p w14:paraId="309D82F9">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拉手</w:t>
            </w:r>
          </w:p>
        </w:tc>
        <w:tc>
          <w:tcPr>
            <w:tcW w:w="3655" w:type="dxa"/>
            <w:noWrap w:val="0"/>
            <w:vAlign w:val="center"/>
          </w:tcPr>
          <w:p w14:paraId="7831054F">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2个</w:t>
            </w:r>
          </w:p>
        </w:tc>
      </w:tr>
      <w:tr w14:paraId="4CAD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09DC1EE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w:t>
            </w:r>
          </w:p>
        </w:tc>
        <w:tc>
          <w:tcPr>
            <w:tcW w:w="4249" w:type="dxa"/>
            <w:gridSpan w:val="6"/>
            <w:noWrap w:val="0"/>
            <w:vAlign w:val="center"/>
          </w:tcPr>
          <w:p w14:paraId="3668BF3A">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托腿架</w:t>
            </w:r>
          </w:p>
        </w:tc>
        <w:tc>
          <w:tcPr>
            <w:tcW w:w="3655" w:type="dxa"/>
            <w:noWrap w:val="0"/>
            <w:vAlign w:val="center"/>
          </w:tcPr>
          <w:p w14:paraId="41C1445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2个</w:t>
            </w:r>
          </w:p>
        </w:tc>
      </w:tr>
      <w:tr w14:paraId="70A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764E9F0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w:t>
            </w:r>
          </w:p>
        </w:tc>
        <w:tc>
          <w:tcPr>
            <w:tcW w:w="4249" w:type="dxa"/>
            <w:gridSpan w:val="6"/>
            <w:noWrap w:val="0"/>
            <w:vAlign w:val="center"/>
          </w:tcPr>
          <w:p w14:paraId="519E5F63">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污物盆</w:t>
            </w:r>
          </w:p>
        </w:tc>
        <w:tc>
          <w:tcPr>
            <w:tcW w:w="3655" w:type="dxa"/>
            <w:noWrap w:val="0"/>
            <w:vAlign w:val="center"/>
          </w:tcPr>
          <w:p w14:paraId="0D10A6BD">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1个</w:t>
            </w:r>
          </w:p>
        </w:tc>
      </w:tr>
      <w:tr w14:paraId="7329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216" w:type="dxa"/>
            <w:noWrap w:val="0"/>
            <w:vAlign w:val="center"/>
          </w:tcPr>
          <w:p w14:paraId="6039264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w:t>
            </w:r>
          </w:p>
        </w:tc>
        <w:tc>
          <w:tcPr>
            <w:tcW w:w="4249" w:type="dxa"/>
            <w:gridSpan w:val="6"/>
            <w:noWrap w:val="0"/>
            <w:vAlign w:val="center"/>
          </w:tcPr>
          <w:p w14:paraId="08792966">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0"/>
                <w:highlight w:val="none"/>
                <w:lang w:val="en-US" w:eastAsia="zh-CN"/>
              </w:rPr>
              <w:t>床垫</w:t>
            </w:r>
          </w:p>
        </w:tc>
        <w:tc>
          <w:tcPr>
            <w:tcW w:w="3655" w:type="dxa"/>
            <w:noWrap w:val="0"/>
            <w:vAlign w:val="center"/>
          </w:tcPr>
          <w:p w14:paraId="4E3B5AB9">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1套</w:t>
            </w:r>
          </w:p>
        </w:tc>
      </w:tr>
      <w:tr w14:paraId="44BA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1216" w:type="dxa"/>
            <w:noWrap w:val="0"/>
            <w:vAlign w:val="center"/>
          </w:tcPr>
          <w:p w14:paraId="6CA5A9B8">
            <w:pPr>
              <w:keepNext w:val="0"/>
              <w:keepLines w:val="0"/>
              <w:suppressLineNumbers w:val="0"/>
              <w:spacing w:before="0" w:beforeAutospacing="0" w:after="0" w:afterAutospacing="0" w:line="440" w:lineRule="exact"/>
              <w:ind w:left="0" w:right="0"/>
              <w:jc w:val="left"/>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设备三</w:t>
            </w:r>
          </w:p>
        </w:tc>
        <w:tc>
          <w:tcPr>
            <w:tcW w:w="7904" w:type="dxa"/>
            <w:gridSpan w:val="7"/>
            <w:noWrap w:val="0"/>
            <w:vAlign w:val="bottom"/>
          </w:tcPr>
          <w:p w14:paraId="4665E7D7">
            <w:pPr>
              <w:keepNext w:val="0"/>
              <w:keepLines w:val="0"/>
              <w:suppressLineNumbers w:val="0"/>
              <w:spacing w:before="0" w:beforeAutospacing="0" w:after="0" w:afterAutospacing="0" w:line="440" w:lineRule="exact"/>
              <w:ind w:left="0" w:right="0"/>
              <w:jc w:val="left"/>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急救转运车     数量5辆</w:t>
            </w:r>
          </w:p>
        </w:tc>
      </w:tr>
      <w:tr w14:paraId="714D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E40FFC3">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15C70BB5">
            <w:pPr>
              <w:keepNext w:val="0"/>
              <w:keepLines w:val="0"/>
              <w:suppressLineNumbers w:val="0"/>
              <w:spacing w:before="0" w:beforeAutospacing="0" w:after="0" w:afterAutospacing="0" w:line="440" w:lineRule="exact"/>
              <w:ind w:left="0" w:right="0"/>
              <w:jc w:val="left"/>
              <w:rPr>
                <w:rFonts w:hint="eastAsia"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主要技术参数</w:t>
            </w:r>
          </w:p>
        </w:tc>
      </w:tr>
      <w:tr w14:paraId="4C38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60F73E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6606E789">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外形尺寸：≥（长</w:t>
            </w:r>
            <w:r>
              <w:rPr>
                <w:rFonts w:hint="default" w:ascii="仿宋" w:hAnsi="仿宋" w:eastAsia="仿宋" w:cs="仿宋"/>
                <w:color w:val="auto"/>
                <w:sz w:val="24"/>
                <w:szCs w:val="20"/>
                <w:highlight w:val="none"/>
                <w:lang w:val="en-US" w:eastAsia="zh-CN"/>
              </w:rPr>
              <w:t>21</w:t>
            </w:r>
            <w:r>
              <w:rPr>
                <w:rFonts w:hint="eastAsia" w:ascii="仿宋" w:hAnsi="仿宋" w:eastAsia="仿宋" w:cs="仿宋"/>
                <w:color w:val="auto"/>
                <w:sz w:val="24"/>
                <w:szCs w:val="20"/>
                <w:highlight w:val="none"/>
                <w:lang w:val="en-US" w:eastAsia="zh-CN"/>
              </w:rPr>
              <w:t>0</w:t>
            </w:r>
            <w:r>
              <w:rPr>
                <w:rFonts w:hint="default" w:ascii="仿宋" w:hAnsi="仿宋" w:eastAsia="仿宋" w:cs="仿宋"/>
                <w:color w:val="auto"/>
                <w:sz w:val="24"/>
                <w:szCs w:val="20"/>
                <w:highlight w:val="none"/>
                <w:lang w:val="en-US" w:eastAsia="zh-CN"/>
              </w:rPr>
              <w:t>0</w:t>
            </w:r>
            <w:r>
              <w:rPr>
                <w:rFonts w:hint="eastAsia" w:ascii="仿宋" w:hAnsi="仿宋" w:eastAsia="仿宋" w:cs="仿宋"/>
                <w:color w:val="auto"/>
                <w:sz w:val="24"/>
                <w:szCs w:val="20"/>
                <w:highlight w:val="none"/>
                <w:lang w:val="en-US" w:eastAsia="zh-CN"/>
              </w:rPr>
              <w:t>mm×宽800mm×高560mm），背部升降0 ~ 85°±5°</w:t>
            </w:r>
            <w:r>
              <w:rPr>
                <w:rFonts w:hint="default" w:ascii="仿宋" w:hAnsi="仿宋" w:eastAsia="仿宋" w:cs="仿宋"/>
                <w:color w:val="auto"/>
                <w:sz w:val="24"/>
                <w:szCs w:val="20"/>
                <w:highlight w:val="none"/>
                <w:lang w:val="en-US" w:eastAsia="zh-CN"/>
              </w:rPr>
              <w:t>；</w:t>
            </w:r>
          </w:p>
        </w:tc>
      </w:tr>
      <w:tr w14:paraId="7062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C3B1BD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2</w:t>
            </w:r>
          </w:p>
        </w:tc>
        <w:tc>
          <w:tcPr>
            <w:tcW w:w="7904" w:type="dxa"/>
            <w:gridSpan w:val="7"/>
            <w:noWrap w:val="0"/>
            <w:vAlign w:val="center"/>
          </w:tcPr>
          <w:p w14:paraId="7EB8F899">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背部升降系统：采用静音双气弹簧控制，膝部升降0 ~ 40°±2°，倾斜调节0</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16°±2°，安全工作载荷：≥200KG。</w:t>
            </w:r>
          </w:p>
        </w:tc>
      </w:tr>
      <w:tr w14:paraId="5C36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14F8DE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3</w:t>
            </w:r>
          </w:p>
        </w:tc>
        <w:tc>
          <w:tcPr>
            <w:tcW w:w="7904" w:type="dxa"/>
            <w:gridSpan w:val="7"/>
            <w:noWrap w:val="0"/>
            <w:vAlign w:val="center"/>
          </w:tcPr>
          <w:p w14:paraId="34DFBA2A">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高低升降系统：采用油压缸控制，液压缸外侧有ABS注塑而成的油缸保护套筒。</w:t>
            </w:r>
          </w:p>
        </w:tc>
      </w:tr>
      <w:tr w14:paraId="0150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96FAB6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4</w:t>
            </w:r>
          </w:p>
        </w:tc>
        <w:tc>
          <w:tcPr>
            <w:tcW w:w="7904" w:type="dxa"/>
            <w:gridSpan w:val="7"/>
            <w:noWrap w:val="0"/>
            <w:vAlign w:val="center"/>
          </w:tcPr>
          <w:p w14:paraId="0FEF7FAE">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床板：采用环保抗菌材质。</w:t>
            </w:r>
          </w:p>
        </w:tc>
      </w:tr>
      <w:tr w14:paraId="1722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9DB380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5</w:t>
            </w:r>
          </w:p>
        </w:tc>
        <w:tc>
          <w:tcPr>
            <w:tcW w:w="7904" w:type="dxa"/>
            <w:gridSpan w:val="7"/>
            <w:noWrap w:val="0"/>
            <w:vAlign w:val="center"/>
          </w:tcPr>
          <w:p w14:paraId="60F9EF6C">
            <w:pPr>
              <w:keepNext w:val="0"/>
              <w:keepLines w:val="0"/>
              <w:suppressLineNumbers w:val="0"/>
              <w:spacing w:before="0" w:beforeAutospacing="0" w:after="0" w:afterAutospacing="0" w:line="440" w:lineRule="exact"/>
              <w:ind w:left="0" w:right="0"/>
              <w:jc w:val="left"/>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框架：选用冷轧钢材弯管。</w:t>
            </w:r>
          </w:p>
        </w:tc>
      </w:tr>
      <w:tr w14:paraId="1B5A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8BC7D6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6</w:t>
            </w:r>
          </w:p>
        </w:tc>
        <w:tc>
          <w:tcPr>
            <w:tcW w:w="7904" w:type="dxa"/>
            <w:gridSpan w:val="7"/>
            <w:noWrap w:val="0"/>
            <w:vAlign w:val="center"/>
          </w:tcPr>
          <w:p w14:paraId="0C817A5A">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护栏板：转动式护栏，承压≥10kg，两侧护栏板选用PP工程塑料整体注塑成型，高度</w:t>
            </w:r>
            <w:r>
              <w:rPr>
                <w:rFonts w:hint="eastAsia" w:ascii="仿宋" w:hAnsi="仿宋" w:eastAsia="仿宋" w:cs="仿宋"/>
                <w:color w:val="FF0000"/>
                <w:sz w:val="24"/>
                <w:szCs w:val="20"/>
                <w:highlight w:val="none"/>
                <w:lang w:val="en-US" w:eastAsia="zh-CN"/>
              </w:rPr>
              <w:t>≥</w:t>
            </w:r>
            <w:r>
              <w:rPr>
                <w:rFonts w:hint="eastAsia" w:ascii="仿宋" w:hAnsi="仿宋" w:eastAsia="仿宋" w:cs="仿宋"/>
                <w:sz w:val="24"/>
                <w:szCs w:val="20"/>
                <w:highlight w:val="none"/>
                <w:lang w:val="en-US" w:eastAsia="zh-CN"/>
              </w:rPr>
              <w:t>300mm，可以水平固定，增加床体宽度，并具有双重安全锁进行锁定。</w:t>
            </w:r>
          </w:p>
        </w:tc>
      </w:tr>
      <w:tr w14:paraId="4E9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9D3BCC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7</w:t>
            </w:r>
          </w:p>
        </w:tc>
        <w:tc>
          <w:tcPr>
            <w:tcW w:w="7904" w:type="dxa"/>
            <w:gridSpan w:val="7"/>
            <w:noWrap w:val="0"/>
            <w:vAlign w:val="center"/>
          </w:tcPr>
          <w:p w14:paraId="0B355FC1">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脚轮：采用中控锁四个直径</w:t>
            </w:r>
            <w:r>
              <w:rPr>
                <w:rFonts w:hint="eastAsia" w:ascii="仿宋" w:hAnsi="仿宋" w:eastAsia="仿宋" w:cs="仿宋"/>
                <w:color w:val="FF0000"/>
                <w:sz w:val="24"/>
                <w:szCs w:val="20"/>
                <w:highlight w:val="none"/>
                <w:lang w:val="en-US" w:eastAsia="zh-CN"/>
              </w:rPr>
              <w:t>≥</w:t>
            </w:r>
            <w:r>
              <w:rPr>
                <w:rFonts w:hint="eastAsia" w:ascii="仿宋" w:hAnsi="仿宋" w:eastAsia="仿宋" w:cs="仿宋"/>
                <w:sz w:val="24"/>
                <w:szCs w:val="20"/>
                <w:highlight w:val="none"/>
                <w:lang w:val="en-US" w:eastAsia="zh-CN"/>
              </w:rPr>
              <w:t>200mm的脚轮，推车四角都有脚轮控制系统，一脚制动，四轮同时固定。</w:t>
            </w:r>
          </w:p>
        </w:tc>
      </w:tr>
      <w:tr w14:paraId="4287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9BF2F5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8</w:t>
            </w:r>
          </w:p>
        </w:tc>
        <w:tc>
          <w:tcPr>
            <w:tcW w:w="7904" w:type="dxa"/>
            <w:gridSpan w:val="7"/>
            <w:noWrap w:val="0"/>
            <w:vAlign w:val="center"/>
          </w:tcPr>
          <w:p w14:paraId="6F8089FF">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中控刹车连动杆采用一体化圆管成型，床体前、后、左、右4向均有操作踏板。</w:t>
            </w:r>
          </w:p>
        </w:tc>
      </w:tr>
      <w:tr w14:paraId="2EE2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681C69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9</w:t>
            </w:r>
          </w:p>
        </w:tc>
        <w:tc>
          <w:tcPr>
            <w:tcW w:w="7904" w:type="dxa"/>
            <w:gridSpan w:val="7"/>
            <w:noWrap w:val="0"/>
            <w:vAlign w:val="center"/>
          </w:tcPr>
          <w:p w14:paraId="24909793">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独立的中心第五轮系统：直径≥100mm，两侧安装有控制踏杆，中心第五轮收起时即自由行进；使用时，即“直行”状态。</w:t>
            </w:r>
          </w:p>
        </w:tc>
      </w:tr>
      <w:tr w14:paraId="4D96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449D29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10</w:t>
            </w:r>
          </w:p>
        </w:tc>
        <w:tc>
          <w:tcPr>
            <w:tcW w:w="7904" w:type="dxa"/>
            <w:gridSpan w:val="7"/>
            <w:noWrap w:val="0"/>
            <w:vAlign w:val="center"/>
          </w:tcPr>
          <w:p w14:paraId="2146111E">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床体下有一体式托盘，可放置氧气瓶，使用方便，托盘能承重≥10Kg。</w:t>
            </w:r>
          </w:p>
        </w:tc>
      </w:tr>
      <w:tr w14:paraId="3EC8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2360A4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11</w:t>
            </w:r>
          </w:p>
        </w:tc>
        <w:tc>
          <w:tcPr>
            <w:tcW w:w="7904" w:type="dxa"/>
            <w:gridSpan w:val="7"/>
            <w:noWrap w:val="0"/>
            <w:vAlign w:val="center"/>
          </w:tcPr>
          <w:p w14:paraId="316936B6">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床体侧下方两侧均配有输液架收藏架，可固定收藏输液架。</w:t>
            </w:r>
          </w:p>
        </w:tc>
      </w:tr>
      <w:tr w14:paraId="1BDD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62FB68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12</w:t>
            </w:r>
          </w:p>
        </w:tc>
        <w:tc>
          <w:tcPr>
            <w:tcW w:w="7904" w:type="dxa"/>
            <w:gridSpan w:val="7"/>
            <w:noWrap w:val="0"/>
            <w:vAlign w:val="center"/>
          </w:tcPr>
          <w:p w14:paraId="40F332B9">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床垫：采用防水面料，装有拉链，外部面料可水洗，≥7公分的海绵。</w:t>
            </w:r>
          </w:p>
        </w:tc>
      </w:tr>
      <w:tr w14:paraId="6E24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7C8B94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13</w:t>
            </w:r>
          </w:p>
        </w:tc>
        <w:tc>
          <w:tcPr>
            <w:tcW w:w="7904" w:type="dxa"/>
            <w:gridSpan w:val="7"/>
            <w:noWrap w:val="0"/>
            <w:vAlign w:val="center"/>
          </w:tcPr>
          <w:p w14:paraId="3EED332C">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床体四周设有防撞轮与防撞块。</w:t>
            </w:r>
          </w:p>
        </w:tc>
      </w:tr>
      <w:tr w14:paraId="6CAC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A09FED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14</w:t>
            </w:r>
          </w:p>
        </w:tc>
        <w:tc>
          <w:tcPr>
            <w:tcW w:w="7904" w:type="dxa"/>
            <w:gridSpan w:val="7"/>
            <w:noWrap w:val="0"/>
            <w:vAlign w:val="center"/>
          </w:tcPr>
          <w:p w14:paraId="169788D2">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推行把手：床头设有P型推行把手，便于医护人员进行急救措施。床尾设有U型把手。</w:t>
            </w:r>
          </w:p>
        </w:tc>
      </w:tr>
      <w:tr w14:paraId="554E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0FD01E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二</w:t>
            </w:r>
          </w:p>
        </w:tc>
        <w:tc>
          <w:tcPr>
            <w:tcW w:w="7904" w:type="dxa"/>
            <w:gridSpan w:val="7"/>
            <w:noWrap w:val="0"/>
            <w:vAlign w:val="center"/>
          </w:tcPr>
          <w:p w14:paraId="458CE144">
            <w:pPr>
              <w:keepNext w:val="0"/>
              <w:keepLines w:val="0"/>
              <w:suppressLineNumbers w:val="0"/>
              <w:spacing w:before="0" w:beforeAutospacing="0" w:after="0" w:afterAutospacing="0" w:line="440" w:lineRule="exact"/>
              <w:ind w:left="0" w:right="0"/>
              <w:jc w:val="left"/>
              <w:rPr>
                <w:rFonts w:hint="eastAsia" w:ascii="仿宋" w:hAnsi="仿宋" w:eastAsia="仿宋" w:cs="仿宋"/>
                <w:sz w:val="24"/>
                <w:szCs w:val="20"/>
                <w:highlight w:val="none"/>
                <w:lang w:val="en-US" w:eastAsia="zh-CN"/>
              </w:rPr>
            </w:pPr>
            <w:r>
              <w:rPr>
                <w:rFonts w:hint="eastAsia" w:ascii="仿宋" w:hAnsi="仿宋" w:eastAsia="仿宋" w:cs="仿宋"/>
                <w:b/>
                <w:bCs/>
                <w:sz w:val="24"/>
                <w:szCs w:val="20"/>
                <w:highlight w:val="none"/>
                <w:lang w:val="en-US" w:eastAsia="zh-CN"/>
              </w:rPr>
              <w:t>配置清单</w:t>
            </w:r>
          </w:p>
        </w:tc>
      </w:tr>
      <w:tr w14:paraId="14AA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9B7389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kern w:val="2"/>
                <w:sz w:val="24"/>
                <w:szCs w:val="22"/>
                <w:highlight w:val="none"/>
                <w:lang w:val="en-US" w:eastAsia="zh-CN" w:bidi="ar-SA"/>
              </w:rPr>
            </w:pPr>
          </w:p>
        </w:tc>
        <w:tc>
          <w:tcPr>
            <w:tcW w:w="3859" w:type="dxa"/>
            <w:noWrap w:val="0"/>
            <w:vAlign w:val="center"/>
          </w:tcPr>
          <w:p w14:paraId="537A1EF7">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sz w:val="24"/>
                <w:szCs w:val="20"/>
                <w:highlight w:val="none"/>
                <w:lang w:val="en-US" w:eastAsia="zh-CN"/>
              </w:rPr>
            </w:pPr>
            <w:r>
              <w:rPr>
                <w:rFonts w:hint="eastAsia" w:ascii="仿宋" w:hAnsi="仿宋" w:eastAsia="仿宋" w:cs="仿宋"/>
                <w:b w:val="0"/>
                <w:bCs/>
                <w:kern w:val="2"/>
                <w:sz w:val="22"/>
                <w:szCs w:val="22"/>
                <w:highlight w:val="none"/>
                <w:lang w:val="en-US" w:eastAsia="zh-CN" w:bidi="ar"/>
              </w:rPr>
              <w:t>产品名称</w:t>
            </w:r>
          </w:p>
        </w:tc>
        <w:tc>
          <w:tcPr>
            <w:tcW w:w="4045" w:type="dxa"/>
            <w:gridSpan w:val="6"/>
            <w:noWrap w:val="0"/>
            <w:vAlign w:val="center"/>
          </w:tcPr>
          <w:p w14:paraId="2EC3D878">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sz w:val="24"/>
                <w:szCs w:val="20"/>
                <w:highlight w:val="none"/>
                <w:lang w:val="en-US" w:eastAsia="zh-CN"/>
              </w:rPr>
            </w:pPr>
            <w:r>
              <w:rPr>
                <w:rFonts w:hint="eastAsia" w:ascii="仿宋" w:hAnsi="仿宋" w:eastAsia="仿宋" w:cs="仿宋"/>
                <w:b w:val="0"/>
                <w:bCs/>
                <w:sz w:val="24"/>
                <w:szCs w:val="20"/>
                <w:highlight w:val="none"/>
                <w:lang w:val="en-US" w:eastAsia="zh-CN"/>
              </w:rPr>
              <w:t>数量</w:t>
            </w:r>
          </w:p>
        </w:tc>
      </w:tr>
      <w:tr w14:paraId="38AF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A57AC3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w:t>
            </w:r>
          </w:p>
        </w:tc>
        <w:tc>
          <w:tcPr>
            <w:tcW w:w="3859" w:type="dxa"/>
            <w:noWrap w:val="0"/>
            <w:vAlign w:val="center"/>
          </w:tcPr>
          <w:p w14:paraId="1C5BDCE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优质钢床体</w:t>
            </w:r>
          </w:p>
        </w:tc>
        <w:tc>
          <w:tcPr>
            <w:tcW w:w="4045" w:type="dxa"/>
            <w:gridSpan w:val="6"/>
            <w:noWrap w:val="0"/>
            <w:vAlign w:val="center"/>
          </w:tcPr>
          <w:p w14:paraId="289BA6D5">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1套</w:t>
            </w:r>
          </w:p>
        </w:tc>
      </w:tr>
      <w:tr w14:paraId="5041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8102E6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2</w:t>
            </w:r>
          </w:p>
        </w:tc>
        <w:tc>
          <w:tcPr>
            <w:tcW w:w="3859" w:type="dxa"/>
            <w:noWrap w:val="0"/>
            <w:vAlign w:val="center"/>
          </w:tcPr>
          <w:p w14:paraId="2B5444F7">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膝部升降摇杆</w:t>
            </w:r>
          </w:p>
        </w:tc>
        <w:tc>
          <w:tcPr>
            <w:tcW w:w="4045" w:type="dxa"/>
            <w:gridSpan w:val="6"/>
            <w:noWrap w:val="0"/>
            <w:vAlign w:val="center"/>
          </w:tcPr>
          <w:p w14:paraId="25FF17D4">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1组</w:t>
            </w:r>
          </w:p>
        </w:tc>
      </w:tr>
      <w:tr w14:paraId="45CC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1BC8FF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3</w:t>
            </w:r>
          </w:p>
        </w:tc>
        <w:tc>
          <w:tcPr>
            <w:tcW w:w="3859" w:type="dxa"/>
            <w:noWrap w:val="0"/>
            <w:vAlign w:val="center"/>
          </w:tcPr>
          <w:p w14:paraId="6850FA32">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防水床垫</w:t>
            </w:r>
          </w:p>
        </w:tc>
        <w:tc>
          <w:tcPr>
            <w:tcW w:w="4045" w:type="dxa"/>
            <w:gridSpan w:val="6"/>
            <w:noWrap w:val="0"/>
            <w:vAlign w:val="center"/>
          </w:tcPr>
          <w:p w14:paraId="79C03ACF">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1张</w:t>
            </w:r>
          </w:p>
        </w:tc>
      </w:tr>
      <w:tr w14:paraId="1C95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B35AF7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4</w:t>
            </w:r>
          </w:p>
        </w:tc>
        <w:tc>
          <w:tcPr>
            <w:tcW w:w="3859" w:type="dxa"/>
            <w:noWrap w:val="0"/>
            <w:vAlign w:val="center"/>
          </w:tcPr>
          <w:p w14:paraId="5A25515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引流架2个</w:t>
            </w:r>
          </w:p>
        </w:tc>
        <w:tc>
          <w:tcPr>
            <w:tcW w:w="4045" w:type="dxa"/>
            <w:gridSpan w:val="6"/>
            <w:noWrap w:val="0"/>
            <w:vAlign w:val="center"/>
          </w:tcPr>
          <w:p w14:paraId="3117E53C">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2根</w:t>
            </w:r>
          </w:p>
        </w:tc>
      </w:tr>
      <w:tr w14:paraId="6158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2074F5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5</w:t>
            </w:r>
          </w:p>
        </w:tc>
        <w:tc>
          <w:tcPr>
            <w:tcW w:w="3859" w:type="dxa"/>
            <w:noWrap w:val="0"/>
            <w:vAlign w:val="center"/>
          </w:tcPr>
          <w:p w14:paraId="705EF65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记录台</w:t>
            </w:r>
          </w:p>
        </w:tc>
        <w:tc>
          <w:tcPr>
            <w:tcW w:w="4045" w:type="dxa"/>
            <w:gridSpan w:val="6"/>
            <w:noWrap w:val="0"/>
            <w:vAlign w:val="center"/>
          </w:tcPr>
          <w:p w14:paraId="5CCE8362">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1个</w:t>
            </w:r>
          </w:p>
        </w:tc>
      </w:tr>
      <w:tr w14:paraId="490C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87614A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6</w:t>
            </w:r>
          </w:p>
        </w:tc>
        <w:tc>
          <w:tcPr>
            <w:tcW w:w="3859" w:type="dxa"/>
            <w:noWrap w:val="0"/>
            <w:vAlign w:val="center"/>
          </w:tcPr>
          <w:p w14:paraId="3D76DA35">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旋转式PP护栏</w:t>
            </w:r>
          </w:p>
        </w:tc>
        <w:tc>
          <w:tcPr>
            <w:tcW w:w="4045" w:type="dxa"/>
            <w:gridSpan w:val="6"/>
            <w:noWrap w:val="0"/>
            <w:vAlign w:val="center"/>
          </w:tcPr>
          <w:p w14:paraId="2EA5F5EA">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1套</w:t>
            </w:r>
          </w:p>
        </w:tc>
      </w:tr>
      <w:tr w14:paraId="6C3B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476280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7</w:t>
            </w:r>
          </w:p>
        </w:tc>
        <w:tc>
          <w:tcPr>
            <w:tcW w:w="3859" w:type="dxa"/>
            <w:noWrap w:val="0"/>
            <w:vAlign w:val="center"/>
          </w:tcPr>
          <w:p w14:paraId="6488B55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推行把手</w:t>
            </w:r>
          </w:p>
        </w:tc>
        <w:tc>
          <w:tcPr>
            <w:tcW w:w="4045" w:type="dxa"/>
            <w:gridSpan w:val="6"/>
            <w:noWrap w:val="0"/>
            <w:vAlign w:val="center"/>
          </w:tcPr>
          <w:p w14:paraId="4587903B">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3个</w:t>
            </w:r>
          </w:p>
        </w:tc>
      </w:tr>
      <w:tr w14:paraId="0B5D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A283BA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8</w:t>
            </w:r>
          </w:p>
        </w:tc>
        <w:tc>
          <w:tcPr>
            <w:tcW w:w="3859" w:type="dxa"/>
            <w:noWrap w:val="0"/>
            <w:vAlign w:val="center"/>
          </w:tcPr>
          <w:p w14:paraId="0F395137">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上升踏板</w:t>
            </w:r>
          </w:p>
        </w:tc>
        <w:tc>
          <w:tcPr>
            <w:tcW w:w="4045" w:type="dxa"/>
            <w:gridSpan w:val="6"/>
            <w:noWrap w:val="0"/>
            <w:vAlign w:val="center"/>
          </w:tcPr>
          <w:p w14:paraId="5207953B">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2个</w:t>
            </w:r>
          </w:p>
        </w:tc>
      </w:tr>
      <w:tr w14:paraId="0124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A2A71A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9</w:t>
            </w:r>
          </w:p>
        </w:tc>
        <w:tc>
          <w:tcPr>
            <w:tcW w:w="3859" w:type="dxa"/>
            <w:noWrap w:val="0"/>
            <w:vAlign w:val="center"/>
          </w:tcPr>
          <w:p w14:paraId="23121D64">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8寸中控脚轮刹车</w:t>
            </w:r>
          </w:p>
        </w:tc>
        <w:tc>
          <w:tcPr>
            <w:tcW w:w="4045" w:type="dxa"/>
            <w:gridSpan w:val="6"/>
            <w:noWrap w:val="0"/>
            <w:vAlign w:val="center"/>
          </w:tcPr>
          <w:p w14:paraId="3E0959A1">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1套</w:t>
            </w:r>
          </w:p>
        </w:tc>
      </w:tr>
      <w:tr w14:paraId="7750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D06FD0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10</w:t>
            </w:r>
          </w:p>
        </w:tc>
        <w:tc>
          <w:tcPr>
            <w:tcW w:w="3859" w:type="dxa"/>
            <w:noWrap w:val="0"/>
            <w:vAlign w:val="center"/>
          </w:tcPr>
          <w:p w14:paraId="4CE005C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中控导向轮</w:t>
            </w:r>
          </w:p>
        </w:tc>
        <w:tc>
          <w:tcPr>
            <w:tcW w:w="4045" w:type="dxa"/>
            <w:gridSpan w:val="6"/>
            <w:noWrap w:val="0"/>
            <w:vAlign w:val="center"/>
          </w:tcPr>
          <w:p w14:paraId="0745299D">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1个</w:t>
            </w:r>
          </w:p>
        </w:tc>
      </w:tr>
      <w:tr w14:paraId="60EB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D918E8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11</w:t>
            </w:r>
          </w:p>
        </w:tc>
        <w:tc>
          <w:tcPr>
            <w:tcW w:w="3859" w:type="dxa"/>
            <w:noWrap w:val="0"/>
            <w:vAlign w:val="center"/>
          </w:tcPr>
          <w:p w14:paraId="3A7D8EAA">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不锈钢伸缩输液架</w:t>
            </w:r>
          </w:p>
        </w:tc>
        <w:tc>
          <w:tcPr>
            <w:tcW w:w="4045" w:type="dxa"/>
            <w:gridSpan w:val="6"/>
            <w:noWrap w:val="0"/>
            <w:vAlign w:val="center"/>
          </w:tcPr>
          <w:p w14:paraId="7573F683">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2根</w:t>
            </w:r>
          </w:p>
        </w:tc>
      </w:tr>
      <w:tr w14:paraId="6526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6D90AB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12</w:t>
            </w:r>
          </w:p>
        </w:tc>
        <w:tc>
          <w:tcPr>
            <w:tcW w:w="3859" w:type="dxa"/>
            <w:noWrap w:val="0"/>
            <w:vAlign w:val="center"/>
          </w:tcPr>
          <w:p w14:paraId="20AACA6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整体升降油压缸</w:t>
            </w:r>
          </w:p>
        </w:tc>
        <w:tc>
          <w:tcPr>
            <w:tcW w:w="4045" w:type="dxa"/>
            <w:gridSpan w:val="6"/>
            <w:noWrap w:val="0"/>
            <w:vAlign w:val="center"/>
          </w:tcPr>
          <w:p w14:paraId="1B265C1E">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2个</w:t>
            </w:r>
          </w:p>
        </w:tc>
      </w:tr>
      <w:tr w14:paraId="138D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DD9A87E">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13</w:t>
            </w:r>
          </w:p>
        </w:tc>
        <w:tc>
          <w:tcPr>
            <w:tcW w:w="3859" w:type="dxa"/>
            <w:noWrap w:val="0"/>
            <w:vAlign w:val="center"/>
          </w:tcPr>
          <w:p w14:paraId="6C57059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防撞轮</w:t>
            </w:r>
          </w:p>
        </w:tc>
        <w:tc>
          <w:tcPr>
            <w:tcW w:w="4045" w:type="dxa"/>
            <w:gridSpan w:val="6"/>
            <w:noWrap w:val="0"/>
            <w:vAlign w:val="center"/>
          </w:tcPr>
          <w:p w14:paraId="5DB7A8F4">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1套</w:t>
            </w:r>
          </w:p>
        </w:tc>
      </w:tr>
      <w:tr w14:paraId="4021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9B9B5C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14</w:t>
            </w:r>
          </w:p>
        </w:tc>
        <w:tc>
          <w:tcPr>
            <w:tcW w:w="3859" w:type="dxa"/>
            <w:noWrap w:val="0"/>
            <w:vAlign w:val="center"/>
          </w:tcPr>
          <w:p w14:paraId="0A44D1BA">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升降手摇柄</w:t>
            </w:r>
          </w:p>
        </w:tc>
        <w:tc>
          <w:tcPr>
            <w:tcW w:w="4045" w:type="dxa"/>
            <w:gridSpan w:val="6"/>
            <w:noWrap w:val="0"/>
            <w:vAlign w:val="center"/>
          </w:tcPr>
          <w:p w14:paraId="6D0EBD1A">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1套</w:t>
            </w:r>
          </w:p>
        </w:tc>
      </w:tr>
      <w:tr w14:paraId="0F57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BC9A41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15</w:t>
            </w:r>
          </w:p>
        </w:tc>
        <w:tc>
          <w:tcPr>
            <w:tcW w:w="3859" w:type="dxa"/>
            <w:noWrap w:val="0"/>
            <w:vAlign w:val="center"/>
          </w:tcPr>
          <w:p w14:paraId="428EBD85">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抬升手柄</w:t>
            </w:r>
          </w:p>
        </w:tc>
        <w:tc>
          <w:tcPr>
            <w:tcW w:w="4045" w:type="dxa"/>
            <w:gridSpan w:val="6"/>
            <w:noWrap w:val="0"/>
            <w:vAlign w:val="center"/>
          </w:tcPr>
          <w:p w14:paraId="480A5A3F">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3个</w:t>
            </w:r>
          </w:p>
        </w:tc>
      </w:tr>
      <w:tr w14:paraId="10A7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6BFC5F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16</w:t>
            </w:r>
          </w:p>
        </w:tc>
        <w:tc>
          <w:tcPr>
            <w:tcW w:w="3859" w:type="dxa"/>
            <w:noWrap w:val="0"/>
            <w:vAlign w:val="center"/>
          </w:tcPr>
          <w:p w14:paraId="356B2C9A">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下降/倾斜踏板</w:t>
            </w:r>
          </w:p>
        </w:tc>
        <w:tc>
          <w:tcPr>
            <w:tcW w:w="4045" w:type="dxa"/>
            <w:gridSpan w:val="6"/>
            <w:noWrap w:val="0"/>
            <w:vAlign w:val="center"/>
          </w:tcPr>
          <w:p w14:paraId="51925465">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2个</w:t>
            </w:r>
          </w:p>
        </w:tc>
      </w:tr>
      <w:tr w14:paraId="5220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7464EE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kern w:val="2"/>
                <w:sz w:val="24"/>
                <w:szCs w:val="22"/>
                <w:highlight w:val="none"/>
                <w:lang w:val="en-US" w:eastAsia="zh-CN" w:bidi="ar-SA"/>
              </w:rPr>
            </w:pPr>
            <w:r>
              <w:rPr>
                <w:rFonts w:hint="eastAsia" w:ascii="仿宋" w:hAnsi="仿宋" w:eastAsia="仿宋" w:cs="仿宋"/>
                <w:b/>
                <w:bCs/>
                <w:sz w:val="24"/>
                <w:szCs w:val="20"/>
                <w:highlight w:val="none"/>
                <w:lang w:val="en-US" w:eastAsia="zh-CN"/>
              </w:rPr>
              <w:t>设备四</w:t>
            </w:r>
          </w:p>
        </w:tc>
        <w:tc>
          <w:tcPr>
            <w:tcW w:w="7904" w:type="dxa"/>
            <w:gridSpan w:val="7"/>
            <w:noWrap w:val="0"/>
            <w:vAlign w:val="center"/>
          </w:tcPr>
          <w:p w14:paraId="262E916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仿宋" w:hAnsi="仿宋" w:eastAsia="仿宋" w:cs="仿宋"/>
                <w:b/>
                <w:bCs/>
                <w:sz w:val="24"/>
                <w:szCs w:val="20"/>
                <w:highlight w:val="none"/>
                <w:lang w:val="en-US" w:eastAsia="zh-CN"/>
              </w:rPr>
            </w:pPr>
            <w:r>
              <w:rPr>
                <w:rFonts w:hint="default" w:ascii="仿宋" w:hAnsi="仿宋" w:eastAsia="仿宋" w:cs="仿宋"/>
                <w:b/>
                <w:bCs/>
                <w:kern w:val="2"/>
                <w:sz w:val="24"/>
                <w:szCs w:val="22"/>
                <w:highlight w:val="none"/>
                <w:lang w:val="en-US" w:eastAsia="zh-CN" w:bidi="ar-SA"/>
              </w:rPr>
              <w:t>陪伴椅</w:t>
            </w:r>
            <w:r>
              <w:rPr>
                <w:rFonts w:hint="eastAsia" w:ascii="仿宋" w:hAnsi="仿宋" w:eastAsia="仿宋" w:cs="仿宋"/>
                <w:b/>
                <w:bCs/>
                <w:kern w:val="2"/>
                <w:sz w:val="24"/>
                <w:szCs w:val="22"/>
                <w:highlight w:val="none"/>
                <w:lang w:val="en-US" w:eastAsia="zh-CN" w:bidi="ar-SA"/>
              </w:rPr>
              <w:t xml:space="preserve">   </w:t>
            </w:r>
            <w:r>
              <w:rPr>
                <w:rFonts w:hint="eastAsia" w:ascii="仿宋" w:hAnsi="仿宋" w:eastAsia="仿宋" w:cs="仿宋"/>
                <w:b/>
                <w:bCs/>
                <w:sz w:val="24"/>
                <w:szCs w:val="20"/>
                <w:highlight w:val="none"/>
                <w:lang w:val="en-US" w:eastAsia="zh-CN"/>
              </w:rPr>
              <w:t>数量83张</w:t>
            </w:r>
          </w:p>
        </w:tc>
      </w:tr>
      <w:tr w14:paraId="4464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B452B8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3FE893A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仿宋" w:hAnsi="仿宋" w:eastAsia="仿宋" w:cs="仿宋"/>
                <w:b/>
                <w:bCs/>
                <w:kern w:val="2"/>
                <w:sz w:val="24"/>
                <w:szCs w:val="22"/>
                <w:highlight w:val="none"/>
                <w:lang w:val="en-US" w:eastAsia="zh-CN" w:bidi="ar-SA"/>
              </w:rPr>
            </w:pPr>
            <w:r>
              <w:rPr>
                <w:rFonts w:hint="eastAsia" w:ascii="仿宋" w:hAnsi="仿宋" w:eastAsia="仿宋" w:cs="仿宋"/>
                <w:b/>
                <w:bCs/>
                <w:kern w:val="2"/>
                <w:sz w:val="24"/>
                <w:szCs w:val="22"/>
                <w:highlight w:val="none"/>
                <w:lang w:val="en-US" w:eastAsia="zh-CN" w:bidi="ar-SA"/>
              </w:rPr>
              <w:t>主要技术参数</w:t>
            </w:r>
          </w:p>
        </w:tc>
      </w:tr>
      <w:tr w14:paraId="377B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8271151">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kern w:val="2"/>
                <w:sz w:val="24"/>
                <w:szCs w:val="22"/>
                <w:highlight w:val="none"/>
                <w:lang w:val="en-US" w:eastAsia="zh-CN" w:bidi="ar-SA"/>
              </w:rPr>
            </w:pPr>
            <w:r>
              <w:rPr>
                <w:rFonts w:hint="eastAsia" w:ascii="仿宋" w:hAnsi="仿宋" w:eastAsia="仿宋" w:cs="仿宋"/>
                <w:b w:val="0"/>
                <w:bCs w:val="0"/>
                <w:kern w:val="2"/>
                <w:sz w:val="24"/>
                <w:szCs w:val="22"/>
                <w:highlight w:val="none"/>
                <w:lang w:val="en-US" w:eastAsia="zh-CN" w:bidi="ar-SA"/>
              </w:rPr>
              <w:t>1</w:t>
            </w:r>
          </w:p>
        </w:tc>
        <w:tc>
          <w:tcPr>
            <w:tcW w:w="7904" w:type="dxa"/>
            <w:gridSpan w:val="7"/>
            <w:noWrap w:val="0"/>
            <w:vAlign w:val="center"/>
          </w:tcPr>
          <w:p w14:paraId="314D5DD6">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外形尺寸：（立起）≥长8</w:t>
            </w:r>
            <w:r>
              <w:rPr>
                <w:rFonts w:hint="default" w:ascii="仿宋" w:hAnsi="仿宋" w:eastAsia="仿宋" w:cs="仿宋"/>
                <w:sz w:val="24"/>
                <w:szCs w:val="20"/>
                <w:highlight w:val="none"/>
                <w:lang w:val="en-US" w:eastAsia="zh-CN"/>
              </w:rPr>
              <w:t>6</w:t>
            </w:r>
            <w:r>
              <w:rPr>
                <w:rFonts w:hint="eastAsia" w:ascii="仿宋" w:hAnsi="仿宋" w:eastAsia="仿宋" w:cs="仿宋"/>
                <w:sz w:val="24"/>
                <w:szCs w:val="20"/>
                <w:highlight w:val="none"/>
                <w:lang w:val="en-US" w:eastAsia="zh-CN"/>
              </w:rPr>
              <w:t>0mm×宽680mm×高</w:t>
            </w:r>
            <w:r>
              <w:rPr>
                <w:rFonts w:hint="default" w:ascii="仿宋" w:hAnsi="仿宋" w:eastAsia="仿宋" w:cs="仿宋"/>
                <w:sz w:val="24"/>
                <w:szCs w:val="20"/>
                <w:highlight w:val="none"/>
                <w:lang w:val="en-US" w:eastAsia="zh-CN"/>
              </w:rPr>
              <w:t>9</w:t>
            </w:r>
            <w:r>
              <w:rPr>
                <w:rFonts w:hint="eastAsia" w:ascii="仿宋" w:hAnsi="仿宋" w:eastAsia="仿宋" w:cs="仿宋"/>
                <w:sz w:val="24"/>
                <w:szCs w:val="20"/>
                <w:highlight w:val="none"/>
                <w:lang w:val="en-US" w:eastAsia="zh-CN"/>
              </w:rPr>
              <w:t>00mm；</w:t>
            </w:r>
          </w:p>
          <w:p w14:paraId="73A66D76">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 xml:space="preserve">          （放平）≥长1</w:t>
            </w:r>
            <w:r>
              <w:rPr>
                <w:rFonts w:hint="default" w:ascii="仿宋" w:hAnsi="仿宋" w:eastAsia="仿宋" w:cs="仿宋"/>
                <w:sz w:val="24"/>
                <w:szCs w:val="20"/>
                <w:highlight w:val="none"/>
                <w:lang w:val="en-US" w:eastAsia="zh-CN"/>
              </w:rPr>
              <w:t>8</w:t>
            </w:r>
            <w:r>
              <w:rPr>
                <w:rFonts w:hint="eastAsia" w:ascii="仿宋" w:hAnsi="仿宋" w:eastAsia="仿宋" w:cs="仿宋"/>
                <w:sz w:val="24"/>
                <w:szCs w:val="20"/>
                <w:highlight w:val="none"/>
                <w:lang w:val="en-US" w:eastAsia="zh-CN"/>
              </w:rPr>
              <w:t>00mm×宽680mm×高</w:t>
            </w:r>
            <w:r>
              <w:rPr>
                <w:rFonts w:hint="default" w:ascii="仿宋" w:hAnsi="仿宋" w:eastAsia="仿宋" w:cs="仿宋"/>
                <w:sz w:val="24"/>
                <w:szCs w:val="20"/>
                <w:highlight w:val="none"/>
                <w:lang w:val="en-US" w:eastAsia="zh-CN"/>
              </w:rPr>
              <w:t>42</w:t>
            </w:r>
            <w:r>
              <w:rPr>
                <w:rFonts w:hint="eastAsia" w:ascii="仿宋" w:hAnsi="仿宋" w:eastAsia="仿宋" w:cs="仿宋"/>
                <w:sz w:val="24"/>
                <w:szCs w:val="20"/>
                <w:highlight w:val="none"/>
                <w:lang w:val="en-US" w:eastAsia="zh-CN"/>
              </w:rPr>
              <w:t>0mm</w:t>
            </w:r>
            <w:r>
              <w:rPr>
                <w:rFonts w:hint="default" w:ascii="仿宋" w:hAnsi="仿宋" w:eastAsia="仿宋" w:cs="仿宋"/>
                <w:sz w:val="24"/>
                <w:szCs w:val="20"/>
                <w:highlight w:val="none"/>
                <w:lang w:val="en-US" w:eastAsia="zh-CN"/>
              </w:rPr>
              <w:t>（坐面离地）</w:t>
            </w:r>
            <w:r>
              <w:rPr>
                <w:rFonts w:hint="eastAsia" w:ascii="仿宋" w:hAnsi="仿宋" w:eastAsia="仿宋" w:cs="仿宋"/>
                <w:sz w:val="24"/>
                <w:szCs w:val="20"/>
                <w:highlight w:val="none"/>
                <w:lang w:val="en-US" w:eastAsia="zh-CN"/>
              </w:rPr>
              <w:t>；</w:t>
            </w:r>
          </w:p>
        </w:tc>
      </w:tr>
      <w:tr w14:paraId="7670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38806D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kern w:val="2"/>
                <w:sz w:val="24"/>
                <w:szCs w:val="22"/>
                <w:highlight w:val="none"/>
                <w:lang w:val="en-US" w:eastAsia="zh-CN" w:bidi="ar-SA"/>
              </w:rPr>
            </w:pPr>
            <w:r>
              <w:rPr>
                <w:rFonts w:hint="eastAsia" w:ascii="仿宋" w:hAnsi="仿宋" w:eastAsia="仿宋" w:cs="仿宋"/>
                <w:b w:val="0"/>
                <w:bCs w:val="0"/>
                <w:kern w:val="2"/>
                <w:sz w:val="24"/>
                <w:szCs w:val="22"/>
                <w:highlight w:val="none"/>
                <w:lang w:val="en-US" w:eastAsia="zh-CN" w:bidi="ar-SA"/>
              </w:rPr>
              <w:t>2</w:t>
            </w:r>
          </w:p>
        </w:tc>
        <w:tc>
          <w:tcPr>
            <w:tcW w:w="7904" w:type="dxa"/>
            <w:gridSpan w:val="7"/>
            <w:noWrap w:val="0"/>
            <w:vAlign w:val="center"/>
          </w:tcPr>
          <w:p w14:paraId="3512068A">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主框架采用</w:t>
            </w:r>
            <w:r>
              <w:rPr>
                <w:rFonts w:hint="default" w:ascii="仿宋" w:hAnsi="仿宋" w:eastAsia="仿宋" w:cs="仿宋"/>
                <w:sz w:val="24"/>
                <w:szCs w:val="20"/>
                <w:highlight w:val="none"/>
                <w:lang w:val="en-US" w:eastAsia="zh-CN"/>
              </w:rPr>
              <w:t>冷轧钢</w:t>
            </w:r>
            <w:r>
              <w:rPr>
                <w:rFonts w:hint="eastAsia" w:ascii="仿宋" w:hAnsi="仿宋" w:eastAsia="仿宋" w:cs="仿宋"/>
                <w:sz w:val="24"/>
                <w:szCs w:val="20"/>
                <w:highlight w:val="none"/>
                <w:lang w:val="en-US" w:eastAsia="zh-CN"/>
              </w:rPr>
              <w:t>圆形管、横梁采用</w:t>
            </w:r>
            <w:r>
              <w:rPr>
                <w:rFonts w:hint="default" w:ascii="仿宋" w:hAnsi="仿宋" w:eastAsia="仿宋" w:cs="仿宋"/>
                <w:sz w:val="24"/>
                <w:szCs w:val="20"/>
                <w:highlight w:val="none"/>
                <w:lang w:val="en-US" w:eastAsia="zh-CN"/>
              </w:rPr>
              <w:t>冷轧钢</w:t>
            </w:r>
            <w:r>
              <w:rPr>
                <w:rFonts w:hint="eastAsia" w:ascii="仿宋" w:hAnsi="仿宋" w:eastAsia="仿宋" w:cs="仿宋"/>
                <w:sz w:val="24"/>
                <w:szCs w:val="20"/>
                <w:highlight w:val="none"/>
                <w:lang w:val="en-US" w:eastAsia="zh-CN"/>
              </w:rPr>
              <w:t>方形管，背部支撑管、腿部支撑管采用</w:t>
            </w:r>
            <w:r>
              <w:rPr>
                <w:rFonts w:hint="default" w:ascii="仿宋" w:hAnsi="仿宋" w:eastAsia="仿宋" w:cs="仿宋"/>
                <w:sz w:val="24"/>
                <w:szCs w:val="20"/>
                <w:highlight w:val="none"/>
                <w:lang w:val="en-US" w:eastAsia="zh-CN"/>
              </w:rPr>
              <w:t>冷轧钢</w:t>
            </w:r>
            <w:r>
              <w:rPr>
                <w:rFonts w:hint="eastAsia" w:ascii="仿宋" w:hAnsi="仿宋" w:eastAsia="仿宋" w:cs="仿宋"/>
                <w:sz w:val="24"/>
                <w:szCs w:val="20"/>
                <w:highlight w:val="none"/>
                <w:lang w:val="en-US" w:eastAsia="zh-CN"/>
              </w:rPr>
              <w:t>焊接制成；</w:t>
            </w:r>
          </w:p>
        </w:tc>
      </w:tr>
      <w:tr w14:paraId="5C2B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04FFE0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kern w:val="2"/>
                <w:sz w:val="24"/>
                <w:szCs w:val="22"/>
                <w:highlight w:val="none"/>
                <w:lang w:val="en-US" w:eastAsia="zh-CN" w:bidi="ar-SA"/>
              </w:rPr>
            </w:pPr>
            <w:r>
              <w:rPr>
                <w:rFonts w:hint="eastAsia" w:ascii="仿宋" w:hAnsi="仿宋" w:eastAsia="仿宋" w:cs="仿宋"/>
                <w:b w:val="0"/>
                <w:bCs w:val="0"/>
                <w:kern w:val="2"/>
                <w:sz w:val="24"/>
                <w:szCs w:val="22"/>
                <w:highlight w:val="none"/>
                <w:lang w:val="en-US" w:eastAsia="zh-CN" w:bidi="ar-SA"/>
              </w:rPr>
              <w:t>3</w:t>
            </w:r>
          </w:p>
        </w:tc>
        <w:tc>
          <w:tcPr>
            <w:tcW w:w="7904" w:type="dxa"/>
            <w:gridSpan w:val="7"/>
            <w:noWrap w:val="0"/>
            <w:vAlign w:val="center"/>
          </w:tcPr>
          <w:p w14:paraId="14A9D6EE">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所有焊缝抛光打磨，整体表面采用喷塑工艺装饰，涂层均匀光洁，附着力强，无针孔、起泡、起皱、开裂等缺陷</w:t>
            </w:r>
            <w:r>
              <w:rPr>
                <w:rFonts w:hint="default" w:ascii="仿宋" w:hAnsi="仿宋" w:eastAsia="仿宋" w:cs="仿宋"/>
                <w:sz w:val="24"/>
                <w:szCs w:val="20"/>
                <w:highlight w:val="none"/>
                <w:lang w:val="en-US" w:eastAsia="zh-CN"/>
              </w:rPr>
              <w:t>；</w:t>
            </w:r>
          </w:p>
        </w:tc>
      </w:tr>
      <w:tr w14:paraId="5561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11A41B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kern w:val="2"/>
                <w:sz w:val="24"/>
                <w:szCs w:val="22"/>
                <w:highlight w:val="none"/>
                <w:lang w:val="en-US" w:eastAsia="zh-CN" w:bidi="ar-SA"/>
              </w:rPr>
            </w:pPr>
            <w:r>
              <w:rPr>
                <w:rFonts w:hint="eastAsia" w:ascii="仿宋" w:hAnsi="仿宋" w:eastAsia="仿宋" w:cs="仿宋"/>
                <w:b w:val="0"/>
                <w:bCs w:val="0"/>
                <w:kern w:val="2"/>
                <w:sz w:val="24"/>
                <w:szCs w:val="22"/>
                <w:highlight w:val="none"/>
                <w:lang w:val="en-US" w:eastAsia="zh-CN" w:bidi="ar-SA"/>
              </w:rPr>
              <w:t>4</w:t>
            </w:r>
          </w:p>
        </w:tc>
        <w:tc>
          <w:tcPr>
            <w:tcW w:w="7904" w:type="dxa"/>
            <w:gridSpan w:val="7"/>
            <w:noWrap w:val="0"/>
            <w:vAlign w:val="center"/>
          </w:tcPr>
          <w:p w14:paraId="12A4360B">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设计成主、副钢架结构，主架为整个座椅的支撑，副架为滑动小车钢架，副架可收藏在主架内（伸缩滑动）</w:t>
            </w:r>
            <w:r>
              <w:rPr>
                <w:rFonts w:hint="default" w:ascii="仿宋" w:hAnsi="仿宋" w:eastAsia="仿宋" w:cs="仿宋"/>
                <w:sz w:val="24"/>
                <w:szCs w:val="20"/>
                <w:highlight w:val="none"/>
                <w:lang w:val="en-US" w:eastAsia="zh-CN"/>
              </w:rPr>
              <w:t>；</w:t>
            </w:r>
          </w:p>
        </w:tc>
      </w:tr>
      <w:tr w14:paraId="581D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E61C4D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kern w:val="2"/>
                <w:sz w:val="24"/>
                <w:szCs w:val="22"/>
                <w:highlight w:val="none"/>
                <w:lang w:val="en-US" w:eastAsia="zh-CN" w:bidi="ar-SA"/>
              </w:rPr>
            </w:pPr>
            <w:r>
              <w:rPr>
                <w:rFonts w:hint="eastAsia" w:ascii="仿宋" w:hAnsi="仿宋" w:eastAsia="仿宋" w:cs="仿宋"/>
                <w:b w:val="0"/>
                <w:bCs w:val="0"/>
                <w:kern w:val="2"/>
                <w:sz w:val="24"/>
                <w:szCs w:val="22"/>
                <w:highlight w:val="none"/>
                <w:lang w:val="en-US" w:eastAsia="zh-CN" w:bidi="ar-SA"/>
              </w:rPr>
              <w:t>5</w:t>
            </w:r>
          </w:p>
        </w:tc>
        <w:tc>
          <w:tcPr>
            <w:tcW w:w="7904" w:type="dxa"/>
            <w:gridSpan w:val="7"/>
            <w:noWrap w:val="0"/>
            <w:vAlign w:val="center"/>
          </w:tcPr>
          <w:p w14:paraId="47B02F39">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陪伴椅内胆高泡海棉</w:t>
            </w:r>
            <w:r>
              <w:rPr>
                <w:rFonts w:hint="default"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CN"/>
              </w:rPr>
              <w:t>陪伴椅布料采用防水人造革</w:t>
            </w:r>
            <w:r>
              <w:rPr>
                <w:rFonts w:hint="default"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CN"/>
              </w:rPr>
              <w:t>床面底板采用中纤板；</w:t>
            </w:r>
          </w:p>
        </w:tc>
      </w:tr>
      <w:tr w14:paraId="7C4D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48F6B5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kern w:val="2"/>
                <w:sz w:val="24"/>
                <w:szCs w:val="22"/>
                <w:highlight w:val="none"/>
                <w:lang w:val="en-US" w:eastAsia="zh-CN" w:bidi="ar-SA"/>
              </w:rPr>
            </w:pPr>
            <w:r>
              <w:rPr>
                <w:rFonts w:hint="eastAsia" w:ascii="仿宋" w:hAnsi="仿宋" w:eastAsia="仿宋" w:cs="仿宋"/>
                <w:b w:val="0"/>
                <w:bCs w:val="0"/>
                <w:kern w:val="2"/>
                <w:sz w:val="24"/>
                <w:szCs w:val="22"/>
                <w:highlight w:val="none"/>
                <w:lang w:val="en-US" w:eastAsia="zh-CN" w:bidi="ar-SA"/>
              </w:rPr>
              <w:t>6</w:t>
            </w:r>
          </w:p>
        </w:tc>
        <w:tc>
          <w:tcPr>
            <w:tcW w:w="7904" w:type="dxa"/>
            <w:gridSpan w:val="7"/>
            <w:noWrap w:val="0"/>
            <w:vAlign w:val="center"/>
          </w:tcPr>
          <w:p w14:paraId="189F705B">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可折叠钢结构家具，三折海绵软垫，折叠为靠背座椅，展开为一张单人床；</w:t>
            </w:r>
          </w:p>
        </w:tc>
      </w:tr>
      <w:tr w14:paraId="5ABA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2C3C10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kern w:val="2"/>
                <w:sz w:val="24"/>
                <w:szCs w:val="22"/>
                <w:highlight w:val="none"/>
                <w:lang w:val="en-US" w:eastAsia="zh-CN" w:bidi="ar-SA"/>
              </w:rPr>
            </w:pPr>
            <w:r>
              <w:rPr>
                <w:rFonts w:hint="eastAsia" w:ascii="仿宋" w:hAnsi="仿宋" w:eastAsia="仿宋" w:cs="仿宋"/>
                <w:b w:val="0"/>
                <w:bCs w:val="0"/>
                <w:kern w:val="2"/>
                <w:sz w:val="24"/>
                <w:szCs w:val="22"/>
                <w:highlight w:val="none"/>
                <w:lang w:val="en-US" w:eastAsia="zh-CN" w:bidi="ar-SA"/>
              </w:rPr>
              <w:t>7</w:t>
            </w:r>
          </w:p>
        </w:tc>
        <w:tc>
          <w:tcPr>
            <w:tcW w:w="7904" w:type="dxa"/>
            <w:gridSpan w:val="7"/>
            <w:noWrap w:val="0"/>
            <w:vAlign w:val="center"/>
          </w:tcPr>
          <w:p w14:paraId="0C86DB7C">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主架</w:t>
            </w:r>
            <w:r>
              <w:rPr>
                <w:rFonts w:hint="eastAsia" w:ascii="仿宋" w:hAnsi="仿宋" w:eastAsia="仿宋" w:cs="仿宋"/>
                <w:sz w:val="24"/>
                <w:szCs w:val="20"/>
                <w:highlight w:val="none"/>
                <w:lang w:val="en-US" w:eastAsia="zh-CN"/>
              </w:rPr>
              <w:t>接触地面的脚部须配置塑料脚垫；</w:t>
            </w:r>
          </w:p>
        </w:tc>
      </w:tr>
      <w:tr w14:paraId="3F9F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FBADF0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kern w:val="2"/>
                <w:sz w:val="24"/>
                <w:szCs w:val="22"/>
                <w:highlight w:val="none"/>
                <w:lang w:val="en-US" w:eastAsia="zh-CN" w:bidi="ar-SA"/>
              </w:rPr>
            </w:pPr>
            <w:r>
              <w:rPr>
                <w:rFonts w:hint="eastAsia" w:ascii="仿宋" w:hAnsi="仿宋" w:eastAsia="仿宋" w:cs="仿宋"/>
                <w:b w:val="0"/>
                <w:bCs w:val="0"/>
                <w:kern w:val="2"/>
                <w:sz w:val="24"/>
                <w:szCs w:val="22"/>
                <w:highlight w:val="none"/>
                <w:lang w:val="en-US" w:eastAsia="zh-CN" w:bidi="ar-SA"/>
              </w:rPr>
              <w:t>8</w:t>
            </w:r>
          </w:p>
        </w:tc>
        <w:tc>
          <w:tcPr>
            <w:tcW w:w="7904" w:type="dxa"/>
            <w:gridSpan w:val="7"/>
            <w:noWrap w:val="0"/>
            <w:vAlign w:val="center"/>
          </w:tcPr>
          <w:p w14:paraId="47BE30EC">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优质静音脚轮,方便平移、展开使用；</w:t>
            </w:r>
          </w:p>
        </w:tc>
      </w:tr>
      <w:tr w14:paraId="6D51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trPr>
        <w:tc>
          <w:tcPr>
            <w:tcW w:w="1216" w:type="dxa"/>
            <w:noWrap w:val="0"/>
            <w:vAlign w:val="center"/>
          </w:tcPr>
          <w:p w14:paraId="0FD1EA95">
            <w:pPr>
              <w:keepNext w:val="0"/>
              <w:keepLines w:val="0"/>
              <w:suppressLineNumbers w:val="0"/>
              <w:spacing w:before="0" w:beforeAutospacing="0" w:after="0" w:afterAutospacing="0" w:line="440" w:lineRule="exact"/>
              <w:ind w:left="0" w:right="0"/>
              <w:jc w:val="both"/>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设备五</w:t>
            </w:r>
          </w:p>
        </w:tc>
        <w:tc>
          <w:tcPr>
            <w:tcW w:w="7904" w:type="dxa"/>
            <w:gridSpan w:val="7"/>
            <w:noWrap w:val="0"/>
            <w:vAlign w:val="center"/>
          </w:tcPr>
          <w:p w14:paraId="62E3D134">
            <w:pPr>
              <w:keepNext w:val="0"/>
              <w:keepLines w:val="0"/>
              <w:suppressLineNumbers w:val="0"/>
              <w:spacing w:before="0" w:beforeAutospacing="0" w:after="0" w:afterAutospacing="0" w:line="440" w:lineRule="exact"/>
              <w:ind w:left="0" w:right="0"/>
              <w:jc w:val="both"/>
              <w:rPr>
                <w:rFonts w:hint="default" w:ascii="仿宋" w:hAnsi="仿宋" w:eastAsia="仿宋" w:cs="仿宋"/>
                <w:b/>
                <w:bCs/>
                <w:sz w:val="24"/>
                <w:szCs w:val="20"/>
                <w:highlight w:val="none"/>
                <w:lang w:val="en-US" w:eastAsia="zh-CN"/>
              </w:rPr>
            </w:pPr>
            <w:r>
              <w:rPr>
                <w:rFonts w:hint="default" w:ascii="仿宋" w:hAnsi="仿宋" w:eastAsia="仿宋" w:cs="仿宋"/>
                <w:b/>
                <w:bCs/>
                <w:sz w:val="24"/>
                <w:szCs w:val="20"/>
                <w:highlight w:val="none"/>
                <w:lang w:val="en-US" w:eastAsia="zh-CN"/>
              </w:rPr>
              <w:t>气垫床</w:t>
            </w:r>
            <w:r>
              <w:rPr>
                <w:rFonts w:hint="eastAsia" w:ascii="仿宋" w:hAnsi="仿宋" w:eastAsia="仿宋" w:cs="仿宋"/>
                <w:b/>
                <w:bCs/>
                <w:sz w:val="24"/>
                <w:szCs w:val="20"/>
                <w:highlight w:val="none"/>
                <w:lang w:val="en-US" w:eastAsia="zh-CN"/>
              </w:rPr>
              <w:t xml:space="preserve">   数量30张</w:t>
            </w:r>
          </w:p>
        </w:tc>
      </w:tr>
      <w:tr w14:paraId="09CE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16" w:type="dxa"/>
            <w:noWrap w:val="0"/>
            <w:vAlign w:val="center"/>
          </w:tcPr>
          <w:p w14:paraId="0207697F">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53E687C7">
            <w:pPr>
              <w:keepNext w:val="0"/>
              <w:keepLines w:val="0"/>
              <w:suppressLineNumbers w:val="0"/>
              <w:spacing w:before="0" w:beforeAutospacing="0" w:after="0" w:afterAutospacing="0" w:line="440" w:lineRule="exact"/>
              <w:ind w:left="0" w:right="0"/>
              <w:jc w:val="both"/>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主要技术参数</w:t>
            </w:r>
          </w:p>
        </w:tc>
      </w:tr>
      <w:tr w14:paraId="426D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216" w:type="dxa"/>
            <w:noWrap w:val="0"/>
            <w:vAlign w:val="center"/>
          </w:tcPr>
          <w:p w14:paraId="0F621A82">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68222404">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default" w:ascii="仿宋" w:hAnsi="仿宋" w:eastAsia="仿宋" w:cs="仿宋"/>
                <w:sz w:val="24"/>
                <w:szCs w:val="20"/>
                <w:highlight w:val="none"/>
                <w:lang w:val="en-US" w:eastAsia="zh-CN"/>
              </w:rPr>
              <w:t>布料</w:t>
            </w:r>
            <w:r>
              <w:rPr>
                <w:rFonts w:hint="eastAsia" w:ascii="仿宋" w:hAnsi="仿宋" w:eastAsia="仿宋" w:cs="仿宋"/>
                <w:sz w:val="24"/>
                <w:szCs w:val="20"/>
                <w:highlight w:val="none"/>
                <w:lang w:val="en-US" w:eastAsia="zh-CN"/>
              </w:rPr>
              <w:t>材质：PVC、尼龙</w:t>
            </w:r>
          </w:p>
        </w:tc>
      </w:tr>
      <w:tr w14:paraId="2745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338D443">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5F862B2C">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气垫尺寸：≥长</w:t>
            </w:r>
            <w:r>
              <w:rPr>
                <w:rFonts w:hint="default" w:ascii="仿宋" w:hAnsi="仿宋" w:eastAsia="仿宋" w:cs="仿宋"/>
                <w:sz w:val="24"/>
                <w:szCs w:val="20"/>
                <w:highlight w:val="none"/>
                <w:lang w:val="en-US" w:eastAsia="zh-CN"/>
              </w:rPr>
              <w:t>195</w:t>
            </w:r>
            <w:r>
              <w:rPr>
                <w:rFonts w:hint="eastAsia" w:ascii="仿宋" w:hAnsi="仿宋" w:eastAsia="仿宋" w:cs="仿宋"/>
                <w:sz w:val="24"/>
                <w:szCs w:val="20"/>
                <w:highlight w:val="none"/>
                <w:lang w:val="en-US" w:eastAsia="zh-CN"/>
              </w:rPr>
              <w:t>0mm×宽900mm;</w:t>
            </w:r>
          </w:p>
        </w:tc>
      </w:tr>
      <w:tr w14:paraId="6F3C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trPr>
        <w:tc>
          <w:tcPr>
            <w:tcW w:w="1216" w:type="dxa"/>
            <w:noWrap w:val="0"/>
            <w:vAlign w:val="center"/>
          </w:tcPr>
          <w:p w14:paraId="7E87A24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2D5210B8">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气床垫表面应清洁、平整、无污渍，面料无刺激性气味。气床垫热合应严密，热合处整齐、平整；气室排列均匀、整齐。充气泵的外壳应平整、光滑，无明显划痕，不得有锋棱、毛刺及划伤等缺陷。气床垫各种标识应清晰，正确，牢固。</w:t>
            </w:r>
          </w:p>
        </w:tc>
      </w:tr>
      <w:tr w14:paraId="6C27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2EA464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7904" w:type="dxa"/>
            <w:gridSpan w:val="7"/>
            <w:noWrap w:val="0"/>
            <w:vAlign w:val="center"/>
          </w:tcPr>
          <w:p w14:paraId="7CC49CE6">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充气泵内各部件应安装牢固，不得有松动现象。调节装置应操作方便。气嘴安装牢固、端正，导气管与床垫连接紧密、牢固。</w:t>
            </w:r>
          </w:p>
        </w:tc>
      </w:tr>
      <w:tr w14:paraId="4727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87BC79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5</w:t>
            </w:r>
          </w:p>
        </w:tc>
        <w:tc>
          <w:tcPr>
            <w:tcW w:w="7904" w:type="dxa"/>
            <w:gridSpan w:val="7"/>
            <w:noWrap w:val="0"/>
            <w:vAlign w:val="center"/>
          </w:tcPr>
          <w:p w14:paraId="3529E088">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default" w:ascii="仿宋" w:hAnsi="仿宋" w:eastAsia="仿宋" w:cs="仿宋"/>
                <w:sz w:val="24"/>
                <w:szCs w:val="20"/>
                <w:highlight w:val="none"/>
                <w:lang w:val="en-US" w:eastAsia="zh-CN"/>
              </w:rPr>
              <w:t>气垫床波动过程中始终有两组气条处于充气状态，卧床者体重分摊均匀，体感舒适，每条气条上均布有喷漆微孔，在波动过程中持续充气/泄气，增强空气流程，透气性优良</w:t>
            </w:r>
            <w:r>
              <w:rPr>
                <w:rFonts w:hint="eastAsia" w:ascii="仿宋" w:hAnsi="仿宋" w:eastAsia="仿宋" w:cs="仿宋"/>
                <w:sz w:val="24"/>
                <w:szCs w:val="20"/>
                <w:highlight w:val="none"/>
                <w:lang w:val="en-US" w:eastAsia="zh-CN"/>
              </w:rPr>
              <w:t>。</w:t>
            </w:r>
          </w:p>
        </w:tc>
      </w:tr>
      <w:tr w14:paraId="4E35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2EB13A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p>
        </w:tc>
        <w:tc>
          <w:tcPr>
            <w:tcW w:w="7904" w:type="dxa"/>
            <w:gridSpan w:val="7"/>
            <w:noWrap w:val="0"/>
            <w:vAlign w:val="center"/>
          </w:tcPr>
          <w:p w14:paraId="09D65B39">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充气泵出口充气压力可调，最大压力应不小于12kPa；气床垫在最大工作载荷下，其最大压力应不小于4kpa。充气泵交替对奇、偶数气室进行循环充气。</w:t>
            </w:r>
          </w:p>
        </w:tc>
      </w:tr>
      <w:tr w14:paraId="4990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ECA3947">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7</w:t>
            </w:r>
          </w:p>
        </w:tc>
        <w:tc>
          <w:tcPr>
            <w:tcW w:w="7904" w:type="dxa"/>
            <w:gridSpan w:val="7"/>
            <w:noWrap w:val="0"/>
            <w:vAlign w:val="center"/>
          </w:tcPr>
          <w:p w14:paraId="46CEC473">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气床垫工作载荷应不小于130kg。</w:t>
            </w:r>
          </w:p>
        </w:tc>
      </w:tr>
      <w:tr w14:paraId="7605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366B39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8</w:t>
            </w:r>
          </w:p>
        </w:tc>
        <w:tc>
          <w:tcPr>
            <w:tcW w:w="7904" w:type="dxa"/>
            <w:gridSpan w:val="7"/>
            <w:noWrap w:val="0"/>
            <w:vAlign w:val="center"/>
          </w:tcPr>
          <w:p w14:paraId="20239C1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将气床垫充气到最大气压，气床垫承受最大工作载荷时，并放置24h后，最大压力的压力降不大于5%。</w:t>
            </w:r>
          </w:p>
        </w:tc>
      </w:tr>
      <w:tr w14:paraId="3DC2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E853A7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9</w:t>
            </w:r>
          </w:p>
        </w:tc>
        <w:tc>
          <w:tcPr>
            <w:tcW w:w="7904" w:type="dxa"/>
            <w:gridSpan w:val="7"/>
            <w:noWrap w:val="0"/>
            <w:vAlign w:val="center"/>
          </w:tcPr>
          <w:p w14:paraId="3FE979A9">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气床垫正常工作时的噪声不大于45dB（A计权）。</w:t>
            </w:r>
          </w:p>
        </w:tc>
      </w:tr>
      <w:tr w14:paraId="765E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DB16F02">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10</w:t>
            </w:r>
          </w:p>
        </w:tc>
        <w:tc>
          <w:tcPr>
            <w:tcW w:w="7904" w:type="dxa"/>
            <w:gridSpan w:val="7"/>
            <w:noWrap w:val="0"/>
            <w:vAlign w:val="center"/>
          </w:tcPr>
          <w:p w14:paraId="6E50953F">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充气泵的正常连续工作时间应不小于24h</w:t>
            </w:r>
            <w:r>
              <w:rPr>
                <w:rFonts w:hint="default"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CN"/>
              </w:rPr>
              <w:t>泵功耗不大于20VA。</w:t>
            </w:r>
          </w:p>
        </w:tc>
      </w:tr>
      <w:tr w14:paraId="5A17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1216" w:type="dxa"/>
            <w:noWrap w:val="0"/>
            <w:vAlign w:val="center"/>
          </w:tcPr>
          <w:p w14:paraId="64FE0356">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设备六</w:t>
            </w:r>
          </w:p>
        </w:tc>
        <w:tc>
          <w:tcPr>
            <w:tcW w:w="7904" w:type="dxa"/>
            <w:gridSpan w:val="7"/>
            <w:noWrap w:val="0"/>
            <w:vAlign w:val="center"/>
          </w:tcPr>
          <w:p w14:paraId="2D6F6719">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b/>
                <w:bCs/>
                <w:sz w:val="24"/>
                <w:szCs w:val="20"/>
                <w:highlight w:val="none"/>
                <w:lang w:val="en-US" w:eastAsia="zh-CN"/>
              </w:rPr>
              <w:t>抢救车   数量4辆</w:t>
            </w:r>
          </w:p>
        </w:tc>
      </w:tr>
      <w:tr w14:paraId="45B5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1216" w:type="dxa"/>
            <w:noWrap w:val="0"/>
            <w:vAlign w:val="center"/>
          </w:tcPr>
          <w:p w14:paraId="091A0FD9">
            <w:pPr>
              <w:keepNext w:val="0"/>
              <w:keepLines w:val="0"/>
              <w:widowControl w:val="0"/>
              <w:suppressLineNumbers w:val="0"/>
              <w:spacing w:before="0" w:beforeAutospacing="0" w:after="0" w:afterAutospacing="0" w:line="300" w:lineRule="exact"/>
              <w:ind w:left="0" w:leftChars="0" w:right="0" w:rightChars="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0095CCAC">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Style w:val="419"/>
                <w:rFonts w:hint="eastAsia" w:ascii="宋体" w:hAnsi="宋体" w:eastAsia="仿宋_GB2312" w:cs="新宋体"/>
                <w:b/>
                <w:bCs/>
                <w:sz w:val="24"/>
                <w:highlight w:val="none"/>
                <w:lang w:val="en-US" w:eastAsia="zh-CN"/>
              </w:rPr>
              <w:t>主要</w:t>
            </w:r>
            <w:r>
              <w:rPr>
                <w:rStyle w:val="419"/>
                <w:rFonts w:hint="eastAsia" w:ascii="宋体" w:hAnsi="宋体" w:cs="新宋体"/>
                <w:b/>
                <w:bCs/>
                <w:sz w:val="24"/>
                <w:highlight w:val="none"/>
              </w:rPr>
              <w:t>技术参数</w:t>
            </w:r>
          </w:p>
        </w:tc>
      </w:tr>
      <w:tr w14:paraId="6740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895CADD">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5F5E547C">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外形尺寸：≥长</w:t>
            </w:r>
            <w:r>
              <w:rPr>
                <w:rFonts w:hint="default" w:ascii="仿宋" w:hAnsi="仿宋" w:eastAsia="仿宋" w:cs="仿宋"/>
                <w:sz w:val="24"/>
                <w:szCs w:val="20"/>
                <w:highlight w:val="none"/>
                <w:lang w:val="en-US" w:eastAsia="zh-CN"/>
              </w:rPr>
              <w:t>7</w:t>
            </w:r>
            <w:r>
              <w:rPr>
                <w:rFonts w:hint="eastAsia" w:ascii="仿宋" w:hAnsi="仿宋" w:eastAsia="仿宋" w:cs="仿宋"/>
                <w:sz w:val="24"/>
                <w:szCs w:val="20"/>
                <w:highlight w:val="none"/>
                <w:lang w:val="en-US" w:eastAsia="zh-CN"/>
              </w:rPr>
              <w:t>60mm×宽</w:t>
            </w:r>
            <w:r>
              <w:rPr>
                <w:rFonts w:hint="default" w:ascii="仿宋" w:hAnsi="仿宋" w:eastAsia="仿宋" w:cs="仿宋"/>
                <w:sz w:val="24"/>
                <w:szCs w:val="20"/>
                <w:highlight w:val="none"/>
                <w:lang w:val="en-US" w:eastAsia="zh-CN"/>
              </w:rPr>
              <w:t>47</w:t>
            </w:r>
            <w:r>
              <w:rPr>
                <w:rFonts w:hint="eastAsia" w:ascii="仿宋" w:hAnsi="仿宋" w:eastAsia="仿宋" w:cs="仿宋"/>
                <w:sz w:val="24"/>
                <w:szCs w:val="20"/>
                <w:highlight w:val="none"/>
                <w:lang w:val="en-US" w:eastAsia="zh-CN"/>
              </w:rPr>
              <w:t>0mm×高930mm；</w:t>
            </w:r>
          </w:p>
        </w:tc>
      </w:tr>
      <w:tr w14:paraId="5EC4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15D203D">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2F03D66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主要由铝·钢·ABS工程塑料结构组成；铝柱四柱承重；</w:t>
            </w:r>
          </w:p>
        </w:tc>
      </w:tr>
      <w:tr w14:paraId="6E4A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blHeader/>
        </w:trPr>
        <w:tc>
          <w:tcPr>
            <w:tcW w:w="1216" w:type="dxa"/>
            <w:noWrap w:val="0"/>
            <w:vAlign w:val="center"/>
          </w:tcPr>
          <w:p w14:paraId="119C1E7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p>
        </w:tc>
        <w:tc>
          <w:tcPr>
            <w:tcW w:w="7904" w:type="dxa"/>
            <w:gridSpan w:val="7"/>
            <w:noWrap w:val="0"/>
            <w:vAlign w:val="center"/>
          </w:tcPr>
          <w:p w14:paraId="554B5FDB">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台面ABS注塑工艺成型台面两侧带扶手，护栏一体化设计，左、右、后随意推行；</w:t>
            </w:r>
          </w:p>
        </w:tc>
      </w:tr>
      <w:tr w14:paraId="77A1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BF7559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w:t>
            </w:r>
          </w:p>
        </w:tc>
        <w:tc>
          <w:tcPr>
            <w:tcW w:w="7904" w:type="dxa"/>
            <w:gridSpan w:val="7"/>
            <w:noWrap w:val="0"/>
            <w:vAlign w:val="center"/>
          </w:tcPr>
          <w:p w14:paraId="172FF81E">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车体左侧：隐藏式伸缩副工作台、除颤平台、可拆式杂物盒；</w:t>
            </w:r>
          </w:p>
        </w:tc>
      </w:tr>
      <w:tr w14:paraId="3C88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44FF73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w:t>
            </w:r>
          </w:p>
        </w:tc>
        <w:tc>
          <w:tcPr>
            <w:tcW w:w="7904" w:type="dxa"/>
            <w:gridSpan w:val="7"/>
            <w:noWrap w:val="0"/>
            <w:vAlign w:val="center"/>
          </w:tcPr>
          <w:p w14:paraId="4E613FA6">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车体右侧：配有隐藏式伸缩输液架、ABS双污物桶；</w:t>
            </w:r>
          </w:p>
        </w:tc>
      </w:tr>
      <w:tr w14:paraId="4A41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F4BBF30">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w:t>
            </w:r>
          </w:p>
        </w:tc>
        <w:tc>
          <w:tcPr>
            <w:tcW w:w="7904" w:type="dxa"/>
            <w:gridSpan w:val="7"/>
            <w:noWrap w:val="0"/>
            <w:vAlign w:val="center"/>
          </w:tcPr>
          <w:p w14:paraId="02B90B71">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车体背后：除颤板，隐藏式伸缩氧气瓶支架，活动电源线；</w:t>
            </w:r>
          </w:p>
        </w:tc>
      </w:tr>
      <w:tr w14:paraId="3717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47F1A4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w:t>
            </w:r>
          </w:p>
        </w:tc>
        <w:tc>
          <w:tcPr>
            <w:tcW w:w="7904" w:type="dxa"/>
            <w:gridSpan w:val="7"/>
            <w:noWrap w:val="0"/>
            <w:vAlign w:val="center"/>
          </w:tcPr>
          <w:p w14:paraId="65C7FA59">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车体正面配有中控锁可折叠，配置五层抽屉，抽屉拉手倾斜设计，分色标识每个抽屉不同物品，防盗式封口前上插槽式可预防防盗功能防止液体及灰尘进入；</w:t>
            </w:r>
          </w:p>
        </w:tc>
      </w:tr>
      <w:tr w14:paraId="1D73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5D51F3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w:t>
            </w:r>
          </w:p>
        </w:tc>
        <w:tc>
          <w:tcPr>
            <w:tcW w:w="7904" w:type="dxa"/>
            <w:gridSpan w:val="7"/>
            <w:noWrap w:val="0"/>
            <w:vAlign w:val="center"/>
          </w:tcPr>
          <w:p w14:paraId="23A63EE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车体底部：万向静音轮，其中两只带刹车功能，脚轮材料为高强度聚氨酯</w:t>
            </w:r>
            <w:r>
              <w:rPr>
                <w:rFonts w:hint="eastAsia" w:ascii="仿宋" w:hAnsi="仿宋" w:eastAsia="仿宋" w:cs="仿宋"/>
                <w:color w:val="auto"/>
                <w:sz w:val="24"/>
                <w:szCs w:val="20"/>
                <w:highlight w:val="none"/>
                <w:lang w:val="en-US" w:eastAsia="zh-CN"/>
              </w:rPr>
              <w:t>或硅胶轮；</w:t>
            </w:r>
          </w:p>
        </w:tc>
      </w:tr>
      <w:tr w14:paraId="3FC9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C6B0AD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二</w:t>
            </w:r>
          </w:p>
        </w:tc>
        <w:tc>
          <w:tcPr>
            <w:tcW w:w="7904" w:type="dxa"/>
            <w:gridSpan w:val="7"/>
            <w:noWrap w:val="0"/>
            <w:vAlign w:val="center"/>
          </w:tcPr>
          <w:p w14:paraId="0C50D7F2">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sz w:val="24"/>
                <w:szCs w:val="20"/>
                <w:highlight w:val="none"/>
              </w:rPr>
              <w:t>配置清单</w:t>
            </w:r>
          </w:p>
        </w:tc>
      </w:tr>
      <w:tr w14:paraId="63DF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1216" w:type="dxa"/>
            <w:noWrap w:val="0"/>
            <w:vAlign w:val="center"/>
          </w:tcPr>
          <w:p w14:paraId="29695C3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p>
        </w:tc>
        <w:tc>
          <w:tcPr>
            <w:tcW w:w="4010" w:type="dxa"/>
            <w:gridSpan w:val="3"/>
            <w:noWrap w:val="0"/>
            <w:vAlign w:val="center"/>
          </w:tcPr>
          <w:p w14:paraId="5799AF52">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产品名称</w:t>
            </w:r>
          </w:p>
        </w:tc>
        <w:tc>
          <w:tcPr>
            <w:tcW w:w="3894" w:type="dxa"/>
            <w:gridSpan w:val="4"/>
            <w:noWrap w:val="0"/>
            <w:vAlign w:val="center"/>
          </w:tcPr>
          <w:p w14:paraId="2CB86BB4">
            <w:pPr>
              <w:keepNext w:val="0"/>
              <w:keepLines w:val="0"/>
              <w:suppressLineNumbers w:val="0"/>
              <w:spacing w:before="0" w:beforeAutospacing="0" w:after="0" w:afterAutospacing="0" w:line="440" w:lineRule="exact"/>
              <w:ind w:left="0" w:leftChars="0" w:right="0" w:rightChars="0"/>
              <w:jc w:val="center"/>
              <w:rPr>
                <w:rStyle w:val="419"/>
                <w:rFonts w:hint="eastAsia" w:ascii="仿宋" w:hAnsi="仿宋" w:eastAsia="仿宋" w:cs="仿宋"/>
                <w:b w:val="0"/>
                <w:bCs/>
                <w:kern w:val="2"/>
                <w:sz w:val="22"/>
                <w:szCs w:val="22"/>
                <w:highlight w:val="none"/>
                <w:lang w:val="en-US" w:eastAsia="zh-CN" w:bidi="ar"/>
              </w:rPr>
            </w:pPr>
            <w:r>
              <w:rPr>
                <w:rFonts w:hint="eastAsia" w:ascii="仿宋" w:hAnsi="仿宋" w:eastAsia="仿宋" w:cs="仿宋"/>
                <w:b w:val="0"/>
                <w:bCs/>
                <w:sz w:val="24"/>
                <w:szCs w:val="20"/>
                <w:highlight w:val="none"/>
                <w:lang w:val="en-US" w:eastAsia="zh-CN"/>
              </w:rPr>
              <w:t>数量</w:t>
            </w:r>
          </w:p>
        </w:tc>
      </w:tr>
      <w:tr w14:paraId="2AEE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037EF6A">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w:t>
            </w:r>
          </w:p>
        </w:tc>
        <w:tc>
          <w:tcPr>
            <w:tcW w:w="4010" w:type="dxa"/>
            <w:gridSpan w:val="3"/>
            <w:noWrap w:val="0"/>
            <w:vAlign w:val="center"/>
          </w:tcPr>
          <w:p w14:paraId="0C89AC45">
            <w:pPr>
              <w:keepNext w:val="0"/>
              <w:keepLines w:val="0"/>
              <w:widowControl w:val="0"/>
              <w:suppressLineNumbers w:val="0"/>
              <w:spacing w:before="0" w:beforeAutospacing="0" w:after="0" w:afterAutospacing="0" w:line="300" w:lineRule="exact"/>
              <w:ind w:left="0" w:leftChars="0" w:right="0" w:rightChars="0"/>
              <w:jc w:val="center"/>
              <w:rPr>
                <w:rStyle w:val="419"/>
                <w:rFonts w:hint="eastAsia" w:ascii="仿宋" w:hAnsi="仿宋" w:eastAsia="仿宋" w:cs="仿宋"/>
                <w:b w:val="0"/>
                <w:bCs/>
                <w:kern w:val="2"/>
                <w:sz w:val="22"/>
                <w:szCs w:val="22"/>
                <w:highlight w:val="none"/>
                <w:lang w:val="en-US" w:eastAsia="zh-CN" w:bidi="ar"/>
              </w:rPr>
            </w:pPr>
            <w:r>
              <w:rPr>
                <w:rStyle w:val="419"/>
                <w:rFonts w:hint="eastAsia" w:ascii="仿宋" w:hAnsi="仿宋" w:eastAsia="仿宋" w:cs="仿宋"/>
                <w:b w:val="0"/>
                <w:bCs/>
                <w:kern w:val="2"/>
                <w:sz w:val="22"/>
                <w:szCs w:val="22"/>
                <w:highlight w:val="none"/>
                <w:lang w:val="en-US" w:eastAsia="zh-CN" w:bidi="ar"/>
              </w:rPr>
              <w:t>不锈钢伸缩输液架</w:t>
            </w:r>
          </w:p>
        </w:tc>
        <w:tc>
          <w:tcPr>
            <w:tcW w:w="3894" w:type="dxa"/>
            <w:gridSpan w:val="4"/>
            <w:noWrap w:val="0"/>
            <w:vAlign w:val="center"/>
          </w:tcPr>
          <w:p w14:paraId="582E1D2E">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2"/>
                <w:szCs w:val="22"/>
                <w:highlight w:val="none"/>
                <w:lang w:val="en-US" w:eastAsia="zh-CN" w:bidi="ar"/>
              </w:rPr>
            </w:pPr>
            <w:r>
              <w:rPr>
                <w:rFonts w:hint="eastAsia" w:ascii="仿宋" w:hAnsi="仿宋" w:eastAsia="仿宋" w:cs="仿宋"/>
                <w:b w:val="0"/>
                <w:bCs/>
                <w:kern w:val="2"/>
                <w:sz w:val="22"/>
                <w:szCs w:val="22"/>
                <w:highlight w:val="none"/>
                <w:lang w:val="en-US" w:eastAsia="zh-CN" w:bidi="ar"/>
              </w:rPr>
              <w:t>1根</w:t>
            </w:r>
          </w:p>
        </w:tc>
      </w:tr>
      <w:tr w14:paraId="5092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5295D1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4010" w:type="dxa"/>
            <w:gridSpan w:val="3"/>
            <w:noWrap w:val="0"/>
            <w:vAlign w:val="center"/>
          </w:tcPr>
          <w:p w14:paraId="019048C0">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ABS抽屉</w:t>
            </w:r>
          </w:p>
        </w:tc>
        <w:tc>
          <w:tcPr>
            <w:tcW w:w="3894" w:type="dxa"/>
            <w:gridSpan w:val="4"/>
            <w:noWrap w:val="0"/>
            <w:vAlign w:val="center"/>
          </w:tcPr>
          <w:p w14:paraId="352B000F">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2"/>
                <w:szCs w:val="22"/>
                <w:highlight w:val="none"/>
                <w:lang w:val="en-US" w:eastAsia="zh-CN" w:bidi="ar"/>
              </w:rPr>
            </w:pPr>
            <w:r>
              <w:rPr>
                <w:rFonts w:hint="eastAsia" w:ascii="仿宋" w:hAnsi="仿宋" w:eastAsia="仿宋" w:cs="仿宋"/>
                <w:b w:val="0"/>
                <w:bCs/>
                <w:kern w:val="2"/>
                <w:sz w:val="22"/>
                <w:szCs w:val="22"/>
                <w:highlight w:val="none"/>
                <w:lang w:val="en-US" w:eastAsia="zh-CN" w:bidi="ar"/>
              </w:rPr>
              <w:t>5个</w:t>
            </w:r>
          </w:p>
        </w:tc>
      </w:tr>
      <w:tr w14:paraId="6B6B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1BCDA1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w:t>
            </w:r>
          </w:p>
        </w:tc>
        <w:tc>
          <w:tcPr>
            <w:tcW w:w="4010" w:type="dxa"/>
            <w:gridSpan w:val="3"/>
            <w:noWrap w:val="0"/>
            <w:vAlign w:val="center"/>
          </w:tcPr>
          <w:p w14:paraId="13D1058B">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中控锁</w:t>
            </w:r>
          </w:p>
        </w:tc>
        <w:tc>
          <w:tcPr>
            <w:tcW w:w="3894" w:type="dxa"/>
            <w:gridSpan w:val="4"/>
            <w:noWrap w:val="0"/>
            <w:vAlign w:val="center"/>
          </w:tcPr>
          <w:p w14:paraId="08BD40C8">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2"/>
                <w:szCs w:val="22"/>
                <w:highlight w:val="none"/>
                <w:lang w:val="en-US" w:eastAsia="zh-CN" w:bidi="ar"/>
              </w:rPr>
            </w:pPr>
            <w:r>
              <w:rPr>
                <w:rFonts w:hint="eastAsia" w:ascii="仿宋" w:hAnsi="仿宋" w:eastAsia="仿宋" w:cs="仿宋"/>
                <w:b w:val="0"/>
                <w:bCs/>
                <w:kern w:val="2"/>
                <w:sz w:val="22"/>
                <w:szCs w:val="22"/>
                <w:highlight w:val="none"/>
                <w:lang w:val="en-US" w:eastAsia="zh-CN" w:bidi="ar"/>
              </w:rPr>
              <w:t>1套</w:t>
            </w:r>
          </w:p>
        </w:tc>
      </w:tr>
      <w:tr w14:paraId="008F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1F7E67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w:t>
            </w:r>
          </w:p>
        </w:tc>
        <w:tc>
          <w:tcPr>
            <w:tcW w:w="4010" w:type="dxa"/>
            <w:gridSpan w:val="3"/>
            <w:noWrap w:val="0"/>
            <w:vAlign w:val="center"/>
          </w:tcPr>
          <w:p w14:paraId="1FE79649">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锐器盒</w:t>
            </w:r>
          </w:p>
        </w:tc>
        <w:tc>
          <w:tcPr>
            <w:tcW w:w="3894" w:type="dxa"/>
            <w:gridSpan w:val="4"/>
            <w:noWrap w:val="0"/>
            <w:vAlign w:val="center"/>
          </w:tcPr>
          <w:p w14:paraId="07DE0D83">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2"/>
                <w:szCs w:val="22"/>
                <w:highlight w:val="none"/>
                <w:lang w:val="en-US" w:eastAsia="zh-CN" w:bidi="ar"/>
              </w:rPr>
            </w:pPr>
            <w:r>
              <w:rPr>
                <w:rFonts w:hint="eastAsia" w:ascii="仿宋" w:hAnsi="仿宋" w:eastAsia="仿宋" w:cs="仿宋"/>
                <w:b w:val="0"/>
                <w:bCs/>
                <w:kern w:val="2"/>
                <w:sz w:val="22"/>
                <w:szCs w:val="22"/>
                <w:highlight w:val="none"/>
                <w:lang w:val="en-US" w:eastAsia="zh-CN" w:bidi="ar"/>
              </w:rPr>
              <w:t>1个</w:t>
            </w:r>
          </w:p>
        </w:tc>
      </w:tr>
      <w:tr w14:paraId="1808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1B4F8E8">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w:t>
            </w:r>
          </w:p>
        </w:tc>
        <w:tc>
          <w:tcPr>
            <w:tcW w:w="4010" w:type="dxa"/>
            <w:gridSpan w:val="3"/>
            <w:noWrap w:val="0"/>
            <w:vAlign w:val="center"/>
          </w:tcPr>
          <w:p w14:paraId="7B89DA76">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Style w:val="419"/>
                <w:rFonts w:hint="eastAsia" w:ascii="仿宋" w:hAnsi="仿宋" w:eastAsia="仿宋" w:cs="仿宋"/>
                <w:b w:val="0"/>
                <w:bCs/>
                <w:kern w:val="2"/>
                <w:sz w:val="22"/>
                <w:szCs w:val="22"/>
                <w:highlight w:val="none"/>
                <w:lang w:val="en-US" w:eastAsia="zh-CN" w:bidi="ar"/>
              </w:rPr>
              <w:t>可拆式档案盒</w:t>
            </w:r>
          </w:p>
        </w:tc>
        <w:tc>
          <w:tcPr>
            <w:tcW w:w="3894" w:type="dxa"/>
            <w:gridSpan w:val="4"/>
            <w:noWrap w:val="0"/>
            <w:vAlign w:val="center"/>
          </w:tcPr>
          <w:p w14:paraId="47602E54">
            <w:pPr>
              <w:keepNext w:val="0"/>
              <w:keepLines w:val="0"/>
              <w:widowControl w:val="0"/>
              <w:suppressLineNumbers w:val="0"/>
              <w:spacing w:before="0" w:beforeAutospacing="0" w:after="0" w:afterAutospacing="0" w:line="300" w:lineRule="exact"/>
              <w:ind w:left="0" w:leftChars="0" w:right="0" w:rightChars="0"/>
              <w:jc w:val="center"/>
              <w:rPr>
                <w:rStyle w:val="419"/>
                <w:rFonts w:hint="eastAsia" w:ascii="仿宋" w:hAnsi="仿宋" w:eastAsia="仿宋" w:cs="仿宋"/>
                <w:b w:val="0"/>
                <w:bCs/>
                <w:kern w:val="2"/>
                <w:sz w:val="22"/>
                <w:szCs w:val="22"/>
                <w:highlight w:val="none"/>
                <w:lang w:val="en-US" w:eastAsia="zh-CN" w:bidi="ar"/>
              </w:rPr>
            </w:pPr>
            <w:r>
              <w:rPr>
                <w:rFonts w:hint="eastAsia" w:ascii="仿宋" w:hAnsi="仿宋" w:eastAsia="仿宋" w:cs="仿宋"/>
                <w:b w:val="0"/>
                <w:bCs/>
                <w:kern w:val="2"/>
                <w:sz w:val="22"/>
                <w:szCs w:val="22"/>
                <w:highlight w:val="none"/>
                <w:lang w:val="en-US" w:eastAsia="zh-CN" w:bidi="ar"/>
              </w:rPr>
              <w:t>1个</w:t>
            </w:r>
          </w:p>
        </w:tc>
      </w:tr>
      <w:tr w14:paraId="3FC5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1F250A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6</w:t>
            </w:r>
          </w:p>
        </w:tc>
        <w:tc>
          <w:tcPr>
            <w:tcW w:w="4010" w:type="dxa"/>
            <w:gridSpan w:val="3"/>
            <w:noWrap w:val="0"/>
            <w:vAlign w:val="center"/>
          </w:tcPr>
          <w:p w14:paraId="54EC7651">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Style w:val="419"/>
                <w:rFonts w:hint="eastAsia" w:ascii="仿宋" w:hAnsi="仿宋" w:eastAsia="仿宋" w:cs="仿宋"/>
                <w:b w:val="0"/>
                <w:bCs/>
                <w:kern w:val="2"/>
                <w:sz w:val="22"/>
                <w:szCs w:val="22"/>
                <w:highlight w:val="none"/>
                <w:lang w:val="en-US" w:eastAsia="zh-CN" w:bidi="ar"/>
              </w:rPr>
              <w:t>活动电源线</w:t>
            </w:r>
          </w:p>
        </w:tc>
        <w:tc>
          <w:tcPr>
            <w:tcW w:w="3894" w:type="dxa"/>
            <w:gridSpan w:val="4"/>
            <w:noWrap w:val="0"/>
            <w:vAlign w:val="center"/>
          </w:tcPr>
          <w:p w14:paraId="10AC4D00">
            <w:pPr>
              <w:keepNext w:val="0"/>
              <w:keepLines w:val="0"/>
              <w:widowControl w:val="0"/>
              <w:suppressLineNumbers w:val="0"/>
              <w:spacing w:before="0" w:beforeAutospacing="0" w:after="0" w:afterAutospacing="0" w:line="300" w:lineRule="exact"/>
              <w:ind w:left="0" w:leftChars="0" w:right="0" w:rightChars="0"/>
              <w:jc w:val="center"/>
              <w:rPr>
                <w:rStyle w:val="419"/>
                <w:rFonts w:hint="eastAsia" w:ascii="仿宋" w:hAnsi="仿宋" w:eastAsia="仿宋" w:cs="仿宋"/>
                <w:b w:val="0"/>
                <w:bCs/>
                <w:kern w:val="2"/>
                <w:sz w:val="22"/>
                <w:szCs w:val="22"/>
                <w:highlight w:val="none"/>
                <w:lang w:val="en-US" w:eastAsia="zh-CN" w:bidi="ar"/>
              </w:rPr>
            </w:pPr>
            <w:r>
              <w:rPr>
                <w:rFonts w:hint="eastAsia" w:ascii="仿宋" w:hAnsi="仿宋" w:eastAsia="仿宋" w:cs="仿宋"/>
                <w:b w:val="0"/>
                <w:bCs/>
                <w:kern w:val="2"/>
                <w:sz w:val="22"/>
                <w:szCs w:val="22"/>
                <w:highlight w:val="none"/>
                <w:lang w:val="en-US" w:eastAsia="zh-CN" w:bidi="ar"/>
              </w:rPr>
              <w:t>1根</w:t>
            </w:r>
          </w:p>
        </w:tc>
      </w:tr>
      <w:tr w14:paraId="4E7D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58CF6D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w:t>
            </w:r>
          </w:p>
        </w:tc>
        <w:tc>
          <w:tcPr>
            <w:tcW w:w="4010" w:type="dxa"/>
            <w:gridSpan w:val="3"/>
            <w:noWrap w:val="0"/>
            <w:vAlign w:val="center"/>
          </w:tcPr>
          <w:p w14:paraId="490FA449">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医用静音轮/刹车轮</w:t>
            </w:r>
          </w:p>
        </w:tc>
        <w:tc>
          <w:tcPr>
            <w:tcW w:w="3894" w:type="dxa"/>
            <w:gridSpan w:val="4"/>
            <w:noWrap w:val="0"/>
            <w:vAlign w:val="center"/>
          </w:tcPr>
          <w:p w14:paraId="1F21B50B">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1套</w:t>
            </w:r>
          </w:p>
        </w:tc>
      </w:tr>
      <w:tr w14:paraId="6FF0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EBF715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w:t>
            </w:r>
          </w:p>
        </w:tc>
        <w:tc>
          <w:tcPr>
            <w:tcW w:w="4010" w:type="dxa"/>
            <w:gridSpan w:val="3"/>
            <w:noWrap w:val="0"/>
            <w:vAlign w:val="center"/>
          </w:tcPr>
          <w:p w14:paraId="238D4A1E">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Style w:val="419"/>
                <w:rFonts w:hint="eastAsia" w:ascii="仿宋" w:hAnsi="仿宋" w:eastAsia="仿宋" w:cs="仿宋"/>
                <w:b w:val="0"/>
                <w:bCs/>
                <w:kern w:val="2"/>
                <w:sz w:val="22"/>
                <w:szCs w:val="22"/>
                <w:highlight w:val="none"/>
                <w:lang w:val="en-US" w:eastAsia="zh-CN" w:bidi="ar"/>
              </w:rPr>
              <w:t>伸缩副工作台</w:t>
            </w:r>
          </w:p>
        </w:tc>
        <w:tc>
          <w:tcPr>
            <w:tcW w:w="3894" w:type="dxa"/>
            <w:gridSpan w:val="4"/>
            <w:noWrap w:val="0"/>
            <w:vAlign w:val="center"/>
          </w:tcPr>
          <w:p w14:paraId="6DFA6AE1">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1张</w:t>
            </w:r>
          </w:p>
        </w:tc>
      </w:tr>
      <w:tr w14:paraId="55E3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7BA79C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9</w:t>
            </w:r>
          </w:p>
        </w:tc>
        <w:tc>
          <w:tcPr>
            <w:tcW w:w="4010" w:type="dxa"/>
            <w:gridSpan w:val="3"/>
            <w:noWrap w:val="0"/>
            <w:vAlign w:val="center"/>
          </w:tcPr>
          <w:p w14:paraId="15E97676">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ABS垃圾桶</w:t>
            </w:r>
          </w:p>
        </w:tc>
        <w:tc>
          <w:tcPr>
            <w:tcW w:w="3894" w:type="dxa"/>
            <w:gridSpan w:val="4"/>
            <w:noWrap w:val="0"/>
            <w:vAlign w:val="center"/>
          </w:tcPr>
          <w:p w14:paraId="17076C03">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2个</w:t>
            </w:r>
          </w:p>
        </w:tc>
      </w:tr>
      <w:tr w14:paraId="5024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F4B841D">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10</w:t>
            </w:r>
          </w:p>
        </w:tc>
        <w:tc>
          <w:tcPr>
            <w:tcW w:w="4010" w:type="dxa"/>
            <w:gridSpan w:val="3"/>
            <w:noWrap w:val="0"/>
            <w:vAlign w:val="center"/>
          </w:tcPr>
          <w:p w14:paraId="764830FF">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Style w:val="419"/>
                <w:rFonts w:hint="eastAsia" w:ascii="仿宋" w:hAnsi="仿宋" w:eastAsia="仿宋" w:cs="仿宋"/>
                <w:b w:val="0"/>
                <w:bCs/>
                <w:kern w:val="2"/>
                <w:sz w:val="22"/>
                <w:szCs w:val="22"/>
                <w:highlight w:val="none"/>
                <w:lang w:val="en-US" w:eastAsia="zh-CN" w:bidi="ar"/>
              </w:rPr>
              <w:t>除颤板</w:t>
            </w:r>
          </w:p>
        </w:tc>
        <w:tc>
          <w:tcPr>
            <w:tcW w:w="3894" w:type="dxa"/>
            <w:gridSpan w:val="4"/>
            <w:noWrap w:val="0"/>
            <w:vAlign w:val="center"/>
          </w:tcPr>
          <w:p w14:paraId="668B7834">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1块</w:t>
            </w:r>
          </w:p>
        </w:tc>
      </w:tr>
      <w:tr w14:paraId="1FFA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279DF0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11</w:t>
            </w:r>
          </w:p>
        </w:tc>
        <w:tc>
          <w:tcPr>
            <w:tcW w:w="4010" w:type="dxa"/>
            <w:gridSpan w:val="3"/>
            <w:noWrap w:val="0"/>
            <w:vAlign w:val="center"/>
          </w:tcPr>
          <w:p w14:paraId="136425D3">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Style w:val="419"/>
                <w:rFonts w:hint="eastAsia" w:ascii="仿宋" w:hAnsi="仿宋" w:eastAsia="仿宋" w:cs="仿宋"/>
                <w:b w:val="0"/>
                <w:bCs/>
                <w:kern w:val="2"/>
                <w:sz w:val="22"/>
                <w:szCs w:val="22"/>
                <w:highlight w:val="none"/>
                <w:lang w:val="en-US" w:eastAsia="zh-CN" w:bidi="ar"/>
              </w:rPr>
              <w:t>隐藏式氧气瓶支架</w:t>
            </w:r>
          </w:p>
        </w:tc>
        <w:tc>
          <w:tcPr>
            <w:tcW w:w="3894" w:type="dxa"/>
            <w:gridSpan w:val="4"/>
            <w:noWrap w:val="0"/>
            <w:vAlign w:val="center"/>
          </w:tcPr>
          <w:p w14:paraId="087F4C5F">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2"/>
                <w:szCs w:val="22"/>
                <w:highlight w:val="none"/>
                <w:lang w:val="en-US" w:eastAsia="zh-CN" w:bidi="ar"/>
              </w:rPr>
              <w:t>1个</w:t>
            </w:r>
          </w:p>
        </w:tc>
      </w:tr>
      <w:tr w14:paraId="76C4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5FEDAD3">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设备七</w:t>
            </w:r>
          </w:p>
        </w:tc>
        <w:tc>
          <w:tcPr>
            <w:tcW w:w="7904" w:type="dxa"/>
            <w:gridSpan w:val="7"/>
            <w:noWrap w:val="0"/>
            <w:vAlign w:val="center"/>
          </w:tcPr>
          <w:p w14:paraId="0ABAF651">
            <w:pPr>
              <w:keepNext w:val="0"/>
              <w:keepLines w:val="0"/>
              <w:suppressLineNumbers w:val="0"/>
              <w:spacing w:before="0" w:beforeAutospacing="0" w:after="0" w:afterAutospacing="0" w:line="440" w:lineRule="exact"/>
              <w:ind w:left="0" w:right="0"/>
              <w:jc w:val="both"/>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抢救床    数量3张</w:t>
            </w:r>
          </w:p>
        </w:tc>
      </w:tr>
      <w:tr w14:paraId="3DCD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04A8494">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4DD29506">
            <w:pPr>
              <w:keepNext w:val="0"/>
              <w:keepLines w:val="0"/>
              <w:suppressLineNumbers w:val="0"/>
              <w:spacing w:before="0" w:beforeAutospacing="0" w:after="0" w:afterAutospacing="0" w:line="440" w:lineRule="exact"/>
              <w:ind w:left="0" w:right="0"/>
              <w:jc w:val="both"/>
              <w:rPr>
                <w:rFonts w:hint="eastAsia" w:ascii="仿宋" w:hAnsi="仿宋" w:eastAsia="仿宋" w:cs="仿宋"/>
                <w:b/>
                <w:bCs/>
                <w:sz w:val="24"/>
                <w:szCs w:val="20"/>
                <w:highlight w:val="none"/>
                <w:lang w:val="en-US" w:eastAsia="zh-CN"/>
              </w:rPr>
            </w:pPr>
            <w:r>
              <w:rPr>
                <w:rStyle w:val="419"/>
                <w:rFonts w:hint="eastAsia" w:ascii="宋体" w:hAnsi="宋体" w:eastAsia="仿宋_GB2312" w:cs="新宋体"/>
                <w:b/>
                <w:bCs/>
                <w:sz w:val="24"/>
                <w:highlight w:val="none"/>
                <w:lang w:val="en-US" w:eastAsia="zh-CN"/>
              </w:rPr>
              <w:t>主要</w:t>
            </w:r>
            <w:r>
              <w:rPr>
                <w:rStyle w:val="419"/>
                <w:rFonts w:hint="eastAsia" w:ascii="宋体" w:hAnsi="宋体" w:cs="新宋体"/>
                <w:b/>
                <w:bCs/>
                <w:sz w:val="24"/>
                <w:highlight w:val="none"/>
              </w:rPr>
              <w:t>技术参数</w:t>
            </w:r>
          </w:p>
        </w:tc>
      </w:tr>
      <w:tr w14:paraId="1B70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A29E459">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3D40E360">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床体尺寸：（护栏升起）≥长度2150mm×宽度1050mm；</w:t>
            </w:r>
          </w:p>
          <w:p w14:paraId="3F715B74">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 xml:space="preserve">          （护栏放下）≥长度2150mm×宽度960mm；</w:t>
            </w:r>
          </w:p>
        </w:tc>
      </w:tr>
      <w:tr w14:paraId="78BA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21EB36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753A0454">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升降高度：490mm～750mm；</w:t>
            </w:r>
          </w:p>
        </w:tc>
      </w:tr>
      <w:tr w14:paraId="4F5D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F154166">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color w:val="0000FF"/>
                <w:sz w:val="24"/>
                <w:szCs w:val="20"/>
                <w:highlight w:val="none"/>
                <w:lang w:val="en-US" w:eastAsia="zh-CN"/>
              </w:rPr>
              <w:t>3</w:t>
            </w:r>
          </w:p>
        </w:tc>
        <w:tc>
          <w:tcPr>
            <w:tcW w:w="7904" w:type="dxa"/>
            <w:gridSpan w:val="7"/>
            <w:noWrap w:val="0"/>
            <w:vAlign w:val="center"/>
          </w:tcPr>
          <w:p w14:paraId="22E9DFC2">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床头、尾、护栏：床头/尾板均选用全新HDPE（高密度聚乙烯）颗粒料整体吹塑成形，（产品上刻有HDPE标识）（提供符合GB/T6040-2019测试标准，床头/尾板内HDPE</w:t>
            </w:r>
            <w:r>
              <w:rPr>
                <w:rFonts w:hint="default" w:ascii="仿宋" w:hAnsi="仿宋" w:eastAsia="仿宋" w:cs="仿宋"/>
                <w:sz w:val="24"/>
                <w:szCs w:val="20"/>
                <w:highlight w:val="none"/>
                <w:lang w:val="en-US" w:eastAsia="zh-CN"/>
              </w:rPr>
              <w:t>高密度聚乙烯</w:t>
            </w:r>
            <w:r>
              <w:rPr>
                <w:rFonts w:hint="eastAsia" w:ascii="仿宋" w:hAnsi="仿宋" w:eastAsia="仿宋" w:cs="仿宋"/>
                <w:sz w:val="24"/>
                <w:szCs w:val="20"/>
                <w:highlight w:val="none"/>
                <w:lang w:val="en-US" w:eastAsia="zh-CN"/>
              </w:rPr>
              <w:t>材质总含量≥98%具有CMA或CNAS标识检验（测）机构出具的病床生产厂家委托的检测/检验报告原件彩色扫描件并加盖制造商公章进行佐证）。四角备有4个HDPE（高密度聚乙烯）防撞轮，固定挂钩采用冷轧钢板制作,并配有活动防脱挂钩,可兼做CPR急救,床尾板外侧设患者信息卡插槽</w:t>
            </w:r>
            <w:r>
              <w:rPr>
                <w:rFonts w:hint="eastAsia" w:ascii="仿宋" w:hAnsi="仿宋" w:eastAsia="仿宋" w:cs="仿宋"/>
                <w:color w:val="auto"/>
                <w:sz w:val="24"/>
                <w:szCs w:val="20"/>
                <w:highlight w:val="none"/>
                <w:lang w:val="en-US" w:eastAsia="zh-CN"/>
              </w:rPr>
              <w:t>；四片护</w:t>
            </w:r>
            <w:r>
              <w:rPr>
                <w:rFonts w:hint="eastAsia" w:ascii="仿宋" w:hAnsi="仿宋" w:eastAsia="仿宋" w:cs="仿宋"/>
                <w:sz w:val="24"/>
                <w:szCs w:val="20"/>
                <w:highlight w:val="none"/>
                <w:lang w:val="en-US" w:eastAsia="zh-CN"/>
              </w:rPr>
              <w:t>栏可上下升降，护栏下降收缩时平齐床面；</w:t>
            </w:r>
          </w:p>
        </w:tc>
      </w:tr>
      <w:tr w14:paraId="6A0B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352A295">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7904" w:type="dxa"/>
            <w:gridSpan w:val="7"/>
            <w:noWrap w:val="0"/>
            <w:vAlign w:val="center"/>
          </w:tcPr>
          <w:p w14:paraId="36E4DAFE">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 面：床面采用厚度≥1.3mm冷轧钢板分四块整体模压成型,面板下设加强筋，整床板面冲有圆形透气孔；</w:t>
            </w:r>
          </w:p>
        </w:tc>
      </w:tr>
      <w:tr w14:paraId="7EDB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7F8E8F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5</w:t>
            </w:r>
          </w:p>
        </w:tc>
        <w:tc>
          <w:tcPr>
            <w:tcW w:w="7904" w:type="dxa"/>
            <w:gridSpan w:val="7"/>
            <w:noWrap w:val="0"/>
            <w:vAlign w:val="center"/>
          </w:tcPr>
          <w:p w14:paraId="2196A2CA">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 框：左右主床框采用≥30mm×70mm×1.3mm优质矩形冷轧钢管，静态承载≥250kg；</w:t>
            </w:r>
          </w:p>
        </w:tc>
      </w:tr>
      <w:tr w14:paraId="06BB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blHeader/>
        </w:trPr>
        <w:tc>
          <w:tcPr>
            <w:tcW w:w="1216" w:type="dxa"/>
            <w:noWrap w:val="0"/>
            <w:vAlign w:val="center"/>
          </w:tcPr>
          <w:p w14:paraId="268FCCAB">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p>
        </w:tc>
        <w:tc>
          <w:tcPr>
            <w:tcW w:w="7904" w:type="dxa"/>
            <w:gridSpan w:val="7"/>
            <w:noWrap w:val="0"/>
            <w:vAlign w:val="center"/>
          </w:tcPr>
          <w:p w14:paraId="20AD00B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 脚：底框式床脚采用≥30mm×60mm×1.2mm优质冷轧钢矩形管焊接。四个脚轮支撑座上配ABS工程塑料的脚轮防尘罩；</w:t>
            </w:r>
          </w:p>
        </w:tc>
      </w:tr>
      <w:tr w14:paraId="0AFF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84FF08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7</w:t>
            </w:r>
          </w:p>
        </w:tc>
        <w:tc>
          <w:tcPr>
            <w:tcW w:w="7904" w:type="dxa"/>
            <w:gridSpan w:val="7"/>
            <w:noWrap w:val="0"/>
            <w:vAlign w:val="center"/>
          </w:tcPr>
          <w:p w14:paraId="37C0A1D5">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脚 轮：采用≥Φ125mm双面静音耐磨中控脚轮，脚轮骨架采用高强度冷轧钢材料一次性压铸而成，一脚制动，四轮刹车；</w:t>
            </w:r>
          </w:p>
        </w:tc>
      </w:tr>
      <w:tr w14:paraId="663F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D2AA8F7">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8</w:t>
            </w:r>
          </w:p>
        </w:tc>
        <w:tc>
          <w:tcPr>
            <w:tcW w:w="7904" w:type="dxa"/>
            <w:gridSpan w:val="7"/>
            <w:noWrap w:val="0"/>
            <w:vAlign w:val="center"/>
          </w:tcPr>
          <w:p w14:paraId="40A0D2BC">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升降活动部件：背部、腿部和床位升降关节采用活动式设计,升降摆杆采用≥Φ30mm，壁厚≥3.0mm冷轧钢无缝钢管，摆杆链接片采用≥4.0mm优质冷轧钢板整体冲压成型，摆杆升降座采用≥6.0mm冷轧钢板整体冲压成型，并有气压助力气棒辅助升降，固定摆杆≥Φ25mm，壁厚≥3.0mm优质冷轧钢无缝钢管。床面活动推片均采用整体冲压加强关节；</w:t>
            </w:r>
          </w:p>
        </w:tc>
      </w:tr>
      <w:tr w14:paraId="459A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1C1FA43">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9</w:t>
            </w:r>
          </w:p>
        </w:tc>
        <w:tc>
          <w:tcPr>
            <w:tcW w:w="7904" w:type="dxa"/>
            <w:gridSpan w:val="7"/>
            <w:noWrap w:val="0"/>
            <w:vAlign w:val="center"/>
          </w:tcPr>
          <w:p w14:paraId="41DAF1B1">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整床金属表面采用静电粉沫喷涂工艺、高温烘烤固化等多道工序喷涂而成；</w:t>
            </w:r>
          </w:p>
        </w:tc>
      </w:tr>
      <w:tr w14:paraId="54D2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D6A76B1">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10</w:t>
            </w:r>
          </w:p>
        </w:tc>
        <w:tc>
          <w:tcPr>
            <w:tcW w:w="7904" w:type="dxa"/>
            <w:gridSpan w:val="7"/>
            <w:noWrap w:val="0"/>
            <w:vAlign w:val="center"/>
          </w:tcPr>
          <w:p w14:paraId="5994341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输液杆插孔、引流挂钩：床框上边带有两个输液杆插孔,由无缝管冲压成型,活动式组装，床框内下侧配四个引流挂钩，由优质圆钢制作成型；</w:t>
            </w:r>
          </w:p>
        </w:tc>
      </w:tr>
      <w:tr w14:paraId="5BCE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98729F6">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11</w:t>
            </w:r>
          </w:p>
        </w:tc>
        <w:tc>
          <w:tcPr>
            <w:tcW w:w="7904" w:type="dxa"/>
            <w:gridSpan w:val="7"/>
            <w:noWrap w:val="0"/>
            <w:vAlign w:val="center"/>
          </w:tcPr>
          <w:p w14:paraId="385BF61A">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摇 杆：三组摇手采用ABS工程塑料整体注塑成型，ABS摇手</w:t>
            </w:r>
            <w:r>
              <w:rPr>
                <w:rFonts w:hint="eastAsia" w:ascii="仿宋" w:hAnsi="仿宋" w:eastAsia="仿宋" w:cs="仿宋"/>
                <w:sz w:val="24"/>
                <w:szCs w:val="20"/>
                <w:highlight w:val="none"/>
                <w:lang w:val="en-US" w:eastAsia="zh-Hans"/>
              </w:rPr>
              <w:t>表面具有较强</w:t>
            </w:r>
            <w:r>
              <w:rPr>
                <w:rFonts w:hint="eastAsia" w:ascii="仿宋" w:hAnsi="仿宋" w:eastAsia="仿宋" w:cs="仿宋"/>
                <w:sz w:val="24"/>
                <w:szCs w:val="20"/>
                <w:highlight w:val="none"/>
                <w:lang w:val="en-US" w:eastAsia="zh-CN"/>
              </w:rPr>
              <w:t>抗菌抗氧化</w:t>
            </w:r>
            <w:r>
              <w:rPr>
                <w:rFonts w:hint="eastAsia" w:ascii="仿宋" w:hAnsi="仿宋" w:eastAsia="仿宋" w:cs="仿宋"/>
                <w:sz w:val="24"/>
                <w:szCs w:val="20"/>
                <w:highlight w:val="none"/>
                <w:lang w:val="en-US" w:eastAsia="zh-Hans"/>
              </w:rPr>
              <w:t>作用</w:t>
            </w:r>
            <w:r>
              <w:rPr>
                <w:rFonts w:hint="eastAsia" w:ascii="仿宋" w:hAnsi="仿宋" w:eastAsia="仿宋" w:cs="仿宋"/>
                <w:sz w:val="24"/>
                <w:szCs w:val="20"/>
                <w:highlight w:val="none"/>
                <w:lang w:val="en-US" w:eastAsia="zh-CN"/>
              </w:rPr>
              <w:t>（提供符合WS/T650-2019《抗菌和抑菌效果评价方法》标准，ABS摇手整体具有抗菌和抑菌效果，对白色念珠菌和金黄色葡萄球菌的抗菌活性值≥6.0具有CMA或CNAS标识检验（测）机构出具的病床生产厂家委托的检测/检验报告原件彩色扫描件并加盖制造商公章进行佐证），摇手采用可折叠隐藏式设计,内置不锈钢传动套管,摇手两级到位开合设计,螺杆具备双向到位无极限保护功能；</w:t>
            </w:r>
          </w:p>
        </w:tc>
      </w:tr>
      <w:tr w14:paraId="63F8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9C49F0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12</w:t>
            </w:r>
          </w:p>
        </w:tc>
        <w:tc>
          <w:tcPr>
            <w:tcW w:w="7904" w:type="dxa"/>
            <w:gridSpan w:val="7"/>
            <w:noWrap w:val="0"/>
            <w:vAlign w:val="center"/>
          </w:tcPr>
          <w:p w14:paraId="6CBB549D">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功 能：整床具备手动背部升降、腿部升降、床体升降共三个动作功能；</w:t>
            </w:r>
          </w:p>
        </w:tc>
      </w:tr>
      <w:tr w14:paraId="6F03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5B6534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13</w:t>
            </w:r>
          </w:p>
        </w:tc>
        <w:tc>
          <w:tcPr>
            <w:tcW w:w="7904" w:type="dxa"/>
            <w:gridSpan w:val="7"/>
            <w:noWrap w:val="0"/>
            <w:vAlign w:val="center"/>
          </w:tcPr>
          <w:p w14:paraId="0EFAA669">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升降范围：背部升降0～75°±5°,腿部升降0～40°±5°，床体升降高度490mm～750mm；</w:t>
            </w:r>
          </w:p>
        </w:tc>
      </w:tr>
      <w:tr w14:paraId="5735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1300FB4">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14</w:t>
            </w:r>
          </w:p>
        </w:tc>
        <w:tc>
          <w:tcPr>
            <w:tcW w:w="7904" w:type="dxa"/>
            <w:gridSpan w:val="7"/>
            <w:noWrap w:val="0"/>
            <w:vAlign w:val="center"/>
          </w:tcPr>
          <w:p w14:paraId="211A503D">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ICU床</w:t>
            </w:r>
            <w:r>
              <w:rPr>
                <w:rFonts w:hint="eastAsia" w:ascii="仿宋" w:hAnsi="仿宋" w:eastAsia="仿宋" w:cs="仿宋"/>
                <w:sz w:val="24"/>
                <w:szCs w:val="20"/>
                <w:highlight w:val="none"/>
                <w:lang w:val="en-US" w:eastAsia="zh-CN"/>
              </w:rPr>
              <w:t>床垫外套材质为防水布料，侧面配有拉链及透气孔。内胆材质厚度≥80mm。分四块连接，可折叠，与床配套使用；</w:t>
            </w:r>
          </w:p>
        </w:tc>
      </w:tr>
      <w:tr w14:paraId="3955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7409634">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二</w:t>
            </w:r>
          </w:p>
        </w:tc>
        <w:tc>
          <w:tcPr>
            <w:tcW w:w="7904" w:type="dxa"/>
            <w:gridSpan w:val="7"/>
            <w:noWrap w:val="0"/>
            <w:vAlign w:val="center"/>
          </w:tcPr>
          <w:p w14:paraId="03D25D2E">
            <w:pPr>
              <w:keepNext w:val="0"/>
              <w:keepLines w:val="0"/>
              <w:suppressLineNumbers w:val="0"/>
              <w:spacing w:before="0" w:beforeAutospacing="0" w:after="0" w:afterAutospacing="0" w:line="440" w:lineRule="exact"/>
              <w:ind w:left="0" w:right="0"/>
              <w:jc w:val="both"/>
              <w:rPr>
                <w:rFonts w:hint="eastAsia" w:ascii="仿宋" w:hAnsi="仿宋" w:eastAsia="仿宋" w:cs="仿宋"/>
                <w:b/>
                <w:bCs/>
                <w:sz w:val="24"/>
                <w:szCs w:val="20"/>
                <w:highlight w:val="none"/>
                <w:lang w:val="en-US" w:eastAsia="zh-CN"/>
              </w:rPr>
            </w:pPr>
            <w:r>
              <w:rPr>
                <w:rFonts w:hint="default" w:ascii="仿宋" w:hAnsi="仿宋" w:eastAsia="仿宋" w:cs="仿宋"/>
                <w:b/>
                <w:bCs/>
                <w:sz w:val="24"/>
                <w:szCs w:val="20"/>
                <w:highlight w:val="none"/>
                <w:lang w:val="en-US" w:eastAsia="zh-CN"/>
              </w:rPr>
              <w:t>配置清单</w:t>
            </w:r>
          </w:p>
        </w:tc>
      </w:tr>
      <w:tr w14:paraId="57F8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722D233">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p>
        </w:tc>
        <w:tc>
          <w:tcPr>
            <w:tcW w:w="3950" w:type="dxa"/>
            <w:gridSpan w:val="2"/>
            <w:noWrap w:val="0"/>
            <w:vAlign w:val="center"/>
          </w:tcPr>
          <w:p w14:paraId="26EBE4F1">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highlight w:val="none"/>
                <w:lang w:val="en-US" w:eastAsia="zh-CN"/>
              </w:rPr>
            </w:pPr>
            <w:r>
              <w:rPr>
                <w:rFonts w:hint="eastAsia" w:ascii="仿宋" w:hAnsi="仿宋" w:eastAsia="仿宋" w:cs="仿宋"/>
                <w:b w:val="0"/>
                <w:bCs/>
                <w:kern w:val="2"/>
                <w:sz w:val="22"/>
                <w:szCs w:val="22"/>
                <w:highlight w:val="none"/>
                <w:lang w:val="en-US" w:eastAsia="zh-CN" w:bidi="ar"/>
              </w:rPr>
              <w:t>产品名称</w:t>
            </w:r>
          </w:p>
        </w:tc>
        <w:tc>
          <w:tcPr>
            <w:tcW w:w="3954" w:type="dxa"/>
            <w:gridSpan w:val="5"/>
            <w:noWrap w:val="0"/>
            <w:vAlign w:val="center"/>
          </w:tcPr>
          <w:p w14:paraId="17BF4FF3">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highlight w:val="none"/>
                <w:lang w:val="en-US" w:eastAsia="zh-Hans"/>
              </w:rPr>
            </w:pPr>
            <w:r>
              <w:rPr>
                <w:rFonts w:hint="eastAsia" w:ascii="仿宋" w:hAnsi="仿宋" w:eastAsia="仿宋" w:cs="仿宋"/>
                <w:b w:val="0"/>
                <w:bCs/>
                <w:sz w:val="24"/>
                <w:szCs w:val="20"/>
                <w:highlight w:val="none"/>
                <w:lang w:val="en-US" w:eastAsia="zh-CN"/>
              </w:rPr>
              <w:t>数量</w:t>
            </w:r>
          </w:p>
        </w:tc>
      </w:tr>
      <w:tr w14:paraId="6F8B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79DB40F">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3950" w:type="dxa"/>
            <w:gridSpan w:val="2"/>
            <w:noWrap w:val="0"/>
            <w:vAlign w:val="center"/>
          </w:tcPr>
          <w:p w14:paraId="32B7A691">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床头</w:t>
            </w:r>
          </w:p>
        </w:tc>
        <w:tc>
          <w:tcPr>
            <w:tcW w:w="3954" w:type="dxa"/>
            <w:gridSpan w:val="5"/>
            <w:noWrap w:val="0"/>
            <w:vAlign w:val="center"/>
          </w:tcPr>
          <w:p w14:paraId="4826E6D2">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r>
              <w:rPr>
                <w:rFonts w:hint="eastAsia" w:ascii="仿宋" w:hAnsi="仿宋" w:eastAsia="仿宋" w:cs="仿宋"/>
                <w:sz w:val="24"/>
                <w:szCs w:val="20"/>
                <w:highlight w:val="none"/>
                <w:lang w:val="en-US" w:eastAsia="zh-Hans"/>
              </w:rPr>
              <w:t>副</w:t>
            </w:r>
          </w:p>
        </w:tc>
      </w:tr>
      <w:tr w14:paraId="5103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607402A">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3950" w:type="dxa"/>
            <w:gridSpan w:val="2"/>
            <w:noWrap w:val="0"/>
            <w:vAlign w:val="center"/>
          </w:tcPr>
          <w:p w14:paraId="40688DE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护栏</w:t>
            </w:r>
          </w:p>
        </w:tc>
        <w:tc>
          <w:tcPr>
            <w:tcW w:w="3954" w:type="dxa"/>
            <w:gridSpan w:val="5"/>
            <w:noWrap w:val="0"/>
            <w:vAlign w:val="center"/>
          </w:tcPr>
          <w:p w14:paraId="6CBB492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r>
              <w:rPr>
                <w:rFonts w:hint="eastAsia" w:ascii="仿宋" w:hAnsi="仿宋" w:eastAsia="仿宋" w:cs="仿宋"/>
                <w:sz w:val="24"/>
                <w:szCs w:val="20"/>
                <w:highlight w:val="none"/>
                <w:lang w:val="en-US" w:eastAsia="zh-Hans"/>
              </w:rPr>
              <w:t>片</w:t>
            </w:r>
          </w:p>
        </w:tc>
      </w:tr>
      <w:tr w14:paraId="0BE0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07DAAE7">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3950" w:type="dxa"/>
            <w:gridSpan w:val="2"/>
            <w:noWrap w:val="0"/>
            <w:vAlign w:val="center"/>
          </w:tcPr>
          <w:p w14:paraId="101340EB">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ICU床</w:t>
            </w:r>
            <w:r>
              <w:rPr>
                <w:rFonts w:hint="eastAsia" w:ascii="仿宋" w:hAnsi="仿宋" w:eastAsia="仿宋" w:cs="仿宋"/>
                <w:sz w:val="24"/>
                <w:szCs w:val="20"/>
                <w:highlight w:val="none"/>
                <w:lang w:val="en-US" w:eastAsia="zh-CN"/>
              </w:rPr>
              <w:t>床垫</w:t>
            </w:r>
          </w:p>
        </w:tc>
        <w:tc>
          <w:tcPr>
            <w:tcW w:w="3954" w:type="dxa"/>
            <w:gridSpan w:val="5"/>
            <w:noWrap w:val="0"/>
            <w:vAlign w:val="center"/>
          </w:tcPr>
          <w:p w14:paraId="402E0747">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1张</w:t>
            </w:r>
          </w:p>
        </w:tc>
      </w:tr>
      <w:tr w14:paraId="3BCA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000C2A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3950" w:type="dxa"/>
            <w:gridSpan w:val="2"/>
            <w:noWrap w:val="0"/>
            <w:vAlign w:val="center"/>
          </w:tcPr>
          <w:p w14:paraId="239AE4D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中控</w:t>
            </w:r>
            <w:r>
              <w:rPr>
                <w:rFonts w:hint="eastAsia" w:ascii="仿宋" w:hAnsi="仿宋" w:eastAsia="仿宋" w:cs="仿宋"/>
                <w:sz w:val="24"/>
                <w:szCs w:val="20"/>
                <w:highlight w:val="none"/>
                <w:lang w:val="en-US" w:eastAsia="zh-CN"/>
              </w:rPr>
              <w:t>刹</w:t>
            </w:r>
            <w:r>
              <w:rPr>
                <w:rFonts w:hint="eastAsia" w:ascii="仿宋" w:hAnsi="仿宋" w:eastAsia="仿宋" w:cs="仿宋"/>
                <w:sz w:val="24"/>
                <w:szCs w:val="20"/>
                <w:highlight w:val="none"/>
                <w:lang w:val="en-US" w:eastAsia="zh"/>
              </w:rPr>
              <w:t>车</w:t>
            </w:r>
            <w:r>
              <w:rPr>
                <w:rFonts w:hint="eastAsia" w:ascii="仿宋" w:hAnsi="仿宋" w:eastAsia="仿宋" w:cs="仿宋"/>
                <w:sz w:val="24"/>
                <w:szCs w:val="20"/>
                <w:highlight w:val="none"/>
                <w:lang w:val="en-US" w:eastAsia="zh-CN"/>
              </w:rPr>
              <w:t>脚轮</w:t>
            </w:r>
          </w:p>
        </w:tc>
        <w:tc>
          <w:tcPr>
            <w:tcW w:w="3954" w:type="dxa"/>
            <w:gridSpan w:val="5"/>
            <w:noWrap w:val="0"/>
            <w:vAlign w:val="center"/>
          </w:tcPr>
          <w:p w14:paraId="3AC32BB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default" w:ascii="仿宋" w:hAnsi="仿宋" w:eastAsia="仿宋" w:cs="仿宋"/>
                <w:sz w:val="24"/>
                <w:szCs w:val="20"/>
                <w:highlight w:val="none"/>
                <w:lang w:val="en-US" w:eastAsia="zh-CN"/>
              </w:rPr>
              <w:t>1</w:t>
            </w:r>
            <w:r>
              <w:rPr>
                <w:rFonts w:hint="eastAsia" w:ascii="仿宋" w:hAnsi="仿宋" w:eastAsia="仿宋" w:cs="仿宋"/>
                <w:sz w:val="24"/>
                <w:szCs w:val="20"/>
                <w:highlight w:val="none"/>
                <w:lang w:val="en-US" w:eastAsia="zh-Hans"/>
              </w:rPr>
              <w:t>套</w:t>
            </w:r>
          </w:p>
        </w:tc>
      </w:tr>
      <w:tr w14:paraId="6D20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7C3DE0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5</w:t>
            </w:r>
          </w:p>
        </w:tc>
        <w:tc>
          <w:tcPr>
            <w:tcW w:w="3950" w:type="dxa"/>
            <w:gridSpan w:val="2"/>
            <w:noWrap w:val="0"/>
            <w:vAlign w:val="center"/>
          </w:tcPr>
          <w:p w14:paraId="015675A5">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升降丝杆</w:t>
            </w:r>
          </w:p>
        </w:tc>
        <w:tc>
          <w:tcPr>
            <w:tcW w:w="3954" w:type="dxa"/>
            <w:gridSpan w:val="5"/>
            <w:noWrap w:val="0"/>
            <w:vAlign w:val="center"/>
          </w:tcPr>
          <w:p w14:paraId="50276B7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default" w:ascii="仿宋" w:hAnsi="仿宋" w:eastAsia="仿宋" w:cs="仿宋"/>
                <w:sz w:val="24"/>
                <w:szCs w:val="20"/>
                <w:highlight w:val="none"/>
                <w:lang w:val="en-US" w:eastAsia="zh-CN"/>
              </w:rPr>
              <w:t>3</w:t>
            </w:r>
            <w:r>
              <w:rPr>
                <w:rFonts w:hint="eastAsia" w:ascii="仿宋" w:hAnsi="仿宋" w:eastAsia="仿宋" w:cs="仿宋"/>
                <w:sz w:val="24"/>
                <w:szCs w:val="20"/>
                <w:highlight w:val="none"/>
                <w:lang w:val="en-US" w:eastAsia="zh-CN"/>
              </w:rPr>
              <w:t>组</w:t>
            </w:r>
          </w:p>
        </w:tc>
      </w:tr>
      <w:tr w14:paraId="7F33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D5B1BB9">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p>
        </w:tc>
        <w:tc>
          <w:tcPr>
            <w:tcW w:w="3950" w:type="dxa"/>
            <w:gridSpan w:val="2"/>
            <w:noWrap w:val="0"/>
            <w:vAlign w:val="center"/>
          </w:tcPr>
          <w:p w14:paraId="0FBF1CEB">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default" w:ascii="仿宋" w:hAnsi="仿宋" w:eastAsia="仿宋" w:cs="仿宋"/>
                <w:sz w:val="24"/>
                <w:szCs w:val="20"/>
                <w:highlight w:val="none"/>
                <w:lang w:val="en-US" w:eastAsia="zh-CN"/>
              </w:rPr>
              <w:t>不锈钢</w:t>
            </w:r>
            <w:r>
              <w:rPr>
                <w:rFonts w:hint="eastAsia" w:ascii="仿宋" w:hAnsi="仿宋" w:eastAsia="仿宋" w:cs="仿宋"/>
                <w:sz w:val="24"/>
                <w:szCs w:val="20"/>
                <w:highlight w:val="none"/>
                <w:lang w:val="en-US" w:eastAsia="zh-Hans"/>
              </w:rPr>
              <w:t>伸缩</w:t>
            </w:r>
            <w:r>
              <w:rPr>
                <w:rFonts w:hint="default" w:ascii="仿宋" w:hAnsi="仿宋" w:eastAsia="仿宋" w:cs="仿宋"/>
                <w:sz w:val="24"/>
                <w:szCs w:val="20"/>
                <w:highlight w:val="none"/>
                <w:lang w:val="en-US" w:eastAsia="zh-CN"/>
              </w:rPr>
              <w:t>输液</w:t>
            </w:r>
            <w:r>
              <w:rPr>
                <w:rFonts w:hint="eastAsia" w:ascii="仿宋" w:hAnsi="仿宋" w:eastAsia="仿宋" w:cs="仿宋"/>
                <w:sz w:val="24"/>
                <w:szCs w:val="20"/>
                <w:highlight w:val="none"/>
                <w:lang w:val="en-US" w:eastAsia="zh-Hans"/>
              </w:rPr>
              <w:t>架</w:t>
            </w:r>
          </w:p>
        </w:tc>
        <w:tc>
          <w:tcPr>
            <w:tcW w:w="3954" w:type="dxa"/>
            <w:gridSpan w:val="5"/>
            <w:noWrap w:val="0"/>
            <w:vAlign w:val="center"/>
          </w:tcPr>
          <w:p w14:paraId="737AD69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1根</w:t>
            </w:r>
          </w:p>
        </w:tc>
      </w:tr>
      <w:tr w14:paraId="13A3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A400F67">
            <w:pPr>
              <w:keepNext w:val="0"/>
              <w:keepLines w:val="0"/>
              <w:suppressLineNumbers w:val="0"/>
              <w:spacing w:before="0" w:beforeAutospacing="0" w:after="0" w:afterAutospacing="0" w:line="440" w:lineRule="exact"/>
              <w:ind w:left="0" w:right="0"/>
              <w:jc w:val="center"/>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设备八</w:t>
            </w:r>
          </w:p>
        </w:tc>
        <w:tc>
          <w:tcPr>
            <w:tcW w:w="7904" w:type="dxa"/>
            <w:gridSpan w:val="7"/>
            <w:noWrap w:val="0"/>
            <w:vAlign w:val="center"/>
          </w:tcPr>
          <w:p w14:paraId="25A11C2A">
            <w:pPr>
              <w:keepNext w:val="0"/>
              <w:keepLines w:val="0"/>
              <w:suppressLineNumbers w:val="0"/>
              <w:spacing w:before="0" w:beforeAutospacing="0" w:after="0" w:afterAutospacing="0" w:line="440" w:lineRule="exact"/>
              <w:ind w:left="0" w:right="0"/>
              <w:jc w:val="both"/>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人流手术</w:t>
            </w:r>
            <w:r>
              <w:rPr>
                <w:rFonts w:hint="default" w:ascii="仿宋" w:hAnsi="仿宋" w:eastAsia="仿宋" w:cs="仿宋"/>
                <w:b/>
                <w:bCs/>
                <w:sz w:val="24"/>
                <w:szCs w:val="20"/>
                <w:highlight w:val="none"/>
                <w:lang w:val="en-US" w:eastAsia="zh-CN"/>
              </w:rPr>
              <w:t>床</w:t>
            </w:r>
            <w:r>
              <w:rPr>
                <w:rFonts w:hint="eastAsia" w:ascii="仿宋" w:hAnsi="仿宋" w:eastAsia="仿宋" w:cs="仿宋"/>
                <w:b/>
                <w:bCs/>
                <w:sz w:val="24"/>
                <w:szCs w:val="20"/>
                <w:highlight w:val="none"/>
                <w:lang w:val="en-US" w:eastAsia="zh-CN"/>
              </w:rPr>
              <w:t xml:space="preserve">     数量1张</w:t>
            </w:r>
          </w:p>
        </w:tc>
      </w:tr>
      <w:tr w14:paraId="701E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0F4F602">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一</w:t>
            </w:r>
          </w:p>
        </w:tc>
        <w:tc>
          <w:tcPr>
            <w:tcW w:w="7904" w:type="dxa"/>
            <w:gridSpan w:val="7"/>
            <w:noWrap w:val="0"/>
            <w:vAlign w:val="center"/>
          </w:tcPr>
          <w:p w14:paraId="387D6BEA">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性能说明</w:t>
            </w:r>
          </w:p>
        </w:tc>
      </w:tr>
      <w:tr w14:paraId="6B6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2EF41D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7B38AB16">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电动产床用于妇产科实施手术及产妇分娩，也可用于妇科作 检查、诊治。</w:t>
            </w:r>
          </w:p>
        </w:tc>
      </w:tr>
      <w:tr w14:paraId="475B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03141B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00D64ED8">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台面升降、前后倾、背板折转由电动线性电机驱动完成。</w:t>
            </w:r>
          </w:p>
        </w:tc>
      </w:tr>
      <w:tr w14:paraId="2005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38B34B6">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44D295BA">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隐藏式辅助台可在作妇科检查与产妇分娩时按需使用。</w:t>
            </w:r>
          </w:p>
        </w:tc>
      </w:tr>
      <w:tr w14:paraId="0F5D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99F6966">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7904" w:type="dxa"/>
            <w:gridSpan w:val="7"/>
            <w:noWrap w:val="0"/>
            <w:vAlign w:val="center"/>
          </w:tcPr>
          <w:p w14:paraId="37FD53B6">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内置蓄电池可在外部断电时支持完成手术。</w:t>
            </w:r>
          </w:p>
        </w:tc>
      </w:tr>
      <w:tr w14:paraId="0EA3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CAE2BF1">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5</w:t>
            </w:r>
          </w:p>
        </w:tc>
        <w:tc>
          <w:tcPr>
            <w:tcW w:w="7904" w:type="dxa"/>
            <w:gridSpan w:val="7"/>
            <w:noWrap w:val="0"/>
            <w:vAlign w:val="center"/>
          </w:tcPr>
          <w:p w14:paraId="2779D20D">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床垫采用无缝工艺填充海绵</w:t>
            </w:r>
            <w:r>
              <w:rPr>
                <w:rFonts w:hint="eastAsia" w:ascii="仿宋" w:hAnsi="仿宋" w:eastAsia="仿宋" w:cs="仿宋"/>
                <w:sz w:val="24"/>
                <w:szCs w:val="20"/>
                <w:highlight w:val="none"/>
                <w:lang w:val="en-US" w:eastAsia="zh-CN"/>
              </w:rPr>
              <w:t>，采用</w:t>
            </w:r>
            <w:r>
              <w:rPr>
                <w:rFonts w:hint="eastAsia" w:ascii="仿宋" w:hAnsi="仿宋" w:eastAsia="仿宋" w:cs="仿宋"/>
                <w:sz w:val="24"/>
                <w:szCs w:val="20"/>
                <w:highlight w:val="none"/>
                <w:lang w:val="en-US" w:eastAsia="zh-Hans"/>
              </w:rPr>
              <w:t>皮革</w:t>
            </w:r>
            <w:r>
              <w:rPr>
                <w:rFonts w:hint="eastAsia" w:ascii="仿宋" w:hAnsi="仿宋" w:eastAsia="仿宋" w:cs="仿宋"/>
                <w:sz w:val="24"/>
                <w:szCs w:val="20"/>
                <w:highlight w:val="none"/>
                <w:lang w:val="en-US" w:eastAsia="zh-CN"/>
              </w:rPr>
              <w:t>材质。</w:t>
            </w:r>
          </w:p>
        </w:tc>
      </w:tr>
      <w:tr w14:paraId="435C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9E0D533">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p>
        </w:tc>
        <w:tc>
          <w:tcPr>
            <w:tcW w:w="7904" w:type="dxa"/>
            <w:gridSpan w:val="7"/>
            <w:noWrap w:val="0"/>
            <w:vAlign w:val="center"/>
          </w:tcPr>
          <w:p w14:paraId="31604C38">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底座的固定与移动采用脚踏控制。</w:t>
            </w:r>
          </w:p>
        </w:tc>
      </w:tr>
      <w:tr w14:paraId="0197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F7B4755">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7</w:t>
            </w:r>
          </w:p>
        </w:tc>
        <w:tc>
          <w:tcPr>
            <w:tcW w:w="7904" w:type="dxa"/>
            <w:gridSpan w:val="7"/>
            <w:noWrap w:val="0"/>
            <w:vAlign w:val="center"/>
          </w:tcPr>
          <w:p w14:paraId="6385E92D">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产床的底座护罩立柱护罩、台面板、污物盆均采用不锈钢材 质 。</w:t>
            </w:r>
          </w:p>
        </w:tc>
      </w:tr>
      <w:tr w14:paraId="3B42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BFBDAE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8</w:t>
            </w:r>
          </w:p>
        </w:tc>
        <w:tc>
          <w:tcPr>
            <w:tcW w:w="7904" w:type="dxa"/>
            <w:gridSpan w:val="7"/>
            <w:noWrap w:val="0"/>
            <w:vAlign w:val="center"/>
          </w:tcPr>
          <w:p w14:paraId="2E97974D">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可选配脚控制器。</w:t>
            </w:r>
          </w:p>
        </w:tc>
      </w:tr>
      <w:tr w14:paraId="2AB6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1216" w:type="dxa"/>
            <w:noWrap w:val="0"/>
            <w:vAlign w:val="center"/>
          </w:tcPr>
          <w:p w14:paraId="7AAF622B">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二</w:t>
            </w:r>
          </w:p>
        </w:tc>
        <w:tc>
          <w:tcPr>
            <w:tcW w:w="7904" w:type="dxa"/>
            <w:gridSpan w:val="7"/>
            <w:noWrap w:val="0"/>
            <w:vAlign w:val="center"/>
          </w:tcPr>
          <w:p w14:paraId="799E0D8E">
            <w:pPr>
              <w:keepNext w:val="0"/>
              <w:keepLines w:val="0"/>
              <w:suppressLineNumbers w:val="0"/>
              <w:spacing w:before="0" w:beforeAutospacing="0" w:after="0" w:afterAutospacing="0" w:line="440" w:lineRule="exact"/>
              <w:ind w:left="0" w:right="0"/>
              <w:jc w:val="both"/>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主要</w:t>
            </w:r>
            <w:r>
              <w:rPr>
                <w:rFonts w:hint="eastAsia" w:ascii="仿宋" w:hAnsi="仿宋" w:eastAsia="仿宋" w:cs="仿宋"/>
                <w:b/>
                <w:bCs/>
                <w:sz w:val="24"/>
                <w:szCs w:val="20"/>
                <w:highlight w:val="none"/>
                <w:lang w:val="en-US" w:eastAsia="zh-Hans"/>
              </w:rPr>
              <w:t>技术参数</w:t>
            </w:r>
          </w:p>
        </w:tc>
      </w:tr>
      <w:tr w14:paraId="1C02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623D79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0EF9ED58">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床面全长：≥1900 mm; 床面宽度：≥600 mm; 床面高度调节：770-10</w:t>
            </w:r>
            <w:r>
              <w:rPr>
                <w:rFonts w:hint="eastAsia" w:ascii="仿宋" w:hAnsi="仿宋" w:eastAsia="仿宋" w:cs="仿宋"/>
                <w:sz w:val="24"/>
                <w:szCs w:val="20"/>
                <w:highlight w:val="none"/>
                <w:lang w:val="en-US" w:eastAsia="zh-CN"/>
              </w:rPr>
              <w:t>00</w:t>
            </w:r>
            <w:r>
              <w:rPr>
                <w:rFonts w:hint="eastAsia" w:ascii="仿宋" w:hAnsi="仿宋" w:eastAsia="仿宋" w:cs="仿宋"/>
                <w:sz w:val="24"/>
                <w:szCs w:val="20"/>
                <w:highlight w:val="none"/>
                <w:lang w:val="en-US" w:eastAsia="zh-Hans"/>
              </w:rPr>
              <w:t>mm;</w:t>
            </w:r>
          </w:p>
        </w:tc>
      </w:tr>
      <w:tr w14:paraId="4F1A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2B4F98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2CD97AEA">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前倾：≥15°</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后倾：≥15°</w:t>
            </w:r>
          </w:p>
        </w:tc>
      </w:tr>
      <w:tr w14:paraId="0A1A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9EC5CF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34868551">
            <w:pPr>
              <w:keepNext w:val="0"/>
              <w:keepLines w:val="0"/>
              <w:suppressLineNumbers w:val="0"/>
              <w:spacing w:before="0" w:beforeAutospacing="0" w:after="0" w:afterAutospacing="0" w:line="440" w:lineRule="exact"/>
              <w:ind w:left="0" w:right="0"/>
              <w:jc w:val="both"/>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背板上折：≥60°。</w:t>
            </w:r>
          </w:p>
        </w:tc>
      </w:tr>
      <w:tr w14:paraId="598C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A6E65A5">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三</w:t>
            </w:r>
          </w:p>
        </w:tc>
        <w:tc>
          <w:tcPr>
            <w:tcW w:w="7904" w:type="dxa"/>
            <w:gridSpan w:val="7"/>
            <w:noWrap w:val="0"/>
            <w:vAlign w:val="center"/>
          </w:tcPr>
          <w:p w14:paraId="0E27DD83">
            <w:pPr>
              <w:keepNext w:val="0"/>
              <w:keepLines w:val="0"/>
              <w:suppressLineNumbers w:val="0"/>
              <w:spacing w:before="0" w:beforeAutospacing="0" w:after="0" w:afterAutospacing="0" w:line="440" w:lineRule="exact"/>
              <w:ind w:left="0" w:right="0"/>
              <w:jc w:val="both"/>
              <w:rPr>
                <w:rFonts w:hint="eastAsia" w:ascii="仿宋" w:hAnsi="仿宋" w:eastAsia="仿宋" w:cs="仿宋"/>
                <w:b/>
                <w:bCs/>
                <w:sz w:val="24"/>
                <w:szCs w:val="20"/>
                <w:highlight w:val="none"/>
                <w:lang w:val="en-US" w:eastAsia="zh-Hans"/>
              </w:rPr>
            </w:pPr>
            <w:r>
              <w:rPr>
                <w:rFonts w:hint="eastAsia" w:ascii="仿宋" w:hAnsi="仿宋" w:eastAsia="仿宋" w:cs="仿宋"/>
                <w:b/>
                <w:bCs/>
                <w:sz w:val="24"/>
                <w:szCs w:val="20"/>
                <w:highlight w:val="none"/>
                <w:lang w:val="en-US" w:eastAsia="zh-Hans"/>
              </w:rPr>
              <w:t>配置清单</w:t>
            </w:r>
          </w:p>
        </w:tc>
      </w:tr>
      <w:tr w14:paraId="12F9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853381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p>
        </w:tc>
        <w:tc>
          <w:tcPr>
            <w:tcW w:w="4176" w:type="dxa"/>
            <w:gridSpan w:val="5"/>
            <w:noWrap w:val="0"/>
            <w:vAlign w:val="center"/>
          </w:tcPr>
          <w:p w14:paraId="3E625DC4">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CN"/>
              </w:rPr>
              <w:t>产品名称</w:t>
            </w:r>
          </w:p>
        </w:tc>
        <w:tc>
          <w:tcPr>
            <w:tcW w:w="3728" w:type="dxa"/>
            <w:gridSpan w:val="2"/>
            <w:noWrap w:val="0"/>
            <w:vAlign w:val="center"/>
          </w:tcPr>
          <w:p w14:paraId="7534E16D">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CN"/>
              </w:rPr>
              <w:t>数量</w:t>
            </w:r>
          </w:p>
        </w:tc>
      </w:tr>
      <w:tr w14:paraId="12FB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B24B59C">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4176" w:type="dxa"/>
            <w:gridSpan w:val="5"/>
            <w:noWrap w:val="0"/>
            <w:vAlign w:val="center"/>
          </w:tcPr>
          <w:p w14:paraId="31E8927E">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主床</w:t>
            </w:r>
          </w:p>
        </w:tc>
        <w:tc>
          <w:tcPr>
            <w:tcW w:w="3728" w:type="dxa"/>
            <w:gridSpan w:val="2"/>
            <w:noWrap w:val="0"/>
            <w:vAlign w:val="center"/>
          </w:tcPr>
          <w:p w14:paraId="44ED6AC8">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1张</w:t>
            </w:r>
          </w:p>
        </w:tc>
      </w:tr>
      <w:tr w14:paraId="2F28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16831D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4176" w:type="dxa"/>
            <w:gridSpan w:val="5"/>
            <w:noWrap w:val="0"/>
            <w:vAlign w:val="center"/>
          </w:tcPr>
          <w:p w14:paraId="39A7EA87">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麻醉防护屏</w:t>
            </w:r>
          </w:p>
        </w:tc>
        <w:tc>
          <w:tcPr>
            <w:tcW w:w="3728" w:type="dxa"/>
            <w:gridSpan w:val="2"/>
            <w:noWrap w:val="0"/>
            <w:vAlign w:val="center"/>
          </w:tcPr>
          <w:p w14:paraId="4E453F61">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1个</w:t>
            </w:r>
          </w:p>
        </w:tc>
      </w:tr>
      <w:tr w14:paraId="3E94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05244A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4176" w:type="dxa"/>
            <w:gridSpan w:val="5"/>
            <w:noWrap w:val="0"/>
            <w:vAlign w:val="center"/>
          </w:tcPr>
          <w:p w14:paraId="6198F063">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支肩架</w:t>
            </w:r>
          </w:p>
        </w:tc>
        <w:tc>
          <w:tcPr>
            <w:tcW w:w="3728" w:type="dxa"/>
            <w:gridSpan w:val="2"/>
            <w:noWrap w:val="0"/>
            <w:vAlign w:val="center"/>
          </w:tcPr>
          <w:p w14:paraId="5C2EBC39">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2个</w:t>
            </w:r>
          </w:p>
        </w:tc>
      </w:tr>
      <w:tr w14:paraId="5F0E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767D1D4">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4176" w:type="dxa"/>
            <w:gridSpan w:val="5"/>
            <w:noWrap w:val="0"/>
            <w:vAlign w:val="center"/>
          </w:tcPr>
          <w:p w14:paraId="721FE112">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搁臂架</w:t>
            </w:r>
          </w:p>
        </w:tc>
        <w:tc>
          <w:tcPr>
            <w:tcW w:w="3728" w:type="dxa"/>
            <w:gridSpan w:val="2"/>
            <w:noWrap w:val="0"/>
            <w:vAlign w:val="center"/>
          </w:tcPr>
          <w:p w14:paraId="5C805C9A">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2个</w:t>
            </w:r>
          </w:p>
        </w:tc>
      </w:tr>
      <w:tr w14:paraId="4F2A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9F6ABEA">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5</w:t>
            </w:r>
          </w:p>
        </w:tc>
        <w:tc>
          <w:tcPr>
            <w:tcW w:w="4176" w:type="dxa"/>
            <w:gridSpan w:val="5"/>
            <w:noWrap w:val="0"/>
            <w:vAlign w:val="center"/>
          </w:tcPr>
          <w:p w14:paraId="03FEE315">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拉手</w:t>
            </w:r>
          </w:p>
        </w:tc>
        <w:tc>
          <w:tcPr>
            <w:tcW w:w="3728" w:type="dxa"/>
            <w:gridSpan w:val="2"/>
            <w:noWrap w:val="0"/>
            <w:vAlign w:val="center"/>
          </w:tcPr>
          <w:p w14:paraId="5DE4EB0A">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2个</w:t>
            </w:r>
          </w:p>
        </w:tc>
      </w:tr>
      <w:tr w14:paraId="4BC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8A0E8D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p>
        </w:tc>
        <w:tc>
          <w:tcPr>
            <w:tcW w:w="4176" w:type="dxa"/>
            <w:gridSpan w:val="5"/>
            <w:noWrap w:val="0"/>
            <w:vAlign w:val="center"/>
          </w:tcPr>
          <w:p w14:paraId="22D6465F">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托腿架</w:t>
            </w:r>
          </w:p>
        </w:tc>
        <w:tc>
          <w:tcPr>
            <w:tcW w:w="3728" w:type="dxa"/>
            <w:gridSpan w:val="2"/>
            <w:noWrap w:val="0"/>
            <w:vAlign w:val="center"/>
          </w:tcPr>
          <w:p w14:paraId="78BCB386">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2个</w:t>
            </w:r>
          </w:p>
        </w:tc>
      </w:tr>
      <w:tr w14:paraId="0AA4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7D40DC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7</w:t>
            </w:r>
          </w:p>
        </w:tc>
        <w:tc>
          <w:tcPr>
            <w:tcW w:w="4176" w:type="dxa"/>
            <w:gridSpan w:val="5"/>
            <w:noWrap w:val="0"/>
            <w:vAlign w:val="center"/>
          </w:tcPr>
          <w:p w14:paraId="5F240AA7">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床垫</w:t>
            </w:r>
          </w:p>
        </w:tc>
        <w:tc>
          <w:tcPr>
            <w:tcW w:w="3728" w:type="dxa"/>
            <w:gridSpan w:val="2"/>
            <w:noWrap w:val="0"/>
            <w:vAlign w:val="center"/>
          </w:tcPr>
          <w:p w14:paraId="42B37C0A">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1套</w:t>
            </w:r>
          </w:p>
        </w:tc>
      </w:tr>
      <w:tr w14:paraId="616A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755056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8</w:t>
            </w:r>
          </w:p>
        </w:tc>
        <w:tc>
          <w:tcPr>
            <w:tcW w:w="4176" w:type="dxa"/>
            <w:gridSpan w:val="5"/>
            <w:noWrap w:val="0"/>
            <w:vAlign w:val="center"/>
          </w:tcPr>
          <w:p w14:paraId="29BA323B">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Hans"/>
              </w:rPr>
              <w:t>手持控制器</w:t>
            </w:r>
          </w:p>
        </w:tc>
        <w:tc>
          <w:tcPr>
            <w:tcW w:w="3728" w:type="dxa"/>
            <w:gridSpan w:val="2"/>
            <w:noWrap w:val="0"/>
            <w:vAlign w:val="center"/>
          </w:tcPr>
          <w:p w14:paraId="7C3AC696">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Hans"/>
              </w:rPr>
            </w:pPr>
            <w:r>
              <w:rPr>
                <w:rFonts w:hint="eastAsia" w:ascii="仿宋" w:hAnsi="仿宋" w:eastAsia="仿宋" w:cs="仿宋"/>
                <w:sz w:val="24"/>
                <w:szCs w:val="20"/>
                <w:highlight w:val="none"/>
                <w:lang w:val="en-US" w:eastAsia="zh-CN"/>
              </w:rPr>
              <w:t>1</w:t>
            </w:r>
            <w:r>
              <w:rPr>
                <w:rFonts w:hint="eastAsia" w:ascii="仿宋" w:hAnsi="仿宋" w:eastAsia="仿宋" w:cs="仿宋"/>
                <w:sz w:val="24"/>
                <w:szCs w:val="20"/>
                <w:highlight w:val="none"/>
                <w:lang w:val="en-US" w:eastAsia="zh-Hans"/>
              </w:rPr>
              <w:t>个</w:t>
            </w:r>
          </w:p>
        </w:tc>
      </w:tr>
      <w:tr w14:paraId="0F98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69244D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val="0"/>
                <w:sz w:val="24"/>
                <w:szCs w:val="24"/>
                <w:highlight w:val="none"/>
                <w:lang w:val="en-US" w:eastAsia="zh-CN"/>
              </w:rPr>
            </w:pPr>
            <w:r>
              <w:rPr>
                <w:rFonts w:hint="eastAsia" w:ascii="仿宋" w:hAnsi="仿宋" w:eastAsia="仿宋" w:cs="仿宋"/>
                <w:b/>
                <w:bCs/>
                <w:sz w:val="24"/>
                <w:szCs w:val="20"/>
                <w:highlight w:val="none"/>
                <w:lang w:val="en-US" w:eastAsia="zh-CN"/>
              </w:rPr>
              <w:t>设备九</w:t>
            </w:r>
          </w:p>
        </w:tc>
        <w:tc>
          <w:tcPr>
            <w:tcW w:w="7904" w:type="dxa"/>
            <w:gridSpan w:val="7"/>
            <w:noWrap w:val="0"/>
            <w:vAlign w:val="center"/>
          </w:tcPr>
          <w:p w14:paraId="7378E7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特</w:t>
            </w:r>
            <w:r>
              <w:rPr>
                <w:rFonts w:hint="eastAsia" w:ascii="仿宋" w:hAnsi="仿宋" w:eastAsia="仿宋" w:cs="仿宋"/>
                <w:b/>
                <w:bCs/>
                <w:sz w:val="24"/>
                <w:szCs w:val="20"/>
                <w:highlight w:val="none"/>
                <w:lang w:val="en-US" w:eastAsia="zh-CN"/>
              </w:rPr>
              <w:t xml:space="preserve">手动双摇式三折病床（带床垫） </w:t>
            </w:r>
            <w:r>
              <w:rPr>
                <w:rFonts w:hint="eastAsia" w:ascii="仿宋" w:hAnsi="仿宋" w:eastAsia="仿宋" w:cs="仿宋"/>
                <w:sz w:val="24"/>
                <w:szCs w:val="20"/>
                <w:highlight w:val="none"/>
                <w:lang w:val="en-US" w:eastAsia="zh-CN"/>
              </w:rPr>
              <w:t xml:space="preserve">  </w:t>
            </w:r>
            <w:r>
              <w:rPr>
                <w:rFonts w:hint="eastAsia" w:ascii="仿宋" w:hAnsi="仿宋" w:eastAsia="仿宋" w:cs="仿宋"/>
                <w:b/>
                <w:bCs/>
                <w:sz w:val="24"/>
                <w:szCs w:val="20"/>
                <w:highlight w:val="none"/>
                <w:lang w:val="en-US" w:eastAsia="zh-CN"/>
              </w:rPr>
              <w:t>数量83张</w:t>
            </w:r>
          </w:p>
        </w:tc>
      </w:tr>
      <w:tr w14:paraId="072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B50954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44F023D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sz w:val="24"/>
                <w:szCs w:val="20"/>
                <w:highlight w:val="none"/>
                <w:lang w:val="en-US" w:eastAsia="zh-CN"/>
              </w:rPr>
            </w:pPr>
            <w:r>
              <w:rPr>
                <w:rFonts w:hint="eastAsia" w:ascii="仿宋" w:hAnsi="仿宋" w:eastAsia="仿宋" w:cs="仿宋"/>
                <w:b/>
                <w:bCs/>
                <w:sz w:val="24"/>
                <w:szCs w:val="20"/>
                <w:highlight w:val="none"/>
                <w:lang w:val="en-US" w:eastAsia="zh-CN"/>
              </w:rPr>
              <w:t>主主要</w:t>
            </w:r>
            <w:r>
              <w:rPr>
                <w:rFonts w:hint="eastAsia" w:ascii="仿宋" w:hAnsi="仿宋" w:eastAsia="仿宋" w:cs="仿宋"/>
                <w:b/>
                <w:bCs/>
                <w:sz w:val="24"/>
                <w:szCs w:val="20"/>
                <w:highlight w:val="none"/>
                <w:lang w:val="en-US" w:eastAsia="zh-Hans"/>
              </w:rPr>
              <w:t>技术参数</w:t>
            </w:r>
          </w:p>
        </w:tc>
      </w:tr>
      <w:tr w14:paraId="133B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218B52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70904875">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床体尺寸：</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长度2080mm×宽度</w:t>
            </w:r>
            <w:r>
              <w:rPr>
                <w:rFonts w:hint="eastAsia" w:ascii="仿宋" w:hAnsi="仿宋" w:eastAsia="仿宋" w:cs="仿宋"/>
                <w:sz w:val="24"/>
                <w:szCs w:val="20"/>
                <w:highlight w:val="none"/>
                <w:lang w:val="en-US" w:eastAsia="zh-CN"/>
              </w:rPr>
              <w:t>960</w:t>
            </w:r>
            <w:r>
              <w:rPr>
                <w:rFonts w:hint="eastAsia" w:ascii="仿宋" w:hAnsi="仿宋" w:eastAsia="仿宋" w:cs="仿宋"/>
                <w:sz w:val="24"/>
                <w:szCs w:val="20"/>
                <w:highlight w:val="none"/>
                <w:lang w:val="en-US" w:eastAsia="zh-Hans"/>
              </w:rPr>
              <w:t>mm；</w:t>
            </w:r>
          </w:p>
        </w:tc>
      </w:tr>
      <w:tr w14:paraId="60DD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E2CAF6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6F69384E">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床面高度</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（地面～床面）</w:t>
            </w:r>
            <w:r>
              <w:rPr>
                <w:rFonts w:hint="eastAsia" w:ascii="仿宋" w:hAnsi="仿宋" w:eastAsia="仿宋" w:cs="仿宋"/>
                <w:sz w:val="24"/>
                <w:szCs w:val="20"/>
                <w:highlight w:val="none"/>
                <w:lang w:val="en-US" w:eastAsia="zh-CN"/>
              </w:rPr>
              <w:t>500-</w:t>
            </w:r>
            <w:r>
              <w:rPr>
                <w:rFonts w:hint="eastAsia" w:ascii="仿宋" w:hAnsi="仿宋" w:eastAsia="仿宋" w:cs="仿宋"/>
                <w:sz w:val="24"/>
                <w:szCs w:val="20"/>
                <w:highlight w:val="none"/>
                <w:lang w:val="en-US" w:eastAsia="zh-Hans"/>
              </w:rPr>
              <w:t>5</w:t>
            </w:r>
            <w:r>
              <w:rPr>
                <w:rFonts w:hint="eastAsia" w:ascii="仿宋" w:hAnsi="仿宋" w:eastAsia="仿宋" w:cs="仿宋"/>
                <w:sz w:val="24"/>
                <w:szCs w:val="20"/>
                <w:highlight w:val="none"/>
                <w:lang w:val="en-US" w:eastAsia="zh-CN"/>
              </w:rPr>
              <w:t>5</w:t>
            </w:r>
            <w:r>
              <w:rPr>
                <w:rFonts w:hint="eastAsia" w:ascii="仿宋" w:hAnsi="仿宋" w:eastAsia="仿宋" w:cs="仿宋"/>
                <w:sz w:val="24"/>
                <w:szCs w:val="20"/>
                <w:highlight w:val="none"/>
                <w:lang w:val="en-US" w:eastAsia="zh-Hans"/>
              </w:rPr>
              <w:t>0mm；</w:t>
            </w:r>
          </w:p>
        </w:tc>
      </w:tr>
      <w:tr w14:paraId="771E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9209B6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22B4AC1C">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功 能：整床具备手动背部升降、腿部升降共两个动作功能；</w:t>
            </w:r>
          </w:p>
        </w:tc>
      </w:tr>
      <w:tr w14:paraId="7F3D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5A8F0F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7904" w:type="dxa"/>
            <w:gridSpan w:val="7"/>
            <w:noWrap w:val="0"/>
            <w:vAlign w:val="center"/>
          </w:tcPr>
          <w:p w14:paraId="1B95D4E5">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升降范围：背部升降0～75°</w:t>
            </w:r>
            <w:r>
              <w:rPr>
                <w:rFonts w:hint="eastAsia" w:ascii="仿宋" w:hAnsi="仿宋" w:eastAsia="仿宋" w:cs="仿宋"/>
                <w:sz w:val="24"/>
                <w:szCs w:val="20"/>
                <w:highlight w:val="none"/>
                <w:lang w:val="en-US" w:eastAsia="zh-CN"/>
              </w:rPr>
              <w:t>±5</w:t>
            </w:r>
            <w:r>
              <w:rPr>
                <w:rFonts w:hint="eastAsia" w:ascii="仿宋" w:hAnsi="仿宋" w:eastAsia="仿宋" w:cs="仿宋"/>
                <w:sz w:val="24"/>
                <w:szCs w:val="20"/>
                <w:highlight w:val="none"/>
                <w:lang w:val="en-US" w:eastAsia="zh-Hans"/>
              </w:rPr>
              <w:t>°，腿部升降0～40°</w:t>
            </w:r>
            <w:r>
              <w:rPr>
                <w:rFonts w:hint="eastAsia" w:ascii="仿宋" w:hAnsi="仿宋" w:eastAsia="仿宋" w:cs="仿宋"/>
                <w:sz w:val="24"/>
                <w:szCs w:val="20"/>
                <w:highlight w:val="none"/>
                <w:lang w:val="en-US" w:eastAsia="zh-CN"/>
              </w:rPr>
              <w:t>±5</w:t>
            </w:r>
            <w:r>
              <w:rPr>
                <w:rFonts w:hint="eastAsia" w:ascii="仿宋" w:hAnsi="仿宋" w:eastAsia="仿宋" w:cs="仿宋"/>
                <w:sz w:val="24"/>
                <w:szCs w:val="20"/>
                <w:highlight w:val="none"/>
                <w:lang w:val="en-US" w:eastAsia="zh-Hans"/>
              </w:rPr>
              <w:t>°；</w:t>
            </w:r>
          </w:p>
        </w:tc>
      </w:tr>
      <w:tr w14:paraId="1A7E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FBDD173">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5</w:t>
            </w:r>
          </w:p>
        </w:tc>
        <w:tc>
          <w:tcPr>
            <w:tcW w:w="7904" w:type="dxa"/>
            <w:gridSpan w:val="7"/>
            <w:noWrap w:val="0"/>
            <w:vAlign w:val="center"/>
          </w:tcPr>
          <w:p w14:paraId="3AC70539">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Hans"/>
              </w:rPr>
              <w:t>床 头、床 尾: 采用</w:t>
            </w:r>
            <w:r>
              <w:rPr>
                <w:rFonts w:hint="eastAsia" w:ascii="仿宋" w:hAnsi="仿宋" w:eastAsia="仿宋" w:cs="仿宋"/>
                <w:color w:val="auto"/>
                <w:sz w:val="24"/>
                <w:szCs w:val="20"/>
                <w:highlight w:val="none"/>
                <w:lang w:val="en-US" w:eastAsia="zh-CN"/>
              </w:rPr>
              <w:t>PP</w:t>
            </w:r>
            <w:r>
              <w:rPr>
                <w:rFonts w:hint="eastAsia" w:ascii="仿宋" w:hAnsi="仿宋" w:eastAsia="仿宋" w:cs="仿宋"/>
                <w:color w:val="auto"/>
                <w:sz w:val="24"/>
                <w:szCs w:val="20"/>
                <w:highlight w:val="none"/>
                <w:lang w:val="en-US" w:eastAsia="zh-Hans"/>
              </w:rPr>
              <w:t>工程塑料整体注塑成型（提供具有CMA或CNAS标识检验（测）机构出具的病床生产厂家委托的〖PP颗粒料的洛氏硬度≥70；负荷变形温度≥65℃；模塑收缩率（垂直）≤1.5%；模塑收缩率（平行）≤1.5%。〗检测/检验报告</w:t>
            </w:r>
            <w:r>
              <w:rPr>
                <w:rFonts w:hint="eastAsia" w:ascii="仿宋" w:hAnsi="仿宋" w:eastAsia="仿宋" w:cs="仿宋"/>
                <w:color w:val="auto"/>
                <w:sz w:val="24"/>
                <w:szCs w:val="20"/>
                <w:highlight w:val="none"/>
                <w:lang w:val="en-US" w:eastAsia="zh-CN"/>
              </w:rPr>
              <w:t>和</w:t>
            </w:r>
            <w:r>
              <w:rPr>
                <w:rFonts w:hint="eastAsia" w:ascii="仿宋" w:hAnsi="仿宋" w:eastAsia="仿宋" w:cs="仿宋"/>
                <w:color w:val="auto"/>
                <w:sz w:val="24"/>
                <w:szCs w:val="20"/>
                <w:highlight w:val="none"/>
                <w:lang w:val="en-US" w:eastAsia="zh-Hans"/>
              </w:rPr>
              <w:t>床头板材原材料（PP颗粒料产品）的质量合格证原件彩色扫描件并加盖制造商公章进行佐证）</w:t>
            </w:r>
            <w:r>
              <w:rPr>
                <w:rFonts w:hint="eastAsia"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Hans"/>
              </w:rPr>
              <w:t>床头尾板配有冷轧钢板挂件和活动防脱挂钩,可自动落锁连接床体</w:t>
            </w:r>
            <w:r>
              <w:rPr>
                <w:rFonts w:hint="default" w:ascii="仿宋" w:hAnsi="仿宋" w:eastAsia="仿宋" w:cs="仿宋"/>
                <w:color w:val="auto"/>
                <w:sz w:val="24"/>
                <w:szCs w:val="20"/>
                <w:highlight w:val="none"/>
                <w:lang w:val="en-US" w:eastAsia="zh-Hans"/>
              </w:rPr>
              <w:t>，</w:t>
            </w:r>
            <w:r>
              <w:rPr>
                <w:rFonts w:hint="eastAsia" w:ascii="仿宋" w:hAnsi="仿宋" w:eastAsia="仿宋" w:cs="仿宋"/>
                <w:color w:val="auto"/>
                <w:sz w:val="24"/>
                <w:szCs w:val="20"/>
                <w:highlight w:val="none"/>
                <w:lang w:val="en-US" w:eastAsia="zh-Hans"/>
              </w:rPr>
              <w:t>易拆、易装设计，便于护理及临床CPR急救</w:t>
            </w:r>
            <w:r>
              <w:rPr>
                <w:rFonts w:hint="default" w:ascii="仿宋" w:hAnsi="仿宋" w:eastAsia="仿宋" w:cs="仿宋"/>
                <w:color w:val="auto"/>
                <w:sz w:val="24"/>
                <w:szCs w:val="20"/>
                <w:highlight w:val="none"/>
                <w:lang w:val="en-US" w:eastAsia="zh-Hans"/>
              </w:rPr>
              <w:t>。</w:t>
            </w:r>
            <w:r>
              <w:rPr>
                <w:rFonts w:hint="eastAsia" w:ascii="仿宋" w:hAnsi="仿宋" w:eastAsia="仿宋" w:cs="仿宋"/>
                <w:color w:val="auto"/>
                <w:sz w:val="24"/>
                <w:szCs w:val="20"/>
                <w:highlight w:val="none"/>
                <w:lang w:val="en-US" w:eastAsia="zh-Hans"/>
              </w:rPr>
              <w:t>床头、尾两侧均配有防撞护角</w:t>
            </w:r>
            <w:r>
              <w:rPr>
                <w:rFonts w:hint="default" w:ascii="仿宋" w:hAnsi="仿宋" w:eastAsia="仿宋" w:cs="仿宋"/>
                <w:color w:val="auto"/>
                <w:sz w:val="24"/>
                <w:szCs w:val="20"/>
                <w:highlight w:val="none"/>
                <w:lang w:val="en-US" w:eastAsia="zh-Hans"/>
              </w:rPr>
              <w:t>，</w:t>
            </w:r>
            <w:r>
              <w:rPr>
                <w:rFonts w:hint="eastAsia" w:ascii="仿宋" w:hAnsi="仿宋" w:eastAsia="仿宋" w:cs="仿宋"/>
                <w:color w:val="auto"/>
                <w:sz w:val="24"/>
                <w:szCs w:val="20"/>
                <w:highlight w:val="none"/>
                <w:lang w:val="en-US" w:eastAsia="zh-Hans"/>
              </w:rPr>
              <w:t>床尾板外侧设有患者信息卡插槽</w:t>
            </w:r>
            <w:r>
              <w:rPr>
                <w:rFonts w:hint="eastAsia" w:ascii="仿宋" w:hAnsi="仿宋" w:eastAsia="仿宋" w:cs="仿宋"/>
                <w:color w:val="auto"/>
                <w:sz w:val="24"/>
                <w:szCs w:val="20"/>
                <w:highlight w:val="none"/>
                <w:lang w:val="en-US" w:eastAsia="zh-CN"/>
              </w:rPr>
              <w:t>。</w:t>
            </w:r>
          </w:p>
        </w:tc>
      </w:tr>
      <w:tr w14:paraId="5EA6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8DBA726">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p>
        </w:tc>
        <w:tc>
          <w:tcPr>
            <w:tcW w:w="7904" w:type="dxa"/>
            <w:gridSpan w:val="7"/>
            <w:noWrap w:val="0"/>
            <w:vAlign w:val="center"/>
          </w:tcPr>
          <w:p w14:paraId="0A0EB63A">
            <w:pPr>
              <w:keepNext w:val="0"/>
              <w:keepLines w:val="0"/>
              <w:widowControl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宋体" w:hAnsi="宋体" w:cs="宋体"/>
                <w:color w:val="auto"/>
                <w:szCs w:val="21"/>
                <w:highlight w:val="none"/>
              </w:rPr>
              <w:t>▲</w:t>
            </w:r>
            <w:r>
              <w:rPr>
                <w:rFonts w:hint="eastAsia" w:ascii="仿宋" w:hAnsi="仿宋" w:eastAsia="仿宋" w:cs="仿宋"/>
                <w:color w:val="auto"/>
                <w:sz w:val="24"/>
                <w:szCs w:val="20"/>
                <w:highlight w:val="none"/>
                <w:lang w:val="en-US" w:eastAsia="zh-Hans"/>
              </w:rPr>
              <w:t>床 面：</w:t>
            </w:r>
            <w:r>
              <w:rPr>
                <w:rFonts w:hint="eastAsia" w:ascii="仿宋" w:hAnsi="仿宋" w:eastAsia="仿宋" w:cs="仿宋"/>
                <w:color w:val="auto"/>
                <w:sz w:val="24"/>
                <w:szCs w:val="20"/>
                <w:highlight w:val="none"/>
                <w:lang w:val="en-US" w:eastAsia="zh-CN"/>
              </w:rPr>
              <w:t>床面采用厚度</w:t>
            </w:r>
            <w:r>
              <w:rPr>
                <w:rFonts w:hint="eastAsia" w:ascii="仿宋" w:hAnsi="仿宋" w:eastAsia="仿宋" w:cs="仿宋"/>
                <w:color w:val="auto"/>
                <w:sz w:val="24"/>
                <w:szCs w:val="20"/>
                <w:highlight w:val="none"/>
                <w:lang w:val="en-US" w:eastAsia="zh-Hans"/>
              </w:rPr>
              <w:t>≥</w:t>
            </w:r>
            <w:r>
              <w:rPr>
                <w:rFonts w:hint="eastAsia" w:ascii="仿宋" w:hAnsi="仿宋" w:eastAsia="仿宋" w:cs="仿宋"/>
                <w:color w:val="auto"/>
                <w:sz w:val="24"/>
                <w:szCs w:val="20"/>
                <w:highlight w:val="none"/>
                <w:lang w:val="en-US" w:eastAsia="zh-CN"/>
              </w:rPr>
              <w:t>1.</w:t>
            </w:r>
            <w:r>
              <w:rPr>
                <w:rFonts w:hint="default"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lang w:val="en-US" w:eastAsia="zh-CN"/>
              </w:rPr>
              <w:t>mm电镀锌无铬耐指纹板</w:t>
            </w:r>
            <w:r>
              <w:rPr>
                <w:rFonts w:hint="eastAsia" w:ascii="仿宋" w:hAnsi="仿宋" w:eastAsia="仿宋" w:cs="仿宋"/>
                <w:color w:val="auto"/>
                <w:sz w:val="24"/>
                <w:szCs w:val="20"/>
                <w:highlight w:val="none"/>
                <w:lang w:val="en-US" w:eastAsia="zh-Hans"/>
              </w:rPr>
              <w:t>（</w:t>
            </w:r>
            <w:r>
              <w:rPr>
                <w:rFonts w:hint="eastAsia" w:ascii="仿宋" w:hAnsi="仿宋" w:eastAsia="仿宋" w:cs="仿宋"/>
                <w:color w:val="auto"/>
                <w:sz w:val="24"/>
                <w:szCs w:val="20"/>
                <w:highlight w:val="none"/>
                <w:lang w:val="en-US" w:eastAsia="zh-CN"/>
              </w:rPr>
              <w:t>提供符合电镀锌无铬耐指纹板含量内</w:t>
            </w:r>
            <w:r>
              <w:rPr>
                <w:rFonts w:hint="eastAsia" w:ascii="仿宋" w:hAnsi="仿宋" w:eastAsia="仿宋" w:cs="仿宋"/>
                <w:color w:val="auto"/>
                <w:sz w:val="24"/>
                <w:szCs w:val="20"/>
                <w:highlight w:val="none"/>
                <w:lang w:val="en-US" w:eastAsia="zh-Hans"/>
              </w:rPr>
              <w:t>有毒物质</w:t>
            </w:r>
            <w:r>
              <w:rPr>
                <w:rFonts w:hint="eastAsia" w:ascii="仿宋" w:hAnsi="仿宋" w:eastAsia="仿宋" w:cs="仿宋"/>
                <w:color w:val="auto"/>
                <w:sz w:val="24"/>
                <w:szCs w:val="20"/>
                <w:highlight w:val="none"/>
                <w:lang w:val="en-US" w:eastAsia="zh-CN"/>
              </w:rPr>
              <w:t>重铬酸钠、砷酸氢铅、铬酸锶总含量≤ 0.05RL（%）具有CMA或CNAS标识检验（测）机构出具的病床生产厂家委托的检测/检验报告原件彩色扫描件并加盖制造商公章进行佐证）。</w:t>
            </w:r>
            <w:r>
              <w:rPr>
                <w:rStyle w:val="438"/>
                <w:rFonts w:hint="eastAsia" w:ascii="仿宋" w:hAnsi="仿宋" w:eastAsia="仿宋" w:cs="仿宋"/>
                <w:b w:val="0"/>
                <w:bCs/>
                <w:color w:val="auto"/>
                <w:kern w:val="2"/>
                <w:sz w:val="24"/>
                <w:szCs w:val="24"/>
                <w:highlight w:val="none"/>
                <w:lang w:val="en-US" w:eastAsia="zh-CN" w:bidi="ar"/>
              </w:rPr>
              <w:t>床面分四块整体模压</w:t>
            </w:r>
            <w:r>
              <w:rPr>
                <w:rStyle w:val="438"/>
                <w:rFonts w:hint="eastAsia" w:ascii="仿宋" w:hAnsi="仿宋" w:eastAsia="仿宋" w:cs="仿宋"/>
                <w:b w:val="0"/>
                <w:bCs/>
                <w:color w:val="auto"/>
                <w:kern w:val="2"/>
                <w:sz w:val="24"/>
                <w:szCs w:val="24"/>
                <w:highlight w:val="none"/>
                <w:lang w:val="en-US" w:eastAsia="zh-Hans" w:bidi="ar"/>
              </w:rPr>
              <w:t>波浪</w:t>
            </w:r>
            <w:r>
              <w:rPr>
                <w:rStyle w:val="438"/>
                <w:rFonts w:hint="eastAsia" w:ascii="仿宋" w:hAnsi="仿宋" w:eastAsia="仿宋" w:cs="仿宋"/>
                <w:b w:val="0"/>
                <w:bCs/>
                <w:color w:val="auto"/>
                <w:kern w:val="2"/>
                <w:sz w:val="24"/>
                <w:szCs w:val="24"/>
                <w:highlight w:val="none"/>
                <w:lang w:val="en-US" w:eastAsia="zh-CN" w:bidi="ar"/>
              </w:rPr>
              <w:t>型圆孔或其他形式</w:t>
            </w:r>
            <w:r>
              <w:rPr>
                <w:rStyle w:val="438"/>
                <w:rFonts w:hint="eastAsia" w:ascii="仿宋" w:hAnsi="仿宋" w:eastAsia="仿宋" w:cs="仿宋"/>
                <w:b w:val="0"/>
                <w:bCs/>
                <w:color w:val="auto"/>
                <w:kern w:val="2"/>
                <w:sz w:val="24"/>
                <w:szCs w:val="24"/>
                <w:highlight w:val="none"/>
                <w:lang w:eastAsia="zh-CN" w:bidi="ar"/>
              </w:rPr>
              <w:t>，</w:t>
            </w:r>
            <w:r>
              <w:rPr>
                <w:rStyle w:val="438"/>
                <w:rFonts w:hint="eastAsia" w:ascii="仿宋" w:hAnsi="仿宋" w:eastAsia="仿宋" w:cs="仿宋"/>
                <w:b w:val="0"/>
                <w:bCs/>
                <w:color w:val="auto"/>
                <w:kern w:val="2"/>
                <w:sz w:val="24"/>
                <w:szCs w:val="24"/>
                <w:highlight w:val="none"/>
                <w:lang w:val="en-US" w:eastAsia="zh-Hans" w:bidi="ar"/>
              </w:rPr>
              <w:t>孔边呈凸凹状</w:t>
            </w:r>
            <w:r>
              <w:rPr>
                <w:rStyle w:val="438"/>
                <w:rFonts w:hint="eastAsia" w:ascii="仿宋" w:hAnsi="仿宋" w:eastAsia="仿宋" w:cs="仿宋"/>
                <w:b w:val="0"/>
                <w:bCs/>
                <w:color w:val="auto"/>
                <w:kern w:val="2"/>
                <w:sz w:val="24"/>
                <w:szCs w:val="24"/>
                <w:highlight w:val="none"/>
                <w:lang w:eastAsia="zh-Hans" w:bidi="ar"/>
              </w:rPr>
              <w:t>，</w:t>
            </w:r>
            <w:r>
              <w:rPr>
                <w:rStyle w:val="438"/>
                <w:rFonts w:hint="eastAsia" w:ascii="仿宋" w:hAnsi="仿宋" w:eastAsia="仿宋" w:cs="仿宋"/>
                <w:b w:val="0"/>
                <w:bCs/>
                <w:color w:val="auto"/>
                <w:kern w:val="2"/>
                <w:sz w:val="24"/>
                <w:szCs w:val="24"/>
                <w:highlight w:val="none"/>
                <w:lang w:val="en-US" w:eastAsia="zh-CN" w:bidi="ar"/>
              </w:rPr>
              <w:t>符合人体及病床透气原理工程</w:t>
            </w:r>
            <w:r>
              <w:rPr>
                <w:rStyle w:val="438"/>
                <w:rFonts w:hint="eastAsia" w:ascii="仿宋" w:hAnsi="仿宋" w:eastAsia="仿宋" w:cs="仿宋"/>
                <w:b w:val="0"/>
                <w:bCs/>
                <w:color w:val="auto"/>
                <w:kern w:val="2"/>
                <w:sz w:val="24"/>
                <w:szCs w:val="24"/>
                <w:highlight w:val="none"/>
                <w:lang w:eastAsia="zh-CN" w:bidi="ar"/>
              </w:rPr>
              <w:t>。</w:t>
            </w:r>
            <w:r>
              <w:rPr>
                <w:rStyle w:val="438"/>
                <w:rFonts w:hint="eastAsia" w:ascii="仿宋" w:hAnsi="仿宋" w:eastAsia="仿宋" w:cs="仿宋"/>
                <w:b w:val="0"/>
                <w:bCs/>
                <w:color w:val="auto"/>
                <w:kern w:val="2"/>
                <w:sz w:val="24"/>
                <w:szCs w:val="24"/>
                <w:highlight w:val="none"/>
                <w:lang w:val="en-US" w:eastAsia="zh-CN" w:bidi="ar"/>
              </w:rPr>
              <w:t>面板下设</w:t>
            </w:r>
            <w:r>
              <w:rPr>
                <w:rStyle w:val="438"/>
                <w:rFonts w:hint="eastAsia" w:ascii="仿宋" w:hAnsi="仿宋" w:eastAsia="仿宋" w:cs="仿宋"/>
                <w:b w:val="0"/>
                <w:bCs/>
                <w:color w:val="auto"/>
                <w:kern w:val="2"/>
                <w:sz w:val="24"/>
                <w:szCs w:val="24"/>
                <w:highlight w:val="none"/>
                <w:lang w:val="en-US" w:eastAsia="zh-Hans" w:bidi="ar"/>
              </w:rPr>
              <w:t>有多条</w:t>
            </w:r>
            <w:r>
              <w:rPr>
                <w:rStyle w:val="438"/>
                <w:rFonts w:hint="eastAsia" w:ascii="仿宋" w:hAnsi="仿宋" w:eastAsia="仿宋" w:cs="仿宋"/>
                <w:b w:val="0"/>
                <w:bCs/>
                <w:color w:val="auto"/>
                <w:kern w:val="2"/>
                <w:sz w:val="24"/>
                <w:szCs w:val="24"/>
                <w:highlight w:val="none"/>
                <w:lang w:val="en-US" w:eastAsia="zh-CN" w:bidi="ar"/>
              </w:rPr>
              <w:t>加强筋，床面板经过了四道折弯工序</w:t>
            </w:r>
            <w:r>
              <w:rPr>
                <w:rStyle w:val="438"/>
                <w:rFonts w:hint="eastAsia" w:ascii="仿宋" w:hAnsi="仿宋" w:eastAsia="仿宋" w:cs="仿宋"/>
                <w:b w:val="0"/>
                <w:bCs/>
                <w:color w:val="auto"/>
                <w:kern w:val="2"/>
                <w:sz w:val="24"/>
                <w:szCs w:val="24"/>
                <w:highlight w:val="none"/>
                <w:lang w:val="en-US" w:eastAsia="zh-Hans" w:bidi="ar"/>
              </w:rPr>
              <w:t>成型</w:t>
            </w:r>
            <w:r>
              <w:rPr>
                <w:rStyle w:val="438"/>
                <w:rFonts w:hint="eastAsia" w:ascii="仿宋" w:hAnsi="仿宋" w:eastAsia="仿宋" w:cs="仿宋"/>
                <w:b w:val="0"/>
                <w:bCs/>
                <w:color w:val="auto"/>
                <w:kern w:val="2"/>
                <w:sz w:val="24"/>
                <w:szCs w:val="24"/>
                <w:highlight w:val="none"/>
                <w:lang w:val="en-US" w:eastAsia="zh-CN" w:bidi="ar"/>
              </w:rPr>
              <w:t>，腿/背部床面边角装有高于床面25mm的阻燃性塑料ABS半圆形包角，可有效防止床垫滑落</w:t>
            </w:r>
            <w:r>
              <w:rPr>
                <w:rStyle w:val="438"/>
                <w:rFonts w:hint="eastAsia" w:ascii="仿宋" w:hAnsi="仿宋" w:eastAsia="仿宋" w:cs="仿宋"/>
                <w:b w:val="0"/>
                <w:bCs/>
                <w:color w:val="auto"/>
                <w:kern w:val="2"/>
                <w:sz w:val="24"/>
                <w:szCs w:val="24"/>
                <w:highlight w:val="none"/>
                <w:lang w:eastAsia="zh-CN" w:bidi="ar"/>
              </w:rPr>
              <w:t>；</w:t>
            </w:r>
          </w:p>
        </w:tc>
      </w:tr>
      <w:tr w14:paraId="6774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B285AC2">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7</w:t>
            </w:r>
          </w:p>
        </w:tc>
        <w:tc>
          <w:tcPr>
            <w:tcW w:w="7904" w:type="dxa"/>
            <w:gridSpan w:val="7"/>
            <w:noWrap w:val="0"/>
            <w:vAlign w:val="center"/>
          </w:tcPr>
          <w:p w14:paraId="14C69DD4">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 框：左右主床框选用≥30mm×70mm×1.</w:t>
            </w:r>
            <w:r>
              <w:rPr>
                <w:rFonts w:hint="default" w:ascii="仿宋" w:hAnsi="仿宋" w:eastAsia="仿宋" w:cs="仿宋"/>
                <w:sz w:val="24"/>
                <w:szCs w:val="20"/>
                <w:highlight w:val="none"/>
                <w:lang w:val="en-US" w:eastAsia="zh-Hans"/>
              </w:rPr>
              <w:t>3</w:t>
            </w:r>
            <w:r>
              <w:rPr>
                <w:rFonts w:hint="eastAsia" w:ascii="仿宋" w:hAnsi="仿宋" w:eastAsia="仿宋" w:cs="仿宋"/>
                <w:sz w:val="24"/>
                <w:szCs w:val="20"/>
                <w:highlight w:val="none"/>
                <w:lang w:val="en-US" w:eastAsia="zh-Hans"/>
              </w:rPr>
              <w:t>mm</w:t>
            </w:r>
            <w:r>
              <w:rPr>
                <w:rFonts w:hint="eastAsia" w:ascii="仿宋" w:hAnsi="仿宋" w:eastAsia="仿宋" w:cs="仿宋"/>
                <w:sz w:val="24"/>
                <w:szCs w:val="20"/>
                <w:highlight w:val="none"/>
                <w:lang w:val="en-US" w:eastAsia="zh-CN"/>
              </w:rPr>
              <w:t>电镀锌无铬耐指纹</w:t>
            </w:r>
            <w:r>
              <w:rPr>
                <w:rFonts w:hint="eastAsia" w:ascii="仿宋" w:hAnsi="仿宋" w:eastAsia="仿宋" w:cs="仿宋"/>
                <w:sz w:val="24"/>
                <w:szCs w:val="20"/>
                <w:highlight w:val="none"/>
                <w:lang w:val="en-US" w:eastAsia="zh-Hans"/>
              </w:rPr>
              <w:t>矩形管,端口采用可拆装式</w:t>
            </w:r>
            <w:r>
              <w:rPr>
                <w:rFonts w:hint="eastAsia" w:ascii="仿宋" w:hAnsi="仿宋" w:eastAsia="仿宋" w:cs="仿宋"/>
                <w:sz w:val="24"/>
                <w:szCs w:val="20"/>
                <w:highlight w:val="none"/>
                <w:lang w:val="en-US" w:eastAsia="zh-CN"/>
              </w:rPr>
              <w:t>阻燃性</w:t>
            </w:r>
            <w:r>
              <w:rPr>
                <w:rFonts w:hint="eastAsia" w:ascii="仿宋" w:hAnsi="仿宋" w:eastAsia="仿宋" w:cs="仿宋"/>
                <w:sz w:val="24"/>
                <w:szCs w:val="20"/>
                <w:highlight w:val="none"/>
                <w:lang w:val="en-US" w:eastAsia="zh-Hans"/>
              </w:rPr>
              <w:t>ABS</w:t>
            </w:r>
            <w:r>
              <w:rPr>
                <w:rFonts w:hint="eastAsia" w:ascii="仿宋" w:hAnsi="仿宋" w:eastAsia="仿宋" w:cs="仿宋"/>
                <w:sz w:val="24"/>
                <w:szCs w:val="20"/>
                <w:highlight w:val="none"/>
                <w:lang w:val="en-US" w:eastAsia="zh-CN"/>
              </w:rPr>
              <w:t>塑料床梁</w:t>
            </w:r>
            <w:r>
              <w:rPr>
                <w:rFonts w:hint="eastAsia" w:ascii="仿宋" w:hAnsi="仿宋" w:eastAsia="仿宋" w:cs="仿宋"/>
                <w:sz w:val="24"/>
                <w:szCs w:val="20"/>
                <w:highlight w:val="none"/>
                <w:lang w:val="en-US" w:eastAsia="zh-Hans"/>
              </w:rPr>
              <w:t>封盖。床框内侧配有4个≥220×70×2.0mm冷轧钢板</w:t>
            </w:r>
            <w:r>
              <w:rPr>
                <w:rFonts w:hint="eastAsia" w:ascii="仿宋" w:hAnsi="仿宋" w:eastAsia="仿宋" w:cs="仿宋"/>
                <w:sz w:val="24"/>
                <w:szCs w:val="20"/>
                <w:highlight w:val="none"/>
                <w:lang w:val="en-US" w:eastAsia="zh-CN"/>
              </w:rPr>
              <w:t>电镀锌无铬耐指纹板</w:t>
            </w:r>
            <w:r>
              <w:rPr>
                <w:rFonts w:hint="eastAsia" w:ascii="仿宋" w:hAnsi="仿宋" w:eastAsia="仿宋" w:cs="仿宋"/>
                <w:sz w:val="24"/>
                <w:szCs w:val="20"/>
                <w:highlight w:val="none"/>
                <w:lang w:val="en-US" w:eastAsia="zh-Hans"/>
              </w:rPr>
              <w:t>围栏插入式床脚固定座并有加固螺丝</w:t>
            </w:r>
            <w:r>
              <w:rPr>
                <w:rFonts w:hint="eastAsia" w:ascii="仿宋" w:hAnsi="仿宋" w:eastAsia="仿宋" w:cs="仿宋"/>
                <w:sz w:val="24"/>
                <w:szCs w:val="20"/>
                <w:highlight w:val="none"/>
                <w:lang w:val="en-US" w:eastAsia="zh-CN"/>
              </w:rPr>
              <w:t>；</w:t>
            </w:r>
          </w:p>
        </w:tc>
      </w:tr>
      <w:tr w14:paraId="00AB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ABA2B0B">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8</w:t>
            </w:r>
          </w:p>
        </w:tc>
        <w:tc>
          <w:tcPr>
            <w:tcW w:w="7904" w:type="dxa"/>
            <w:gridSpan w:val="7"/>
            <w:noWrap w:val="0"/>
            <w:vAlign w:val="center"/>
          </w:tcPr>
          <w:p w14:paraId="28E2F294">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 脚: 直脚式床脚选用≥50mm×50mm×1.2 mm</w:t>
            </w:r>
            <w:r>
              <w:rPr>
                <w:rFonts w:hint="eastAsia" w:ascii="仿宋" w:hAnsi="仿宋" w:eastAsia="仿宋" w:cs="仿宋"/>
                <w:sz w:val="24"/>
                <w:szCs w:val="20"/>
                <w:highlight w:val="none"/>
                <w:lang w:val="en-US" w:eastAsia="zh-CN"/>
              </w:rPr>
              <w:t>电镀锌无铬耐指纹</w:t>
            </w:r>
            <w:r>
              <w:rPr>
                <w:rFonts w:hint="eastAsia" w:ascii="仿宋" w:hAnsi="仿宋" w:eastAsia="仿宋" w:cs="仿宋"/>
                <w:sz w:val="24"/>
                <w:szCs w:val="20"/>
                <w:highlight w:val="none"/>
                <w:lang w:val="en-US" w:eastAsia="zh-Hans"/>
              </w:rPr>
              <w:t>矩形管焊接成型</w:t>
            </w:r>
            <w:r>
              <w:rPr>
                <w:rFonts w:hint="default"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Hans"/>
              </w:rPr>
              <w:t>每只脚的上端封口</w:t>
            </w:r>
            <w:r>
              <w:rPr>
                <w:rFonts w:hint="eastAsia" w:ascii="仿宋" w:hAnsi="仿宋" w:eastAsia="仿宋" w:cs="仿宋"/>
                <w:sz w:val="24"/>
                <w:szCs w:val="20"/>
                <w:highlight w:val="none"/>
                <w:lang w:val="en-US" w:eastAsia="zh-CN"/>
              </w:rPr>
              <w:t>注塑封盖。</w:t>
            </w:r>
          </w:p>
        </w:tc>
      </w:tr>
      <w:tr w14:paraId="5B19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D175B6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9</w:t>
            </w:r>
          </w:p>
        </w:tc>
        <w:tc>
          <w:tcPr>
            <w:tcW w:w="7904" w:type="dxa"/>
            <w:gridSpan w:val="7"/>
            <w:noWrap w:val="0"/>
            <w:vAlign w:val="center"/>
          </w:tcPr>
          <w:p w14:paraId="600A2281">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w:t>
            </w:r>
            <w:r>
              <w:rPr>
                <w:rFonts w:hint="default" w:ascii="仿宋" w:hAnsi="仿宋" w:eastAsia="仿宋" w:cs="仿宋"/>
                <w:sz w:val="24"/>
                <w:szCs w:val="20"/>
                <w:highlight w:val="none"/>
                <w:lang w:val="en-US" w:eastAsia="zh-Hans"/>
              </w:rPr>
              <w:t>整床金属表面采用静电粉沫喷涂</w:t>
            </w:r>
            <w:r>
              <w:rPr>
                <w:rFonts w:hint="eastAsia" w:ascii="仿宋" w:hAnsi="仿宋" w:eastAsia="仿宋" w:cs="仿宋"/>
                <w:sz w:val="24"/>
                <w:szCs w:val="20"/>
                <w:highlight w:val="none"/>
                <w:lang w:val="en-US" w:eastAsia="zh-Hans"/>
              </w:rPr>
              <w:t>工艺</w:t>
            </w:r>
            <w:r>
              <w:rPr>
                <w:rFonts w:hint="default" w:ascii="仿宋" w:hAnsi="仿宋" w:eastAsia="仿宋" w:cs="仿宋"/>
                <w:sz w:val="24"/>
                <w:szCs w:val="20"/>
                <w:highlight w:val="none"/>
                <w:lang w:val="en-US" w:eastAsia="zh-Hans"/>
              </w:rPr>
              <w:t>、高温烘烤固化等多道工序喷涂而成</w:t>
            </w:r>
            <w:r>
              <w:rPr>
                <w:rFonts w:hint="eastAsia"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CN"/>
              </w:rPr>
              <w:t>提供</w:t>
            </w:r>
            <w:r>
              <w:rPr>
                <w:rFonts w:hint="eastAsia" w:ascii="仿宋" w:hAnsi="仿宋" w:eastAsia="仿宋" w:cs="仿宋"/>
                <w:sz w:val="24"/>
                <w:szCs w:val="20"/>
                <w:highlight w:val="none"/>
                <w:lang w:val="en-US" w:eastAsia="zh-Hans"/>
              </w:rPr>
              <w:t>符合</w:t>
            </w:r>
            <w:r>
              <w:rPr>
                <w:rFonts w:hint="default" w:ascii="仿宋" w:hAnsi="仿宋" w:eastAsia="仿宋" w:cs="仿宋"/>
                <w:sz w:val="24"/>
                <w:szCs w:val="20"/>
                <w:highlight w:val="none"/>
                <w:lang w:val="en-US" w:eastAsia="zh-Hans"/>
              </w:rPr>
              <w:t>EN71-3可溶性重金属</w:t>
            </w:r>
            <w:r>
              <w:rPr>
                <w:rFonts w:hint="eastAsia" w:ascii="仿宋" w:hAnsi="仿宋" w:eastAsia="仿宋" w:cs="仿宋"/>
                <w:sz w:val="24"/>
                <w:szCs w:val="20"/>
                <w:highlight w:val="none"/>
                <w:lang w:val="en-US" w:eastAsia="zh-Hans"/>
              </w:rPr>
              <w:t>含量检测标准，粉末涂料</w:t>
            </w:r>
            <w:r>
              <w:rPr>
                <w:rFonts w:hint="eastAsia" w:ascii="仿宋" w:hAnsi="仿宋" w:eastAsia="仿宋" w:cs="仿宋"/>
                <w:sz w:val="24"/>
                <w:szCs w:val="20"/>
                <w:highlight w:val="none"/>
                <w:lang w:val="en-US" w:eastAsia="zh-CN"/>
              </w:rPr>
              <w:t>内</w:t>
            </w:r>
            <w:r>
              <w:rPr>
                <w:rFonts w:hint="eastAsia" w:ascii="仿宋" w:hAnsi="仿宋" w:eastAsia="仿宋" w:cs="仿宋"/>
                <w:sz w:val="24"/>
                <w:szCs w:val="20"/>
                <w:highlight w:val="none"/>
                <w:lang w:val="en-US" w:eastAsia="zh-Hans"/>
              </w:rPr>
              <w:t>可溶性重金属铅、锑、砷、钡、镉、铬、汞、硒总含量≤</w:t>
            </w:r>
            <w:r>
              <w:rPr>
                <w:rFonts w:hint="eastAsia" w:ascii="仿宋" w:hAnsi="仿宋" w:eastAsia="仿宋" w:cs="仿宋"/>
                <w:sz w:val="24"/>
                <w:szCs w:val="20"/>
                <w:highlight w:val="none"/>
                <w:lang w:val="en-US" w:eastAsia="zh-CN"/>
              </w:rPr>
              <w:t>1</w:t>
            </w:r>
            <w:r>
              <w:rPr>
                <w:rFonts w:hint="eastAsia" w:ascii="仿宋" w:hAnsi="仿宋" w:eastAsia="仿宋" w:cs="仿宋"/>
                <w:sz w:val="24"/>
                <w:szCs w:val="20"/>
                <w:highlight w:val="none"/>
                <w:lang w:val="en-US" w:eastAsia="zh-Hans"/>
              </w:rPr>
              <w:t>mg/kg具有CMA或CNAS标识检验（测）机构出具的病床生产厂家委托的检测/检验报告原件彩色扫描件并加盖制造商公章进行佐证）</w:t>
            </w:r>
            <w:r>
              <w:rPr>
                <w:rFonts w:hint="eastAsia" w:ascii="仿宋" w:hAnsi="仿宋" w:eastAsia="仿宋" w:cs="仿宋"/>
                <w:sz w:val="24"/>
                <w:szCs w:val="20"/>
                <w:highlight w:val="none"/>
                <w:lang w:val="en-US" w:eastAsia="zh-CN"/>
              </w:rPr>
              <w:t>；</w:t>
            </w:r>
          </w:p>
        </w:tc>
      </w:tr>
      <w:tr w14:paraId="1DB5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6E6DF7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10</w:t>
            </w:r>
          </w:p>
        </w:tc>
        <w:tc>
          <w:tcPr>
            <w:tcW w:w="7904" w:type="dxa"/>
            <w:gridSpan w:val="7"/>
            <w:noWrap w:val="0"/>
            <w:vAlign w:val="center"/>
          </w:tcPr>
          <w:p w14:paraId="5EB74F0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护 栏:病床两侧配有六档铝合金折叠护栏一对</w:t>
            </w:r>
            <w:r>
              <w:rPr>
                <w:rFonts w:hint="default"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Hans"/>
              </w:rPr>
              <w:t>扶手部分选用</w:t>
            </w:r>
            <w:r>
              <w:rPr>
                <w:rFonts w:hint="default" w:ascii="仿宋" w:hAnsi="仿宋" w:eastAsia="仿宋" w:cs="仿宋"/>
                <w:sz w:val="24"/>
                <w:szCs w:val="20"/>
                <w:highlight w:val="none"/>
                <w:lang w:val="en-US" w:eastAsia="zh-Hans"/>
              </w:rPr>
              <w:t>加厚型航空铝</w:t>
            </w:r>
            <w:r>
              <w:rPr>
                <w:rFonts w:hint="eastAsia" w:ascii="仿宋" w:hAnsi="仿宋" w:eastAsia="仿宋" w:cs="仿宋"/>
                <w:sz w:val="24"/>
                <w:szCs w:val="20"/>
                <w:highlight w:val="none"/>
                <w:lang w:val="en-US" w:eastAsia="zh-Hans"/>
              </w:rPr>
              <w:t>材</w:t>
            </w:r>
            <w:r>
              <w:rPr>
                <w:rFonts w:hint="default" w:ascii="仿宋" w:hAnsi="仿宋" w:eastAsia="仿宋" w:cs="仿宋"/>
                <w:sz w:val="24"/>
                <w:szCs w:val="20"/>
                <w:highlight w:val="none"/>
                <w:lang w:val="en-US" w:eastAsia="zh-Hans"/>
              </w:rPr>
              <w:t>。护栏开关</w:t>
            </w:r>
            <w:r>
              <w:rPr>
                <w:rFonts w:hint="eastAsia" w:ascii="仿宋" w:hAnsi="仿宋" w:eastAsia="仿宋" w:cs="仿宋"/>
                <w:sz w:val="24"/>
                <w:szCs w:val="20"/>
                <w:highlight w:val="none"/>
                <w:lang w:val="en-US" w:eastAsia="zh-Hans"/>
              </w:rPr>
              <w:t>整体采用ABS工程塑料整体注塑成型</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手柄部分采用加长式设计</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手柄配有自动锁紧功能</w:t>
            </w:r>
            <w:r>
              <w:rPr>
                <w:rFonts w:hint="default"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Hans"/>
              </w:rPr>
              <w:t>手柄表面具有较强抗菌抗氧化作用（</w:t>
            </w:r>
            <w:r>
              <w:rPr>
                <w:rFonts w:hint="eastAsia" w:ascii="仿宋" w:hAnsi="仿宋" w:eastAsia="仿宋" w:cs="仿宋"/>
                <w:sz w:val="24"/>
                <w:szCs w:val="20"/>
                <w:highlight w:val="none"/>
                <w:lang w:val="en-US" w:eastAsia="zh-CN"/>
              </w:rPr>
              <w:t>提供</w:t>
            </w:r>
            <w:r>
              <w:rPr>
                <w:rFonts w:hint="eastAsia" w:ascii="仿宋" w:hAnsi="仿宋" w:eastAsia="仿宋" w:cs="仿宋"/>
                <w:sz w:val="24"/>
                <w:szCs w:val="20"/>
                <w:highlight w:val="none"/>
                <w:lang w:val="en-US" w:eastAsia="zh-Hans"/>
              </w:rPr>
              <w:t>符合WS/T650-2019《抗菌和抑菌效果评价方法》标准，</w:t>
            </w:r>
            <w:r>
              <w:rPr>
                <w:rFonts w:hint="eastAsia" w:ascii="仿宋" w:hAnsi="仿宋" w:eastAsia="仿宋" w:cs="仿宋"/>
                <w:sz w:val="24"/>
                <w:szCs w:val="20"/>
                <w:highlight w:val="none"/>
                <w:lang w:val="en-US" w:eastAsia="zh-CN"/>
              </w:rPr>
              <w:t>ABS护栏开关手柄整体具有抗菌和抑菌效果，</w:t>
            </w:r>
            <w:r>
              <w:rPr>
                <w:rFonts w:hint="eastAsia" w:ascii="仿宋" w:hAnsi="仿宋" w:eastAsia="仿宋" w:cs="仿宋"/>
                <w:sz w:val="24"/>
                <w:szCs w:val="20"/>
                <w:highlight w:val="none"/>
                <w:lang w:val="en-US" w:eastAsia="zh-Hans"/>
              </w:rPr>
              <w:t>对白色念珠菌和金黄色葡萄球菌的抗菌活性值≥</w:t>
            </w:r>
            <w:r>
              <w:rPr>
                <w:rFonts w:hint="eastAsia" w:ascii="仿宋" w:hAnsi="仿宋" w:eastAsia="仿宋" w:cs="仿宋"/>
                <w:sz w:val="24"/>
                <w:szCs w:val="20"/>
                <w:highlight w:val="none"/>
                <w:lang w:val="en-US" w:eastAsia="zh-CN"/>
              </w:rPr>
              <w:t>6</w:t>
            </w:r>
            <w:r>
              <w:rPr>
                <w:rFonts w:hint="eastAsia" w:ascii="仿宋" w:hAnsi="仿宋" w:eastAsia="仿宋" w:cs="仿宋"/>
                <w:sz w:val="24"/>
                <w:szCs w:val="20"/>
                <w:highlight w:val="none"/>
                <w:lang w:val="en-US" w:eastAsia="zh-Hans"/>
              </w:rPr>
              <w:t>.0具有CMA或CNAS标识检验（测）机构出具的病床生产厂家委托的检测/检验报告原件彩色扫描件并加盖制造商公章进行佐证）</w:t>
            </w:r>
            <w:r>
              <w:rPr>
                <w:rFonts w:hint="eastAsia" w:ascii="仿宋" w:hAnsi="仿宋" w:eastAsia="仿宋" w:cs="仿宋"/>
                <w:sz w:val="24"/>
                <w:szCs w:val="20"/>
                <w:highlight w:val="none"/>
                <w:lang w:val="en-US" w:eastAsia="zh-CN"/>
              </w:rPr>
              <w:t>；</w:t>
            </w:r>
          </w:p>
        </w:tc>
      </w:tr>
      <w:tr w14:paraId="5991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A275BB6">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11</w:t>
            </w:r>
          </w:p>
        </w:tc>
        <w:tc>
          <w:tcPr>
            <w:tcW w:w="7904" w:type="dxa"/>
            <w:gridSpan w:val="7"/>
            <w:noWrap w:val="0"/>
            <w:vAlign w:val="center"/>
          </w:tcPr>
          <w:p w14:paraId="7B7BF22F">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脚 轮:配有4个≥Ф125mm医用静音万向刹车脚轮，方便床体的移动和固定。</w:t>
            </w:r>
          </w:p>
        </w:tc>
      </w:tr>
      <w:tr w14:paraId="02BA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9EF3702">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12</w:t>
            </w:r>
          </w:p>
        </w:tc>
        <w:tc>
          <w:tcPr>
            <w:tcW w:w="7904" w:type="dxa"/>
            <w:gridSpan w:val="7"/>
            <w:noWrap w:val="0"/>
            <w:vAlign w:val="center"/>
          </w:tcPr>
          <w:p w14:paraId="19C5D130">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升降活动部件：背部</w:t>
            </w:r>
            <w:r>
              <w:rPr>
                <w:rFonts w:hint="eastAsia" w:ascii="仿宋" w:hAnsi="仿宋" w:eastAsia="仿宋" w:cs="仿宋"/>
                <w:sz w:val="24"/>
                <w:szCs w:val="20"/>
                <w:highlight w:val="none"/>
                <w:lang w:val="en-US" w:eastAsia="zh-CN"/>
              </w:rPr>
              <w:t>与腿部面板</w:t>
            </w:r>
            <w:r>
              <w:rPr>
                <w:rFonts w:hint="eastAsia" w:ascii="仿宋" w:hAnsi="仿宋" w:eastAsia="仿宋" w:cs="仿宋"/>
                <w:sz w:val="24"/>
                <w:szCs w:val="20"/>
                <w:highlight w:val="none"/>
                <w:lang w:val="en-US" w:eastAsia="zh-Hans"/>
              </w:rPr>
              <w:t>升降关节采用多段组合式活动双摆杆设计，活动摆杆为≥Φ32 mm,壁厚≥2.0mm。固定摆杆为≥Φ25 mm，壁厚≥2.0mm。摆杆活动关节推片均选用厚≥2.0mm优质冷轧钢板经一体式模压工艺成型</w:t>
            </w:r>
            <w:r>
              <w:rPr>
                <w:rFonts w:hint="default"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Hans"/>
              </w:rPr>
              <w:t>推片表面另配加强筋工艺，摆杆支架板采用厚≥3.0mm优质冷轧钢板整体冲压成型，增加强度和扭曲力（</w:t>
            </w:r>
            <w:r>
              <w:rPr>
                <w:rFonts w:hint="eastAsia" w:ascii="仿宋" w:hAnsi="仿宋" w:eastAsia="仿宋" w:cs="仿宋"/>
                <w:sz w:val="24"/>
                <w:szCs w:val="20"/>
                <w:highlight w:val="none"/>
                <w:lang w:val="en-US" w:eastAsia="zh-CN"/>
              </w:rPr>
              <w:t>提供清晰的摆杆部件实物照片或扫描件复印件并加盖制造商公章进行佐证</w:t>
            </w:r>
            <w:r>
              <w:rPr>
                <w:rFonts w:hint="eastAsia"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CN"/>
              </w:rPr>
              <w:t>；</w:t>
            </w:r>
          </w:p>
        </w:tc>
      </w:tr>
      <w:tr w14:paraId="3049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2CF0D4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13</w:t>
            </w:r>
          </w:p>
        </w:tc>
        <w:tc>
          <w:tcPr>
            <w:tcW w:w="7904" w:type="dxa"/>
            <w:gridSpan w:val="7"/>
            <w:noWrap w:val="0"/>
            <w:vAlign w:val="center"/>
          </w:tcPr>
          <w:p w14:paraId="3BA2647F">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输液杆插孔、引流挂钩：床框上边带有四个输液杆插孔，床框内下侧配四个引流挂钩；</w:t>
            </w:r>
          </w:p>
        </w:tc>
      </w:tr>
      <w:tr w14:paraId="089C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B645234">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14</w:t>
            </w:r>
          </w:p>
        </w:tc>
        <w:tc>
          <w:tcPr>
            <w:tcW w:w="7904" w:type="dxa"/>
            <w:gridSpan w:val="7"/>
            <w:noWrap w:val="0"/>
            <w:vAlign w:val="center"/>
          </w:tcPr>
          <w:p w14:paraId="48B404A3">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摇 杆：两组摇手采用ABS工程塑料颗粒整体注塑成型</w:t>
            </w:r>
            <w:r>
              <w:rPr>
                <w:rFonts w:hint="eastAsia" w:ascii="仿宋" w:hAnsi="仿宋" w:eastAsia="仿宋" w:cs="仿宋"/>
                <w:sz w:val="24"/>
                <w:szCs w:val="20"/>
                <w:highlight w:val="none"/>
                <w:lang w:val="en-US" w:eastAsia="zh-CN"/>
              </w:rPr>
              <w:t>，摇手采用</w:t>
            </w:r>
            <w:r>
              <w:rPr>
                <w:rFonts w:hint="eastAsia" w:ascii="仿宋" w:hAnsi="仿宋" w:eastAsia="仿宋" w:cs="仿宋"/>
                <w:sz w:val="24"/>
                <w:szCs w:val="20"/>
                <w:highlight w:val="none"/>
                <w:lang w:val="en-US" w:eastAsia="zh-Hans"/>
              </w:rPr>
              <w:t>可折叠隐藏</w:t>
            </w:r>
            <w:r>
              <w:rPr>
                <w:rFonts w:hint="eastAsia" w:ascii="仿宋" w:hAnsi="仿宋" w:eastAsia="仿宋" w:cs="仿宋"/>
                <w:sz w:val="24"/>
                <w:szCs w:val="20"/>
                <w:highlight w:val="none"/>
                <w:lang w:val="en-US" w:eastAsia="zh-CN"/>
              </w:rPr>
              <w:t>式设计</w:t>
            </w:r>
            <w:r>
              <w:rPr>
                <w:rFonts w:hint="eastAsia" w:ascii="仿宋" w:hAnsi="仿宋" w:eastAsia="仿宋" w:cs="仿宋"/>
                <w:sz w:val="24"/>
                <w:szCs w:val="20"/>
                <w:highlight w:val="none"/>
                <w:lang w:val="en-US" w:eastAsia="zh-Hans"/>
              </w:rPr>
              <w:t>,内置不锈钢传动套管,摇手两级到位开合设计,螺杆具备双向到位无极限保护功能,静音耐磨（</w:t>
            </w:r>
            <w:r>
              <w:rPr>
                <w:rFonts w:hint="eastAsia" w:ascii="仿宋" w:hAnsi="仿宋" w:eastAsia="仿宋" w:cs="仿宋"/>
                <w:sz w:val="24"/>
                <w:szCs w:val="20"/>
                <w:highlight w:val="none"/>
                <w:lang w:val="en-US" w:eastAsia="zh-CN"/>
              </w:rPr>
              <w:t>提供</w:t>
            </w:r>
            <w:r>
              <w:rPr>
                <w:rFonts w:hint="eastAsia" w:ascii="仿宋" w:hAnsi="仿宋" w:eastAsia="仿宋" w:cs="仿宋"/>
                <w:sz w:val="24"/>
                <w:szCs w:val="20"/>
                <w:highlight w:val="none"/>
                <w:lang w:val="en-US" w:eastAsia="zh-Hans"/>
              </w:rPr>
              <w:t>符合GB/T29786测试标准，ABS摇手内邻苯二甲酸六项总含量≤0.02具有CMA或CNAS标识检验（测）机构出具的病床生产厂家委托的检测/检验报告原件彩色扫描件并加盖制造商公章进行佐证）</w:t>
            </w:r>
            <w:r>
              <w:rPr>
                <w:rFonts w:hint="eastAsia" w:ascii="仿宋" w:hAnsi="仿宋" w:eastAsia="仿宋" w:cs="仿宋"/>
                <w:sz w:val="24"/>
                <w:szCs w:val="20"/>
                <w:highlight w:val="none"/>
                <w:lang w:val="en-US" w:eastAsia="zh-CN"/>
              </w:rPr>
              <w:t>；</w:t>
            </w:r>
          </w:p>
        </w:tc>
      </w:tr>
      <w:tr w14:paraId="09B4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DDCD12A">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15</w:t>
            </w:r>
          </w:p>
        </w:tc>
        <w:tc>
          <w:tcPr>
            <w:tcW w:w="7904" w:type="dxa"/>
            <w:gridSpan w:val="7"/>
            <w:noWrap w:val="0"/>
            <w:vAlign w:val="center"/>
          </w:tcPr>
          <w:p w14:paraId="7CF1F24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双摇床垫外套材质为防水布料，侧面配有拉链及透气孔。内胆材质厚度≥</w:t>
            </w:r>
            <w:r>
              <w:rPr>
                <w:rFonts w:hint="eastAsia" w:ascii="仿宋" w:hAnsi="仿宋" w:eastAsia="仿宋" w:cs="仿宋"/>
                <w:sz w:val="24"/>
                <w:szCs w:val="20"/>
                <w:highlight w:val="none"/>
                <w:lang w:val="en-US" w:eastAsia="zh-CN"/>
              </w:rPr>
              <w:t>6</w:t>
            </w:r>
            <w:r>
              <w:rPr>
                <w:rFonts w:hint="eastAsia" w:ascii="仿宋" w:hAnsi="仿宋" w:eastAsia="仿宋" w:cs="仿宋"/>
                <w:sz w:val="24"/>
                <w:szCs w:val="20"/>
                <w:highlight w:val="none"/>
                <w:lang w:val="en-US" w:eastAsia="zh-Hans"/>
              </w:rPr>
              <w:t>0mm（厚度</w:t>
            </w:r>
            <w:r>
              <w:rPr>
                <w:rFonts w:hint="eastAsia" w:ascii="仿宋" w:hAnsi="仿宋" w:eastAsia="仿宋" w:cs="仿宋"/>
                <w:sz w:val="24"/>
                <w:szCs w:val="20"/>
                <w:highlight w:val="none"/>
                <w:lang w:val="en-US" w:eastAsia="zh-CN"/>
              </w:rPr>
              <w:t>3</w:t>
            </w:r>
            <w:r>
              <w:rPr>
                <w:rFonts w:hint="eastAsia" w:ascii="仿宋" w:hAnsi="仿宋" w:eastAsia="仿宋" w:cs="仿宋"/>
                <w:sz w:val="24"/>
                <w:szCs w:val="20"/>
                <w:highlight w:val="none"/>
                <w:lang w:val="en-US" w:eastAsia="zh-Hans"/>
              </w:rPr>
              <w:t>0mm的高泡蜂窝海绵和</w:t>
            </w:r>
            <w:r>
              <w:rPr>
                <w:rFonts w:hint="eastAsia" w:ascii="仿宋" w:hAnsi="仿宋" w:eastAsia="仿宋" w:cs="仿宋"/>
                <w:sz w:val="24"/>
                <w:szCs w:val="20"/>
                <w:highlight w:val="none"/>
                <w:lang w:val="en-US" w:eastAsia="zh-CN"/>
              </w:rPr>
              <w:t>3</w:t>
            </w:r>
            <w:r>
              <w:rPr>
                <w:rFonts w:hint="eastAsia" w:ascii="仿宋" w:hAnsi="仿宋" w:eastAsia="仿宋" w:cs="仿宋"/>
                <w:sz w:val="24"/>
                <w:szCs w:val="20"/>
                <w:highlight w:val="none"/>
                <w:lang w:val="en-US" w:eastAsia="zh-Hans"/>
              </w:rPr>
              <w:t>0mm椰丝压模块）。分四块连接，可折叠，与床配套使用；</w:t>
            </w:r>
          </w:p>
        </w:tc>
      </w:tr>
      <w:tr w14:paraId="15E0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9E857C1">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二</w:t>
            </w:r>
          </w:p>
        </w:tc>
        <w:tc>
          <w:tcPr>
            <w:tcW w:w="7904" w:type="dxa"/>
            <w:gridSpan w:val="7"/>
            <w:noWrap w:val="0"/>
            <w:vAlign w:val="center"/>
          </w:tcPr>
          <w:p w14:paraId="2831565D">
            <w:pPr>
              <w:keepNext w:val="0"/>
              <w:keepLines w:val="0"/>
              <w:suppressLineNumbers w:val="0"/>
              <w:spacing w:before="0" w:beforeAutospacing="0" w:after="0" w:afterAutospacing="0" w:line="440" w:lineRule="exact"/>
              <w:ind w:left="0" w:right="0"/>
              <w:jc w:val="both"/>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Hans"/>
              </w:rPr>
              <w:t>配置清单</w:t>
            </w:r>
          </w:p>
        </w:tc>
      </w:tr>
      <w:tr w14:paraId="4791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11D2381">
            <w:pPr>
              <w:keepNext w:val="0"/>
              <w:keepLines w:val="0"/>
              <w:suppressLineNumbers w:val="0"/>
              <w:spacing w:before="0" w:beforeAutospacing="0" w:after="0" w:afterAutospacing="0" w:line="440" w:lineRule="exact"/>
              <w:ind w:left="0" w:right="0"/>
              <w:jc w:val="center"/>
              <w:rPr>
                <w:rFonts w:hint="eastAsia" w:ascii="仿宋" w:hAnsi="仿宋" w:eastAsia="仿宋" w:cs="仿宋"/>
                <w:b/>
                <w:bCs/>
                <w:sz w:val="24"/>
                <w:szCs w:val="20"/>
                <w:highlight w:val="none"/>
                <w:lang w:val="en-US" w:eastAsia="zh-CN"/>
              </w:rPr>
            </w:pPr>
          </w:p>
        </w:tc>
        <w:tc>
          <w:tcPr>
            <w:tcW w:w="4176" w:type="dxa"/>
            <w:gridSpan w:val="5"/>
            <w:noWrap w:val="0"/>
            <w:vAlign w:val="center"/>
          </w:tcPr>
          <w:p w14:paraId="28D81A91">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sz w:val="24"/>
                <w:szCs w:val="20"/>
                <w:highlight w:val="none"/>
                <w:lang w:val="en-US" w:eastAsia="zh-Hans"/>
              </w:rPr>
            </w:pPr>
            <w:r>
              <w:rPr>
                <w:rFonts w:hint="eastAsia" w:ascii="仿宋" w:hAnsi="仿宋" w:eastAsia="仿宋" w:cs="仿宋"/>
                <w:b w:val="0"/>
                <w:bCs/>
                <w:kern w:val="2"/>
                <w:sz w:val="22"/>
                <w:szCs w:val="22"/>
                <w:highlight w:val="none"/>
                <w:lang w:val="en-US" w:eastAsia="zh-CN" w:bidi="ar"/>
              </w:rPr>
              <w:t>产品名称</w:t>
            </w:r>
          </w:p>
        </w:tc>
        <w:tc>
          <w:tcPr>
            <w:tcW w:w="3728" w:type="dxa"/>
            <w:gridSpan w:val="2"/>
            <w:noWrap w:val="0"/>
            <w:vAlign w:val="center"/>
          </w:tcPr>
          <w:p w14:paraId="2C8C0DDF">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b/>
                <w:bCs/>
                <w:sz w:val="24"/>
                <w:szCs w:val="20"/>
                <w:highlight w:val="none"/>
                <w:lang w:val="en-US" w:eastAsia="zh-Hans"/>
              </w:rPr>
            </w:pPr>
            <w:r>
              <w:rPr>
                <w:rFonts w:hint="eastAsia" w:ascii="仿宋" w:hAnsi="仿宋" w:eastAsia="仿宋" w:cs="仿宋"/>
                <w:b w:val="0"/>
                <w:bCs/>
                <w:sz w:val="24"/>
                <w:szCs w:val="20"/>
                <w:highlight w:val="none"/>
                <w:lang w:val="en-US" w:eastAsia="zh-CN"/>
              </w:rPr>
              <w:t>数量</w:t>
            </w:r>
          </w:p>
        </w:tc>
      </w:tr>
      <w:tr w14:paraId="6DA9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36CC68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4175" w:type="dxa"/>
            <w:gridSpan w:val="4"/>
            <w:noWrap w:val="0"/>
            <w:vAlign w:val="center"/>
          </w:tcPr>
          <w:p w14:paraId="44293F57">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硅胶</w:t>
            </w:r>
            <w:r>
              <w:rPr>
                <w:rFonts w:hint="eastAsia" w:ascii="仿宋" w:hAnsi="仿宋" w:eastAsia="仿宋" w:cs="仿宋"/>
                <w:sz w:val="24"/>
                <w:szCs w:val="20"/>
                <w:highlight w:val="none"/>
                <w:lang w:val="en-US" w:eastAsia="zh-Hans"/>
              </w:rPr>
              <w:t>医用静音刹车脚轮</w:t>
            </w:r>
          </w:p>
        </w:tc>
        <w:tc>
          <w:tcPr>
            <w:tcW w:w="3729" w:type="dxa"/>
            <w:gridSpan w:val="3"/>
            <w:noWrap w:val="0"/>
            <w:vAlign w:val="center"/>
          </w:tcPr>
          <w:p w14:paraId="0C99B3FF">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4个</w:t>
            </w:r>
          </w:p>
        </w:tc>
      </w:tr>
      <w:tr w14:paraId="5074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5D219D7">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4175" w:type="dxa"/>
            <w:gridSpan w:val="4"/>
            <w:noWrap w:val="0"/>
            <w:vAlign w:val="center"/>
          </w:tcPr>
          <w:p w14:paraId="6AA43D1C">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升降摇杆</w:t>
            </w:r>
          </w:p>
        </w:tc>
        <w:tc>
          <w:tcPr>
            <w:tcW w:w="3729" w:type="dxa"/>
            <w:gridSpan w:val="3"/>
            <w:noWrap w:val="0"/>
            <w:vAlign w:val="center"/>
          </w:tcPr>
          <w:p w14:paraId="0D4F8EAB">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2组</w:t>
            </w:r>
          </w:p>
        </w:tc>
      </w:tr>
      <w:tr w14:paraId="4129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0827897">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4175" w:type="dxa"/>
            <w:gridSpan w:val="4"/>
            <w:noWrap w:val="0"/>
            <w:vAlign w:val="center"/>
          </w:tcPr>
          <w:p w14:paraId="6F80E64C">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六挡铝合金护栏</w:t>
            </w:r>
          </w:p>
        </w:tc>
        <w:tc>
          <w:tcPr>
            <w:tcW w:w="3729" w:type="dxa"/>
            <w:gridSpan w:val="3"/>
            <w:noWrap w:val="0"/>
            <w:vAlign w:val="center"/>
          </w:tcPr>
          <w:p w14:paraId="5ABC1DDF">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1副</w:t>
            </w:r>
          </w:p>
        </w:tc>
      </w:tr>
      <w:tr w14:paraId="1F5D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931354A">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4175" w:type="dxa"/>
            <w:gridSpan w:val="4"/>
            <w:noWrap w:val="0"/>
            <w:vAlign w:val="center"/>
          </w:tcPr>
          <w:p w14:paraId="59B56426">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PP床头/尾</w:t>
            </w:r>
          </w:p>
        </w:tc>
        <w:tc>
          <w:tcPr>
            <w:tcW w:w="3729" w:type="dxa"/>
            <w:gridSpan w:val="3"/>
            <w:noWrap w:val="0"/>
            <w:vAlign w:val="center"/>
          </w:tcPr>
          <w:p w14:paraId="702876C6">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1副</w:t>
            </w:r>
          </w:p>
        </w:tc>
      </w:tr>
      <w:tr w14:paraId="0106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4049D6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5</w:t>
            </w:r>
          </w:p>
        </w:tc>
        <w:tc>
          <w:tcPr>
            <w:tcW w:w="4175" w:type="dxa"/>
            <w:gridSpan w:val="4"/>
            <w:noWrap w:val="0"/>
            <w:vAlign w:val="center"/>
          </w:tcPr>
          <w:p w14:paraId="2CB9526A">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引流袋挂钩</w:t>
            </w:r>
          </w:p>
        </w:tc>
        <w:tc>
          <w:tcPr>
            <w:tcW w:w="3729" w:type="dxa"/>
            <w:gridSpan w:val="3"/>
            <w:noWrap w:val="0"/>
            <w:vAlign w:val="center"/>
          </w:tcPr>
          <w:p w14:paraId="61201873">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4个</w:t>
            </w:r>
          </w:p>
        </w:tc>
      </w:tr>
      <w:tr w14:paraId="3CFB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2B11FF7">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p>
        </w:tc>
        <w:tc>
          <w:tcPr>
            <w:tcW w:w="4175" w:type="dxa"/>
            <w:gridSpan w:val="4"/>
            <w:noWrap w:val="0"/>
            <w:vAlign w:val="center"/>
          </w:tcPr>
          <w:p w14:paraId="1CD2C544">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6</w:t>
            </w:r>
            <w:r>
              <w:rPr>
                <w:rFonts w:hint="eastAsia" w:ascii="仿宋" w:hAnsi="仿宋" w:eastAsia="仿宋" w:cs="仿宋"/>
                <w:sz w:val="24"/>
                <w:szCs w:val="20"/>
                <w:highlight w:val="none"/>
                <w:lang w:val="en-US" w:eastAsia="zh-Hans"/>
              </w:rPr>
              <w:t>公分防水床垫</w:t>
            </w:r>
          </w:p>
        </w:tc>
        <w:tc>
          <w:tcPr>
            <w:tcW w:w="3729" w:type="dxa"/>
            <w:gridSpan w:val="3"/>
            <w:noWrap w:val="0"/>
            <w:vAlign w:val="center"/>
          </w:tcPr>
          <w:p w14:paraId="46D5C79A">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1张</w:t>
            </w:r>
          </w:p>
        </w:tc>
      </w:tr>
      <w:tr w14:paraId="3F5E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1191C70">
            <w:pPr>
              <w:keepNext w:val="0"/>
              <w:keepLines w:val="0"/>
              <w:suppressLineNumbers w:val="0"/>
              <w:spacing w:before="0" w:beforeAutospacing="0" w:after="0" w:afterAutospacing="0" w:line="440" w:lineRule="exact"/>
              <w:ind w:left="0" w:right="0"/>
              <w:jc w:val="center"/>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设备十</w:t>
            </w:r>
          </w:p>
        </w:tc>
        <w:tc>
          <w:tcPr>
            <w:tcW w:w="7904" w:type="dxa"/>
            <w:gridSpan w:val="7"/>
            <w:noWrap w:val="0"/>
            <w:vAlign w:val="center"/>
          </w:tcPr>
          <w:p w14:paraId="795FB064">
            <w:pPr>
              <w:keepNext w:val="0"/>
              <w:keepLines w:val="0"/>
              <w:suppressLineNumbers w:val="0"/>
              <w:spacing w:before="0" w:beforeAutospacing="0" w:after="0" w:afterAutospacing="0" w:line="440" w:lineRule="exact"/>
              <w:ind w:left="0" w:right="0"/>
              <w:jc w:val="both"/>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Hans"/>
              </w:rPr>
              <w:t>输液椅（含输液架）</w:t>
            </w:r>
            <w:r>
              <w:rPr>
                <w:rFonts w:hint="eastAsia" w:ascii="仿宋" w:hAnsi="仿宋" w:eastAsia="仿宋" w:cs="仿宋"/>
                <w:b/>
                <w:bCs/>
                <w:sz w:val="24"/>
                <w:szCs w:val="20"/>
                <w:highlight w:val="none"/>
                <w:lang w:val="en-US" w:eastAsia="zh-CN"/>
              </w:rPr>
              <w:t xml:space="preserve">  数量45张</w:t>
            </w:r>
          </w:p>
        </w:tc>
      </w:tr>
      <w:tr w14:paraId="55E7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416DC5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3213D40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sz w:val="24"/>
                <w:szCs w:val="20"/>
                <w:highlight w:val="none"/>
                <w:lang w:val="en-US" w:eastAsia="zh-CN"/>
              </w:rPr>
            </w:pPr>
            <w:r>
              <w:rPr>
                <w:rFonts w:hint="eastAsia" w:ascii="仿宋" w:hAnsi="仿宋" w:eastAsia="仿宋" w:cs="仿宋"/>
                <w:b/>
                <w:bCs/>
                <w:sz w:val="24"/>
                <w:szCs w:val="20"/>
                <w:highlight w:val="none"/>
                <w:lang w:val="en-US" w:eastAsia="zh-CN"/>
              </w:rPr>
              <w:t>主主要</w:t>
            </w:r>
            <w:r>
              <w:rPr>
                <w:rFonts w:hint="eastAsia" w:ascii="仿宋" w:hAnsi="仿宋" w:eastAsia="仿宋" w:cs="仿宋"/>
                <w:b/>
                <w:bCs/>
                <w:sz w:val="24"/>
                <w:szCs w:val="20"/>
                <w:highlight w:val="none"/>
                <w:lang w:val="en-US" w:eastAsia="zh-Hans"/>
              </w:rPr>
              <w:t>技术参数</w:t>
            </w:r>
          </w:p>
        </w:tc>
      </w:tr>
      <w:tr w14:paraId="7C18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18DB5A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66BDCEEC">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外形尺寸：</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7</w:t>
            </w:r>
            <w:r>
              <w:rPr>
                <w:rFonts w:hint="default" w:ascii="仿宋" w:hAnsi="仿宋" w:eastAsia="仿宋" w:cs="仿宋"/>
                <w:sz w:val="24"/>
                <w:szCs w:val="20"/>
                <w:highlight w:val="none"/>
                <w:lang w:val="en-US" w:eastAsia="zh-Hans"/>
              </w:rPr>
              <w:t>4</w:t>
            </w:r>
            <w:r>
              <w:rPr>
                <w:rFonts w:hint="eastAsia" w:ascii="仿宋" w:hAnsi="仿宋" w:eastAsia="仿宋" w:cs="仿宋"/>
                <w:sz w:val="24"/>
                <w:szCs w:val="20"/>
                <w:highlight w:val="none"/>
                <w:lang w:val="en-US" w:eastAsia="zh-Hans"/>
              </w:rPr>
              <w:t>0</w:t>
            </w:r>
            <w:r>
              <w:rPr>
                <w:rFonts w:hint="eastAsia" w:ascii="仿宋" w:hAnsi="仿宋" w:eastAsia="仿宋" w:cs="仿宋"/>
                <w:sz w:val="24"/>
                <w:szCs w:val="20"/>
                <w:highlight w:val="none"/>
                <w:lang w:val="en-US" w:eastAsia="zh-CN"/>
              </w:rPr>
              <w:t>mm</w:t>
            </w:r>
            <w:r>
              <w:rPr>
                <w:rFonts w:hint="eastAsia" w:ascii="仿宋" w:hAnsi="仿宋" w:eastAsia="仿宋" w:cs="仿宋"/>
                <w:sz w:val="24"/>
                <w:szCs w:val="20"/>
                <w:highlight w:val="none"/>
                <w:lang w:val="en-US" w:eastAsia="zh-Hans"/>
              </w:rPr>
              <w:t>×1</w:t>
            </w:r>
            <w:r>
              <w:rPr>
                <w:rFonts w:hint="default" w:ascii="仿宋" w:hAnsi="仿宋" w:eastAsia="仿宋" w:cs="仿宋"/>
                <w:sz w:val="24"/>
                <w:szCs w:val="20"/>
                <w:highlight w:val="none"/>
                <w:lang w:val="en-US" w:eastAsia="zh-Hans"/>
              </w:rPr>
              <w:t>000</w:t>
            </w:r>
            <w:r>
              <w:rPr>
                <w:rFonts w:hint="eastAsia" w:ascii="仿宋" w:hAnsi="仿宋" w:eastAsia="仿宋" w:cs="仿宋"/>
                <w:sz w:val="24"/>
                <w:szCs w:val="20"/>
                <w:highlight w:val="none"/>
                <w:lang w:val="en-US" w:eastAsia="zh-CN"/>
              </w:rPr>
              <w:t>mm</w:t>
            </w:r>
            <w:r>
              <w:rPr>
                <w:rFonts w:hint="eastAsia" w:ascii="仿宋" w:hAnsi="仿宋" w:eastAsia="仿宋" w:cs="仿宋"/>
                <w:sz w:val="24"/>
                <w:szCs w:val="20"/>
                <w:highlight w:val="none"/>
                <w:lang w:val="en-US" w:eastAsia="zh-Hans"/>
              </w:rPr>
              <w:t>×1</w:t>
            </w:r>
            <w:r>
              <w:rPr>
                <w:rFonts w:hint="default" w:ascii="仿宋" w:hAnsi="仿宋" w:eastAsia="仿宋" w:cs="仿宋"/>
                <w:sz w:val="24"/>
                <w:szCs w:val="20"/>
                <w:highlight w:val="none"/>
                <w:lang w:val="en-US" w:eastAsia="zh-Hans"/>
              </w:rPr>
              <w:t>2</w:t>
            </w:r>
            <w:r>
              <w:rPr>
                <w:rFonts w:hint="eastAsia" w:ascii="仿宋" w:hAnsi="仿宋" w:eastAsia="仿宋" w:cs="仿宋"/>
                <w:sz w:val="24"/>
                <w:szCs w:val="20"/>
                <w:highlight w:val="none"/>
                <w:lang w:val="en-US" w:eastAsia="zh-Hans"/>
              </w:rPr>
              <w:t>00mm</w:t>
            </w:r>
            <w:r>
              <w:rPr>
                <w:rFonts w:hint="default"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Hans"/>
              </w:rPr>
              <w:t>座面离地4</w:t>
            </w:r>
            <w:r>
              <w:rPr>
                <w:rFonts w:hint="eastAsia" w:ascii="仿宋" w:hAnsi="仿宋" w:eastAsia="仿宋" w:cs="仿宋"/>
                <w:sz w:val="24"/>
                <w:szCs w:val="20"/>
                <w:highlight w:val="none"/>
                <w:lang w:val="en-US" w:eastAsia="zh-CN"/>
              </w:rPr>
              <w:t>5</w:t>
            </w:r>
            <w:r>
              <w:rPr>
                <w:rFonts w:hint="eastAsia" w:ascii="仿宋" w:hAnsi="仿宋" w:eastAsia="仿宋" w:cs="仿宋"/>
                <w:sz w:val="24"/>
                <w:szCs w:val="20"/>
                <w:highlight w:val="none"/>
                <w:lang w:val="en-US" w:eastAsia="zh-Hans"/>
              </w:rPr>
              <w:t>0mm</w:t>
            </w:r>
            <w:r>
              <w:rPr>
                <w:rFonts w:hint="eastAsia" w:ascii="仿宋" w:hAnsi="仿宋" w:eastAsia="仿宋" w:cs="仿宋"/>
                <w:sz w:val="24"/>
                <w:szCs w:val="20"/>
                <w:highlight w:val="none"/>
                <w:lang w:val="en-US" w:eastAsia="zh-CN"/>
              </w:rPr>
              <w:t>-500mm</w:t>
            </w:r>
            <w:r>
              <w:rPr>
                <w:rFonts w:hint="default" w:ascii="仿宋" w:hAnsi="仿宋" w:eastAsia="仿宋" w:cs="仿宋"/>
                <w:sz w:val="24"/>
                <w:szCs w:val="20"/>
                <w:highlight w:val="none"/>
                <w:lang w:val="en-US" w:eastAsia="zh-Hans"/>
              </w:rPr>
              <w:t>；</w:t>
            </w:r>
          </w:p>
        </w:tc>
      </w:tr>
      <w:tr w14:paraId="1CA5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3E1E7F5">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5C86363D">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扶手脚架选用≥1</w:t>
            </w:r>
            <w:r>
              <w:rPr>
                <w:rFonts w:hint="default" w:ascii="仿宋" w:hAnsi="仿宋" w:eastAsia="仿宋" w:cs="仿宋"/>
                <w:sz w:val="24"/>
                <w:szCs w:val="20"/>
                <w:highlight w:val="none"/>
                <w:lang w:val="en-US" w:eastAsia="zh-Hans"/>
              </w:rPr>
              <w:t>.00</w:t>
            </w:r>
            <w:r>
              <w:rPr>
                <w:rFonts w:hint="eastAsia" w:ascii="仿宋" w:hAnsi="仿宋" w:eastAsia="仿宋" w:cs="仿宋"/>
                <w:sz w:val="24"/>
                <w:szCs w:val="20"/>
                <w:highlight w:val="none"/>
                <w:lang w:val="en-US" w:eastAsia="zh-Hans"/>
              </w:rPr>
              <w:t>MM厚≥φ</w:t>
            </w:r>
            <w:r>
              <w:rPr>
                <w:rFonts w:hint="default" w:ascii="仿宋" w:hAnsi="仿宋" w:eastAsia="仿宋" w:cs="仿宋"/>
                <w:sz w:val="24"/>
                <w:szCs w:val="20"/>
                <w:highlight w:val="none"/>
                <w:lang w:val="en-US" w:eastAsia="zh-Hans"/>
              </w:rPr>
              <w:t>3</w:t>
            </w:r>
            <w:r>
              <w:rPr>
                <w:rFonts w:hint="eastAsia" w:ascii="仿宋" w:hAnsi="仿宋" w:eastAsia="仿宋" w:cs="仿宋"/>
                <w:sz w:val="24"/>
                <w:szCs w:val="20"/>
                <w:highlight w:val="none"/>
                <w:lang w:val="en-US" w:eastAsia="zh-Hans"/>
              </w:rPr>
              <w:t>8钢制圆形管弯曲焊接而成，整体钢架表面经打磨处理后进行除油，除锈，中和清洗，磷化，静电喷涂处理；</w:t>
            </w:r>
          </w:p>
        </w:tc>
      </w:tr>
      <w:tr w14:paraId="7A12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1D33A5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6951F1B9">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椅面软垫采用内置钢架结构与木板、高回弹海绵及西皮钉制而成。海绵厚度≥</w:t>
            </w:r>
            <w:r>
              <w:rPr>
                <w:rFonts w:hint="default" w:ascii="仿宋" w:hAnsi="仿宋" w:eastAsia="仿宋" w:cs="仿宋"/>
                <w:sz w:val="24"/>
                <w:szCs w:val="20"/>
                <w:highlight w:val="none"/>
                <w:lang w:val="en-US" w:eastAsia="zh-Hans"/>
              </w:rPr>
              <w:t>6</w:t>
            </w:r>
            <w:r>
              <w:rPr>
                <w:rFonts w:hint="eastAsia" w:ascii="仿宋" w:hAnsi="仿宋" w:eastAsia="仿宋" w:cs="仿宋"/>
                <w:sz w:val="24"/>
                <w:szCs w:val="20"/>
                <w:highlight w:val="none"/>
                <w:lang w:val="en-US" w:eastAsia="zh-Hans"/>
              </w:rPr>
              <w:t>CM。输液椅两边配有扶手。座位前面配有搁脚。带不锈钢输液杆</w:t>
            </w:r>
            <w:r>
              <w:rPr>
                <w:rFonts w:hint="default"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Hans"/>
              </w:rPr>
              <w:t>输液杆≥φ18×1.2mm的不锈钢管</w:t>
            </w:r>
            <w:r>
              <w:rPr>
                <w:rFonts w:hint="default"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Hans"/>
              </w:rPr>
              <w:t>靠背采用档位调节器，靠背可躺、角度可调节，躺下角度可达到</w:t>
            </w:r>
            <w:r>
              <w:rPr>
                <w:rFonts w:hint="default" w:ascii="仿宋" w:hAnsi="仿宋" w:eastAsia="仿宋" w:cs="仿宋"/>
                <w:sz w:val="24"/>
                <w:szCs w:val="20"/>
                <w:highlight w:val="none"/>
                <w:lang w:val="en-US" w:eastAsia="zh-Hans"/>
              </w:rPr>
              <w:t>90～</w:t>
            </w:r>
            <w:r>
              <w:rPr>
                <w:rFonts w:hint="eastAsia" w:ascii="仿宋" w:hAnsi="仿宋" w:eastAsia="仿宋" w:cs="仿宋"/>
                <w:sz w:val="24"/>
                <w:szCs w:val="20"/>
                <w:highlight w:val="none"/>
                <w:lang w:val="en-US" w:eastAsia="zh-Hans"/>
              </w:rPr>
              <w:t>1</w:t>
            </w:r>
            <w:r>
              <w:rPr>
                <w:rFonts w:hint="default" w:ascii="仿宋" w:hAnsi="仿宋" w:eastAsia="仿宋" w:cs="仿宋"/>
                <w:sz w:val="24"/>
                <w:szCs w:val="20"/>
                <w:highlight w:val="none"/>
                <w:lang w:val="en-US" w:eastAsia="zh-Hans"/>
              </w:rPr>
              <w:t>4</w:t>
            </w:r>
            <w:r>
              <w:rPr>
                <w:rFonts w:hint="eastAsia" w:ascii="仿宋" w:hAnsi="仿宋" w:eastAsia="仿宋" w:cs="仿宋"/>
                <w:sz w:val="24"/>
                <w:szCs w:val="20"/>
                <w:highlight w:val="none"/>
                <w:lang w:val="en-US" w:eastAsia="zh-Hans"/>
              </w:rPr>
              <w:t>0°</w:t>
            </w:r>
            <w:r>
              <w:rPr>
                <w:rFonts w:hint="eastAsia" w:ascii="仿宋" w:hAnsi="仿宋" w:eastAsia="仿宋" w:cs="仿宋"/>
                <w:sz w:val="24"/>
                <w:szCs w:val="20"/>
                <w:highlight w:val="none"/>
                <w:lang w:val="en-US" w:eastAsia="zh-CN"/>
              </w:rPr>
              <w:t>±5°</w:t>
            </w:r>
            <w:r>
              <w:rPr>
                <w:rFonts w:hint="eastAsia" w:ascii="仿宋" w:hAnsi="仿宋" w:eastAsia="仿宋" w:cs="仿宋"/>
                <w:sz w:val="24"/>
                <w:szCs w:val="20"/>
                <w:highlight w:val="none"/>
                <w:lang w:val="en-US" w:eastAsia="zh-Hans"/>
              </w:rPr>
              <w:t>；</w:t>
            </w:r>
          </w:p>
        </w:tc>
      </w:tr>
      <w:tr w14:paraId="367B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A691E1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设备十一</w:t>
            </w:r>
          </w:p>
        </w:tc>
        <w:tc>
          <w:tcPr>
            <w:tcW w:w="7904" w:type="dxa"/>
            <w:gridSpan w:val="7"/>
            <w:noWrap w:val="0"/>
            <w:vAlign w:val="center"/>
          </w:tcPr>
          <w:p w14:paraId="35D5616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中</w:t>
            </w:r>
            <w:r>
              <w:rPr>
                <w:rFonts w:hint="eastAsia" w:ascii="仿宋" w:hAnsi="仿宋" w:eastAsia="仿宋" w:cs="仿宋"/>
                <w:b/>
                <w:bCs/>
                <w:sz w:val="24"/>
                <w:szCs w:val="20"/>
                <w:highlight w:val="none"/>
                <w:lang w:val="en-US" w:eastAsia="zh-CN"/>
              </w:rPr>
              <w:t xml:space="preserve">推拿床  </w:t>
            </w:r>
            <w:r>
              <w:rPr>
                <w:rFonts w:hint="eastAsia" w:ascii="仿宋" w:hAnsi="仿宋" w:eastAsia="仿宋" w:cs="仿宋"/>
                <w:sz w:val="24"/>
                <w:szCs w:val="20"/>
                <w:highlight w:val="none"/>
                <w:lang w:val="en-US" w:eastAsia="zh-CN"/>
              </w:rPr>
              <w:t xml:space="preserve"> </w:t>
            </w:r>
            <w:r>
              <w:rPr>
                <w:rFonts w:hint="eastAsia" w:ascii="仿宋" w:hAnsi="仿宋" w:eastAsia="仿宋" w:cs="仿宋"/>
                <w:b/>
                <w:bCs/>
                <w:sz w:val="24"/>
                <w:szCs w:val="20"/>
                <w:highlight w:val="none"/>
                <w:lang w:val="en-US" w:eastAsia="zh-CN"/>
              </w:rPr>
              <w:t>数量5张</w:t>
            </w:r>
          </w:p>
        </w:tc>
      </w:tr>
      <w:tr w14:paraId="54DF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0B2933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39E500E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sz w:val="24"/>
                <w:szCs w:val="20"/>
                <w:highlight w:val="none"/>
                <w:lang w:val="en-US" w:eastAsia="zh-CN"/>
              </w:rPr>
            </w:pPr>
            <w:r>
              <w:rPr>
                <w:rFonts w:hint="eastAsia" w:ascii="仿宋" w:hAnsi="仿宋" w:eastAsia="仿宋" w:cs="仿宋"/>
                <w:b/>
                <w:bCs/>
                <w:sz w:val="24"/>
                <w:szCs w:val="20"/>
                <w:highlight w:val="none"/>
                <w:lang w:val="en-US" w:eastAsia="zh-CN"/>
              </w:rPr>
              <w:t>要主要</w:t>
            </w:r>
            <w:r>
              <w:rPr>
                <w:rFonts w:hint="eastAsia" w:ascii="仿宋" w:hAnsi="仿宋" w:eastAsia="仿宋" w:cs="仿宋"/>
                <w:b/>
                <w:bCs/>
                <w:sz w:val="24"/>
                <w:szCs w:val="20"/>
                <w:highlight w:val="none"/>
                <w:lang w:val="en-US" w:eastAsia="zh-Hans"/>
              </w:rPr>
              <w:t>技术参数</w:t>
            </w:r>
          </w:p>
        </w:tc>
      </w:tr>
      <w:tr w14:paraId="58F0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11A60A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51E5C976">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外形尺寸：</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L1800</w:t>
            </w:r>
            <w:r>
              <w:rPr>
                <w:rFonts w:hint="eastAsia" w:ascii="仿宋" w:hAnsi="仿宋" w:eastAsia="仿宋" w:cs="仿宋"/>
                <w:sz w:val="24"/>
                <w:szCs w:val="20"/>
                <w:highlight w:val="none"/>
                <w:lang w:val="en-US" w:eastAsia="zh-CN"/>
              </w:rPr>
              <w:t>mm</w:t>
            </w:r>
            <w:r>
              <w:rPr>
                <w:rFonts w:hint="eastAsia" w:ascii="仿宋" w:hAnsi="仿宋" w:eastAsia="仿宋" w:cs="仿宋"/>
                <w:sz w:val="24"/>
                <w:szCs w:val="20"/>
                <w:highlight w:val="none"/>
                <w:lang w:val="en-US" w:eastAsia="zh-Hans"/>
              </w:rPr>
              <w:t>×W600</w:t>
            </w:r>
            <w:r>
              <w:rPr>
                <w:rFonts w:hint="eastAsia" w:ascii="仿宋" w:hAnsi="仿宋" w:eastAsia="仿宋" w:cs="仿宋"/>
                <w:sz w:val="24"/>
                <w:szCs w:val="20"/>
                <w:highlight w:val="none"/>
                <w:lang w:val="en-US" w:eastAsia="zh-CN"/>
              </w:rPr>
              <w:t>mm</w:t>
            </w:r>
            <w:r>
              <w:rPr>
                <w:rFonts w:hint="eastAsia" w:ascii="仿宋" w:hAnsi="仿宋" w:eastAsia="仿宋" w:cs="仿宋"/>
                <w:sz w:val="24"/>
                <w:szCs w:val="20"/>
                <w:highlight w:val="none"/>
                <w:lang w:val="en-US" w:eastAsia="zh-Hans"/>
              </w:rPr>
              <w:t>×H700mm；</w:t>
            </w:r>
          </w:p>
        </w:tc>
      </w:tr>
      <w:tr w14:paraId="73F9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7E2D2A2">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3EC3A544">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床框</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床脚</w:t>
            </w:r>
            <w:r>
              <w:rPr>
                <w:rFonts w:hint="eastAsia" w:ascii="仿宋" w:hAnsi="仿宋" w:eastAsia="仿宋" w:cs="仿宋"/>
                <w:sz w:val="24"/>
                <w:szCs w:val="20"/>
                <w:highlight w:val="none"/>
                <w:lang w:val="en-US" w:eastAsia="zh-CN"/>
              </w:rPr>
              <w:t>均</w:t>
            </w:r>
            <w:r>
              <w:rPr>
                <w:rFonts w:hint="eastAsia" w:ascii="仿宋" w:hAnsi="仿宋" w:eastAsia="仿宋" w:cs="仿宋"/>
                <w:sz w:val="24"/>
                <w:szCs w:val="20"/>
                <w:highlight w:val="none"/>
                <w:lang w:val="en-US" w:eastAsia="zh-Hans"/>
              </w:rPr>
              <w:t>采用≥38mm×38mm×0.9mm</w:t>
            </w:r>
            <w:r>
              <w:rPr>
                <w:rFonts w:hint="eastAsia" w:ascii="仿宋" w:hAnsi="仿宋" w:eastAsia="仿宋" w:cs="仿宋"/>
                <w:sz w:val="24"/>
                <w:szCs w:val="20"/>
                <w:highlight w:val="none"/>
                <w:lang w:val="en-US" w:eastAsia="zh"/>
              </w:rPr>
              <w:t>201</w:t>
            </w:r>
            <w:r>
              <w:rPr>
                <w:rFonts w:hint="eastAsia" w:ascii="仿宋" w:hAnsi="仿宋" w:eastAsia="仿宋" w:cs="仿宋"/>
                <w:sz w:val="24"/>
                <w:szCs w:val="20"/>
                <w:highlight w:val="none"/>
                <w:lang w:val="en-US" w:eastAsia="zh-Hans"/>
              </w:rPr>
              <w:t>不锈钢</w:t>
            </w:r>
            <w:r>
              <w:rPr>
                <w:rFonts w:hint="eastAsia" w:ascii="仿宋" w:hAnsi="仿宋" w:eastAsia="仿宋" w:cs="仿宋"/>
                <w:sz w:val="24"/>
                <w:szCs w:val="20"/>
                <w:highlight w:val="none"/>
                <w:lang w:val="en-US" w:eastAsia="zh-CN"/>
              </w:rPr>
              <w:t>或更优</w:t>
            </w:r>
            <w:r>
              <w:rPr>
                <w:rFonts w:hint="eastAsia" w:ascii="仿宋" w:hAnsi="仿宋" w:eastAsia="仿宋" w:cs="仿宋"/>
                <w:sz w:val="24"/>
                <w:szCs w:val="20"/>
                <w:highlight w:val="none"/>
                <w:lang w:val="en-US" w:eastAsia="zh"/>
              </w:rPr>
              <w:t>矩形</w:t>
            </w:r>
            <w:r>
              <w:rPr>
                <w:rFonts w:hint="eastAsia" w:ascii="仿宋" w:hAnsi="仿宋" w:eastAsia="仿宋" w:cs="仿宋"/>
                <w:sz w:val="24"/>
                <w:szCs w:val="20"/>
                <w:highlight w:val="none"/>
                <w:lang w:val="en-US" w:eastAsia="zh-Hans"/>
              </w:rPr>
              <w:t>管，材焊接成型，床</w:t>
            </w:r>
            <w:r>
              <w:rPr>
                <w:rFonts w:hint="eastAsia" w:ascii="仿宋" w:hAnsi="仿宋" w:eastAsia="仿宋" w:cs="仿宋"/>
                <w:sz w:val="24"/>
                <w:szCs w:val="20"/>
                <w:highlight w:val="none"/>
                <w:lang w:val="en-US" w:eastAsia="zh"/>
              </w:rPr>
              <w:t>面</w:t>
            </w:r>
            <w:r>
              <w:rPr>
                <w:rFonts w:hint="eastAsia" w:ascii="仿宋" w:hAnsi="仿宋" w:eastAsia="仿宋" w:cs="仿宋"/>
                <w:sz w:val="24"/>
                <w:szCs w:val="20"/>
                <w:highlight w:val="none"/>
                <w:lang w:val="en-US" w:eastAsia="zh-Hans"/>
              </w:rPr>
              <w:t>框</w:t>
            </w:r>
            <w:r>
              <w:rPr>
                <w:rFonts w:hint="eastAsia" w:ascii="仿宋" w:hAnsi="仿宋" w:eastAsia="仿宋" w:cs="仿宋"/>
                <w:sz w:val="24"/>
                <w:szCs w:val="20"/>
                <w:highlight w:val="none"/>
                <w:lang w:val="en-US" w:eastAsia="zh"/>
              </w:rPr>
              <w:t>底部</w:t>
            </w:r>
            <w:r>
              <w:rPr>
                <w:rFonts w:hint="eastAsia" w:ascii="仿宋" w:hAnsi="仿宋" w:eastAsia="仿宋" w:cs="仿宋"/>
                <w:sz w:val="24"/>
                <w:szCs w:val="20"/>
                <w:highlight w:val="none"/>
                <w:lang w:val="en-US" w:eastAsia="zh-Hans"/>
              </w:rPr>
              <w:t>加有方管加强筋</w:t>
            </w:r>
            <w:r>
              <w:rPr>
                <w:rFonts w:hint="eastAsia" w:ascii="仿宋" w:hAnsi="仿宋" w:eastAsia="仿宋" w:cs="仿宋"/>
                <w:sz w:val="24"/>
                <w:szCs w:val="20"/>
                <w:highlight w:val="none"/>
                <w:lang w:val="en-US" w:eastAsia="zh"/>
              </w:rPr>
              <w:t>，床脚两端配有两根不锈钢加强连接管</w:t>
            </w:r>
            <w:r>
              <w:rPr>
                <w:rFonts w:hint="eastAsia" w:ascii="仿宋" w:hAnsi="仿宋" w:eastAsia="仿宋" w:cs="仿宋"/>
                <w:sz w:val="24"/>
                <w:szCs w:val="20"/>
                <w:highlight w:val="none"/>
                <w:lang w:val="en-US" w:eastAsia="zh-CN"/>
              </w:rPr>
              <w:t>；</w:t>
            </w:r>
          </w:p>
        </w:tc>
      </w:tr>
      <w:tr w14:paraId="34C7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736AD7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348A6B26">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床面为人造革、高泡高密度海绵及纤维板包制而成；</w:t>
            </w:r>
          </w:p>
        </w:tc>
      </w:tr>
      <w:tr w14:paraId="6049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E4712AC">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7904" w:type="dxa"/>
            <w:gridSpan w:val="7"/>
            <w:noWrap w:val="0"/>
            <w:vAlign w:val="center"/>
          </w:tcPr>
          <w:p w14:paraId="00F5918C">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床面脸部位置挖孔，满足患者康复理疗时进行呼吸需求；</w:t>
            </w:r>
          </w:p>
        </w:tc>
      </w:tr>
      <w:tr w14:paraId="31C7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0007035">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设备十二</w:t>
            </w:r>
          </w:p>
        </w:tc>
        <w:tc>
          <w:tcPr>
            <w:tcW w:w="7904" w:type="dxa"/>
            <w:gridSpan w:val="7"/>
            <w:noWrap w:val="0"/>
            <w:vAlign w:val="center"/>
          </w:tcPr>
          <w:p w14:paraId="1D223947">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针灸床   数量 10张</w:t>
            </w:r>
          </w:p>
        </w:tc>
      </w:tr>
      <w:tr w14:paraId="07D7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04D73C4">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329F5C3F">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both"/>
              <w:textAlignment w:val="auto"/>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主要</w:t>
            </w:r>
            <w:r>
              <w:rPr>
                <w:rFonts w:hint="eastAsia" w:ascii="仿宋" w:hAnsi="仿宋" w:eastAsia="仿宋" w:cs="仿宋"/>
                <w:b/>
                <w:bCs/>
                <w:sz w:val="24"/>
                <w:szCs w:val="20"/>
                <w:highlight w:val="none"/>
                <w:lang w:val="en-US" w:eastAsia="zh-Hans"/>
              </w:rPr>
              <w:t>技术参数</w:t>
            </w:r>
          </w:p>
        </w:tc>
      </w:tr>
      <w:tr w14:paraId="0DA9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AE628D8">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1D1137FC">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外形尺寸：≥L1800</w:t>
            </w:r>
            <w:r>
              <w:rPr>
                <w:rFonts w:hint="eastAsia" w:ascii="仿宋" w:hAnsi="仿宋" w:eastAsia="仿宋" w:cs="仿宋"/>
                <w:sz w:val="24"/>
                <w:szCs w:val="20"/>
                <w:highlight w:val="none"/>
                <w:lang w:val="en-US" w:eastAsia="zh-CN"/>
              </w:rPr>
              <w:t>mm</w:t>
            </w:r>
            <w:r>
              <w:rPr>
                <w:rFonts w:hint="eastAsia" w:ascii="仿宋" w:hAnsi="仿宋" w:eastAsia="仿宋" w:cs="仿宋"/>
                <w:sz w:val="24"/>
                <w:szCs w:val="20"/>
                <w:highlight w:val="none"/>
                <w:lang w:val="en-US" w:eastAsia="zh-Hans"/>
              </w:rPr>
              <w:t>×W600</w:t>
            </w:r>
            <w:r>
              <w:rPr>
                <w:rFonts w:hint="eastAsia" w:ascii="仿宋" w:hAnsi="仿宋" w:eastAsia="仿宋" w:cs="仿宋"/>
                <w:sz w:val="24"/>
                <w:szCs w:val="20"/>
                <w:highlight w:val="none"/>
                <w:lang w:val="en-US" w:eastAsia="zh-CN"/>
              </w:rPr>
              <w:t>mm</w:t>
            </w:r>
            <w:r>
              <w:rPr>
                <w:rFonts w:hint="eastAsia" w:ascii="仿宋" w:hAnsi="仿宋" w:eastAsia="仿宋" w:cs="仿宋"/>
                <w:sz w:val="24"/>
                <w:szCs w:val="20"/>
                <w:highlight w:val="none"/>
                <w:lang w:val="en-US" w:eastAsia="zh-Hans"/>
              </w:rPr>
              <w:t>×H700mm；</w:t>
            </w:r>
          </w:p>
        </w:tc>
      </w:tr>
      <w:tr w14:paraId="2CCA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746617B">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6ABB58B9">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床框</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床脚</w:t>
            </w:r>
            <w:r>
              <w:rPr>
                <w:rFonts w:hint="eastAsia" w:ascii="仿宋" w:hAnsi="仿宋" w:eastAsia="仿宋" w:cs="仿宋"/>
                <w:sz w:val="24"/>
                <w:szCs w:val="20"/>
                <w:highlight w:val="none"/>
                <w:lang w:val="en-US" w:eastAsia="zh-CN"/>
              </w:rPr>
              <w:t>均</w:t>
            </w:r>
            <w:r>
              <w:rPr>
                <w:rFonts w:hint="eastAsia" w:ascii="仿宋" w:hAnsi="仿宋" w:eastAsia="仿宋" w:cs="仿宋"/>
                <w:sz w:val="24"/>
                <w:szCs w:val="20"/>
                <w:highlight w:val="none"/>
                <w:lang w:val="en-US" w:eastAsia="zh-Hans"/>
              </w:rPr>
              <w:t>采用≥38mm×38mm×0.9mm</w:t>
            </w:r>
            <w:r>
              <w:rPr>
                <w:rFonts w:hint="eastAsia" w:ascii="仿宋" w:hAnsi="仿宋" w:eastAsia="仿宋" w:cs="仿宋"/>
                <w:sz w:val="24"/>
                <w:szCs w:val="20"/>
                <w:highlight w:val="none"/>
                <w:lang w:val="en-US" w:eastAsia="zh"/>
              </w:rPr>
              <w:t>201</w:t>
            </w:r>
            <w:r>
              <w:rPr>
                <w:rFonts w:hint="eastAsia" w:ascii="仿宋" w:hAnsi="仿宋" w:eastAsia="仿宋" w:cs="仿宋"/>
                <w:sz w:val="24"/>
                <w:szCs w:val="20"/>
                <w:highlight w:val="none"/>
                <w:lang w:val="en-US" w:eastAsia="zh-Hans"/>
              </w:rPr>
              <w:t>不锈钢</w:t>
            </w:r>
            <w:r>
              <w:rPr>
                <w:rFonts w:hint="eastAsia" w:ascii="仿宋" w:hAnsi="仿宋" w:eastAsia="仿宋" w:cs="仿宋"/>
                <w:sz w:val="24"/>
                <w:szCs w:val="20"/>
                <w:highlight w:val="none"/>
                <w:lang w:val="en-US" w:eastAsia="zh-CN"/>
              </w:rPr>
              <w:t>或更优</w:t>
            </w:r>
            <w:r>
              <w:rPr>
                <w:rFonts w:hint="eastAsia" w:ascii="仿宋" w:hAnsi="仿宋" w:eastAsia="仿宋" w:cs="仿宋"/>
                <w:sz w:val="24"/>
                <w:szCs w:val="20"/>
                <w:highlight w:val="none"/>
                <w:lang w:val="en-US" w:eastAsia="zh"/>
              </w:rPr>
              <w:t>矩形</w:t>
            </w:r>
            <w:r>
              <w:rPr>
                <w:rFonts w:hint="eastAsia" w:ascii="仿宋" w:hAnsi="仿宋" w:eastAsia="仿宋" w:cs="仿宋"/>
                <w:sz w:val="24"/>
                <w:szCs w:val="20"/>
                <w:highlight w:val="none"/>
                <w:lang w:val="en-US" w:eastAsia="zh-Hans"/>
              </w:rPr>
              <w:t>管，材焊接成型，床</w:t>
            </w:r>
            <w:r>
              <w:rPr>
                <w:rFonts w:hint="eastAsia" w:ascii="仿宋" w:hAnsi="仿宋" w:eastAsia="仿宋" w:cs="仿宋"/>
                <w:sz w:val="24"/>
                <w:szCs w:val="20"/>
                <w:highlight w:val="none"/>
                <w:lang w:val="en-US" w:eastAsia="zh"/>
              </w:rPr>
              <w:t>面</w:t>
            </w:r>
            <w:r>
              <w:rPr>
                <w:rFonts w:hint="eastAsia" w:ascii="仿宋" w:hAnsi="仿宋" w:eastAsia="仿宋" w:cs="仿宋"/>
                <w:sz w:val="24"/>
                <w:szCs w:val="20"/>
                <w:highlight w:val="none"/>
                <w:lang w:val="en-US" w:eastAsia="zh-Hans"/>
              </w:rPr>
              <w:t>框</w:t>
            </w:r>
            <w:r>
              <w:rPr>
                <w:rFonts w:hint="eastAsia" w:ascii="仿宋" w:hAnsi="仿宋" w:eastAsia="仿宋" w:cs="仿宋"/>
                <w:sz w:val="24"/>
                <w:szCs w:val="20"/>
                <w:highlight w:val="none"/>
                <w:lang w:val="en-US" w:eastAsia="zh"/>
              </w:rPr>
              <w:t>底部</w:t>
            </w:r>
            <w:r>
              <w:rPr>
                <w:rFonts w:hint="eastAsia" w:ascii="仿宋" w:hAnsi="仿宋" w:eastAsia="仿宋" w:cs="仿宋"/>
                <w:sz w:val="24"/>
                <w:szCs w:val="20"/>
                <w:highlight w:val="none"/>
                <w:lang w:val="en-US" w:eastAsia="zh-Hans"/>
              </w:rPr>
              <w:t>加有方管加强筋</w:t>
            </w:r>
            <w:r>
              <w:rPr>
                <w:rFonts w:hint="eastAsia" w:ascii="仿宋" w:hAnsi="仿宋" w:eastAsia="仿宋" w:cs="仿宋"/>
                <w:sz w:val="24"/>
                <w:szCs w:val="20"/>
                <w:highlight w:val="none"/>
                <w:lang w:val="en-US" w:eastAsia="zh"/>
              </w:rPr>
              <w:t>，床脚两端配有两根不锈钢加强连接管</w:t>
            </w:r>
            <w:r>
              <w:rPr>
                <w:rFonts w:hint="eastAsia" w:ascii="仿宋" w:hAnsi="仿宋" w:eastAsia="仿宋" w:cs="仿宋"/>
                <w:sz w:val="24"/>
                <w:szCs w:val="20"/>
                <w:highlight w:val="none"/>
                <w:lang w:val="en-US" w:eastAsia="zh-CN"/>
              </w:rPr>
              <w:t>；</w:t>
            </w:r>
          </w:p>
        </w:tc>
      </w:tr>
      <w:tr w14:paraId="026A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6DAD5F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4F15934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床面为人造革、高泡高密度海绵及纤维板包制而成；</w:t>
            </w:r>
          </w:p>
        </w:tc>
      </w:tr>
      <w:tr w14:paraId="7329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419434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7904" w:type="dxa"/>
            <w:gridSpan w:val="7"/>
            <w:noWrap w:val="0"/>
            <w:vAlign w:val="center"/>
          </w:tcPr>
          <w:p w14:paraId="09EE41F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床面脸部位置挖孔，满足患者康复理疗时进行呼吸需求；</w:t>
            </w:r>
          </w:p>
        </w:tc>
      </w:tr>
      <w:tr w14:paraId="2CDD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B3349A6">
            <w:pPr>
              <w:keepNext w:val="0"/>
              <w:keepLines w:val="0"/>
              <w:suppressLineNumbers w:val="0"/>
              <w:spacing w:before="0" w:beforeAutospacing="0" w:after="0" w:afterAutospacing="0" w:line="440" w:lineRule="exact"/>
              <w:ind w:left="0" w:right="0"/>
              <w:jc w:val="both"/>
              <w:rPr>
                <w:rFonts w:hint="eastAsia"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设备十三</w:t>
            </w:r>
          </w:p>
        </w:tc>
        <w:tc>
          <w:tcPr>
            <w:tcW w:w="7904" w:type="dxa"/>
            <w:gridSpan w:val="7"/>
            <w:noWrap w:val="0"/>
            <w:vAlign w:val="center"/>
          </w:tcPr>
          <w:p w14:paraId="5A941AE5">
            <w:pPr>
              <w:keepNext w:val="0"/>
              <w:keepLines w:val="0"/>
              <w:suppressLineNumbers w:val="0"/>
              <w:spacing w:before="0" w:beforeAutospacing="0" w:after="0" w:afterAutospacing="0" w:line="440" w:lineRule="exact"/>
              <w:ind w:left="0" w:right="0"/>
              <w:jc w:val="both"/>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 xml:space="preserve">诊疗床   数量32张 </w:t>
            </w:r>
          </w:p>
        </w:tc>
      </w:tr>
      <w:tr w14:paraId="13EA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F4DE0E0">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一</w:t>
            </w:r>
          </w:p>
        </w:tc>
        <w:tc>
          <w:tcPr>
            <w:tcW w:w="7904" w:type="dxa"/>
            <w:gridSpan w:val="7"/>
            <w:noWrap w:val="0"/>
            <w:vAlign w:val="center"/>
          </w:tcPr>
          <w:p w14:paraId="5A6C5467">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b/>
                <w:bCs/>
                <w:sz w:val="24"/>
                <w:szCs w:val="20"/>
                <w:highlight w:val="none"/>
                <w:lang w:val="en-US" w:eastAsia="zh-CN"/>
              </w:rPr>
              <w:t>主主要</w:t>
            </w:r>
            <w:r>
              <w:rPr>
                <w:rFonts w:hint="eastAsia" w:ascii="仿宋" w:hAnsi="仿宋" w:eastAsia="仿宋" w:cs="仿宋"/>
                <w:b/>
                <w:bCs/>
                <w:sz w:val="24"/>
                <w:szCs w:val="20"/>
                <w:highlight w:val="none"/>
                <w:lang w:val="en-US" w:eastAsia="zh-Hans"/>
              </w:rPr>
              <w:t>技术参数</w:t>
            </w:r>
          </w:p>
        </w:tc>
      </w:tr>
      <w:tr w14:paraId="5D7F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trPr>
        <w:tc>
          <w:tcPr>
            <w:tcW w:w="1216" w:type="dxa"/>
            <w:noWrap w:val="0"/>
            <w:vAlign w:val="center"/>
          </w:tcPr>
          <w:p w14:paraId="6F0E3C16">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7904" w:type="dxa"/>
            <w:gridSpan w:val="7"/>
            <w:noWrap w:val="0"/>
            <w:vAlign w:val="center"/>
          </w:tcPr>
          <w:p w14:paraId="5FA759B3">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外形尺寸：</w:t>
            </w:r>
            <w:r>
              <w:rPr>
                <w:rFonts w:hint="eastAsia" w:ascii="仿宋" w:hAnsi="仿宋" w:eastAsia="仿宋" w:cs="仿宋"/>
                <w:sz w:val="24"/>
                <w:szCs w:val="20"/>
                <w:highlight w:val="none"/>
                <w:lang w:val="en-US" w:eastAsia="zh-Hans"/>
              </w:rPr>
              <w:t>≥</w:t>
            </w:r>
            <w:r>
              <w:rPr>
                <w:rFonts w:hint="eastAsia" w:ascii="仿宋" w:hAnsi="仿宋" w:eastAsia="仿宋" w:cs="仿宋"/>
                <w:sz w:val="24"/>
                <w:szCs w:val="20"/>
                <w:highlight w:val="none"/>
                <w:lang w:val="en-US" w:eastAsia="zh-CN"/>
              </w:rPr>
              <w:t>L1800mm×W600mm×H700mm；</w:t>
            </w:r>
          </w:p>
        </w:tc>
      </w:tr>
      <w:tr w14:paraId="301B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7CB4D5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2</w:t>
            </w:r>
          </w:p>
        </w:tc>
        <w:tc>
          <w:tcPr>
            <w:tcW w:w="7904" w:type="dxa"/>
            <w:gridSpan w:val="7"/>
            <w:noWrap w:val="0"/>
            <w:vAlign w:val="center"/>
          </w:tcPr>
          <w:p w14:paraId="41F0113E">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Hans"/>
              </w:rPr>
              <w:t>床框</w:t>
            </w:r>
            <w:r>
              <w:rPr>
                <w:rFonts w:hint="eastAsia" w:ascii="仿宋" w:hAnsi="仿宋" w:eastAsia="仿宋" w:cs="仿宋"/>
                <w:sz w:val="24"/>
                <w:szCs w:val="20"/>
                <w:highlight w:val="none"/>
                <w:lang w:val="en-US" w:eastAsia="zh-CN"/>
              </w:rPr>
              <w:t>、</w:t>
            </w:r>
            <w:r>
              <w:rPr>
                <w:rFonts w:hint="eastAsia" w:ascii="仿宋" w:hAnsi="仿宋" w:eastAsia="仿宋" w:cs="仿宋"/>
                <w:sz w:val="24"/>
                <w:szCs w:val="20"/>
                <w:highlight w:val="none"/>
                <w:lang w:val="en-US" w:eastAsia="zh-Hans"/>
              </w:rPr>
              <w:t>床脚</w:t>
            </w:r>
            <w:r>
              <w:rPr>
                <w:rFonts w:hint="eastAsia" w:ascii="仿宋" w:hAnsi="仿宋" w:eastAsia="仿宋" w:cs="仿宋"/>
                <w:sz w:val="24"/>
                <w:szCs w:val="20"/>
                <w:highlight w:val="none"/>
                <w:lang w:val="en-US" w:eastAsia="zh-CN"/>
              </w:rPr>
              <w:t>均</w:t>
            </w:r>
            <w:r>
              <w:rPr>
                <w:rFonts w:hint="eastAsia" w:ascii="仿宋" w:hAnsi="仿宋" w:eastAsia="仿宋" w:cs="仿宋"/>
                <w:sz w:val="24"/>
                <w:szCs w:val="20"/>
                <w:highlight w:val="none"/>
                <w:lang w:val="en-US" w:eastAsia="zh-Hans"/>
              </w:rPr>
              <w:t>采用≥38mm×38mm×0.9mm</w:t>
            </w:r>
            <w:r>
              <w:rPr>
                <w:rFonts w:hint="eastAsia" w:ascii="仿宋" w:hAnsi="仿宋" w:eastAsia="仿宋" w:cs="仿宋"/>
                <w:sz w:val="24"/>
                <w:szCs w:val="20"/>
                <w:highlight w:val="none"/>
                <w:lang w:val="en-US" w:eastAsia="zh"/>
              </w:rPr>
              <w:t>201</w:t>
            </w:r>
            <w:r>
              <w:rPr>
                <w:rFonts w:hint="eastAsia" w:ascii="仿宋" w:hAnsi="仿宋" w:eastAsia="仿宋" w:cs="仿宋"/>
                <w:sz w:val="24"/>
                <w:szCs w:val="20"/>
                <w:highlight w:val="none"/>
                <w:lang w:val="en-US" w:eastAsia="zh-Hans"/>
              </w:rPr>
              <w:t>不锈钢</w:t>
            </w:r>
            <w:r>
              <w:rPr>
                <w:rFonts w:hint="eastAsia" w:ascii="仿宋" w:hAnsi="仿宋" w:eastAsia="仿宋" w:cs="仿宋"/>
                <w:sz w:val="24"/>
                <w:szCs w:val="20"/>
                <w:highlight w:val="none"/>
                <w:lang w:val="en-US" w:eastAsia="zh-CN"/>
              </w:rPr>
              <w:t>或更优</w:t>
            </w:r>
            <w:r>
              <w:rPr>
                <w:rFonts w:hint="eastAsia" w:ascii="仿宋" w:hAnsi="仿宋" w:eastAsia="仿宋" w:cs="仿宋"/>
                <w:sz w:val="24"/>
                <w:szCs w:val="20"/>
                <w:highlight w:val="none"/>
                <w:lang w:val="en-US" w:eastAsia="zh"/>
              </w:rPr>
              <w:t>矩形</w:t>
            </w:r>
            <w:r>
              <w:rPr>
                <w:rFonts w:hint="eastAsia" w:ascii="仿宋" w:hAnsi="仿宋" w:eastAsia="仿宋" w:cs="仿宋"/>
                <w:sz w:val="24"/>
                <w:szCs w:val="20"/>
                <w:highlight w:val="none"/>
                <w:lang w:val="en-US" w:eastAsia="zh-Hans"/>
              </w:rPr>
              <w:t>管，材焊接成型，床</w:t>
            </w:r>
            <w:r>
              <w:rPr>
                <w:rFonts w:hint="eastAsia" w:ascii="仿宋" w:hAnsi="仿宋" w:eastAsia="仿宋" w:cs="仿宋"/>
                <w:sz w:val="24"/>
                <w:szCs w:val="20"/>
                <w:highlight w:val="none"/>
                <w:lang w:val="en-US" w:eastAsia="zh"/>
              </w:rPr>
              <w:t>面</w:t>
            </w:r>
            <w:r>
              <w:rPr>
                <w:rFonts w:hint="eastAsia" w:ascii="仿宋" w:hAnsi="仿宋" w:eastAsia="仿宋" w:cs="仿宋"/>
                <w:sz w:val="24"/>
                <w:szCs w:val="20"/>
                <w:highlight w:val="none"/>
                <w:lang w:val="en-US" w:eastAsia="zh-Hans"/>
              </w:rPr>
              <w:t>框</w:t>
            </w:r>
            <w:r>
              <w:rPr>
                <w:rFonts w:hint="eastAsia" w:ascii="仿宋" w:hAnsi="仿宋" w:eastAsia="仿宋" w:cs="仿宋"/>
                <w:sz w:val="24"/>
                <w:szCs w:val="20"/>
                <w:highlight w:val="none"/>
                <w:lang w:val="en-US" w:eastAsia="zh"/>
              </w:rPr>
              <w:t>底部</w:t>
            </w:r>
            <w:r>
              <w:rPr>
                <w:rFonts w:hint="eastAsia" w:ascii="仿宋" w:hAnsi="仿宋" w:eastAsia="仿宋" w:cs="仿宋"/>
                <w:sz w:val="24"/>
                <w:szCs w:val="20"/>
                <w:highlight w:val="none"/>
                <w:lang w:val="en-US" w:eastAsia="zh-Hans"/>
              </w:rPr>
              <w:t>加有方管加强筋</w:t>
            </w:r>
            <w:r>
              <w:rPr>
                <w:rFonts w:hint="eastAsia" w:ascii="仿宋" w:hAnsi="仿宋" w:eastAsia="仿宋" w:cs="仿宋"/>
                <w:sz w:val="24"/>
                <w:szCs w:val="20"/>
                <w:highlight w:val="none"/>
                <w:lang w:val="en-US" w:eastAsia="zh"/>
              </w:rPr>
              <w:t>，床脚两端配有两根不锈钢加强连接管</w:t>
            </w:r>
            <w:r>
              <w:rPr>
                <w:rFonts w:hint="eastAsia" w:ascii="仿宋" w:hAnsi="仿宋" w:eastAsia="仿宋" w:cs="仿宋"/>
                <w:sz w:val="24"/>
                <w:szCs w:val="20"/>
                <w:highlight w:val="none"/>
                <w:lang w:val="en-US" w:eastAsia="zh-CN"/>
              </w:rPr>
              <w:t>；</w:t>
            </w:r>
          </w:p>
        </w:tc>
      </w:tr>
      <w:tr w14:paraId="0030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1216" w:type="dxa"/>
            <w:noWrap w:val="0"/>
            <w:vAlign w:val="center"/>
          </w:tcPr>
          <w:p w14:paraId="1071E0AF">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3</w:t>
            </w:r>
          </w:p>
        </w:tc>
        <w:tc>
          <w:tcPr>
            <w:tcW w:w="7904" w:type="dxa"/>
            <w:gridSpan w:val="7"/>
            <w:noWrap w:val="0"/>
            <w:vAlign w:val="center"/>
          </w:tcPr>
          <w:p w14:paraId="1C0A7733">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床面为人造革、高泡高密度海绵及纤维板包制而成；</w:t>
            </w:r>
          </w:p>
        </w:tc>
      </w:tr>
      <w:tr w14:paraId="57DD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216" w:type="dxa"/>
            <w:noWrap w:val="0"/>
            <w:vAlign w:val="center"/>
          </w:tcPr>
          <w:p w14:paraId="449F8019">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4</w:t>
            </w:r>
          </w:p>
        </w:tc>
        <w:tc>
          <w:tcPr>
            <w:tcW w:w="7904" w:type="dxa"/>
            <w:gridSpan w:val="7"/>
            <w:noWrap w:val="0"/>
            <w:vAlign w:val="center"/>
          </w:tcPr>
          <w:p w14:paraId="14C38EEE">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床面可以根据客户需求定制添加内嵌软枕；</w:t>
            </w:r>
          </w:p>
        </w:tc>
      </w:tr>
      <w:tr w14:paraId="3CCB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4AD7A1E">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二</w:t>
            </w:r>
          </w:p>
        </w:tc>
        <w:tc>
          <w:tcPr>
            <w:tcW w:w="7904" w:type="dxa"/>
            <w:gridSpan w:val="7"/>
            <w:noWrap w:val="0"/>
            <w:vAlign w:val="center"/>
          </w:tcPr>
          <w:p w14:paraId="597FE066">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配置清单</w:t>
            </w:r>
          </w:p>
        </w:tc>
      </w:tr>
      <w:tr w14:paraId="490A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57B80FD">
            <w:pPr>
              <w:keepNext w:val="0"/>
              <w:keepLines w:val="0"/>
              <w:suppressLineNumbers w:val="0"/>
              <w:spacing w:before="0" w:beforeAutospacing="0" w:after="0" w:afterAutospacing="0" w:line="440" w:lineRule="exact"/>
              <w:ind w:left="0" w:right="0"/>
              <w:jc w:val="center"/>
              <w:rPr>
                <w:rFonts w:hint="default" w:ascii="仿宋" w:hAnsi="仿宋" w:eastAsia="仿宋" w:cs="仿宋"/>
                <w:sz w:val="24"/>
                <w:szCs w:val="20"/>
                <w:highlight w:val="none"/>
                <w:lang w:val="en-US" w:eastAsia="zh-CN"/>
              </w:rPr>
            </w:pPr>
          </w:p>
        </w:tc>
        <w:tc>
          <w:tcPr>
            <w:tcW w:w="4176" w:type="dxa"/>
            <w:gridSpan w:val="5"/>
            <w:noWrap w:val="0"/>
            <w:vAlign w:val="center"/>
          </w:tcPr>
          <w:p w14:paraId="2D0FE2E8">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sz w:val="24"/>
                <w:szCs w:val="20"/>
                <w:highlight w:val="none"/>
                <w:lang w:val="en-US" w:eastAsia="zh-CN"/>
              </w:rPr>
            </w:pPr>
            <w:r>
              <w:rPr>
                <w:rFonts w:hint="eastAsia" w:ascii="仿宋" w:hAnsi="仿宋" w:eastAsia="仿宋" w:cs="仿宋"/>
                <w:b w:val="0"/>
                <w:bCs/>
                <w:kern w:val="2"/>
                <w:sz w:val="22"/>
                <w:szCs w:val="22"/>
                <w:highlight w:val="none"/>
                <w:lang w:val="en-US" w:eastAsia="zh-CN" w:bidi="ar"/>
              </w:rPr>
              <w:t>产品名称</w:t>
            </w:r>
          </w:p>
        </w:tc>
        <w:tc>
          <w:tcPr>
            <w:tcW w:w="3728" w:type="dxa"/>
            <w:gridSpan w:val="2"/>
            <w:noWrap w:val="0"/>
            <w:vAlign w:val="center"/>
          </w:tcPr>
          <w:p w14:paraId="1B2116F9">
            <w:pPr>
              <w:keepNext w:val="0"/>
              <w:keepLines w:val="0"/>
              <w:suppressLineNumbers w:val="0"/>
              <w:spacing w:before="0" w:beforeAutospacing="0" w:after="0" w:afterAutospacing="0" w:line="440" w:lineRule="exact"/>
              <w:ind w:left="0" w:right="0"/>
              <w:jc w:val="center"/>
              <w:rPr>
                <w:rFonts w:hint="eastAsia" w:ascii="仿宋" w:hAnsi="仿宋" w:eastAsia="仿宋" w:cs="仿宋"/>
                <w:b w:val="0"/>
                <w:bCs/>
                <w:sz w:val="24"/>
                <w:szCs w:val="20"/>
                <w:highlight w:val="none"/>
                <w:lang w:val="en-US" w:eastAsia="zh-CN"/>
              </w:rPr>
            </w:pPr>
            <w:r>
              <w:rPr>
                <w:rFonts w:hint="eastAsia" w:ascii="仿宋" w:hAnsi="仿宋" w:eastAsia="仿宋" w:cs="仿宋"/>
                <w:b w:val="0"/>
                <w:bCs/>
                <w:sz w:val="24"/>
                <w:szCs w:val="20"/>
                <w:highlight w:val="none"/>
                <w:lang w:val="en-US" w:eastAsia="zh-CN"/>
              </w:rPr>
              <w:t>数量</w:t>
            </w:r>
          </w:p>
        </w:tc>
      </w:tr>
      <w:tr w14:paraId="678A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58840AF">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1</w:t>
            </w:r>
          </w:p>
        </w:tc>
        <w:tc>
          <w:tcPr>
            <w:tcW w:w="4176" w:type="dxa"/>
            <w:gridSpan w:val="5"/>
            <w:noWrap w:val="0"/>
            <w:vAlign w:val="center"/>
          </w:tcPr>
          <w:p w14:paraId="217EF765">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防滑橡胶脚套</w:t>
            </w:r>
          </w:p>
        </w:tc>
        <w:tc>
          <w:tcPr>
            <w:tcW w:w="3728" w:type="dxa"/>
            <w:gridSpan w:val="2"/>
            <w:noWrap w:val="0"/>
            <w:vAlign w:val="center"/>
          </w:tcPr>
          <w:p w14:paraId="59A2F93B">
            <w:pPr>
              <w:keepNext w:val="0"/>
              <w:keepLines w:val="0"/>
              <w:suppressLineNumbers w:val="0"/>
              <w:spacing w:before="0" w:beforeAutospacing="0" w:after="0" w:afterAutospacing="0" w:line="440" w:lineRule="exact"/>
              <w:ind w:left="0" w:right="0"/>
              <w:jc w:val="center"/>
              <w:rPr>
                <w:rFonts w:hint="eastAsia" w:ascii="仿宋" w:hAnsi="仿宋" w:eastAsia="仿宋" w:cs="仿宋"/>
                <w:sz w:val="24"/>
                <w:szCs w:val="20"/>
                <w:highlight w:val="none"/>
                <w:lang w:val="en-US" w:eastAsia="zh-CN"/>
              </w:rPr>
            </w:pPr>
            <w:r>
              <w:rPr>
                <w:rFonts w:hint="eastAsia" w:ascii="仿宋" w:hAnsi="仿宋" w:eastAsia="仿宋" w:cs="仿宋"/>
                <w:sz w:val="24"/>
                <w:szCs w:val="20"/>
                <w:highlight w:val="none"/>
                <w:lang w:val="en-US" w:eastAsia="zh-CN"/>
              </w:rPr>
              <w:t>每床4个</w:t>
            </w:r>
          </w:p>
        </w:tc>
      </w:tr>
      <w:tr w14:paraId="45D7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8D9236F">
            <w:pPr>
              <w:keepNext w:val="0"/>
              <w:keepLines w:val="0"/>
              <w:suppressLineNumbers w:val="0"/>
              <w:spacing w:before="0" w:beforeAutospacing="0" w:after="0" w:afterAutospacing="0" w:line="440" w:lineRule="exact"/>
              <w:ind w:left="0" w:right="0"/>
              <w:jc w:val="both"/>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设备十四</w:t>
            </w:r>
          </w:p>
        </w:tc>
        <w:tc>
          <w:tcPr>
            <w:tcW w:w="7904" w:type="dxa"/>
            <w:gridSpan w:val="7"/>
            <w:noWrap w:val="0"/>
            <w:vAlign w:val="center"/>
          </w:tcPr>
          <w:p w14:paraId="16074E36">
            <w:pPr>
              <w:keepNext w:val="0"/>
              <w:keepLines w:val="0"/>
              <w:suppressLineNumbers w:val="0"/>
              <w:spacing w:before="0" w:beforeAutospacing="0" w:after="0" w:afterAutospacing="0" w:line="440" w:lineRule="exact"/>
              <w:ind w:left="0" w:right="0"/>
              <w:jc w:val="both"/>
              <w:rPr>
                <w:rFonts w:hint="default" w:ascii="仿宋" w:hAnsi="仿宋" w:eastAsia="仿宋" w:cs="仿宋"/>
                <w:b/>
                <w:bCs/>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 xml:space="preserve">转运床    </w:t>
            </w:r>
            <w:r>
              <w:rPr>
                <w:rFonts w:hint="eastAsia" w:ascii="仿宋" w:hAnsi="仿宋" w:eastAsia="仿宋" w:cs="仿宋"/>
                <w:b w:val="0"/>
                <w:bCs w:val="0"/>
                <w:color w:val="auto"/>
                <w:sz w:val="24"/>
                <w:szCs w:val="20"/>
                <w:highlight w:val="none"/>
                <w:lang w:val="en-US" w:eastAsia="zh-CN"/>
              </w:rPr>
              <w:t>数量1张（胃肠镜使用）</w:t>
            </w:r>
          </w:p>
        </w:tc>
      </w:tr>
      <w:tr w14:paraId="507F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A501B82">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sz w:val="24"/>
                <w:szCs w:val="20"/>
                <w:highlight w:val="none"/>
                <w:lang w:val="en-US" w:eastAsia="zh-CN"/>
              </w:rPr>
            </w:pPr>
            <w:r>
              <w:rPr>
                <w:rFonts w:hint="eastAsia" w:ascii="仿宋" w:hAnsi="仿宋" w:eastAsia="仿宋" w:cs="仿宋"/>
                <w:b/>
                <w:bCs/>
                <w:sz w:val="24"/>
                <w:szCs w:val="20"/>
                <w:highlight w:val="none"/>
                <w:lang w:val="en-US" w:eastAsia="zh-CN"/>
              </w:rPr>
              <w:t>一</w:t>
            </w:r>
          </w:p>
        </w:tc>
        <w:tc>
          <w:tcPr>
            <w:tcW w:w="7904" w:type="dxa"/>
            <w:gridSpan w:val="7"/>
            <w:noWrap w:val="0"/>
            <w:vAlign w:val="center"/>
          </w:tcPr>
          <w:p w14:paraId="20B391E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rPr>
                <w:rFonts w:hint="eastAsia" w:ascii="仿宋" w:hAnsi="仿宋" w:eastAsia="仿宋" w:cs="仿宋"/>
                <w:color w:val="auto"/>
                <w:sz w:val="24"/>
                <w:szCs w:val="20"/>
                <w:highlight w:val="none"/>
                <w:lang w:val="en-US" w:eastAsia="zh-CN"/>
              </w:rPr>
            </w:pPr>
            <w:r>
              <w:rPr>
                <w:rFonts w:hint="eastAsia" w:ascii="仿宋" w:hAnsi="仿宋" w:eastAsia="仿宋" w:cs="仿宋"/>
                <w:b/>
                <w:bCs/>
                <w:color w:val="auto"/>
                <w:sz w:val="24"/>
                <w:szCs w:val="20"/>
                <w:highlight w:val="none"/>
                <w:lang w:val="en-US" w:eastAsia="zh-CN"/>
              </w:rPr>
              <w:t>主主要</w:t>
            </w:r>
            <w:r>
              <w:rPr>
                <w:rFonts w:hint="eastAsia" w:ascii="仿宋" w:hAnsi="仿宋" w:eastAsia="仿宋" w:cs="仿宋"/>
                <w:b/>
                <w:bCs/>
                <w:color w:val="auto"/>
                <w:sz w:val="24"/>
                <w:szCs w:val="20"/>
                <w:highlight w:val="none"/>
                <w:lang w:val="en-US" w:eastAsia="zh-Hans"/>
              </w:rPr>
              <w:t>技术参数</w:t>
            </w:r>
          </w:p>
        </w:tc>
      </w:tr>
      <w:tr w14:paraId="2227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EF4DDC3">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0"/>
                <w:highlight w:val="none"/>
                <w:lang w:val="en-US" w:eastAsia="zh-CN"/>
              </w:rPr>
              <w:t>1</w:t>
            </w:r>
          </w:p>
        </w:tc>
        <w:tc>
          <w:tcPr>
            <w:tcW w:w="7904" w:type="dxa"/>
            <w:gridSpan w:val="7"/>
            <w:noWrap w:val="0"/>
            <w:vAlign w:val="center"/>
          </w:tcPr>
          <w:p w14:paraId="2FE31081">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外形尺寸：≥（长</w:t>
            </w:r>
            <w:r>
              <w:rPr>
                <w:rFonts w:hint="default" w:ascii="仿宋" w:hAnsi="仿宋" w:eastAsia="仿宋" w:cs="仿宋"/>
                <w:color w:val="auto"/>
                <w:sz w:val="24"/>
                <w:szCs w:val="20"/>
                <w:highlight w:val="none"/>
                <w:lang w:val="en-US" w:eastAsia="zh-CN"/>
              </w:rPr>
              <w:t>2150</w:t>
            </w:r>
            <w:r>
              <w:rPr>
                <w:rFonts w:hint="eastAsia" w:ascii="仿宋" w:hAnsi="仿宋" w:eastAsia="仿宋" w:cs="仿宋"/>
                <w:color w:val="auto"/>
                <w:sz w:val="24"/>
                <w:szCs w:val="20"/>
                <w:highlight w:val="none"/>
                <w:lang w:val="en-US" w:eastAsia="zh-CN"/>
              </w:rPr>
              <w:t>mm×宽830mm×高560mm～890mm），高低升降560mm ~ 890mm，背部升降0 ~ 85°±5°</w:t>
            </w:r>
            <w:r>
              <w:rPr>
                <w:rFonts w:hint="default" w:ascii="仿宋" w:hAnsi="仿宋" w:eastAsia="仿宋" w:cs="仿宋"/>
                <w:color w:val="auto"/>
                <w:sz w:val="24"/>
                <w:szCs w:val="20"/>
                <w:highlight w:val="none"/>
                <w:lang w:val="en-US" w:eastAsia="zh-CN"/>
              </w:rPr>
              <w:t>；</w:t>
            </w:r>
          </w:p>
        </w:tc>
      </w:tr>
      <w:tr w14:paraId="7F96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0FEB391">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0"/>
                <w:highlight w:val="none"/>
                <w:lang w:val="en-US" w:eastAsia="zh-CN"/>
              </w:rPr>
              <w:t>2</w:t>
            </w:r>
          </w:p>
        </w:tc>
        <w:tc>
          <w:tcPr>
            <w:tcW w:w="7904" w:type="dxa"/>
            <w:gridSpan w:val="7"/>
            <w:noWrap w:val="0"/>
            <w:vAlign w:val="center"/>
          </w:tcPr>
          <w:p w14:paraId="50BD5296">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背部升降系统：采用静音双气弹簧控制，膝部升降0 ~ 40°±2°，倾斜调节0</w:t>
            </w:r>
            <w:r>
              <w:rPr>
                <w:rFonts w:hint="default" w:ascii="仿宋" w:hAnsi="仿宋" w:eastAsia="仿宋" w:cs="仿宋"/>
                <w:color w:val="auto"/>
                <w:sz w:val="24"/>
                <w:szCs w:val="20"/>
                <w:highlight w:val="none"/>
                <w:lang w:val="en-US" w:eastAsia="zh-CN"/>
              </w:rPr>
              <w:t>~</w:t>
            </w:r>
            <w:r>
              <w:rPr>
                <w:rFonts w:hint="eastAsia" w:ascii="仿宋" w:hAnsi="仿宋" w:eastAsia="仿宋" w:cs="仿宋"/>
                <w:color w:val="auto"/>
                <w:sz w:val="24"/>
                <w:szCs w:val="20"/>
                <w:highlight w:val="none"/>
                <w:lang w:val="en-US" w:eastAsia="zh-CN"/>
              </w:rPr>
              <w:t>16°±2°，安全工作载荷：≥200KG。</w:t>
            </w:r>
          </w:p>
        </w:tc>
      </w:tr>
      <w:tr w14:paraId="5DF2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9458FED">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0"/>
                <w:highlight w:val="none"/>
                <w:lang w:val="en-US" w:eastAsia="zh-CN"/>
              </w:rPr>
              <w:t>3</w:t>
            </w:r>
          </w:p>
        </w:tc>
        <w:tc>
          <w:tcPr>
            <w:tcW w:w="7904" w:type="dxa"/>
            <w:gridSpan w:val="7"/>
            <w:noWrap w:val="0"/>
            <w:vAlign w:val="center"/>
          </w:tcPr>
          <w:p w14:paraId="31BE4CCE">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高低升降系统：采用油压缸控制，液压缸外侧有ABS注塑而成的油缸保护套筒。</w:t>
            </w:r>
          </w:p>
        </w:tc>
      </w:tr>
      <w:tr w14:paraId="58EB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E558A69">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0"/>
                <w:highlight w:val="none"/>
                <w:lang w:val="en-US" w:eastAsia="zh-CN"/>
              </w:rPr>
              <w:t>4</w:t>
            </w:r>
          </w:p>
        </w:tc>
        <w:tc>
          <w:tcPr>
            <w:tcW w:w="7904" w:type="dxa"/>
            <w:gridSpan w:val="7"/>
            <w:noWrap w:val="0"/>
            <w:vAlign w:val="center"/>
          </w:tcPr>
          <w:p w14:paraId="22121470">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床板：采用环保抗倍特材质。</w:t>
            </w:r>
          </w:p>
        </w:tc>
      </w:tr>
      <w:tr w14:paraId="0DED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49DA7DC">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0"/>
                <w:highlight w:val="none"/>
                <w:lang w:val="en-US" w:eastAsia="zh-CN"/>
              </w:rPr>
              <w:t>5</w:t>
            </w:r>
          </w:p>
        </w:tc>
        <w:tc>
          <w:tcPr>
            <w:tcW w:w="7904" w:type="dxa"/>
            <w:gridSpan w:val="7"/>
            <w:noWrap w:val="0"/>
            <w:vAlign w:val="center"/>
          </w:tcPr>
          <w:p w14:paraId="5210E540">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框架：选用冷轧钢材弯管。</w:t>
            </w:r>
          </w:p>
        </w:tc>
      </w:tr>
      <w:tr w14:paraId="2761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27EA0E6">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0"/>
                <w:highlight w:val="none"/>
                <w:lang w:val="en-US" w:eastAsia="zh-CN"/>
              </w:rPr>
              <w:t>6</w:t>
            </w:r>
          </w:p>
        </w:tc>
        <w:tc>
          <w:tcPr>
            <w:tcW w:w="7904" w:type="dxa"/>
            <w:gridSpan w:val="7"/>
            <w:noWrap w:val="0"/>
            <w:vAlign w:val="center"/>
          </w:tcPr>
          <w:p w14:paraId="1280A7DC">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护栏板：转动式护栏，承压≥10kg，两侧护栏板选用PP工程塑料整体注塑成型，高度300mm，可以水平固定，增加床体宽度，并具有双重安全锁进行锁定。</w:t>
            </w:r>
          </w:p>
        </w:tc>
      </w:tr>
      <w:tr w14:paraId="5D1A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3ADFA1F">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0"/>
                <w:highlight w:val="none"/>
                <w:lang w:val="en-US" w:eastAsia="zh-CN"/>
              </w:rPr>
              <w:t>7</w:t>
            </w:r>
          </w:p>
        </w:tc>
        <w:tc>
          <w:tcPr>
            <w:tcW w:w="7904" w:type="dxa"/>
            <w:gridSpan w:val="7"/>
            <w:noWrap w:val="0"/>
            <w:vAlign w:val="center"/>
          </w:tcPr>
          <w:p w14:paraId="7AB87B84">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护栏板上设有角度显示，两侧护栏板中间有凹槽，防止导管滑落，方便输液引流。</w:t>
            </w:r>
          </w:p>
        </w:tc>
      </w:tr>
      <w:tr w14:paraId="5855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3819EDE">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highlight w:val="none"/>
                <w:lang w:val="en-US" w:eastAsia="zh-CN"/>
              </w:rPr>
            </w:pPr>
            <w:r>
              <w:rPr>
                <w:rFonts w:hint="eastAsia" w:ascii="仿宋" w:hAnsi="仿宋" w:eastAsia="仿宋" w:cs="仿宋"/>
                <w:b w:val="0"/>
                <w:bCs w:val="0"/>
                <w:sz w:val="24"/>
                <w:szCs w:val="20"/>
                <w:highlight w:val="none"/>
                <w:lang w:val="en-US" w:eastAsia="zh-CN"/>
              </w:rPr>
              <w:t>8</w:t>
            </w:r>
          </w:p>
        </w:tc>
        <w:tc>
          <w:tcPr>
            <w:tcW w:w="7904" w:type="dxa"/>
            <w:gridSpan w:val="7"/>
            <w:noWrap w:val="0"/>
            <w:vAlign w:val="center"/>
          </w:tcPr>
          <w:p w14:paraId="0CED2E50">
            <w:pPr>
              <w:keepNext w:val="0"/>
              <w:keepLines w:val="0"/>
              <w:suppressLineNumbers w:val="0"/>
              <w:spacing w:before="0" w:beforeAutospacing="0" w:after="0" w:afterAutospacing="0" w:line="440" w:lineRule="exact"/>
              <w:ind w:left="0" w:right="0"/>
              <w:jc w:val="both"/>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脚轮：采用中控锁四个直径≥200mm的脚轮，推车四角都有脚轮控制系统，一脚制动，四轮同时固定。</w:t>
            </w:r>
          </w:p>
        </w:tc>
      </w:tr>
      <w:tr w14:paraId="56D1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50C55ED">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lang w:val="en-US" w:eastAsia="zh-CN"/>
              </w:rPr>
            </w:pPr>
            <w:r>
              <w:rPr>
                <w:rFonts w:hint="eastAsia" w:ascii="仿宋" w:hAnsi="仿宋" w:eastAsia="仿宋" w:cs="仿宋"/>
                <w:b w:val="0"/>
                <w:bCs w:val="0"/>
                <w:sz w:val="24"/>
                <w:szCs w:val="20"/>
                <w:lang w:val="en-US" w:eastAsia="zh-CN"/>
              </w:rPr>
              <w:t>9</w:t>
            </w:r>
          </w:p>
        </w:tc>
        <w:tc>
          <w:tcPr>
            <w:tcW w:w="7904" w:type="dxa"/>
            <w:gridSpan w:val="7"/>
            <w:noWrap w:val="0"/>
            <w:vAlign w:val="center"/>
          </w:tcPr>
          <w:p w14:paraId="67025A38">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中控刹车连动杆采用一体化圆管成型，床体前、后、左、右4向均有操作踏板。</w:t>
            </w:r>
          </w:p>
        </w:tc>
      </w:tr>
      <w:tr w14:paraId="1AD0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508CCFE">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lang w:val="en-US" w:eastAsia="zh-CN"/>
              </w:rPr>
            </w:pPr>
            <w:r>
              <w:rPr>
                <w:rFonts w:hint="eastAsia" w:ascii="仿宋" w:hAnsi="仿宋" w:eastAsia="仿宋" w:cs="仿宋"/>
                <w:b w:val="0"/>
                <w:bCs w:val="0"/>
                <w:sz w:val="24"/>
                <w:szCs w:val="20"/>
                <w:lang w:val="en-US" w:eastAsia="zh-CN"/>
              </w:rPr>
              <w:t>10</w:t>
            </w:r>
          </w:p>
        </w:tc>
        <w:tc>
          <w:tcPr>
            <w:tcW w:w="7904" w:type="dxa"/>
            <w:gridSpan w:val="7"/>
            <w:noWrap w:val="0"/>
            <w:vAlign w:val="center"/>
          </w:tcPr>
          <w:p w14:paraId="157DD76D">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独立的中心第五轮系统：直径≥100mm，两侧安装有控制踏杆，中心第五轮收起时即自由行进；使用时，即“直行”状态。</w:t>
            </w:r>
          </w:p>
        </w:tc>
      </w:tr>
      <w:tr w14:paraId="0B3B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3E1B152">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lang w:val="en-US" w:eastAsia="zh-CN"/>
              </w:rPr>
            </w:pPr>
            <w:r>
              <w:rPr>
                <w:rFonts w:hint="eastAsia" w:ascii="仿宋" w:hAnsi="仿宋" w:eastAsia="仿宋" w:cs="仿宋"/>
                <w:b w:val="0"/>
                <w:bCs w:val="0"/>
                <w:sz w:val="24"/>
                <w:szCs w:val="20"/>
                <w:lang w:val="en-US" w:eastAsia="zh-CN"/>
              </w:rPr>
              <w:t>11</w:t>
            </w:r>
          </w:p>
        </w:tc>
        <w:tc>
          <w:tcPr>
            <w:tcW w:w="7904" w:type="dxa"/>
            <w:gridSpan w:val="7"/>
            <w:noWrap w:val="0"/>
            <w:vAlign w:val="center"/>
          </w:tcPr>
          <w:p w14:paraId="5B3CFFF5">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床体下有一体式托盘，可放置氧气瓶，使用方便，托盘能承重≥10Kg。</w:t>
            </w:r>
          </w:p>
        </w:tc>
      </w:tr>
      <w:tr w14:paraId="542A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802E2C5">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lang w:val="en-US" w:eastAsia="zh-CN"/>
              </w:rPr>
            </w:pPr>
            <w:r>
              <w:rPr>
                <w:rFonts w:hint="eastAsia" w:ascii="仿宋" w:hAnsi="仿宋" w:eastAsia="仿宋" w:cs="仿宋"/>
                <w:b w:val="0"/>
                <w:bCs w:val="0"/>
                <w:sz w:val="24"/>
                <w:szCs w:val="20"/>
                <w:lang w:val="en-US" w:eastAsia="zh-CN"/>
              </w:rPr>
              <w:t>12</w:t>
            </w:r>
          </w:p>
        </w:tc>
        <w:tc>
          <w:tcPr>
            <w:tcW w:w="7904" w:type="dxa"/>
            <w:gridSpan w:val="7"/>
            <w:noWrap w:val="0"/>
            <w:vAlign w:val="center"/>
          </w:tcPr>
          <w:p w14:paraId="72A48463">
            <w:pPr>
              <w:keepNext w:val="0"/>
              <w:keepLines w:val="0"/>
              <w:suppressLineNumbers w:val="0"/>
              <w:spacing w:before="0" w:beforeAutospacing="0" w:after="0" w:afterAutospacing="0" w:line="440" w:lineRule="exact"/>
              <w:ind w:left="0" w:right="0"/>
              <w:jc w:val="both"/>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床体侧下方两侧均配有输液架收藏架，可固定收藏输液架。</w:t>
            </w:r>
          </w:p>
        </w:tc>
      </w:tr>
      <w:tr w14:paraId="55A1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BE86FFD">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lang w:val="en-US" w:eastAsia="zh-CN"/>
              </w:rPr>
            </w:pPr>
            <w:r>
              <w:rPr>
                <w:rFonts w:hint="eastAsia" w:ascii="仿宋" w:hAnsi="仿宋" w:eastAsia="仿宋" w:cs="仿宋"/>
                <w:b w:val="0"/>
                <w:bCs w:val="0"/>
                <w:sz w:val="24"/>
                <w:szCs w:val="20"/>
                <w:lang w:val="en-US" w:eastAsia="zh-CN"/>
              </w:rPr>
              <w:t>13</w:t>
            </w:r>
          </w:p>
        </w:tc>
        <w:tc>
          <w:tcPr>
            <w:tcW w:w="7904" w:type="dxa"/>
            <w:gridSpan w:val="7"/>
            <w:noWrap w:val="0"/>
            <w:vAlign w:val="center"/>
          </w:tcPr>
          <w:p w14:paraId="0BC36F17">
            <w:pPr>
              <w:keepNext w:val="0"/>
              <w:keepLines w:val="0"/>
              <w:suppressLineNumbers w:val="0"/>
              <w:spacing w:before="0" w:beforeAutospacing="0" w:after="0" w:afterAutospacing="0" w:line="440" w:lineRule="exact"/>
              <w:ind w:left="0" w:leftChars="0" w:right="0" w:rightChars="0"/>
              <w:jc w:val="both"/>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床垫：采用防水面料，装有拉链，外部面料可水洗，≥7公分的海绵。</w:t>
            </w:r>
          </w:p>
        </w:tc>
      </w:tr>
      <w:tr w14:paraId="3183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4AC340B0">
            <w:pPr>
              <w:keepNext w:val="0"/>
              <w:keepLines w:val="0"/>
              <w:suppressLineNumbers w:val="0"/>
              <w:spacing w:before="0" w:beforeAutospacing="0" w:after="0" w:afterAutospacing="0" w:line="440" w:lineRule="exact"/>
              <w:ind w:left="0" w:right="0"/>
              <w:jc w:val="center"/>
              <w:rPr>
                <w:rFonts w:hint="default" w:ascii="仿宋" w:hAnsi="仿宋" w:eastAsia="仿宋" w:cs="仿宋"/>
                <w:b w:val="0"/>
                <w:bCs w:val="0"/>
                <w:sz w:val="24"/>
                <w:szCs w:val="20"/>
                <w:lang w:val="en-US" w:eastAsia="zh-CN"/>
              </w:rPr>
            </w:pPr>
            <w:r>
              <w:rPr>
                <w:rFonts w:hint="eastAsia" w:ascii="仿宋" w:hAnsi="仿宋" w:eastAsia="仿宋" w:cs="仿宋"/>
                <w:b w:val="0"/>
                <w:bCs w:val="0"/>
                <w:sz w:val="24"/>
                <w:szCs w:val="20"/>
                <w:lang w:val="en-US" w:eastAsia="zh-CN"/>
              </w:rPr>
              <w:t>14</w:t>
            </w:r>
          </w:p>
        </w:tc>
        <w:tc>
          <w:tcPr>
            <w:tcW w:w="7904" w:type="dxa"/>
            <w:gridSpan w:val="7"/>
            <w:noWrap w:val="0"/>
            <w:vAlign w:val="center"/>
          </w:tcPr>
          <w:p w14:paraId="7BB49D3D">
            <w:pPr>
              <w:keepNext w:val="0"/>
              <w:keepLines w:val="0"/>
              <w:suppressLineNumbers w:val="0"/>
              <w:spacing w:before="0" w:beforeAutospacing="0" w:after="0" w:afterAutospacing="0" w:line="440" w:lineRule="exact"/>
              <w:ind w:left="0" w:leftChars="0" w:right="0" w:rightChars="0"/>
              <w:jc w:val="both"/>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床体四周设有防撞轮与防撞块。</w:t>
            </w:r>
          </w:p>
        </w:tc>
      </w:tr>
      <w:tr w14:paraId="3718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FD0E39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val="0"/>
                <w:bCs w:val="0"/>
                <w:sz w:val="24"/>
                <w:szCs w:val="20"/>
                <w:lang w:val="en-US" w:eastAsia="zh-CN"/>
              </w:rPr>
            </w:pPr>
            <w:r>
              <w:rPr>
                <w:rFonts w:hint="eastAsia" w:ascii="仿宋" w:hAnsi="仿宋" w:eastAsia="仿宋" w:cs="仿宋"/>
                <w:b w:val="0"/>
                <w:bCs w:val="0"/>
                <w:sz w:val="24"/>
                <w:szCs w:val="20"/>
                <w:lang w:val="en-US" w:eastAsia="zh-CN"/>
              </w:rPr>
              <w:t>15</w:t>
            </w:r>
          </w:p>
        </w:tc>
        <w:tc>
          <w:tcPr>
            <w:tcW w:w="7904" w:type="dxa"/>
            <w:gridSpan w:val="7"/>
            <w:noWrap w:val="0"/>
            <w:vAlign w:val="center"/>
          </w:tcPr>
          <w:p w14:paraId="21141059">
            <w:pPr>
              <w:keepNext w:val="0"/>
              <w:keepLines w:val="0"/>
              <w:suppressLineNumbers w:val="0"/>
              <w:spacing w:before="0" w:beforeAutospacing="0" w:after="0" w:afterAutospacing="0" w:line="440" w:lineRule="exact"/>
              <w:ind w:left="0" w:leftChars="0" w:right="0" w:rightChars="0"/>
              <w:jc w:val="both"/>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推行把手：床头设有P型推行把手，便于医护人员进行急救措施。床尾设有U型把手。</w:t>
            </w:r>
          </w:p>
        </w:tc>
      </w:tr>
      <w:tr w14:paraId="5CE8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C3D7269">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default" w:ascii="仿宋" w:hAnsi="仿宋" w:eastAsia="仿宋" w:cs="仿宋"/>
                <w:b/>
                <w:bCs/>
                <w:sz w:val="24"/>
                <w:szCs w:val="20"/>
                <w:lang w:val="en-US" w:eastAsia="zh-CN"/>
              </w:rPr>
            </w:pPr>
            <w:r>
              <w:rPr>
                <w:rFonts w:hint="eastAsia" w:ascii="仿宋" w:hAnsi="仿宋" w:eastAsia="仿宋" w:cs="仿宋"/>
                <w:b/>
                <w:bCs/>
                <w:sz w:val="24"/>
                <w:szCs w:val="20"/>
                <w:lang w:val="en-US" w:eastAsia="zh-CN"/>
              </w:rPr>
              <w:t>二</w:t>
            </w:r>
          </w:p>
        </w:tc>
        <w:tc>
          <w:tcPr>
            <w:tcW w:w="7904" w:type="dxa"/>
            <w:gridSpan w:val="7"/>
            <w:noWrap w:val="0"/>
            <w:vAlign w:val="center"/>
          </w:tcPr>
          <w:p w14:paraId="0E474DB7">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b/>
                <w:bCs/>
                <w:sz w:val="24"/>
                <w:szCs w:val="20"/>
                <w:lang w:val="en-US" w:eastAsia="zh-CN"/>
              </w:rPr>
            </w:pPr>
            <w:r>
              <w:rPr>
                <w:rFonts w:hint="eastAsia" w:ascii="仿宋" w:hAnsi="仿宋" w:eastAsia="仿宋" w:cs="仿宋"/>
                <w:b/>
                <w:bCs/>
                <w:sz w:val="24"/>
                <w:szCs w:val="20"/>
                <w:lang w:val="en-US" w:eastAsia="zh-CN"/>
              </w:rPr>
              <w:t>配置清单</w:t>
            </w:r>
          </w:p>
        </w:tc>
      </w:tr>
      <w:tr w14:paraId="2406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6CB6D5C">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jc w:val="center"/>
              <w:textAlignment w:val="auto"/>
              <w:rPr>
                <w:rFonts w:hint="eastAsia" w:ascii="仿宋" w:hAnsi="仿宋" w:eastAsia="仿宋" w:cs="仿宋"/>
                <w:b w:val="0"/>
                <w:bCs w:val="0"/>
                <w:sz w:val="24"/>
                <w:szCs w:val="20"/>
                <w:lang w:val="en-US" w:eastAsia="zh-CN"/>
              </w:rPr>
            </w:pPr>
          </w:p>
        </w:tc>
        <w:tc>
          <w:tcPr>
            <w:tcW w:w="4176" w:type="dxa"/>
            <w:gridSpan w:val="5"/>
            <w:noWrap w:val="0"/>
            <w:vAlign w:val="center"/>
          </w:tcPr>
          <w:p w14:paraId="28E98A07">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b/>
                <w:bCs w:val="0"/>
                <w:kern w:val="2"/>
                <w:sz w:val="22"/>
                <w:szCs w:val="22"/>
                <w:lang w:val="en-US" w:eastAsia="zh-CN" w:bidi="ar"/>
              </w:rPr>
              <w:t>产品名称</w:t>
            </w:r>
          </w:p>
        </w:tc>
        <w:tc>
          <w:tcPr>
            <w:tcW w:w="3728" w:type="dxa"/>
            <w:gridSpan w:val="2"/>
            <w:noWrap w:val="0"/>
            <w:vAlign w:val="center"/>
          </w:tcPr>
          <w:p w14:paraId="7E1DD036">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数量</w:t>
            </w:r>
          </w:p>
        </w:tc>
      </w:tr>
      <w:tr w14:paraId="58C1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2BFA6E7">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w:t>
            </w:r>
          </w:p>
        </w:tc>
        <w:tc>
          <w:tcPr>
            <w:tcW w:w="4176" w:type="dxa"/>
            <w:gridSpan w:val="5"/>
            <w:noWrap w:val="0"/>
            <w:vAlign w:val="center"/>
          </w:tcPr>
          <w:p w14:paraId="438DA159">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钢床体</w:t>
            </w:r>
          </w:p>
        </w:tc>
        <w:tc>
          <w:tcPr>
            <w:tcW w:w="3728" w:type="dxa"/>
            <w:gridSpan w:val="2"/>
            <w:noWrap w:val="0"/>
            <w:vAlign w:val="center"/>
          </w:tcPr>
          <w:p w14:paraId="6FFEC83F">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1套</w:t>
            </w:r>
          </w:p>
        </w:tc>
      </w:tr>
      <w:tr w14:paraId="0D91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6A560CD">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2</w:t>
            </w:r>
          </w:p>
        </w:tc>
        <w:tc>
          <w:tcPr>
            <w:tcW w:w="4176" w:type="dxa"/>
            <w:gridSpan w:val="5"/>
            <w:noWrap w:val="0"/>
            <w:vAlign w:val="center"/>
          </w:tcPr>
          <w:p w14:paraId="7D06B249">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膝部升降摇杆</w:t>
            </w:r>
          </w:p>
        </w:tc>
        <w:tc>
          <w:tcPr>
            <w:tcW w:w="3728" w:type="dxa"/>
            <w:gridSpan w:val="2"/>
            <w:noWrap w:val="0"/>
            <w:vAlign w:val="center"/>
          </w:tcPr>
          <w:p w14:paraId="62739619">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1组</w:t>
            </w:r>
          </w:p>
        </w:tc>
      </w:tr>
      <w:tr w14:paraId="662A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F9697A2">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3</w:t>
            </w:r>
          </w:p>
        </w:tc>
        <w:tc>
          <w:tcPr>
            <w:tcW w:w="4176" w:type="dxa"/>
            <w:gridSpan w:val="5"/>
            <w:noWrap w:val="0"/>
            <w:vAlign w:val="center"/>
          </w:tcPr>
          <w:p w14:paraId="5CECBD41">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防水床垫</w:t>
            </w:r>
          </w:p>
        </w:tc>
        <w:tc>
          <w:tcPr>
            <w:tcW w:w="3728" w:type="dxa"/>
            <w:gridSpan w:val="2"/>
            <w:noWrap w:val="0"/>
            <w:vAlign w:val="center"/>
          </w:tcPr>
          <w:p w14:paraId="3D4DCD45">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1张</w:t>
            </w:r>
          </w:p>
        </w:tc>
      </w:tr>
      <w:tr w14:paraId="7418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2457724">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4</w:t>
            </w:r>
          </w:p>
        </w:tc>
        <w:tc>
          <w:tcPr>
            <w:tcW w:w="4176" w:type="dxa"/>
            <w:gridSpan w:val="5"/>
            <w:noWrap w:val="0"/>
            <w:vAlign w:val="center"/>
          </w:tcPr>
          <w:p w14:paraId="620D433B">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引流架2个</w:t>
            </w:r>
          </w:p>
        </w:tc>
        <w:tc>
          <w:tcPr>
            <w:tcW w:w="3728" w:type="dxa"/>
            <w:gridSpan w:val="2"/>
            <w:noWrap w:val="0"/>
            <w:vAlign w:val="center"/>
          </w:tcPr>
          <w:p w14:paraId="227EFA19">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2根</w:t>
            </w:r>
          </w:p>
        </w:tc>
      </w:tr>
      <w:tr w14:paraId="16E3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52921D13">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5</w:t>
            </w:r>
          </w:p>
        </w:tc>
        <w:tc>
          <w:tcPr>
            <w:tcW w:w="4176" w:type="dxa"/>
            <w:gridSpan w:val="5"/>
            <w:noWrap w:val="0"/>
            <w:vAlign w:val="center"/>
          </w:tcPr>
          <w:p w14:paraId="0DB01B1E">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记录台</w:t>
            </w:r>
          </w:p>
        </w:tc>
        <w:tc>
          <w:tcPr>
            <w:tcW w:w="3728" w:type="dxa"/>
            <w:gridSpan w:val="2"/>
            <w:noWrap w:val="0"/>
            <w:vAlign w:val="center"/>
          </w:tcPr>
          <w:p w14:paraId="76EE3FE3">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1个</w:t>
            </w:r>
          </w:p>
        </w:tc>
      </w:tr>
      <w:tr w14:paraId="3439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386088B">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6</w:t>
            </w:r>
          </w:p>
        </w:tc>
        <w:tc>
          <w:tcPr>
            <w:tcW w:w="4176" w:type="dxa"/>
            <w:gridSpan w:val="5"/>
            <w:noWrap w:val="0"/>
            <w:vAlign w:val="center"/>
          </w:tcPr>
          <w:p w14:paraId="057246E7">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旋转式PP护栏</w:t>
            </w:r>
          </w:p>
        </w:tc>
        <w:tc>
          <w:tcPr>
            <w:tcW w:w="3728" w:type="dxa"/>
            <w:gridSpan w:val="2"/>
            <w:noWrap w:val="0"/>
            <w:vAlign w:val="center"/>
          </w:tcPr>
          <w:p w14:paraId="45C5C2C8">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1套</w:t>
            </w:r>
          </w:p>
        </w:tc>
      </w:tr>
      <w:tr w14:paraId="6872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92D537B">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7</w:t>
            </w:r>
          </w:p>
        </w:tc>
        <w:tc>
          <w:tcPr>
            <w:tcW w:w="4176" w:type="dxa"/>
            <w:gridSpan w:val="5"/>
            <w:noWrap w:val="0"/>
            <w:vAlign w:val="center"/>
          </w:tcPr>
          <w:p w14:paraId="19A2201F">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推行把手</w:t>
            </w:r>
          </w:p>
        </w:tc>
        <w:tc>
          <w:tcPr>
            <w:tcW w:w="3728" w:type="dxa"/>
            <w:gridSpan w:val="2"/>
            <w:noWrap w:val="0"/>
            <w:vAlign w:val="center"/>
          </w:tcPr>
          <w:p w14:paraId="33A52D06">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3个</w:t>
            </w:r>
          </w:p>
        </w:tc>
      </w:tr>
      <w:tr w14:paraId="2EEC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BCAE001">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8</w:t>
            </w:r>
          </w:p>
        </w:tc>
        <w:tc>
          <w:tcPr>
            <w:tcW w:w="4176" w:type="dxa"/>
            <w:gridSpan w:val="5"/>
            <w:noWrap w:val="0"/>
            <w:vAlign w:val="center"/>
          </w:tcPr>
          <w:p w14:paraId="21D61E34">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上升踏板</w:t>
            </w:r>
          </w:p>
        </w:tc>
        <w:tc>
          <w:tcPr>
            <w:tcW w:w="3728" w:type="dxa"/>
            <w:gridSpan w:val="2"/>
            <w:noWrap w:val="0"/>
            <w:vAlign w:val="center"/>
          </w:tcPr>
          <w:p w14:paraId="0391B6B6">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2个</w:t>
            </w:r>
          </w:p>
        </w:tc>
      </w:tr>
      <w:tr w14:paraId="54B4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3B9AB175">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9</w:t>
            </w:r>
          </w:p>
        </w:tc>
        <w:tc>
          <w:tcPr>
            <w:tcW w:w="4176" w:type="dxa"/>
            <w:gridSpan w:val="5"/>
            <w:noWrap w:val="0"/>
            <w:vAlign w:val="center"/>
          </w:tcPr>
          <w:p w14:paraId="45972EA7">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8寸中控脚轮刹车</w:t>
            </w:r>
          </w:p>
        </w:tc>
        <w:tc>
          <w:tcPr>
            <w:tcW w:w="3728" w:type="dxa"/>
            <w:gridSpan w:val="2"/>
            <w:noWrap w:val="0"/>
            <w:vAlign w:val="center"/>
          </w:tcPr>
          <w:p w14:paraId="14D2835B">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1套</w:t>
            </w:r>
          </w:p>
        </w:tc>
      </w:tr>
      <w:tr w14:paraId="7687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639A2D8">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10</w:t>
            </w:r>
          </w:p>
        </w:tc>
        <w:tc>
          <w:tcPr>
            <w:tcW w:w="4176" w:type="dxa"/>
            <w:gridSpan w:val="5"/>
            <w:noWrap w:val="0"/>
            <w:vAlign w:val="center"/>
          </w:tcPr>
          <w:p w14:paraId="4195EA88">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中控导向轮</w:t>
            </w:r>
          </w:p>
        </w:tc>
        <w:tc>
          <w:tcPr>
            <w:tcW w:w="3728" w:type="dxa"/>
            <w:gridSpan w:val="2"/>
            <w:noWrap w:val="0"/>
            <w:vAlign w:val="center"/>
          </w:tcPr>
          <w:p w14:paraId="55A35D35">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1个</w:t>
            </w:r>
          </w:p>
        </w:tc>
      </w:tr>
      <w:tr w14:paraId="2485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5B22648">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11</w:t>
            </w:r>
          </w:p>
        </w:tc>
        <w:tc>
          <w:tcPr>
            <w:tcW w:w="4176" w:type="dxa"/>
            <w:gridSpan w:val="5"/>
            <w:noWrap w:val="0"/>
            <w:vAlign w:val="center"/>
          </w:tcPr>
          <w:p w14:paraId="461929C2">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不锈钢伸缩输液架</w:t>
            </w:r>
          </w:p>
        </w:tc>
        <w:tc>
          <w:tcPr>
            <w:tcW w:w="3728" w:type="dxa"/>
            <w:gridSpan w:val="2"/>
            <w:noWrap w:val="0"/>
            <w:vAlign w:val="center"/>
          </w:tcPr>
          <w:p w14:paraId="4D70F2D0">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2根</w:t>
            </w:r>
          </w:p>
        </w:tc>
      </w:tr>
      <w:tr w14:paraId="1A33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200F6799">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12</w:t>
            </w:r>
          </w:p>
        </w:tc>
        <w:tc>
          <w:tcPr>
            <w:tcW w:w="4176" w:type="dxa"/>
            <w:gridSpan w:val="5"/>
            <w:noWrap w:val="0"/>
            <w:vAlign w:val="center"/>
          </w:tcPr>
          <w:p w14:paraId="65469DC6">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整体升降油压缸</w:t>
            </w:r>
          </w:p>
        </w:tc>
        <w:tc>
          <w:tcPr>
            <w:tcW w:w="3728" w:type="dxa"/>
            <w:gridSpan w:val="2"/>
            <w:noWrap w:val="0"/>
            <w:vAlign w:val="center"/>
          </w:tcPr>
          <w:p w14:paraId="16597E0C">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2个</w:t>
            </w:r>
          </w:p>
        </w:tc>
      </w:tr>
      <w:tr w14:paraId="078C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126A984D">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13</w:t>
            </w:r>
          </w:p>
        </w:tc>
        <w:tc>
          <w:tcPr>
            <w:tcW w:w="4176" w:type="dxa"/>
            <w:gridSpan w:val="5"/>
            <w:noWrap w:val="0"/>
            <w:vAlign w:val="center"/>
          </w:tcPr>
          <w:p w14:paraId="1591C2A8">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防撞轮</w:t>
            </w:r>
          </w:p>
        </w:tc>
        <w:tc>
          <w:tcPr>
            <w:tcW w:w="3728" w:type="dxa"/>
            <w:gridSpan w:val="2"/>
            <w:noWrap w:val="0"/>
            <w:vAlign w:val="center"/>
          </w:tcPr>
          <w:p w14:paraId="02875587">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1套</w:t>
            </w:r>
          </w:p>
        </w:tc>
      </w:tr>
      <w:tr w14:paraId="689F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6C34B5D1">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14</w:t>
            </w:r>
          </w:p>
        </w:tc>
        <w:tc>
          <w:tcPr>
            <w:tcW w:w="4176" w:type="dxa"/>
            <w:gridSpan w:val="5"/>
            <w:noWrap w:val="0"/>
            <w:vAlign w:val="center"/>
          </w:tcPr>
          <w:p w14:paraId="73301B6E">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升降手摇柄</w:t>
            </w:r>
          </w:p>
        </w:tc>
        <w:tc>
          <w:tcPr>
            <w:tcW w:w="3728" w:type="dxa"/>
            <w:gridSpan w:val="2"/>
            <w:noWrap w:val="0"/>
            <w:vAlign w:val="center"/>
          </w:tcPr>
          <w:p w14:paraId="6D9E7989">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1套</w:t>
            </w:r>
          </w:p>
        </w:tc>
      </w:tr>
      <w:tr w14:paraId="32BC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7979651A">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15</w:t>
            </w:r>
          </w:p>
        </w:tc>
        <w:tc>
          <w:tcPr>
            <w:tcW w:w="4176" w:type="dxa"/>
            <w:gridSpan w:val="5"/>
            <w:noWrap w:val="0"/>
            <w:vAlign w:val="center"/>
          </w:tcPr>
          <w:p w14:paraId="6AAC1C7A">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抬升手柄</w:t>
            </w:r>
          </w:p>
        </w:tc>
        <w:tc>
          <w:tcPr>
            <w:tcW w:w="3728" w:type="dxa"/>
            <w:gridSpan w:val="2"/>
            <w:noWrap w:val="0"/>
            <w:vAlign w:val="center"/>
          </w:tcPr>
          <w:p w14:paraId="7D5EBBDD">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3个</w:t>
            </w:r>
          </w:p>
        </w:tc>
      </w:tr>
      <w:tr w14:paraId="0D0A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216" w:type="dxa"/>
            <w:noWrap w:val="0"/>
            <w:vAlign w:val="center"/>
          </w:tcPr>
          <w:p w14:paraId="0A11293B">
            <w:pPr>
              <w:keepNext w:val="0"/>
              <w:keepLines w:val="0"/>
              <w:suppressLineNumbers w:val="0"/>
              <w:spacing w:before="0" w:beforeAutospacing="0" w:after="0" w:afterAutospacing="0" w:line="440" w:lineRule="exact"/>
              <w:ind w:left="0" w:leftChars="0" w:right="0" w:rightChars="0"/>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16</w:t>
            </w:r>
          </w:p>
        </w:tc>
        <w:tc>
          <w:tcPr>
            <w:tcW w:w="4176" w:type="dxa"/>
            <w:gridSpan w:val="5"/>
            <w:noWrap w:val="0"/>
            <w:vAlign w:val="center"/>
          </w:tcPr>
          <w:p w14:paraId="62139B51">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下降/倾斜踏板</w:t>
            </w:r>
          </w:p>
        </w:tc>
        <w:tc>
          <w:tcPr>
            <w:tcW w:w="3728" w:type="dxa"/>
            <w:gridSpan w:val="2"/>
            <w:noWrap w:val="0"/>
            <w:vAlign w:val="center"/>
          </w:tcPr>
          <w:p w14:paraId="2D847697">
            <w:pPr>
              <w:keepNext w:val="0"/>
              <w:keepLines w:val="0"/>
              <w:suppressLineNumbers w:val="0"/>
              <w:spacing w:before="0" w:beforeAutospacing="0" w:after="0" w:afterAutospacing="0" w:line="440" w:lineRule="exact"/>
              <w:ind w:left="0" w:leftChars="0" w:right="0" w:rightChars="0"/>
              <w:jc w:val="center"/>
              <w:rPr>
                <w:rFonts w:hint="eastAsia" w:ascii="仿宋" w:hAnsi="仿宋" w:eastAsia="仿宋" w:cs="仿宋"/>
                <w:sz w:val="24"/>
                <w:szCs w:val="20"/>
                <w:lang w:val="en-US" w:eastAsia="zh-CN"/>
              </w:rPr>
            </w:pPr>
            <w:r>
              <w:rPr>
                <w:rFonts w:hint="eastAsia" w:ascii="仿宋" w:hAnsi="仿宋" w:eastAsia="仿宋" w:cs="仿宋"/>
                <w:sz w:val="24"/>
                <w:szCs w:val="20"/>
                <w:lang w:val="en-US" w:eastAsia="zh-CN"/>
              </w:rPr>
              <w:t>2个</w:t>
            </w:r>
          </w:p>
        </w:tc>
      </w:tr>
    </w:tbl>
    <w:p w14:paraId="520FB6F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41" w:firstLineChars="1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bCs/>
          <w:color w:val="auto"/>
          <w:sz w:val="24"/>
          <w:szCs w:val="24"/>
          <w:highlight w:val="none"/>
          <w:lang w:val="en-US" w:eastAsia="zh-CN"/>
        </w:rPr>
        <w:t>四、样品</w:t>
      </w:r>
    </w:p>
    <w:p w14:paraId="3B662CBC">
      <w:pPr>
        <w:snapToGrid/>
        <w:spacing w:line="360" w:lineRule="auto"/>
        <w:ind w:firstLine="480" w:firstLineChars="200"/>
        <w:jc w:val="left"/>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1.</w:t>
      </w:r>
      <w:r>
        <w:rPr>
          <w:rFonts w:hint="eastAsia" w:ascii="仿宋" w:hAnsi="仿宋" w:eastAsia="仿宋" w:cs="仿宋"/>
          <w:b/>
          <w:bCs/>
          <w:color w:val="auto"/>
          <w:kern w:val="2"/>
          <w:sz w:val="24"/>
          <w:szCs w:val="24"/>
          <w:highlight w:val="none"/>
        </w:rPr>
        <w:t>投标时需</w:t>
      </w:r>
      <w:r>
        <w:rPr>
          <w:rFonts w:hint="eastAsia" w:ascii="仿宋" w:hAnsi="仿宋" w:eastAsia="仿宋" w:cs="仿宋"/>
          <w:b/>
          <w:bCs/>
          <w:color w:val="auto"/>
          <w:sz w:val="24"/>
          <w:szCs w:val="24"/>
          <w:highlight w:val="none"/>
          <w:lang w:val="en-US" w:eastAsia="zh-CN"/>
        </w:rPr>
        <w:t>提供符合技术参数要求表中的</w:t>
      </w:r>
      <w:r>
        <w:rPr>
          <w:rFonts w:hint="eastAsia" w:ascii="仿宋" w:hAnsi="仿宋" w:eastAsia="仿宋" w:cs="仿宋"/>
          <w:b/>
          <w:bCs/>
          <w:color w:val="auto"/>
          <w:sz w:val="24"/>
          <w:szCs w:val="20"/>
          <w:highlight w:val="none"/>
          <w:lang w:val="en-US" w:eastAsia="zh-CN"/>
        </w:rPr>
        <w:t>手动双摇式三折病床（带床垫）一张</w:t>
      </w:r>
      <w:r>
        <w:rPr>
          <w:rFonts w:hint="eastAsia" w:ascii="仿宋" w:hAnsi="仿宋" w:eastAsia="仿宋" w:cs="仿宋"/>
          <w:b/>
          <w:bCs/>
          <w:color w:val="auto"/>
          <w:sz w:val="24"/>
          <w:szCs w:val="24"/>
          <w:highlight w:val="none"/>
          <w:lang w:val="en-US" w:eastAsia="zh-CN"/>
        </w:rPr>
        <w:t>、床头柜一个、陪伴椅一张、急救转运车辆。</w:t>
      </w:r>
      <w:r>
        <w:rPr>
          <w:rFonts w:hint="eastAsia" w:ascii="仿宋" w:hAnsi="仿宋" w:eastAsia="仿宋" w:cs="仿宋"/>
          <w:b w:val="0"/>
          <w:bCs w:val="0"/>
          <w:color w:val="auto"/>
          <w:kern w:val="2"/>
          <w:sz w:val="24"/>
          <w:szCs w:val="24"/>
          <w:highlight w:val="none"/>
        </w:rPr>
        <w:t>（样品上不允许出现单位名称</w:t>
      </w:r>
      <w:r>
        <w:rPr>
          <w:rFonts w:hint="eastAsia" w:ascii="仿宋" w:hAnsi="仿宋" w:eastAsia="仿宋" w:cs="仿宋"/>
          <w:b w:val="0"/>
          <w:bCs w:val="0"/>
          <w:color w:val="auto"/>
          <w:kern w:val="2"/>
          <w:sz w:val="24"/>
          <w:szCs w:val="24"/>
          <w:highlight w:val="none"/>
          <w:lang w:val="en-US" w:eastAsia="zh-CN"/>
        </w:rPr>
        <w:t>和明显特殊符号</w:t>
      </w:r>
      <w:r>
        <w:rPr>
          <w:rFonts w:hint="eastAsia" w:ascii="仿宋" w:hAnsi="仿宋" w:eastAsia="仿宋" w:cs="仿宋"/>
          <w:b w:val="0"/>
          <w:bCs w:val="0"/>
          <w:color w:val="auto"/>
          <w:kern w:val="2"/>
          <w:sz w:val="24"/>
          <w:szCs w:val="24"/>
          <w:highlight w:val="none"/>
        </w:rPr>
        <w:t>）。中标候选人的样品由采购单位封存作为每次供货的验收标准之一，其他单位的样品开标结束后退还。</w:t>
      </w: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样品出现单位名称和明显特殊符号、</w:t>
      </w:r>
      <w:r>
        <w:rPr>
          <w:rFonts w:hint="eastAsia" w:ascii="仿宋" w:hAnsi="仿宋" w:eastAsia="仿宋" w:cs="仿宋"/>
          <w:b/>
          <w:bCs/>
          <w:color w:val="auto"/>
          <w:kern w:val="2"/>
          <w:sz w:val="24"/>
          <w:szCs w:val="24"/>
          <w:highlight w:val="none"/>
        </w:rPr>
        <w:t>未提供样品或样品不全的则</w:t>
      </w:r>
      <w:r>
        <w:rPr>
          <w:rFonts w:hint="eastAsia" w:ascii="仿宋" w:hAnsi="仿宋" w:eastAsia="仿宋" w:cs="仿宋"/>
          <w:b/>
          <w:bCs/>
          <w:color w:val="auto"/>
          <w:kern w:val="2"/>
          <w:sz w:val="24"/>
          <w:szCs w:val="24"/>
          <w:highlight w:val="none"/>
          <w:lang w:val="en-US" w:eastAsia="zh-CN"/>
        </w:rPr>
        <w:t>均</w:t>
      </w:r>
      <w:r>
        <w:rPr>
          <w:rFonts w:hint="eastAsia" w:ascii="仿宋" w:hAnsi="仿宋" w:eastAsia="仿宋" w:cs="仿宋"/>
          <w:b/>
          <w:bCs/>
          <w:color w:val="auto"/>
          <w:kern w:val="2"/>
          <w:sz w:val="24"/>
          <w:szCs w:val="24"/>
          <w:highlight w:val="none"/>
        </w:rPr>
        <w:t xml:space="preserve">为0分） </w:t>
      </w:r>
    </w:p>
    <w:p w14:paraId="446C66A7">
      <w:pPr>
        <w:numPr>
          <w:ilvl w:val="-1"/>
          <w:numId w:val="0"/>
        </w:numPr>
        <w:spacing w:before="0" w:line="360" w:lineRule="auto"/>
        <w:ind w:firstLine="480" w:firstLineChars="200"/>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样品送至</w:t>
      </w:r>
      <w:r>
        <w:rPr>
          <w:rFonts w:hint="eastAsia" w:ascii="仿宋" w:hAnsi="仿宋" w:eastAsia="仿宋" w:cs="仿宋"/>
          <w:color w:val="auto"/>
          <w:sz w:val="24"/>
          <w:highlight w:val="none"/>
          <w:lang w:val="en-US" w:eastAsia="zh-CN"/>
        </w:rPr>
        <w:t>嵊州市中天工程建设招标代理有限公司</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szCs w:val="24"/>
          <w:highlight w:val="none"/>
          <w:lang w:eastAsia="zh-CN"/>
        </w:rPr>
        <w:t>嵊州市北直街81号粮食局附楼二楼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于</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7月18 日09点00分</w:t>
      </w:r>
      <w:r>
        <w:rPr>
          <w:rFonts w:hint="eastAsia" w:ascii="仿宋" w:hAnsi="仿宋" w:eastAsia="仿宋" w:cs="仿宋"/>
          <w:color w:val="auto"/>
          <w:sz w:val="24"/>
          <w:highlight w:val="none"/>
          <w:lang w:val="en-US" w:eastAsia="zh-CN"/>
        </w:rPr>
        <w:t>前送达。</w:t>
      </w:r>
    </w:p>
    <w:p w14:paraId="056C669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41" w:firstLineChars="1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资信及商务要求表</w:t>
      </w:r>
    </w:p>
    <w:bookmarkEnd w:id="87"/>
    <w:bookmarkEnd w:id="88"/>
    <w:bookmarkEnd w:id="89"/>
    <w:bookmarkEnd w:id="90"/>
    <w:bookmarkEnd w:id="91"/>
    <w:bookmarkEnd w:id="92"/>
    <w:bookmarkEnd w:id="93"/>
    <w:bookmarkEnd w:id="94"/>
    <w:bookmarkEnd w:id="95"/>
    <w:bookmarkEnd w:id="96"/>
    <w:tbl>
      <w:tblPr>
        <w:tblStyle w:val="60"/>
        <w:tblW w:w="0" w:type="auto"/>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886"/>
      </w:tblGrid>
      <w:tr w14:paraId="54B3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top"/>
          </w:tcPr>
          <w:p w14:paraId="098A4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序号</w:t>
            </w:r>
          </w:p>
        </w:tc>
        <w:tc>
          <w:tcPr>
            <w:tcW w:w="7886" w:type="dxa"/>
            <w:noWrap w:val="0"/>
            <w:vAlign w:val="top"/>
          </w:tcPr>
          <w:p w14:paraId="07E53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rPr>
              <w:t>招标要求</w:t>
            </w:r>
          </w:p>
        </w:tc>
      </w:tr>
      <w:tr w14:paraId="71C7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9F77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7886" w:type="dxa"/>
            <w:noWrap w:val="0"/>
            <w:vAlign w:val="top"/>
          </w:tcPr>
          <w:p w14:paraId="0F3AA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val="0"/>
                <w:color w:val="auto"/>
                <w:kern w:val="0"/>
                <w:sz w:val="24"/>
                <w:szCs w:val="24"/>
                <w:highlight w:val="none"/>
                <w:lang w:val="en-US" w:eastAsia="zh-CN"/>
              </w:rPr>
              <w:t>交货（安装）时间及地点</w:t>
            </w:r>
            <w:r>
              <w:rPr>
                <w:rFonts w:hint="eastAsia" w:ascii="仿宋" w:hAnsi="仿宋" w:eastAsia="仿宋" w:cs="仿宋"/>
                <w:b/>
                <w:bCs w:val="0"/>
                <w:color w:val="auto"/>
                <w:sz w:val="24"/>
                <w:szCs w:val="24"/>
                <w:highlight w:val="none"/>
              </w:rPr>
              <w:t>：</w:t>
            </w:r>
          </w:p>
        </w:tc>
      </w:tr>
      <w:tr w14:paraId="210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278" w:type="dxa"/>
            <w:noWrap w:val="0"/>
            <w:vAlign w:val="center"/>
          </w:tcPr>
          <w:p w14:paraId="2B34F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886" w:type="dxa"/>
            <w:noWrap w:val="0"/>
            <w:vAlign w:val="top"/>
          </w:tcPr>
          <w:p w14:paraId="377E7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交货时间：中标单位在采购人发出安装通知后一个月内完成交付、安装、调试。无故工期延长，中标单位赔偿由此引起的损失。</w:t>
            </w:r>
          </w:p>
          <w:p w14:paraId="21A0B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tc>
      </w:tr>
      <w:tr w14:paraId="1F7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CB0F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886" w:type="dxa"/>
            <w:noWrap w:val="0"/>
            <w:vAlign w:val="top"/>
          </w:tcPr>
          <w:p w14:paraId="6A684D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交货地点：医院指定地点</w:t>
            </w:r>
          </w:p>
        </w:tc>
      </w:tr>
      <w:tr w14:paraId="2B8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45E8A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7886" w:type="dxa"/>
            <w:noWrap w:val="0"/>
            <w:vAlign w:val="top"/>
          </w:tcPr>
          <w:p w14:paraId="1C7D7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tc>
      </w:tr>
      <w:tr w14:paraId="3C2B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C2A1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886" w:type="dxa"/>
            <w:shd w:val="clear" w:color="auto" w:fill="auto"/>
            <w:noWrap w:val="0"/>
            <w:vAlign w:val="top"/>
          </w:tcPr>
          <w:p w14:paraId="75F5D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tc>
      </w:tr>
      <w:tr w14:paraId="6CCD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8CE6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7886" w:type="dxa"/>
            <w:shd w:val="clear" w:color="auto" w:fill="auto"/>
            <w:noWrap w:val="0"/>
            <w:vAlign w:val="top"/>
          </w:tcPr>
          <w:p w14:paraId="7DF2F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验收标准：</w:t>
            </w:r>
            <w:r>
              <w:rPr>
                <w:rFonts w:hint="eastAsia" w:ascii="仿宋" w:hAnsi="仿宋" w:eastAsia="仿宋" w:cs="仿宋"/>
                <w:color w:val="auto"/>
                <w:sz w:val="24"/>
                <w:szCs w:val="24"/>
                <w:highlight w:val="none"/>
              </w:rPr>
              <w:t>应与产品原始样本技术数据及标书技术文件一致，符合国家有关技术规范和技术标准</w:t>
            </w:r>
            <w:r>
              <w:rPr>
                <w:rFonts w:hint="eastAsia" w:ascii="仿宋" w:hAnsi="仿宋" w:eastAsia="仿宋" w:cs="仿宋"/>
                <w:color w:val="auto"/>
                <w:sz w:val="24"/>
                <w:szCs w:val="24"/>
                <w:highlight w:val="none"/>
                <w:lang w:eastAsia="zh-CN"/>
              </w:rPr>
              <w:t>。</w:t>
            </w:r>
          </w:p>
        </w:tc>
      </w:tr>
      <w:tr w14:paraId="6973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78" w:type="dxa"/>
            <w:noWrap w:val="0"/>
            <w:vAlign w:val="top"/>
          </w:tcPr>
          <w:p w14:paraId="264576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7886" w:type="dxa"/>
            <w:noWrap w:val="0"/>
            <w:vAlign w:val="top"/>
          </w:tcPr>
          <w:p w14:paraId="274BF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售后服务：</w:t>
            </w:r>
          </w:p>
        </w:tc>
      </w:tr>
      <w:tr w14:paraId="53E8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E010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2.1</w:t>
            </w:r>
          </w:p>
        </w:tc>
        <w:tc>
          <w:tcPr>
            <w:tcW w:w="7886" w:type="dxa"/>
            <w:noWrap w:val="0"/>
            <w:vAlign w:val="center"/>
          </w:tcPr>
          <w:p w14:paraId="5494E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保修：提供设备验收合格后之日起3年质保期，终身维修；质保期后不收任何维修费、差旅费等，仅收取配件费，零配件供应8年以上，保修期外的维修，当确认故障后必须先确认维修再付配件费。</w:t>
            </w:r>
          </w:p>
        </w:tc>
      </w:tr>
      <w:tr w14:paraId="3D94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DB62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2.2</w:t>
            </w:r>
          </w:p>
        </w:tc>
        <w:tc>
          <w:tcPr>
            <w:tcW w:w="7886" w:type="dxa"/>
            <w:noWrap w:val="0"/>
            <w:vAlign w:val="center"/>
          </w:tcPr>
          <w:p w14:paraId="4F595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维修响应时间：接到用户维修通知后，应立即回应，并在48小时内派员到达用户现场实施维修。</w:t>
            </w:r>
          </w:p>
        </w:tc>
      </w:tr>
      <w:tr w14:paraId="21D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EC22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2.3</w:t>
            </w:r>
          </w:p>
        </w:tc>
        <w:tc>
          <w:tcPr>
            <w:tcW w:w="7886" w:type="dxa"/>
            <w:noWrap w:val="0"/>
            <w:vAlign w:val="center"/>
          </w:tcPr>
          <w:p w14:paraId="419B1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免费提供操作和维修培训。</w:t>
            </w:r>
          </w:p>
        </w:tc>
      </w:tr>
      <w:tr w14:paraId="21C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75531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2.4</w:t>
            </w:r>
          </w:p>
        </w:tc>
        <w:tc>
          <w:tcPr>
            <w:tcW w:w="7886" w:type="dxa"/>
            <w:noWrap w:val="0"/>
            <w:vAlign w:val="center"/>
          </w:tcPr>
          <w:p w14:paraId="5F27C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lang w:val="en-US" w:eastAsia="zh-CN"/>
              </w:rPr>
              <w:t>提供用户中文操作手册、维修手册、技术参数彩色样本各1份。</w:t>
            </w:r>
          </w:p>
        </w:tc>
      </w:tr>
      <w:tr w14:paraId="2A6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CF47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2.5</w:t>
            </w:r>
          </w:p>
        </w:tc>
        <w:tc>
          <w:tcPr>
            <w:tcW w:w="7886" w:type="dxa"/>
            <w:noWrap w:val="0"/>
            <w:vAlign w:val="center"/>
          </w:tcPr>
          <w:p w14:paraId="5A5DF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及时提供软件升级。</w:t>
            </w:r>
          </w:p>
        </w:tc>
      </w:tr>
      <w:tr w14:paraId="5A4C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2AE3E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bCs/>
                <w:color w:val="auto"/>
                <w:sz w:val="24"/>
                <w:szCs w:val="24"/>
                <w:highlight w:val="none"/>
                <w:u w:val="none"/>
                <w:vertAlign w:val="baseline"/>
                <w:lang w:val="en-US" w:eastAsia="zh-CN"/>
              </w:rPr>
              <w:t>3</w:t>
            </w:r>
          </w:p>
        </w:tc>
        <w:tc>
          <w:tcPr>
            <w:tcW w:w="7886" w:type="dxa"/>
            <w:noWrap w:val="0"/>
            <w:vAlign w:val="center"/>
          </w:tcPr>
          <w:p w14:paraId="5AFB5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备品备件</w:t>
            </w:r>
          </w:p>
        </w:tc>
      </w:tr>
      <w:tr w14:paraId="1D77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2C6A8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3.1</w:t>
            </w:r>
          </w:p>
        </w:tc>
        <w:tc>
          <w:tcPr>
            <w:tcW w:w="7886" w:type="dxa"/>
            <w:noWrap w:val="0"/>
            <w:vAlign w:val="center"/>
          </w:tcPr>
          <w:p w14:paraId="41DAE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为保证设备正常运行，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应在中国境内方便的地点设置备件库，存入必须的备件，并保证</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年以上的供应期。</w:t>
            </w:r>
          </w:p>
        </w:tc>
      </w:tr>
      <w:tr w14:paraId="33EB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6DFBFA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3.2</w:t>
            </w:r>
          </w:p>
        </w:tc>
        <w:tc>
          <w:tcPr>
            <w:tcW w:w="7886" w:type="dxa"/>
            <w:noWrap w:val="0"/>
            <w:vAlign w:val="center"/>
          </w:tcPr>
          <w:p w14:paraId="2921D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如有专用工具，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应向采购人提供设备维护的专用工具。</w:t>
            </w:r>
          </w:p>
        </w:tc>
      </w:tr>
      <w:tr w14:paraId="026F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1C571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3.3</w:t>
            </w:r>
          </w:p>
        </w:tc>
        <w:tc>
          <w:tcPr>
            <w:tcW w:w="7886" w:type="dxa"/>
            <w:noWrap w:val="0"/>
            <w:vAlign w:val="center"/>
          </w:tcPr>
          <w:p w14:paraId="75200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bCs/>
                <w:color w:val="auto"/>
                <w:sz w:val="24"/>
                <w:szCs w:val="24"/>
                <w:highlight w:val="none"/>
                <w:u w:val="none"/>
                <w:vertAlign w:val="baseline"/>
                <w:lang w:val="en-US" w:eastAsia="zh-CN"/>
              </w:rPr>
            </w:pPr>
            <w:r>
              <w:rPr>
                <w:rFonts w:hint="eastAsia" w:ascii="仿宋" w:hAnsi="仿宋" w:eastAsia="仿宋" w:cs="仿宋"/>
                <w:color w:val="auto"/>
                <w:sz w:val="24"/>
                <w:szCs w:val="24"/>
                <w:highlight w:val="none"/>
              </w:rPr>
              <w:t>如有备件，卖方应随机向买方提供一套标准备件包，并列出清单及单价（此单价不列入报价分）。</w:t>
            </w:r>
          </w:p>
        </w:tc>
      </w:tr>
      <w:tr w14:paraId="6D6C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12E5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4</w:t>
            </w:r>
          </w:p>
        </w:tc>
        <w:tc>
          <w:tcPr>
            <w:tcW w:w="7886" w:type="dxa"/>
            <w:noWrap w:val="0"/>
            <w:vAlign w:val="center"/>
          </w:tcPr>
          <w:p w14:paraId="7D5FF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标书中未提及的某些属标配功能、软件，必须无条件提供。</w:t>
            </w:r>
          </w:p>
        </w:tc>
      </w:tr>
      <w:tr w14:paraId="1511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047B1D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p>
        </w:tc>
        <w:tc>
          <w:tcPr>
            <w:tcW w:w="7886" w:type="dxa"/>
            <w:noWrap w:val="0"/>
            <w:vAlign w:val="center"/>
          </w:tcPr>
          <w:p w14:paraId="378B5F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付款方式</w:t>
            </w:r>
            <w:r>
              <w:rPr>
                <w:rFonts w:hint="eastAsia" w:ascii="仿宋" w:hAnsi="仿宋" w:eastAsia="仿宋" w:cs="仿宋"/>
                <w:color w:val="auto"/>
                <w:sz w:val="24"/>
                <w:szCs w:val="24"/>
                <w:highlight w:val="none"/>
                <w:lang w:val="en-US" w:eastAsia="zh-CN"/>
              </w:rPr>
              <w:t>：</w:t>
            </w:r>
          </w:p>
        </w:tc>
      </w:tr>
      <w:tr w14:paraId="338F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noWrap w:val="0"/>
            <w:vAlign w:val="center"/>
          </w:tcPr>
          <w:p w14:paraId="321845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w:t>
            </w:r>
          </w:p>
        </w:tc>
        <w:tc>
          <w:tcPr>
            <w:tcW w:w="7886" w:type="dxa"/>
            <w:noWrap w:val="0"/>
            <w:vAlign w:val="center"/>
          </w:tcPr>
          <w:p w14:paraId="54B41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采购人可要求中标单位根据供货周期再续开保函）、同等金额的发票；余款在设备安装验收完成及资料齐全后7个工作日内付清（不计息）。</w:t>
            </w:r>
          </w:p>
        </w:tc>
      </w:tr>
    </w:tbl>
    <w:p w14:paraId="4854996D">
      <w:pPr>
        <w:pStyle w:val="18"/>
        <w:rPr>
          <w:rFonts w:hint="eastAsia"/>
        </w:rPr>
      </w:pPr>
    </w:p>
    <w:p w14:paraId="70579760">
      <w:pPr>
        <w:pStyle w:val="32"/>
        <w:snapToGrid w:val="0"/>
        <w:spacing w:before="0" w:beforeLines="0" w:after="120" w:afterLines="0" w:line="240" w:lineRule="auto"/>
        <w:jc w:val="both"/>
        <w:outlineLvl w:val="0"/>
        <w:rPr>
          <w:rFonts w:hint="eastAsia" w:ascii="仿宋" w:hAnsi="仿宋" w:eastAsia="仿宋" w:cs="仿宋"/>
          <w:b/>
          <w:color w:val="auto"/>
          <w:sz w:val="36"/>
          <w:szCs w:val="36"/>
          <w:highlight w:val="none"/>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4FDBB344">
      <w:pPr>
        <w:rPr>
          <w:rFonts w:hint="eastAsia"/>
        </w:rPr>
      </w:pPr>
    </w:p>
    <w:p w14:paraId="44B1DE5D">
      <w:pPr>
        <w:pStyle w:val="32"/>
        <w:snapToGrid w:val="0"/>
        <w:spacing w:before="0" w:beforeLines="0" w:after="120" w:afterLines="0" w:line="24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第四章  评标办法及评分标准</w:t>
      </w:r>
    </w:p>
    <w:p w14:paraId="21A47F2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1、评标方法：</w:t>
      </w:r>
    </w:p>
    <w:p w14:paraId="76AA79F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6D0B0DC">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8C8082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7EDBC05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2.评分标准：</w:t>
      </w:r>
      <w:r>
        <w:rPr>
          <w:rFonts w:hint="eastAsia" w:ascii="仿宋" w:hAnsi="仿宋" w:eastAsia="仿宋" w:cs="仿宋"/>
          <w:sz w:val="24"/>
          <w:szCs w:val="24"/>
          <w:highlight w:val="none"/>
        </w:rPr>
        <w:t>共100分，其中商务技术分</w:t>
      </w:r>
      <w:r>
        <w:rPr>
          <w:rFonts w:hint="eastAsia" w:ascii="仿宋" w:hAnsi="仿宋" w:eastAsia="仿宋" w:cs="仿宋"/>
          <w:sz w:val="24"/>
          <w:szCs w:val="24"/>
          <w:highlight w:val="none"/>
          <w:u w:val="single"/>
          <w:lang w:val="en-US" w:eastAsia="zh-CN"/>
        </w:rPr>
        <w:t xml:space="preserve"> 70 </w:t>
      </w:r>
      <w:r>
        <w:rPr>
          <w:rFonts w:hint="eastAsia" w:ascii="仿宋" w:hAnsi="仿宋" w:eastAsia="仿宋" w:cs="仿宋"/>
          <w:sz w:val="24"/>
          <w:szCs w:val="24"/>
          <w:highlight w:val="none"/>
        </w:rPr>
        <w:t>分，价格分</w:t>
      </w:r>
      <w:r>
        <w:rPr>
          <w:rFonts w:hint="eastAsia" w:ascii="仿宋" w:hAnsi="仿宋" w:eastAsia="仿宋" w:cs="仿宋"/>
          <w:sz w:val="24"/>
          <w:szCs w:val="24"/>
          <w:highlight w:val="none"/>
          <w:u w:val="single"/>
          <w:lang w:val="en-US" w:eastAsia="zh-CN"/>
        </w:rPr>
        <w:t xml:space="preserve"> 30 </w:t>
      </w:r>
      <w:r>
        <w:rPr>
          <w:rFonts w:hint="eastAsia" w:ascii="仿宋" w:hAnsi="仿宋" w:eastAsia="仿宋" w:cs="仿宋"/>
          <w:sz w:val="24"/>
          <w:szCs w:val="24"/>
          <w:highlight w:val="none"/>
        </w:rPr>
        <w:t>分。评分依下述所列为评标打分依据，分值如下（计算分值时，按其算术平均值保留小数2位）。</w:t>
      </w:r>
    </w:p>
    <w:p w14:paraId="1801631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szCs w:val="24"/>
          <w:highlight w:val="none"/>
        </w:rPr>
      </w:pPr>
      <w:r>
        <w:rPr>
          <w:rFonts w:hint="eastAsia" w:ascii="仿宋" w:hAnsi="仿宋" w:eastAsia="仿宋" w:cs="仿宋"/>
          <w:b/>
          <w:bCs/>
          <w:iCs/>
          <w:sz w:val="24"/>
          <w:szCs w:val="24"/>
          <w:highlight w:val="none"/>
        </w:rPr>
        <w:t>2.1商务技术分（</w:t>
      </w:r>
      <w:r>
        <w:rPr>
          <w:rFonts w:hint="eastAsia" w:ascii="仿宋" w:hAnsi="仿宋" w:eastAsia="仿宋" w:cs="仿宋"/>
          <w:b/>
          <w:bCs/>
          <w:iCs/>
          <w:sz w:val="24"/>
          <w:szCs w:val="24"/>
          <w:highlight w:val="none"/>
          <w:u w:val="single"/>
          <w:lang w:val="en-US" w:eastAsia="zh-CN"/>
        </w:rPr>
        <w:t xml:space="preserve"> 70 </w:t>
      </w:r>
      <w:r>
        <w:rPr>
          <w:rFonts w:hint="eastAsia" w:ascii="仿宋" w:hAnsi="仿宋" w:eastAsia="仿宋" w:cs="仿宋"/>
          <w:b/>
          <w:bCs/>
          <w:iCs/>
          <w:sz w:val="24"/>
          <w:szCs w:val="24"/>
          <w:highlight w:val="none"/>
        </w:rPr>
        <w:t>分）</w:t>
      </w:r>
    </w:p>
    <w:tbl>
      <w:tblPr>
        <w:tblStyle w:val="59"/>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5"/>
        <w:gridCol w:w="1305"/>
        <w:gridCol w:w="6330"/>
        <w:gridCol w:w="990"/>
      </w:tblGrid>
      <w:tr w14:paraId="502C1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735" w:type="dxa"/>
            <w:tcBorders>
              <w:tl2br w:val="nil"/>
              <w:tr2bl w:val="nil"/>
            </w:tcBorders>
            <w:noWrap w:val="0"/>
            <w:vAlign w:val="center"/>
          </w:tcPr>
          <w:p w14:paraId="052585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序号</w:t>
            </w:r>
          </w:p>
        </w:tc>
        <w:tc>
          <w:tcPr>
            <w:tcW w:w="1305" w:type="dxa"/>
            <w:tcBorders>
              <w:tl2br w:val="nil"/>
              <w:tr2bl w:val="nil"/>
            </w:tcBorders>
            <w:noWrap w:val="0"/>
            <w:vAlign w:val="center"/>
          </w:tcPr>
          <w:p w14:paraId="1C8D59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b/>
                <w:bCs/>
                <w:color w:val="auto"/>
                <w:kern w:val="0"/>
                <w:sz w:val="24"/>
                <w:szCs w:val="24"/>
                <w:highlight w:val="none"/>
                <w:lang w:eastAsia="zh-CN"/>
              </w:rPr>
              <w:t>评分项</w:t>
            </w:r>
          </w:p>
        </w:tc>
        <w:tc>
          <w:tcPr>
            <w:tcW w:w="6330" w:type="dxa"/>
            <w:tcBorders>
              <w:tl2br w:val="nil"/>
              <w:tr2bl w:val="nil"/>
            </w:tcBorders>
            <w:noWrap w:val="0"/>
            <w:vAlign w:val="center"/>
          </w:tcPr>
          <w:p w14:paraId="7BD360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评审依据及标准</w:t>
            </w:r>
          </w:p>
        </w:tc>
        <w:tc>
          <w:tcPr>
            <w:tcW w:w="990" w:type="dxa"/>
            <w:tcBorders>
              <w:tl2br w:val="nil"/>
              <w:tr2bl w:val="nil"/>
            </w:tcBorders>
            <w:noWrap w:val="0"/>
            <w:vAlign w:val="center"/>
          </w:tcPr>
          <w:p w14:paraId="6A65C9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bCs/>
                <w:color w:val="auto"/>
                <w:kern w:val="0"/>
                <w:sz w:val="24"/>
                <w:szCs w:val="24"/>
                <w:highlight w:val="none"/>
                <w:lang w:eastAsia="zh-CN"/>
              </w:rPr>
              <w:t>分值</w:t>
            </w:r>
          </w:p>
        </w:tc>
      </w:tr>
      <w:tr w14:paraId="06182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 w:hRule="atLeast"/>
        </w:trPr>
        <w:tc>
          <w:tcPr>
            <w:tcW w:w="735" w:type="dxa"/>
            <w:tcBorders>
              <w:tl2br w:val="nil"/>
              <w:tr2bl w:val="nil"/>
            </w:tcBorders>
            <w:noWrap w:val="0"/>
            <w:vAlign w:val="center"/>
          </w:tcPr>
          <w:p w14:paraId="17F70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05" w:type="dxa"/>
            <w:tcBorders>
              <w:tl2br w:val="nil"/>
              <w:tr2bl w:val="nil"/>
            </w:tcBorders>
            <w:noWrap w:val="0"/>
            <w:vAlign w:val="center"/>
          </w:tcPr>
          <w:p w14:paraId="31A5527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业绩</w:t>
            </w:r>
          </w:p>
        </w:tc>
        <w:tc>
          <w:tcPr>
            <w:tcW w:w="6330" w:type="dxa"/>
            <w:tcBorders>
              <w:tl2br w:val="nil"/>
              <w:tr2bl w:val="nil"/>
            </w:tcBorders>
            <w:noWrap w:val="0"/>
            <w:vAlign w:val="center"/>
          </w:tcPr>
          <w:p w14:paraId="0BE6412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提供自202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月1日以来（时间以合同签订时间为准）</w:t>
            </w:r>
            <w:r>
              <w:rPr>
                <w:rFonts w:hint="eastAsia" w:ascii="仿宋" w:hAnsi="仿宋" w:eastAsia="仿宋" w:cs="仿宋"/>
                <w:b w:val="0"/>
                <w:bCs w:val="0"/>
                <w:i w:val="0"/>
                <w:iCs w:val="0"/>
                <w:color w:val="auto"/>
                <w:sz w:val="24"/>
                <w:szCs w:val="24"/>
                <w:highlight w:val="none"/>
              </w:rPr>
              <w:t>所投产品同</w:t>
            </w:r>
            <w:r>
              <w:rPr>
                <w:rFonts w:hint="eastAsia" w:ascii="仿宋" w:hAnsi="仿宋" w:eastAsia="仿宋" w:cs="仿宋"/>
                <w:b w:val="0"/>
                <w:bCs w:val="0"/>
                <w:i w:val="0"/>
                <w:iCs w:val="0"/>
                <w:color w:val="auto"/>
                <w:sz w:val="24"/>
                <w:szCs w:val="24"/>
                <w:highlight w:val="none"/>
                <w:lang w:eastAsia="zh-CN"/>
              </w:rPr>
              <w:t>类产品</w:t>
            </w:r>
            <w:r>
              <w:rPr>
                <w:rFonts w:hint="eastAsia" w:ascii="仿宋" w:hAnsi="仿宋" w:eastAsia="仿宋" w:cs="仿宋"/>
                <w:b w:val="0"/>
                <w:bCs w:val="0"/>
                <w:i w:val="0"/>
                <w:iCs w:val="0"/>
                <w:color w:val="auto"/>
                <w:sz w:val="24"/>
                <w:szCs w:val="24"/>
                <w:highlight w:val="none"/>
              </w:rPr>
              <w:t>销售业绩</w:t>
            </w:r>
            <w:r>
              <w:rPr>
                <w:rFonts w:hint="eastAsia" w:ascii="仿宋" w:hAnsi="仿宋" w:eastAsia="仿宋" w:cs="仿宋"/>
                <w:color w:val="auto"/>
                <w:sz w:val="24"/>
                <w:szCs w:val="24"/>
                <w:highlight w:val="none"/>
              </w:rPr>
              <w:t>每提供1个得1分，最高得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提供用户名单、用户联系方式、合同</w:t>
            </w:r>
            <w:r>
              <w:rPr>
                <w:rFonts w:hint="eastAsia" w:ascii="仿宋" w:hAnsi="仿宋" w:eastAsia="仿宋" w:cs="仿宋"/>
                <w:color w:val="auto"/>
                <w:sz w:val="24"/>
                <w:szCs w:val="24"/>
                <w:highlight w:val="none"/>
                <w:lang w:val="en-US" w:eastAsia="zh-CN"/>
              </w:rPr>
              <w:t>扫描件</w:t>
            </w:r>
            <w:r>
              <w:rPr>
                <w:rFonts w:hint="eastAsia" w:ascii="仿宋" w:hAnsi="仿宋" w:eastAsia="仿宋" w:cs="仿宋"/>
                <w:snapToGrid w:val="0"/>
                <w:color w:val="auto"/>
                <w:kern w:val="0"/>
                <w:sz w:val="24"/>
                <w:szCs w:val="24"/>
                <w:highlight w:val="none"/>
                <w:lang w:val="zh-CN"/>
              </w:rPr>
              <w:t>并</w:t>
            </w:r>
            <w:r>
              <w:rPr>
                <w:rFonts w:hint="eastAsia" w:ascii="仿宋" w:hAnsi="仿宋" w:eastAsia="仿宋" w:cs="仿宋"/>
                <w:color w:val="auto"/>
                <w:sz w:val="24"/>
                <w:szCs w:val="24"/>
                <w:highlight w:val="none"/>
              </w:rPr>
              <w:t>加盖</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w:t>
            </w:r>
          </w:p>
        </w:tc>
        <w:tc>
          <w:tcPr>
            <w:tcW w:w="990" w:type="dxa"/>
            <w:tcBorders>
              <w:tl2br w:val="nil"/>
              <w:tr2bl w:val="nil"/>
            </w:tcBorders>
            <w:noWrap w:val="0"/>
            <w:vAlign w:val="center"/>
          </w:tcPr>
          <w:p w14:paraId="166F15D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r>
      <w:tr w14:paraId="5E7E5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39" w:hRule="atLeast"/>
        </w:trPr>
        <w:tc>
          <w:tcPr>
            <w:tcW w:w="735" w:type="dxa"/>
            <w:tcBorders>
              <w:tl2br w:val="nil"/>
              <w:tr2bl w:val="nil"/>
            </w:tcBorders>
            <w:noWrap w:val="0"/>
            <w:vAlign w:val="center"/>
          </w:tcPr>
          <w:p w14:paraId="578EA9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305" w:type="dxa"/>
            <w:tcBorders>
              <w:tl2br w:val="nil"/>
              <w:tr2bl w:val="nil"/>
            </w:tcBorders>
            <w:noWrap w:val="0"/>
            <w:vAlign w:val="center"/>
          </w:tcPr>
          <w:p w14:paraId="417CBDC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技术指标</w:t>
            </w:r>
            <w:r>
              <w:rPr>
                <w:rFonts w:hint="eastAsia" w:ascii="仿宋" w:hAnsi="仿宋" w:eastAsia="仿宋" w:cs="仿宋"/>
                <w:b w:val="0"/>
                <w:bCs w:val="0"/>
                <w:color w:val="auto"/>
                <w:sz w:val="24"/>
                <w:szCs w:val="24"/>
                <w:highlight w:val="none"/>
                <w:lang w:val="en-US" w:eastAsia="zh-CN"/>
              </w:rPr>
              <w:t>与采购需求的符合性</w:t>
            </w:r>
          </w:p>
        </w:tc>
        <w:tc>
          <w:tcPr>
            <w:tcW w:w="6330" w:type="dxa"/>
            <w:tcBorders>
              <w:tl2br w:val="nil"/>
              <w:tr2bl w:val="nil"/>
            </w:tcBorders>
            <w:noWrap w:val="0"/>
            <w:vAlign w:val="center"/>
          </w:tcPr>
          <w:p w14:paraId="63D501D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sz w:val="24"/>
                <w:szCs w:val="24"/>
                <w:highlight w:val="none"/>
              </w:rPr>
              <w:t>完全满足采购文件技术</w:t>
            </w:r>
            <w:r>
              <w:rPr>
                <w:rFonts w:hint="eastAsia" w:ascii="仿宋" w:hAnsi="仿宋" w:eastAsia="仿宋" w:cs="仿宋"/>
                <w:b w:val="0"/>
                <w:bCs w:val="0"/>
                <w:color w:val="auto"/>
                <w:sz w:val="24"/>
                <w:szCs w:val="24"/>
                <w:highlight w:val="none"/>
                <w:lang w:val="en-US" w:eastAsia="zh-CN"/>
              </w:rPr>
              <w:t>指标</w:t>
            </w:r>
            <w:r>
              <w:rPr>
                <w:rFonts w:hint="eastAsia" w:ascii="仿宋" w:hAnsi="仿宋" w:eastAsia="仿宋" w:cs="仿宋"/>
                <w:b w:val="0"/>
                <w:bCs w:val="0"/>
                <w:color w:val="auto"/>
                <w:sz w:val="24"/>
                <w:szCs w:val="24"/>
                <w:highlight w:val="none"/>
              </w:rPr>
              <w:t>要求的得</w:t>
            </w:r>
            <w:r>
              <w:rPr>
                <w:rFonts w:hint="eastAsia" w:ascii="仿宋" w:hAnsi="仿宋" w:eastAsia="仿宋" w:cs="仿宋"/>
                <w:b w:val="0"/>
                <w:bCs w:val="0"/>
                <w:color w:val="auto"/>
                <w:sz w:val="24"/>
                <w:szCs w:val="24"/>
                <w:highlight w:val="none"/>
                <w:lang w:val="en-US" w:eastAsia="zh-CN"/>
              </w:rPr>
              <w:t>32</w:t>
            </w:r>
            <w:r>
              <w:rPr>
                <w:rFonts w:hint="eastAsia" w:ascii="仿宋" w:hAnsi="仿宋" w:eastAsia="仿宋" w:cs="仿宋"/>
                <w:b w:val="0"/>
                <w:bCs w:val="0"/>
                <w:color w:val="auto"/>
                <w:sz w:val="24"/>
                <w:szCs w:val="24"/>
                <w:highlight w:val="none"/>
              </w:rPr>
              <w:t>分，打“★”条款为实质性指标如有负偏离，作无效标处理；打“▲”条款为重要指标</w:t>
            </w:r>
            <w:r>
              <w:rPr>
                <w:rFonts w:hint="eastAsia" w:ascii="仿宋" w:hAnsi="仿宋" w:eastAsia="仿宋" w:cs="仿宋"/>
                <w:b w:val="0"/>
                <w:bCs w:val="0"/>
                <w:color w:val="auto"/>
                <w:sz w:val="24"/>
                <w:szCs w:val="24"/>
                <w:highlight w:val="none"/>
                <w:lang w:val="en-US" w:eastAsia="zh-CN"/>
              </w:rPr>
              <w:t>任</w:t>
            </w:r>
            <w:r>
              <w:rPr>
                <w:rFonts w:hint="eastAsia" w:ascii="仿宋" w:hAnsi="仿宋" w:eastAsia="仿宋" w:cs="仿宋"/>
                <w:b w:val="0"/>
                <w:bCs w:val="0"/>
                <w:color w:val="auto"/>
                <w:sz w:val="24"/>
                <w:szCs w:val="24"/>
                <w:highlight w:val="none"/>
              </w:rPr>
              <w:t>一项负偏离的扣</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其他</w:t>
            </w:r>
            <w:r>
              <w:rPr>
                <w:rFonts w:hint="eastAsia" w:ascii="仿宋" w:hAnsi="仿宋" w:eastAsia="仿宋" w:cs="仿宋"/>
                <w:b w:val="0"/>
                <w:bCs w:val="0"/>
                <w:color w:val="auto"/>
                <w:sz w:val="24"/>
                <w:szCs w:val="24"/>
                <w:highlight w:val="none"/>
              </w:rPr>
              <w:t>一般</w:t>
            </w:r>
            <w:r>
              <w:rPr>
                <w:rFonts w:hint="eastAsia" w:ascii="仿宋" w:hAnsi="仿宋" w:eastAsia="仿宋" w:cs="仿宋"/>
                <w:b w:val="0"/>
                <w:bCs w:val="0"/>
                <w:color w:val="auto"/>
                <w:sz w:val="24"/>
                <w:szCs w:val="24"/>
                <w:highlight w:val="none"/>
                <w:lang w:val="en-US" w:eastAsia="zh-CN"/>
              </w:rPr>
              <w:t>技术</w:t>
            </w:r>
            <w:r>
              <w:rPr>
                <w:rFonts w:hint="eastAsia" w:ascii="仿宋" w:hAnsi="仿宋" w:eastAsia="仿宋" w:cs="仿宋"/>
                <w:b w:val="0"/>
                <w:bCs w:val="0"/>
                <w:color w:val="auto"/>
                <w:sz w:val="24"/>
                <w:szCs w:val="24"/>
                <w:highlight w:val="none"/>
              </w:rPr>
              <w:t>指标</w:t>
            </w:r>
            <w:r>
              <w:rPr>
                <w:rFonts w:hint="eastAsia" w:ascii="仿宋" w:hAnsi="仿宋" w:eastAsia="仿宋" w:cs="仿宋"/>
                <w:b w:val="0"/>
                <w:bCs w:val="0"/>
                <w:color w:val="auto"/>
                <w:sz w:val="24"/>
                <w:szCs w:val="24"/>
                <w:highlight w:val="none"/>
                <w:lang w:val="en-US" w:eastAsia="zh-CN"/>
              </w:rPr>
              <w:t>任</w:t>
            </w:r>
            <w:r>
              <w:rPr>
                <w:rFonts w:hint="eastAsia" w:ascii="仿宋" w:hAnsi="仿宋" w:eastAsia="仿宋" w:cs="仿宋"/>
                <w:b w:val="0"/>
                <w:bCs w:val="0"/>
                <w:color w:val="auto"/>
                <w:sz w:val="24"/>
                <w:szCs w:val="24"/>
                <w:highlight w:val="none"/>
              </w:rPr>
              <w:t>有一项负偏离的扣</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分，扣完为止。</w:t>
            </w:r>
            <w:r>
              <w:rPr>
                <w:rFonts w:hint="eastAsia" w:ascii="仿宋" w:hAnsi="仿宋" w:eastAsia="仿宋" w:cs="仿宋"/>
                <w:b/>
                <w:bCs/>
                <w:color w:val="auto"/>
                <w:sz w:val="24"/>
                <w:szCs w:val="24"/>
                <w:highlight w:val="none"/>
                <w:lang w:val="en-US" w:eastAsia="zh-CN"/>
              </w:rPr>
              <w:t>打</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和“▲”的指标须提供相关佐证材料（如检测报告、官网截图、产品彩页、原厂技术说明等，参数需在佐证材料内着重标注，未着重标注的作负偏离处理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snapToGrid w:val="0"/>
                <w:color w:val="auto"/>
                <w:kern w:val="0"/>
                <w:sz w:val="24"/>
                <w:szCs w:val="24"/>
                <w:highlight w:val="none"/>
                <w:lang w:val="zh-CN"/>
              </w:rPr>
              <w:t>并</w:t>
            </w:r>
            <w:r>
              <w:rPr>
                <w:rFonts w:hint="eastAsia" w:ascii="仿宋" w:hAnsi="仿宋" w:eastAsia="仿宋" w:cs="仿宋"/>
                <w:b/>
                <w:bCs/>
                <w:color w:val="auto"/>
                <w:sz w:val="24"/>
                <w:szCs w:val="24"/>
                <w:highlight w:val="none"/>
              </w:rPr>
              <w:t>加盖</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kern w:val="0"/>
                <w:sz w:val="24"/>
                <w:szCs w:val="24"/>
                <w:highlight w:val="none"/>
                <w:lang w:bidi="ar"/>
              </w:rPr>
              <w:t>，</w:t>
            </w:r>
            <w:r>
              <w:rPr>
                <w:rFonts w:hint="eastAsia" w:ascii="仿宋" w:hAnsi="仿宋" w:eastAsia="仿宋" w:cs="仿宋"/>
                <w:b/>
                <w:bCs/>
                <w:color w:val="auto"/>
                <w:sz w:val="24"/>
                <w:szCs w:val="24"/>
                <w:highlight w:val="none"/>
              </w:rPr>
              <w:t>不提供作负偏离处理</w:t>
            </w:r>
            <w:r>
              <w:rPr>
                <w:rFonts w:hint="eastAsia" w:ascii="仿宋" w:hAnsi="仿宋" w:eastAsia="仿宋" w:cs="仿宋"/>
                <w:b/>
                <w:bCs/>
                <w:color w:val="auto"/>
                <w:kern w:val="0"/>
                <w:sz w:val="24"/>
                <w:szCs w:val="24"/>
                <w:highlight w:val="none"/>
                <w:lang w:bidi="ar"/>
              </w:rPr>
              <w:t>。</w:t>
            </w:r>
          </w:p>
        </w:tc>
        <w:tc>
          <w:tcPr>
            <w:tcW w:w="990" w:type="dxa"/>
            <w:tcBorders>
              <w:tl2br w:val="nil"/>
              <w:tr2bl w:val="nil"/>
            </w:tcBorders>
            <w:noWrap w:val="0"/>
            <w:vAlign w:val="center"/>
          </w:tcPr>
          <w:p w14:paraId="3488984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0-32</w:t>
            </w:r>
            <w:r>
              <w:rPr>
                <w:rFonts w:hint="eastAsia" w:ascii="仿宋" w:hAnsi="仿宋" w:eastAsia="仿宋" w:cs="仿宋"/>
                <w:b w:val="0"/>
                <w:bCs w:val="0"/>
                <w:color w:val="auto"/>
                <w:sz w:val="24"/>
                <w:szCs w:val="24"/>
                <w:highlight w:val="none"/>
              </w:rPr>
              <w:t>分</w:t>
            </w:r>
          </w:p>
        </w:tc>
      </w:tr>
      <w:tr w14:paraId="0C5B5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2" w:hRule="atLeast"/>
        </w:trPr>
        <w:tc>
          <w:tcPr>
            <w:tcW w:w="735" w:type="dxa"/>
            <w:tcBorders>
              <w:tl2br w:val="nil"/>
              <w:tr2bl w:val="nil"/>
            </w:tcBorders>
            <w:noWrap w:val="0"/>
            <w:vAlign w:val="center"/>
          </w:tcPr>
          <w:p w14:paraId="7A1B47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05" w:type="dxa"/>
            <w:tcBorders>
              <w:tl2br w:val="nil"/>
              <w:tr2bl w:val="nil"/>
            </w:tcBorders>
            <w:noWrap w:val="0"/>
            <w:vAlign w:val="center"/>
          </w:tcPr>
          <w:p w14:paraId="681461E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供货方案</w:t>
            </w:r>
          </w:p>
        </w:tc>
        <w:tc>
          <w:tcPr>
            <w:tcW w:w="6330" w:type="dxa"/>
            <w:tcBorders>
              <w:tl2br w:val="nil"/>
              <w:tr2bl w:val="nil"/>
            </w:tcBorders>
            <w:noWrap w:val="0"/>
            <w:vAlign w:val="center"/>
          </w:tcPr>
          <w:p w14:paraId="610D956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240" w:firstLineChars="1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rPr>
              <w:t>根据投标人提供的供货方案，包括但不限于以下要点：①供货期限是否满足招标文件要求；②交货方式是否切合实际；③供货保障流程是否合理；④供货流程要点是否明确；⑤供货实施步骤是否清晰，等情况进行打分</w:t>
            </w:r>
            <w:r>
              <w:rPr>
                <w:rFonts w:hint="eastAsia" w:ascii="仿宋" w:hAnsi="仿宋" w:eastAsia="仿宋" w:cs="仿宋"/>
                <w:color w:val="auto"/>
                <w:sz w:val="24"/>
                <w:szCs w:val="24"/>
                <w:lang w:val="en-US" w:eastAsia="zh-CN"/>
              </w:rPr>
              <w:t>。</w:t>
            </w:r>
            <w:r>
              <w:rPr>
                <w:rFonts w:hint="eastAsia" w:ascii="仿宋" w:hAnsi="仿宋" w:eastAsia="仿宋" w:cs="仿宋"/>
                <w:kern w:val="2"/>
                <w:sz w:val="24"/>
                <w:szCs w:val="24"/>
                <w:highlight w:val="none"/>
                <w:lang w:val="en-US" w:eastAsia="zh-CN" w:bidi="ar-SA"/>
              </w:rPr>
              <w:t>（满分3分，评分范围：3,2.5，2.0，...0，步幅0.5）</w:t>
            </w:r>
          </w:p>
        </w:tc>
        <w:tc>
          <w:tcPr>
            <w:tcW w:w="990" w:type="dxa"/>
            <w:tcBorders>
              <w:tl2br w:val="nil"/>
              <w:tr2bl w:val="nil"/>
            </w:tcBorders>
            <w:noWrap w:val="0"/>
            <w:vAlign w:val="center"/>
          </w:tcPr>
          <w:p w14:paraId="14F4F34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r>
      <w:tr w14:paraId="00697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735" w:type="dxa"/>
            <w:tcBorders>
              <w:tl2br w:val="nil"/>
              <w:tr2bl w:val="nil"/>
            </w:tcBorders>
            <w:noWrap w:val="0"/>
            <w:vAlign w:val="center"/>
          </w:tcPr>
          <w:p w14:paraId="6D26233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05" w:type="dxa"/>
            <w:tcBorders>
              <w:tl2br w:val="nil"/>
              <w:tr2bl w:val="nil"/>
            </w:tcBorders>
            <w:noWrap w:val="0"/>
            <w:vAlign w:val="center"/>
          </w:tcPr>
          <w:p w14:paraId="1BB0AC8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rPr>
              <w:t>安装与验收方案</w:t>
            </w:r>
          </w:p>
        </w:tc>
        <w:tc>
          <w:tcPr>
            <w:tcW w:w="6330" w:type="dxa"/>
            <w:tcBorders>
              <w:tl2br w:val="nil"/>
              <w:tr2bl w:val="nil"/>
            </w:tcBorders>
            <w:noWrap w:val="0"/>
            <w:vAlign w:val="center"/>
          </w:tcPr>
          <w:p w14:paraId="45F92BB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Style w:val="419"/>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b w:val="0"/>
                <w:bCs w:val="0"/>
                <w:i w:val="0"/>
                <w:iCs w:val="0"/>
                <w:color w:val="auto"/>
                <w:kern w:val="0"/>
                <w:sz w:val="24"/>
                <w:szCs w:val="24"/>
                <w:highlight w:val="none"/>
              </w:rPr>
              <w:t>安装与验收方案</w:t>
            </w:r>
            <w:r>
              <w:rPr>
                <w:rFonts w:hint="eastAsia" w:ascii="仿宋" w:hAnsi="仿宋" w:eastAsia="仿宋" w:cs="仿宋"/>
                <w:b w:val="0"/>
                <w:bCs w:val="0"/>
                <w:i w:val="0"/>
                <w:iCs w:val="0"/>
                <w:color w:val="auto"/>
                <w:kern w:val="0"/>
                <w:sz w:val="24"/>
                <w:szCs w:val="24"/>
                <w:highlight w:val="none"/>
                <w:lang w:val="en-US" w:eastAsia="zh-CN"/>
              </w:rPr>
              <w:t>，包括但不限于以下要点：①安装方案；②安装人员配置；③调试要求；④开箱测试方式；⑤产品验收方案，等情况进行打分</w:t>
            </w:r>
            <w:r>
              <w:rPr>
                <w:rFonts w:hint="eastAsia" w:ascii="仿宋" w:hAnsi="仿宋" w:eastAsia="仿宋" w:cs="仿宋"/>
                <w:color w:val="auto"/>
                <w:sz w:val="24"/>
                <w:szCs w:val="24"/>
                <w:lang w:val="en-US" w:eastAsia="zh-CN"/>
              </w:rPr>
              <w:t>。</w:t>
            </w:r>
            <w:r>
              <w:rPr>
                <w:rFonts w:hint="eastAsia" w:ascii="仿宋" w:hAnsi="仿宋" w:eastAsia="仿宋" w:cs="仿宋"/>
                <w:b w:val="0"/>
                <w:bCs w:val="0"/>
                <w:i w:val="0"/>
                <w:iCs w:val="0"/>
                <w:color w:val="auto"/>
                <w:kern w:val="0"/>
                <w:sz w:val="24"/>
                <w:szCs w:val="24"/>
                <w:highlight w:val="none"/>
                <w:lang w:val="en-US" w:eastAsia="zh-CN"/>
              </w:rPr>
              <w:t>（满分5分，评分范围：5,4.5，4.0，...0，</w:t>
            </w:r>
            <w:r>
              <w:rPr>
                <w:rFonts w:hint="eastAsia" w:ascii="仿宋" w:hAnsi="仿宋" w:eastAsia="仿宋" w:cs="仿宋"/>
                <w:color w:val="auto"/>
                <w:kern w:val="2"/>
                <w:sz w:val="24"/>
                <w:szCs w:val="24"/>
                <w:highlight w:val="none"/>
                <w:lang w:val="en-US" w:eastAsia="zh-CN" w:bidi="ar-SA"/>
              </w:rPr>
              <w:t>步长0.5</w:t>
            </w:r>
            <w:r>
              <w:rPr>
                <w:rFonts w:hint="eastAsia" w:ascii="仿宋" w:hAnsi="仿宋" w:eastAsia="仿宋" w:cs="仿宋"/>
                <w:b w:val="0"/>
                <w:bCs w:val="0"/>
                <w:i w:val="0"/>
                <w:iCs w:val="0"/>
                <w:color w:val="auto"/>
                <w:kern w:val="0"/>
                <w:sz w:val="24"/>
                <w:szCs w:val="24"/>
                <w:highlight w:val="none"/>
                <w:lang w:val="en-US" w:eastAsia="zh-CN"/>
              </w:rPr>
              <w:t>）</w:t>
            </w:r>
          </w:p>
        </w:tc>
        <w:tc>
          <w:tcPr>
            <w:tcW w:w="990" w:type="dxa"/>
            <w:tcBorders>
              <w:tl2br w:val="nil"/>
              <w:tr2bl w:val="nil"/>
            </w:tcBorders>
            <w:noWrap w:val="0"/>
            <w:vAlign w:val="center"/>
          </w:tcPr>
          <w:p w14:paraId="6688EAE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r>
      <w:tr w14:paraId="7B868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35" w:type="dxa"/>
            <w:tcBorders>
              <w:tl2br w:val="nil"/>
              <w:tr2bl w:val="nil"/>
            </w:tcBorders>
            <w:noWrap w:val="0"/>
            <w:vAlign w:val="center"/>
          </w:tcPr>
          <w:p w14:paraId="1DFC5AC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305" w:type="dxa"/>
            <w:tcBorders>
              <w:tl2br w:val="nil"/>
              <w:tr2bl w:val="nil"/>
            </w:tcBorders>
            <w:noWrap w:val="0"/>
            <w:vAlign w:val="center"/>
          </w:tcPr>
          <w:p w14:paraId="1217D22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技术培训方案</w:t>
            </w:r>
          </w:p>
        </w:tc>
        <w:tc>
          <w:tcPr>
            <w:tcW w:w="6330" w:type="dxa"/>
            <w:tcBorders>
              <w:tl2br w:val="nil"/>
              <w:tr2bl w:val="nil"/>
            </w:tcBorders>
            <w:noWrap w:val="0"/>
            <w:vAlign w:val="center"/>
          </w:tcPr>
          <w:p w14:paraId="2A4CFA37">
            <w:pPr>
              <w:keepNext w:val="0"/>
              <w:keepLines w:val="0"/>
              <w:suppressLineNumbers w:val="0"/>
              <w:shd w:val="clear" w:color="auto" w:fill="auto"/>
              <w:bidi w:val="0"/>
              <w:spacing w:before="0" w:beforeAutospacing="0" w:after="0" w:afterAutospacing="0" w:line="360" w:lineRule="auto"/>
              <w:ind w:left="0" w:right="0" w:firstLine="480" w:firstLineChars="200"/>
              <w:rPr>
                <w:rStyle w:val="419"/>
                <w:rFonts w:hint="eastAsia" w:ascii="仿宋" w:hAnsi="仿宋" w:eastAsia="仿宋" w:cs="仿宋"/>
                <w:color w:val="auto"/>
                <w:sz w:val="24"/>
                <w:szCs w:val="24"/>
                <w:highlight w:val="none"/>
                <w:lang w:eastAsia="zh-CN"/>
              </w:rPr>
            </w:pPr>
            <w:r>
              <w:rPr>
                <w:rFonts w:hint="eastAsia" w:ascii="仿宋" w:hAnsi="仿宋" w:eastAsia="仿宋" w:cs="仿宋"/>
                <w:b w:val="0"/>
                <w:bCs w:val="0"/>
                <w:i w:val="0"/>
                <w:iCs w:val="0"/>
                <w:color w:val="auto"/>
                <w:kern w:val="0"/>
                <w:sz w:val="24"/>
                <w:szCs w:val="24"/>
                <w:highlight w:val="none"/>
                <w:lang w:val="en-US" w:eastAsia="zh-CN"/>
              </w:rPr>
              <w:t>根据投标人提供的</w:t>
            </w:r>
            <w:r>
              <w:rPr>
                <w:rFonts w:hint="eastAsia" w:ascii="仿宋" w:hAnsi="仿宋" w:eastAsia="仿宋" w:cs="仿宋"/>
                <w:color w:val="auto"/>
                <w:sz w:val="24"/>
                <w:szCs w:val="24"/>
                <w:highlight w:val="none"/>
                <w:lang w:val="en-US" w:eastAsia="zh-CN"/>
              </w:rPr>
              <w:t>技术培训方案</w:t>
            </w:r>
            <w:r>
              <w:rPr>
                <w:rFonts w:hint="eastAsia" w:ascii="仿宋" w:hAnsi="仿宋" w:eastAsia="仿宋" w:cs="仿宋"/>
                <w:b w:val="0"/>
                <w:bCs w:val="0"/>
                <w:i w:val="0"/>
                <w:iCs w:val="0"/>
                <w:color w:val="auto"/>
                <w:kern w:val="0"/>
                <w:sz w:val="24"/>
                <w:szCs w:val="24"/>
                <w:highlight w:val="none"/>
                <w:lang w:val="en-US" w:eastAsia="zh-CN"/>
              </w:rPr>
              <w:t>，包括但不限于以下要点</w:t>
            </w:r>
            <w:r>
              <w:rPr>
                <w:rFonts w:hint="eastAsia" w:ascii="仿宋" w:hAnsi="仿宋" w:eastAsia="仿宋" w:cs="仿宋"/>
                <w:b w:val="0"/>
                <w:bCs w:val="0"/>
                <w:i w:val="0"/>
                <w:iCs w:val="0"/>
                <w:color w:val="auto"/>
                <w:sz w:val="24"/>
                <w:szCs w:val="24"/>
                <w:highlight w:val="none"/>
                <w:lang w:val="en-US" w:eastAsia="zh-CN"/>
              </w:rPr>
              <w:t>：①培训时间安排；②培训内容；③培训人员；④培训次数；⑤培训场地安排，</w:t>
            </w:r>
            <w:r>
              <w:rPr>
                <w:rFonts w:hint="eastAsia" w:ascii="仿宋" w:hAnsi="仿宋" w:eastAsia="仿宋" w:cs="仿宋"/>
                <w:b w:val="0"/>
                <w:bCs w:val="0"/>
                <w:i w:val="0"/>
                <w:iCs w:val="0"/>
                <w:color w:val="auto"/>
                <w:kern w:val="0"/>
                <w:sz w:val="24"/>
                <w:szCs w:val="24"/>
                <w:highlight w:val="none"/>
                <w:lang w:val="en-US" w:eastAsia="zh-CN"/>
              </w:rPr>
              <w:t>等情况进行打分。（满分4分，评分范围：4,3.5，3.0，...0，</w:t>
            </w:r>
            <w:r>
              <w:rPr>
                <w:rFonts w:hint="eastAsia" w:ascii="仿宋" w:hAnsi="仿宋" w:eastAsia="仿宋" w:cs="仿宋"/>
                <w:color w:val="auto"/>
                <w:kern w:val="2"/>
                <w:sz w:val="24"/>
                <w:szCs w:val="24"/>
                <w:highlight w:val="none"/>
                <w:lang w:val="en-US" w:eastAsia="zh-CN" w:bidi="ar-SA"/>
              </w:rPr>
              <w:t>步长0.5</w:t>
            </w:r>
            <w:r>
              <w:rPr>
                <w:rFonts w:hint="eastAsia" w:ascii="仿宋" w:hAnsi="仿宋" w:eastAsia="仿宋" w:cs="仿宋"/>
                <w:b w:val="0"/>
                <w:bCs w:val="0"/>
                <w:i w:val="0"/>
                <w:iCs w:val="0"/>
                <w:color w:val="auto"/>
                <w:kern w:val="0"/>
                <w:sz w:val="24"/>
                <w:szCs w:val="24"/>
                <w:highlight w:val="none"/>
                <w:lang w:val="en-US" w:eastAsia="zh-CN"/>
              </w:rPr>
              <w:t>）</w:t>
            </w:r>
          </w:p>
        </w:tc>
        <w:tc>
          <w:tcPr>
            <w:tcW w:w="990" w:type="dxa"/>
            <w:tcBorders>
              <w:tl2br w:val="nil"/>
              <w:tr2bl w:val="nil"/>
            </w:tcBorders>
            <w:noWrap w:val="0"/>
            <w:vAlign w:val="center"/>
          </w:tcPr>
          <w:p w14:paraId="44420E2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Style w:val="419"/>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分</w:t>
            </w:r>
          </w:p>
        </w:tc>
      </w:tr>
      <w:tr w14:paraId="1550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6" w:hRule="atLeast"/>
        </w:trPr>
        <w:tc>
          <w:tcPr>
            <w:tcW w:w="735" w:type="dxa"/>
            <w:tcBorders>
              <w:tl2br w:val="nil"/>
              <w:tr2bl w:val="nil"/>
            </w:tcBorders>
            <w:noWrap w:val="0"/>
            <w:vAlign w:val="center"/>
          </w:tcPr>
          <w:p w14:paraId="25BFD97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305" w:type="dxa"/>
            <w:tcBorders>
              <w:tl2br w:val="nil"/>
              <w:tr2bl w:val="nil"/>
            </w:tcBorders>
            <w:noWrap w:val="0"/>
            <w:vAlign w:val="center"/>
          </w:tcPr>
          <w:p w14:paraId="24A8045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6330" w:type="dxa"/>
            <w:tcBorders>
              <w:tl2br w:val="nil"/>
              <w:tr2bl w:val="nil"/>
            </w:tcBorders>
            <w:noWrap w:val="0"/>
            <w:vAlign w:val="center"/>
          </w:tcPr>
          <w:p w14:paraId="314AD84A">
            <w:pPr>
              <w:keepNext w:val="0"/>
              <w:keepLines w:val="0"/>
              <w:suppressLineNumbers w:val="0"/>
              <w:shd w:val="clear" w:color="auto" w:fill="auto"/>
              <w:bidi w:val="0"/>
              <w:spacing w:before="0" w:beforeAutospacing="0" w:after="0" w:afterAutospacing="0" w:line="360" w:lineRule="auto"/>
              <w:ind w:left="0" w:right="0" w:firstLine="480" w:firstLineChars="200"/>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质保期在满足招标文件要求的基础上每延长1年得2分，最高得4分。</w:t>
            </w:r>
          </w:p>
        </w:tc>
        <w:tc>
          <w:tcPr>
            <w:tcW w:w="990" w:type="dxa"/>
            <w:tcBorders>
              <w:tl2br w:val="nil"/>
              <w:tr2bl w:val="nil"/>
            </w:tcBorders>
            <w:noWrap w:val="0"/>
            <w:vAlign w:val="center"/>
          </w:tcPr>
          <w:p w14:paraId="24FFD05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r>
      <w:tr w14:paraId="256AF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5" w:hRule="atLeast"/>
        </w:trPr>
        <w:tc>
          <w:tcPr>
            <w:tcW w:w="735" w:type="dxa"/>
            <w:vMerge w:val="restart"/>
            <w:tcBorders>
              <w:tl2br w:val="nil"/>
              <w:tr2bl w:val="nil"/>
            </w:tcBorders>
            <w:noWrap w:val="0"/>
            <w:vAlign w:val="center"/>
          </w:tcPr>
          <w:p w14:paraId="5A7629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05" w:type="dxa"/>
            <w:vMerge w:val="restart"/>
            <w:tcBorders>
              <w:tl2br w:val="nil"/>
              <w:tr2bl w:val="nil"/>
            </w:tcBorders>
            <w:noWrap w:val="0"/>
            <w:vAlign w:val="center"/>
          </w:tcPr>
          <w:p w14:paraId="64D97FA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6330" w:type="dxa"/>
            <w:tcBorders>
              <w:tl2br w:val="nil"/>
              <w:tr2bl w:val="nil"/>
            </w:tcBorders>
            <w:noWrap w:val="0"/>
            <w:vAlign w:val="center"/>
          </w:tcPr>
          <w:p w14:paraId="1A8B3B50">
            <w:pPr>
              <w:keepNext w:val="0"/>
              <w:keepLines w:val="0"/>
              <w:numPr>
                <w:ilvl w:val="0"/>
                <w:numId w:val="0"/>
              </w:numPr>
              <w:suppressLineNumbers w:val="0"/>
              <w:shd w:val="clear" w:color="auto" w:fill="auto"/>
              <w:bidi w:val="0"/>
              <w:spacing w:before="0" w:beforeAutospacing="0" w:after="0" w:afterAutospacing="0" w:line="360" w:lineRule="auto"/>
              <w:ind w:left="0" w:right="0" w:firstLine="480" w:firstLineChars="200"/>
              <w:rPr>
                <w:rFonts w:hint="eastAsia"/>
                <w:color w:val="auto"/>
                <w:szCs w:val="20"/>
                <w:lang w:val="en-US" w:eastAsia="zh-CN"/>
              </w:rPr>
            </w:pPr>
            <w:r>
              <w:rPr>
                <w:rFonts w:hint="eastAsia" w:ascii="仿宋" w:hAnsi="仿宋" w:eastAsia="仿宋" w:cs="仿宋"/>
                <w:b w:val="0"/>
                <w:bCs w:val="0"/>
                <w:i w:val="0"/>
                <w:iCs w:val="0"/>
                <w:color w:val="auto"/>
                <w:kern w:val="0"/>
                <w:sz w:val="24"/>
                <w:szCs w:val="24"/>
                <w:highlight w:val="none"/>
                <w:lang w:val="en-US" w:eastAsia="zh-CN"/>
              </w:rPr>
              <w:t>根据投标人提供的售后服务方案，包含但不限于以下要点：</w:t>
            </w:r>
            <w:r>
              <w:rPr>
                <w:rFonts w:hint="eastAsia" w:ascii="仿宋" w:hAnsi="仿宋" w:eastAsia="仿宋" w:cs="仿宋"/>
                <w:b w:val="0"/>
                <w:bCs w:val="0"/>
                <w:i w:val="0"/>
                <w:iCs w:val="0"/>
                <w:color w:val="auto"/>
                <w:kern w:val="0"/>
                <w:sz w:val="24"/>
                <w:szCs w:val="24"/>
                <w:highlight w:val="none"/>
              </w:rPr>
              <w:t>①质保期内定期服务方案</w:t>
            </w:r>
            <w:r>
              <w:rPr>
                <w:rFonts w:hint="eastAsia" w:ascii="仿宋" w:hAnsi="仿宋" w:eastAsia="仿宋" w:cs="仿宋"/>
                <w:b w:val="0"/>
                <w:bCs w:val="0"/>
                <w:i w:val="0"/>
                <w:iCs w:val="0"/>
                <w:color w:val="auto"/>
                <w:kern w:val="0"/>
                <w:sz w:val="24"/>
                <w:szCs w:val="24"/>
                <w:highlight w:val="none"/>
                <w:lang w:eastAsia="zh-CN"/>
              </w:rPr>
              <w:t>；②</w:t>
            </w:r>
            <w:r>
              <w:rPr>
                <w:rFonts w:hint="eastAsia" w:ascii="仿宋" w:hAnsi="仿宋" w:eastAsia="仿宋" w:cs="仿宋"/>
                <w:b w:val="0"/>
                <w:bCs w:val="0"/>
                <w:i w:val="0"/>
                <w:iCs w:val="0"/>
                <w:color w:val="auto"/>
                <w:kern w:val="0"/>
                <w:sz w:val="24"/>
                <w:szCs w:val="24"/>
                <w:highlight w:val="none"/>
              </w:rPr>
              <w:t>巡检服务方案</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③售后服务保障</w:t>
            </w:r>
            <w:r>
              <w:rPr>
                <w:rFonts w:hint="eastAsia" w:ascii="仿宋" w:hAnsi="仿宋" w:eastAsia="仿宋" w:cs="仿宋"/>
                <w:b w:val="0"/>
                <w:bCs w:val="0"/>
                <w:i w:val="0"/>
                <w:iCs w:val="0"/>
                <w:color w:val="auto"/>
                <w:kern w:val="0"/>
                <w:sz w:val="24"/>
                <w:szCs w:val="24"/>
                <w:highlight w:val="none"/>
                <w:lang w:eastAsia="zh-CN"/>
              </w:rPr>
              <w:t>；</w:t>
            </w:r>
            <w:r>
              <w:rPr>
                <w:rFonts w:hint="eastAsia" w:ascii="仿宋" w:hAnsi="仿宋" w:eastAsia="仿宋" w:cs="仿宋"/>
                <w:b w:val="0"/>
                <w:bCs w:val="0"/>
                <w:i w:val="0"/>
                <w:iCs w:val="0"/>
                <w:color w:val="auto"/>
                <w:kern w:val="0"/>
                <w:sz w:val="24"/>
                <w:szCs w:val="24"/>
                <w:highlight w:val="none"/>
              </w:rPr>
              <w:t>④</w:t>
            </w:r>
            <w:r>
              <w:rPr>
                <w:rFonts w:hint="eastAsia" w:ascii="仿宋" w:hAnsi="仿宋" w:eastAsia="仿宋" w:cs="仿宋"/>
                <w:b w:val="0"/>
                <w:bCs w:val="0"/>
                <w:i w:val="0"/>
                <w:iCs w:val="0"/>
                <w:color w:val="auto"/>
                <w:kern w:val="0"/>
                <w:sz w:val="24"/>
                <w:szCs w:val="24"/>
                <w:highlight w:val="none"/>
                <w:lang w:val="en-US" w:eastAsia="zh-CN"/>
              </w:rPr>
              <w:t>售后服务机构的设置等情况进行打分。（满分2分，评分范围：2,1.5，1.0，...0，</w:t>
            </w:r>
            <w:r>
              <w:rPr>
                <w:rFonts w:hint="eastAsia" w:ascii="仿宋" w:hAnsi="仿宋" w:eastAsia="仿宋" w:cs="仿宋"/>
                <w:color w:val="auto"/>
                <w:kern w:val="2"/>
                <w:sz w:val="24"/>
                <w:szCs w:val="24"/>
                <w:highlight w:val="none"/>
                <w:lang w:val="en-US" w:eastAsia="zh-CN" w:bidi="ar-SA"/>
              </w:rPr>
              <w:t>步长0.5</w:t>
            </w:r>
            <w:r>
              <w:rPr>
                <w:rFonts w:hint="eastAsia" w:ascii="仿宋" w:hAnsi="仿宋" w:eastAsia="仿宋" w:cs="仿宋"/>
                <w:b w:val="0"/>
                <w:bCs w:val="0"/>
                <w:i w:val="0"/>
                <w:iCs w:val="0"/>
                <w:color w:val="auto"/>
                <w:kern w:val="0"/>
                <w:sz w:val="24"/>
                <w:szCs w:val="24"/>
                <w:highlight w:val="none"/>
                <w:lang w:val="en-US" w:eastAsia="zh-CN"/>
              </w:rPr>
              <w:t>）</w:t>
            </w:r>
          </w:p>
        </w:tc>
        <w:tc>
          <w:tcPr>
            <w:tcW w:w="990" w:type="dxa"/>
            <w:tcBorders>
              <w:tl2br w:val="nil"/>
              <w:tr2bl w:val="nil"/>
            </w:tcBorders>
            <w:noWrap w:val="0"/>
            <w:vAlign w:val="center"/>
          </w:tcPr>
          <w:p w14:paraId="7EF45D5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w:t>
            </w:r>
          </w:p>
        </w:tc>
      </w:tr>
      <w:tr w14:paraId="2B7D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19" w:hRule="atLeast"/>
        </w:trPr>
        <w:tc>
          <w:tcPr>
            <w:tcW w:w="735" w:type="dxa"/>
            <w:vMerge w:val="continue"/>
            <w:tcBorders>
              <w:tl2br w:val="nil"/>
              <w:tr2bl w:val="nil"/>
            </w:tcBorders>
            <w:noWrap w:val="0"/>
            <w:vAlign w:val="center"/>
          </w:tcPr>
          <w:p w14:paraId="23F1459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1305" w:type="dxa"/>
            <w:vMerge w:val="continue"/>
            <w:tcBorders>
              <w:tl2br w:val="nil"/>
              <w:tr2bl w:val="nil"/>
            </w:tcBorders>
            <w:noWrap w:val="0"/>
            <w:vAlign w:val="center"/>
          </w:tcPr>
          <w:p w14:paraId="4BCDE39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仿宋" w:hAnsi="仿宋" w:eastAsia="仿宋" w:cs="仿宋"/>
                <w:color w:val="auto"/>
                <w:sz w:val="24"/>
                <w:szCs w:val="24"/>
                <w:highlight w:val="none"/>
              </w:rPr>
            </w:pPr>
          </w:p>
        </w:tc>
        <w:tc>
          <w:tcPr>
            <w:tcW w:w="6330" w:type="dxa"/>
            <w:tcBorders>
              <w:tl2br w:val="nil"/>
              <w:tr2bl w:val="nil"/>
            </w:tcBorders>
            <w:noWrap w:val="0"/>
            <w:vAlign w:val="center"/>
          </w:tcPr>
          <w:p w14:paraId="0D2AA683">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i w:val="0"/>
                <w:iCs w:val="0"/>
                <w:color w:val="auto"/>
                <w:kern w:val="0"/>
                <w:sz w:val="24"/>
                <w:szCs w:val="24"/>
                <w:highlight w:val="none"/>
                <w:lang w:val="en-US" w:eastAsia="zh-CN"/>
              </w:rPr>
              <w:t>根据投标人提供的售后服务机构技术服务人员情况（提供姓名、工作经验、资质证书情况），包含但不限于以下要点：①经验是否丰富；②证书是否齐全；③专业性及配备是否充足</w:t>
            </w:r>
            <w:r>
              <w:rPr>
                <w:rFonts w:hint="eastAsia" w:ascii="仿宋" w:hAnsi="仿宋" w:eastAsia="仿宋" w:cs="仿宋"/>
                <w:b w:val="0"/>
                <w:bCs w:val="0"/>
                <w:i w:val="0"/>
                <w:iCs w:val="0"/>
                <w:color w:val="auto"/>
                <w:sz w:val="24"/>
                <w:szCs w:val="24"/>
                <w:highlight w:val="none"/>
                <w:lang w:val="en-US" w:eastAsia="zh-CN"/>
              </w:rPr>
              <w:t>等情况进行打分</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i w:val="0"/>
                <w:iCs w:val="0"/>
                <w:color w:val="auto"/>
                <w:kern w:val="0"/>
                <w:sz w:val="24"/>
                <w:szCs w:val="24"/>
                <w:highlight w:val="none"/>
                <w:lang w:val="en-US" w:eastAsia="zh-CN"/>
              </w:rPr>
              <w:t>（满分2分，评分范围：2,1.5，1.0，...0，</w:t>
            </w:r>
            <w:r>
              <w:rPr>
                <w:rFonts w:hint="eastAsia" w:ascii="仿宋" w:hAnsi="仿宋" w:eastAsia="仿宋" w:cs="仿宋"/>
                <w:color w:val="auto"/>
                <w:kern w:val="2"/>
                <w:sz w:val="24"/>
                <w:szCs w:val="24"/>
                <w:highlight w:val="none"/>
                <w:lang w:val="en-US" w:eastAsia="zh-CN" w:bidi="ar-SA"/>
              </w:rPr>
              <w:t>步长0.5</w:t>
            </w:r>
            <w:r>
              <w:rPr>
                <w:rFonts w:hint="eastAsia" w:ascii="仿宋" w:hAnsi="仿宋" w:eastAsia="仿宋" w:cs="仿宋"/>
                <w:b w:val="0"/>
                <w:bCs w:val="0"/>
                <w:i w:val="0"/>
                <w:iCs w:val="0"/>
                <w:color w:val="auto"/>
                <w:kern w:val="0"/>
                <w:sz w:val="24"/>
                <w:szCs w:val="24"/>
                <w:highlight w:val="none"/>
                <w:lang w:val="en-US" w:eastAsia="zh-CN"/>
              </w:rPr>
              <w:t>）</w:t>
            </w:r>
          </w:p>
        </w:tc>
        <w:tc>
          <w:tcPr>
            <w:tcW w:w="990" w:type="dxa"/>
            <w:tcBorders>
              <w:tl2br w:val="nil"/>
              <w:tr2bl w:val="nil"/>
            </w:tcBorders>
            <w:noWrap w:val="0"/>
            <w:vAlign w:val="center"/>
          </w:tcPr>
          <w:p w14:paraId="321FCA1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r>
      <w:tr w14:paraId="498C1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84" w:hRule="atLeast"/>
        </w:trPr>
        <w:tc>
          <w:tcPr>
            <w:tcW w:w="735" w:type="dxa"/>
            <w:tcBorders>
              <w:tl2br w:val="nil"/>
              <w:tr2bl w:val="nil"/>
            </w:tcBorders>
            <w:noWrap w:val="0"/>
            <w:vAlign w:val="center"/>
          </w:tcPr>
          <w:p w14:paraId="35931B3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305" w:type="dxa"/>
            <w:tcBorders>
              <w:tl2br w:val="nil"/>
              <w:tr2bl w:val="nil"/>
            </w:tcBorders>
            <w:noWrap w:val="0"/>
            <w:vAlign w:val="center"/>
          </w:tcPr>
          <w:p w14:paraId="15999D5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维修成本方案</w:t>
            </w:r>
          </w:p>
        </w:tc>
        <w:tc>
          <w:tcPr>
            <w:tcW w:w="6330" w:type="dxa"/>
            <w:tcBorders>
              <w:tl2br w:val="nil"/>
              <w:tr2bl w:val="nil"/>
            </w:tcBorders>
            <w:noWrap w:val="0"/>
            <w:vAlign w:val="center"/>
          </w:tcPr>
          <w:p w14:paraId="6E28A89B">
            <w:pPr>
              <w:keepNext w:val="0"/>
              <w:keepLines w:val="0"/>
              <w:pageBreakBefore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firstLine="480" w:firstLineChars="200"/>
              <w:textAlignment w:val="auto"/>
              <w:rPr>
                <w:rFonts w:hint="eastAsia" w:ascii="仿宋" w:hAnsi="仿宋" w:eastAsia="仿宋" w:cs="仿宋"/>
                <w:b w:val="0"/>
                <w:bCs w:val="0"/>
                <w:i w:val="0"/>
                <w:iCs w:val="0"/>
                <w:color w:val="auto"/>
                <w:kern w:val="0"/>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根据投标人提供的维修成本方案，包含但不限于以下要点：①提供的保修价格、设备配件价格、维修服务费是否合理；②维修人员配备是否全面；③维修完成时间是否及时；④维修质量的保障等情况进行打分</w:t>
            </w:r>
            <w:r>
              <w:rPr>
                <w:rFonts w:hint="eastAsia" w:ascii="仿宋" w:hAnsi="仿宋" w:eastAsia="仿宋" w:cs="仿宋"/>
                <w:color w:val="auto"/>
                <w:sz w:val="24"/>
                <w:szCs w:val="24"/>
                <w:lang w:val="en-US" w:eastAsia="zh-CN"/>
              </w:rPr>
              <w:t>。</w:t>
            </w:r>
            <w:r>
              <w:rPr>
                <w:rFonts w:hint="eastAsia" w:ascii="仿宋" w:hAnsi="仿宋" w:eastAsia="仿宋" w:cs="仿宋"/>
                <w:color w:val="auto"/>
                <w:kern w:val="2"/>
                <w:sz w:val="24"/>
                <w:szCs w:val="24"/>
                <w:highlight w:val="none"/>
                <w:lang w:val="en-US" w:eastAsia="zh-CN" w:bidi="ar-SA"/>
              </w:rPr>
              <w:t>（满分3分，评分范围：3,2.5，2.0，...0，步幅0.5）</w:t>
            </w:r>
          </w:p>
        </w:tc>
        <w:tc>
          <w:tcPr>
            <w:tcW w:w="990" w:type="dxa"/>
            <w:tcBorders>
              <w:tl2br w:val="nil"/>
              <w:tr2bl w:val="nil"/>
            </w:tcBorders>
            <w:noWrap w:val="0"/>
            <w:vAlign w:val="center"/>
          </w:tcPr>
          <w:p w14:paraId="379AEAE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r>
      <w:tr w14:paraId="362D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84" w:hRule="atLeast"/>
        </w:trPr>
        <w:tc>
          <w:tcPr>
            <w:tcW w:w="735" w:type="dxa"/>
            <w:tcBorders>
              <w:tl2br w:val="nil"/>
              <w:tr2bl w:val="nil"/>
            </w:tcBorders>
            <w:noWrap w:val="0"/>
            <w:vAlign w:val="center"/>
          </w:tcPr>
          <w:p w14:paraId="7D33FD8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firstLine="240" w:firstLineChars="1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305" w:type="dxa"/>
            <w:tcBorders>
              <w:tl2br w:val="nil"/>
              <w:tr2bl w:val="nil"/>
            </w:tcBorders>
            <w:noWrap w:val="0"/>
            <w:vAlign w:val="center"/>
          </w:tcPr>
          <w:p w14:paraId="3F1569F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样品质量</w:t>
            </w:r>
          </w:p>
        </w:tc>
        <w:tc>
          <w:tcPr>
            <w:tcW w:w="6330" w:type="dxa"/>
            <w:tcBorders>
              <w:tl2br w:val="nil"/>
              <w:tr2bl w:val="nil"/>
            </w:tcBorders>
            <w:noWrap w:val="0"/>
            <w:vAlign w:val="center"/>
          </w:tcPr>
          <w:p w14:paraId="37CB6D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按招标文件要求提供样品</w:t>
            </w:r>
            <w:r>
              <w:rPr>
                <w:rFonts w:hint="eastAsia" w:ascii="仿宋" w:hAnsi="仿宋" w:eastAsia="仿宋" w:cs="仿宋"/>
                <w:color w:val="auto"/>
                <w:sz w:val="24"/>
                <w:szCs w:val="20"/>
                <w:highlight w:val="none"/>
                <w:lang w:eastAsia="zh-CN"/>
              </w:rPr>
              <w:t>。</w:t>
            </w:r>
          </w:p>
          <w:p w14:paraId="5586071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、样品</w:t>
            </w:r>
            <w:r>
              <w:rPr>
                <w:rFonts w:hint="eastAsia" w:ascii="仿宋" w:hAnsi="仿宋" w:eastAsia="仿宋" w:cs="仿宋"/>
                <w:color w:val="auto"/>
                <w:sz w:val="24"/>
                <w:szCs w:val="20"/>
                <w:highlight w:val="none"/>
                <w:lang w:eastAsia="zh-CN"/>
              </w:rPr>
              <w:t>的</w:t>
            </w:r>
            <w:r>
              <w:rPr>
                <w:rFonts w:hint="eastAsia" w:ascii="仿宋" w:hAnsi="仿宋" w:eastAsia="仿宋" w:cs="仿宋"/>
                <w:color w:val="auto"/>
                <w:sz w:val="24"/>
                <w:szCs w:val="20"/>
                <w:highlight w:val="none"/>
                <w:lang w:val="en-US" w:eastAsia="zh-CN"/>
              </w:rPr>
              <w:t>尺寸、规格满足技术参数要求，对外观</w:t>
            </w:r>
            <w:r>
              <w:rPr>
                <w:rFonts w:hint="eastAsia" w:ascii="仿宋" w:hAnsi="仿宋" w:eastAsia="仿宋" w:cs="仿宋"/>
                <w:color w:val="auto"/>
                <w:sz w:val="24"/>
                <w:szCs w:val="20"/>
                <w:highlight w:val="none"/>
              </w:rPr>
              <w:t>材质</w:t>
            </w:r>
            <w:r>
              <w:rPr>
                <w:rFonts w:hint="eastAsia" w:ascii="仿宋" w:hAnsi="仿宋" w:eastAsia="仿宋" w:cs="仿宋"/>
                <w:color w:val="auto"/>
                <w:sz w:val="24"/>
                <w:szCs w:val="20"/>
                <w:highlight w:val="none"/>
                <w:lang w:val="en-US" w:eastAsia="zh-CN"/>
              </w:rPr>
              <w:t>进行打分</w:t>
            </w:r>
            <w:r>
              <w:rPr>
                <w:rFonts w:hint="eastAsia" w:ascii="仿宋" w:hAnsi="仿宋" w:eastAsia="仿宋" w:cs="仿宋"/>
                <w:b w:val="0"/>
                <w:bCs w:val="0"/>
                <w:i w:val="0"/>
                <w:iCs w:val="0"/>
                <w:color w:val="auto"/>
                <w:kern w:val="0"/>
                <w:sz w:val="24"/>
                <w:szCs w:val="24"/>
                <w:highlight w:val="none"/>
                <w:lang w:val="en-US" w:eastAsia="zh-CN"/>
              </w:rPr>
              <w:t>（满分4分，评分范围：4,3.5，3.0，...0，</w:t>
            </w:r>
            <w:r>
              <w:rPr>
                <w:rFonts w:hint="eastAsia" w:ascii="仿宋" w:hAnsi="仿宋" w:eastAsia="仿宋" w:cs="仿宋"/>
                <w:color w:val="auto"/>
                <w:kern w:val="2"/>
                <w:sz w:val="24"/>
                <w:szCs w:val="24"/>
                <w:highlight w:val="none"/>
                <w:lang w:val="en-US" w:eastAsia="zh-CN" w:bidi="ar-SA"/>
              </w:rPr>
              <w:t>步长0.5</w:t>
            </w:r>
            <w:r>
              <w:rPr>
                <w:rFonts w:hint="eastAsia" w:ascii="仿宋" w:hAnsi="仿宋" w:eastAsia="仿宋" w:cs="仿宋"/>
                <w:b w:val="0"/>
                <w:bCs w:val="0"/>
                <w:i w:val="0"/>
                <w:iCs w:val="0"/>
                <w:color w:val="auto"/>
                <w:kern w:val="0"/>
                <w:sz w:val="24"/>
                <w:szCs w:val="24"/>
                <w:highlight w:val="none"/>
                <w:lang w:val="en-US" w:eastAsia="zh-CN"/>
              </w:rPr>
              <w:t>）</w:t>
            </w:r>
            <w:r>
              <w:rPr>
                <w:rFonts w:hint="eastAsia" w:ascii="仿宋" w:hAnsi="仿宋" w:eastAsia="仿宋" w:cs="仿宋"/>
                <w:color w:val="auto"/>
                <w:sz w:val="24"/>
                <w:szCs w:val="20"/>
                <w:highlight w:val="none"/>
                <w:lang w:val="en-US" w:eastAsia="zh-CN"/>
              </w:rPr>
              <w:t>。</w:t>
            </w:r>
          </w:p>
          <w:p w14:paraId="6593D90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2</w:t>
            </w: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样品质量，</w:t>
            </w:r>
            <w:r>
              <w:rPr>
                <w:rFonts w:hint="eastAsia" w:ascii="仿宋" w:hAnsi="仿宋" w:eastAsia="仿宋" w:cs="仿宋"/>
                <w:color w:val="auto"/>
                <w:sz w:val="24"/>
                <w:szCs w:val="20"/>
                <w:highlight w:val="none"/>
              </w:rPr>
              <w:t>部件连接工艺</w:t>
            </w:r>
            <w:r>
              <w:rPr>
                <w:rFonts w:hint="eastAsia" w:ascii="仿宋" w:hAnsi="仿宋" w:eastAsia="仿宋" w:cs="仿宋"/>
                <w:color w:val="auto"/>
                <w:sz w:val="24"/>
                <w:szCs w:val="20"/>
                <w:highlight w:val="none"/>
                <w:lang w:eastAsia="zh-CN"/>
              </w:rPr>
              <w:t>合理、</w:t>
            </w:r>
            <w:r>
              <w:rPr>
                <w:rFonts w:hint="eastAsia" w:ascii="仿宋" w:hAnsi="仿宋" w:eastAsia="仿宋" w:cs="仿宋"/>
                <w:color w:val="auto"/>
                <w:sz w:val="24"/>
                <w:szCs w:val="20"/>
                <w:highlight w:val="none"/>
              </w:rPr>
              <w:t>稳定</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牢固进行打分</w:t>
            </w:r>
            <w:r>
              <w:rPr>
                <w:rFonts w:hint="eastAsia" w:ascii="仿宋" w:hAnsi="仿宋" w:eastAsia="仿宋" w:cs="仿宋"/>
                <w:b w:val="0"/>
                <w:bCs w:val="0"/>
                <w:i w:val="0"/>
                <w:iCs w:val="0"/>
                <w:color w:val="auto"/>
                <w:kern w:val="0"/>
                <w:sz w:val="24"/>
                <w:szCs w:val="24"/>
                <w:highlight w:val="none"/>
                <w:lang w:val="en-US" w:eastAsia="zh-CN"/>
              </w:rPr>
              <w:t>（满分4分，评分范围：4,3.5，3.0，...0，</w:t>
            </w:r>
            <w:r>
              <w:rPr>
                <w:rFonts w:hint="eastAsia" w:ascii="仿宋" w:hAnsi="仿宋" w:eastAsia="仿宋" w:cs="仿宋"/>
                <w:color w:val="auto"/>
                <w:kern w:val="2"/>
                <w:sz w:val="24"/>
                <w:szCs w:val="24"/>
                <w:highlight w:val="none"/>
                <w:lang w:val="en-US" w:eastAsia="zh-CN" w:bidi="ar-SA"/>
              </w:rPr>
              <w:t>步长0.5</w:t>
            </w:r>
            <w:r>
              <w:rPr>
                <w:rFonts w:hint="eastAsia" w:ascii="仿宋" w:hAnsi="仿宋" w:eastAsia="仿宋" w:cs="仿宋"/>
                <w:b w:val="0"/>
                <w:bCs w:val="0"/>
                <w:i w:val="0"/>
                <w:iCs w:val="0"/>
                <w:color w:val="auto"/>
                <w:kern w:val="0"/>
                <w:sz w:val="24"/>
                <w:szCs w:val="24"/>
                <w:highlight w:val="none"/>
                <w:lang w:val="en-US" w:eastAsia="zh-CN"/>
              </w:rPr>
              <w:t>）</w:t>
            </w:r>
            <w:r>
              <w:rPr>
                <w:rFonts w:hint="eastAsia" w:ascii="仿宋" w:hAnsi="仿宋" w:eastAsia="仿宋" w:cs="仿宋"/>
                <w:color w:val="auto"/>
                <w:sz w:val="24"/>
                <w:szCs w:val="20"/>
                <w:highlight w:val="none"/>
                <w:lang w:val="en-US" w:eastAsia="zh-CN"/>
              </w:rPr>
              <w:t>。</w:t>
            </w:r>
          </w:p>
          <w:p w14:paraId="0186F962">
            <w:pPr>
              <w:pStyle w:val="17"/>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3、样品使用功能安全性、实用性进行打分</w:t>
            </w:r>
            <w:r>
              <w:rPr>
                <w:rFonts w:hint="eastAsia" w:ascii="仿宋" w:hAnsi="仿宋" w:eastAsia="仿宋" w:cs="仿宋"/>
                <w:b w:val="0"/>
                <w:bCs w:val="0"/>
                <w:i w:val="0"/>
                <w:iCs w:val="0"/>
                <w:color w:val="auto"/>
                <w:kern w:val="0"/>
                <w:sz w:val="24"/>
                <w:szCs w:val="24"/>
                <w:highlight w:val="none"/>
                <w:lang w:val="en-US" w:eastAsia="zh-CN"/>
              </w:rPr>
              <w:t>（满分4分，评分范围：4,3.5，3.0，...0，</w:t>
            </w:r>
            <w:r>
              <w:rPr>
                <w:rFonts w:hint="eastAsia" w:ascii="仿宋" w:hAnsi="仿宋" w:eastAsia="仿宋" w:cs="仿宋"/>
                <w:color w:val="auto"/>
                <w:kern w:val="2"/>
                <w:sz w:val="24"/>
                <w:szCs w:val="24"/>
                <w:highlight w:val="none"/>
                <w:lang w:val="en-US" w:eastAsia="zh-CN" w:bidi="ar-SA"/>
              </w:rPr>
              <w:t>步长0.5</w:t>
            </w:r>
            <w:r>
              <w:rPr>
                <w:rFonts w:hint="eastAsia" w:ascii="仿宋" w:hAnsi="仿宋" w:eastAsia="仿宋" w:cs="仿宋"/>
                <w:b w:val="0"/>
                <w:bCs w:val="0"/>
                <w:i w:val="0"/>
                <w:iCs w:val="0"/>
                <w:color w:val="auto"/>
                <w:kern w:val="0"/>
                <w:sz w:val="24"/>
                <w:szCs w:val="24"/>
                <w:highlight w:val="none"/>
                <w:lang w:val="en-US" w:eastAsia="zh-CN"/>
              </w:rPr>
              <w:t>）</w:t>
            </w:r>
            <w:r>
              <w:rPr>
                <w:rFonts w:hint="eastAsia" w:ascii="仿宋" w:hAnsi="仿宋" w:eastAsia="仿宋" w:cs="仿宋"/>
                <w:color w:val="auto"/>
                <w:sz w:val="24"/>
                <w:szCs w:val="20"/>
                <w:highlight w:val="none"/>
                <w:lang w:val="en-US" w:eastAsia="zh-CN"/>
              </w:rPr>
              <w:t>。</w:t>
            </w:r>
          </w:p>
          <w:p w14:paraId="63B8625F">
            <w:pPr>
              <w:pStyle w:val="17"/>
              <w:keepNext w:val="0"/>
              <w:keepLines w:val="0"/>
              <w:suppressLineNumbers w:val="0"/>
              <w:spacing w:before="0" w:beforeAutospacing="0" w:after="0" w:afterAutospacing="0" w:line="360" w:lineRule="auto"/>
              <w:ind w:left="0" w:leftChars="0" w:right="0" w:firstLine="0" w:firstLineChars="0"/>
              <w:rPr>
                <w:rFonts w:hint="default"/>
                <w:color w:val="auto"/>
                <w:szCs w:val="20"/>
                <w:lang w:val="en-US" w:eastAsia="zh-CN"/>
              </w:rPr>
            </w:pPr>
            <w:r>
              <w:rPr>
                <w:rFonts w:hint="eastAsia" w:ascii="仿宋" w:hAnsi="仿宋" w:eastAsia="仿宋" w:cs="仿宋"/>
                <w:color w:val="auto"/>
                <w:sz w:val="24"/>
                <w:szCs w:val="20"/>
                <w:highlight w:val="none"/>
                <w:lang w:val="en-US" w:eastAsia="zh-CN"/>
              </w:rPr>
              <w:t>（备注：未提供样品或样品提供不全的不得分）。</w:t>
            </w:r>
          </w:p>
        </w:tc>
        <w:tc>
          <w:tcPr>
            <w:tcW w:w="990" w:type="dxa"/>
            <w:tcBorders>
              <w:tl2br w:val="nil"/>
              <w:tr2bl w:val="nil"/>
            </w:tcBorders>
            <w:noWrap w:val="0"/>
            <w:vAlign w:val="center"/>
          </w:tcPr>
          <w:p w14:paraId="29BD365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0-12</w:t>
            </w:r>
          </w:p>
        </w:tc>
      </w:tr>
    </w:tbl>
    <w:p w14:paraId="6877391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highlight w:val="none"/>
        </w:rPr>
      </w:pP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p>
    <w:p w14:paraId="06C1BE34">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sz w:val="24"/>
          <w:highlight w:val="none"/>
        </w:rPr>
      </w:pPr>
      <w:r>
        <w:rPr>
          <w:rFonts w:hint="eastAsia" w:ascii="仿宋" w:hAnsi="仿宋" w:eastAsia="仿宋" w:cs="仿宋"/>
          <w:b/>
          <w:bCs/>
          <w:iCs/>
          <w:sz w:val="24"/>
          <w:highlight w:val="none"/>
        </w:rPr>
        <w:t>2.2价格分（</w:t>
      </w:r>
      <w:r>
        <w:rPr>
          <w:rFonts w:hint="eastAsia" w:ascii="仿宋" w:hAnsi="仿宋" w:eastAsia="仿宋" w:cs="仿宋"/>
          <w:b/>
          <w:bCs/>
          <w:iCs/>
          <w:sz w:val="24"/>
          <w:highlight w:val="none"/>
          <w:u w:val="single"/>
          <w:lang w:val="en-US" w:eastAsia="zh-CN"/>
        </w:rPr>
        <w:t xml:space="preserve"> 30 </w:t>
      </w:r>
      <w:r>
        <w:rPr>
          <w:rFonts w:hint="eastAsia" w:ascii="仿宋" w:hAnsi="仿宋" w:eastAsia="仿宋" w:cs="仿宋"/>
          <w:b/>
          <w:bCs/>
          <w:iCs/>
          <w:sz w:val="24"/>
          <w:highlight w:val="none"/>
        </w:rPr>
        <w:t>分）</w:t>
      </w:r>
    </w:p>
    <w:p w14:paraId="5E965270">
      <w:pPr>
        <w:pStyle w:val="364"/>
        <w:keepNext w:val="0"/>
        <w:keepLines w:val="0"/>
        <w:pageBreakBefore w:val="0"/>
        <w:tabs>
          <w:tab w:val="left" w:pos="900"/>
        </w:tabs>
        <w:kinsoku/>
        <w:wordWrap/>
        <w:overflowPunct/>
        <w:topLinePunct w:val="0"/>
        <w:autoSpaceDE/>
        <w:autoSpaceDN/>
        <w:bidi w:val="0"/>
        <w:spacing w:after="0" w:afterLines="0" w:line="440" w:lineRule="exact"/>
        <w:ind w:left="0"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价格分价格评分采用低价优先法计算，即满足招标文件要求且投标价格最低的投标报价为评标基准价，其价格分为满分</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分。其他投标人的商务分统一按照下列公式计算：投标报价得分=（评标基准价/投标报价）*</w:t>
      </w: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%*100（保留到小数点后两位，第三位四舍五入）。</w:t>
      </w:r>
    </w:p>
    <w:p w14:paraId="6C3FD845">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5B458A23">
      <w:pPr>
        <w:pStyle w:val="77"/>
        <w:rPr>
          <w:rFonts w:hint="eastAsia"/>
        </w:rPr>
      </w:pPr>
    </w:p>
    <w:p w14:paraId="78AE7770">
      <w:pPr>
        <w:rPr>
          <w:rFonts w:hint="eastAsia"/>
        </w:rPr>
      </w:pPr>
    </w:p>
    <w:p w14:paraId="6E3120C8">
      <w:pPr>
        <w:pStyle w:val="18"/>
        <w:rPr>
          <w:rFonts w:hint="eastAsia"/>
        </w:rPr>
      </w:pPr>
    </w:p>
    <w:p w14:paraId="6B9FCF84">
      <w:pPr>
        <w:pStyle w:val="77"/>
        <w:rPr>
          <w:rFonts w:hint="eastAsia"/>
        </w:rPr>
      </w:pPr>
    </w:p>
    <w:p w14:paraId="65F656FB">
      <w:pPr>
        <w:rPr>
          <w:rFonts w:hint="eastAsia"/>
        </w:rPr>
      </w:pPr>
    </w:p>
    <w:p w14:paraId="5DE2347C">
      <w:pPr>
        <w:pStyle w:val="18"/>
        <w:rPr>
          <w:rFonts w:hint="eastAsia"/>
        </w:rPr>
      </w:pPr>
    </w:p>
    <w:p w14:paraId="617957A0">
      <w:pPr>
        <w:pStyle w:val="77"/>
        <w:rPr>
          <w:rFonts w:hint="eastAsia"/>
        </w:rPr>
      </w:pPr>
    </w:p>
    <w:p w14:paraId="0ED1EED0">
      <w:pPr>
        <w:rPr>
          <w:rFonts w:hint="eastAsia"/>
        </w:rPr>
      </w:pPr>
    </w:p>
    <w:p w14:paraId="3048222C">
      <w:pPr>
        <w:pStyle w:val="18"/>
        <w:rPr>
          <w:rFonts w:hint="eastAsia"/>
        </w:rPr>
      </w:pPr>
    </w:p>
    <w:p w14:paraId="791ADB36">
      <w:pPr>
        <w:pStyle w:val="77"/>
        <w:rPr>
          <w:rFonts w:hint="eastAsia"/>
        </w:rPr>
      </w:pPr>
    </w:p>
    <w:p w14:paraId="30BBF36C">
      <w:pPr>
        <w:rPr>
          <w:rFonts w:hint="eastAsia"/>
        </w:rPr>
      </w:pPr>
    </w:p>
    <w:p w14:paraId="472375AC">
      <w:pPr>
        <w:pStyle w:val="18"/>
        <w:rPr>
          <w:rFonts w:hint="eastAsia"/>
        </w:rPr>
      </w:pPr>
    </w:p>
    <w:p w14:paraId="48694333">
      <w:pPr>
        <w:pStyle w:val="77"/>
        <w:rPr>
          <w:rFonts w:hint="eastAsia"/>
        </w:rPr>
      </w:pPr>
    </w:p>
    <w:p w14:paraId="5B6880EE">
      <w:pPr>
        <w:rPr>
          <w:rFonts w:hint="eastAsia"/>
        </w:rPr>
      </w:pPr>
    </w:p>
    <w:p w14:paraId="06E37B8E">
      <w:pPr>
        <w:pStyle w:val="77"/>
        <w:ind w:firstLine="0" w:firstLineChars="0"/>
        <w:rPr>
          <w:rFonts w:hint="eastAsia"/>
        </w:rPr>
      </w:pPr>
      <w:bookmarkStart w:id="105" w:name="_GoBack"/>
      <w:bookmarkEnd w:id="105"/>
    </w:p>
    <w:p w14:paraId="4C908130">
      <w:pPr>
        <w:rPr>
          <w:rFonts w:hint="eastAsia"/>
        </w:rPr>
        <w:sectPr>
          <w:pgSz w:w="11906" w:h="16838"/>
          <w:pgMar w:top="1304" w:right="1196"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14:paraId="64EB9B3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color w:val="auto"/>
          <w:kern w:val="2"/>
          <w:sz w:val="36"/>
          <w:szCs w:val="36"/>
          <w:highlight w:val="none"/>
          <w:lang w:val="en-US" w:eastAsia="zh-CN" w:bidi="ar-SA"/>
        </w:rPr>
      </w:pPr>
      <w:bookmarkStart w:id="97" w:name="_Toc16736"/>
      <w:bookmarkStart w:id="98" w:name="_Toc449015695"/>
      <w:bookmarkStart w:id="99" w:name="_Toc364"/>
      <w:r>
        <w:rPr>
          <w:rFonts w:hint="eastAsia" w:ascii="仿宋" w:hAnsi="仿宋" w:eastAsia="仿宋" w:cs="仿宋"/>
          <w:b/>
          <w:color w:val="auto"/>
          <w:kern w:val="2"/>
          <w:sz w:val="36"/>
          <w:szCs w:val="36"/>
          <w:highlight w:val="none"/>
          <w:lang w:val="en-US" w:eastAsia="zh-CN" w:bidi="ar-SA"/>
        </w:rPr>
        <w:t>第五章  政府采购合同主要条款指引</w:t>
      </w:r>
      <w:bookmarkEnd w:id="97"/>
      <w:bookmarkEnd w:id="98"/>
      <w:bookmarkEnd w:id="99"/>
    </w:p>
    <w:p w14:paraId="7D037143">
      <w:pPr>
        <w:pStyle w:val="3"/>
        <w:tabs>
          <w:tab w:val="left" w:pos="480"/>
        </w:tabs>
        <w:spacing w:before="240" w:after="24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（本合同为合同样稿，最终稿由双方协商后确定）</w:t>
      </w:r>
    </w:p>
    <w:p w14:paraId="359F7B0F">
      <w:pPr>
        <w:pStyle w:val="2"/>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甲方：（采购单位）</w:t>
      </w:r>
      <w:r>
        <w:rPr>
          <w:rFonts w:hint="eastAsia" w:ascii="仿宋" w:hAnsi="仿宋" w:eastAsia="仿宋" w:cs="仿宋"/>
          <w:sz w:val="24"/>
          <w:szCs w:val="24"/>
        </w:rPr>
        <w:tab/>
      </w:r>
    </w:p>
    <w:p w14:paraId="3D3227D8">
      <w:pPr>
        <w:pStyle w:val="2"/>
        <w:keepNext w:val="0"/>
        <w:keepLines w:val="0"/>
        <w:pageBreakBefore w:val="0"/>
        <w:tabs>
          <w:tab w:val="left" w:pos="6112"/>
        </w:tabs>
        <w:kinsoku/>
        <w:wordWrap/>
        <w:overflowPunct/>
        <w:topLinePunct w:val="0"/>
        <w:autoSpaceDE/>
        <w:autoSpaceDN/>
        <w:bidi w:val="0"/>
        <w:adjustRightInd/>
        <w:snapToGrid/>
        <w:spacing w:after="0" w:afterLines="0" w:line="4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乙方：（中标供应商）</w:t>
      </w:r>
    </w:p>
    <w:p w14:paraId="2F8899F7">
      <w:pPr>
        <w:pStyle w:val="364"/>
        <w:keepNext w:val="0"/>
        <w:keepLines w:val="0"/>
        <w:pageBreakBefore w:val="0"/>
        <w:widowControl/>
        <w:numPr>
          <w:ilvl w:val="0"/>
          <w:numId w:val="0"/>
        </w:numPr>
        <w:tabs>
          <w:tab w:val="left" w:pos="360"/>
          <w:tab w:val="left" w:pos="900"/>
        </w:tabs>
        <w:kinsoku/>
        <w:wordWrap/>
        <w:overflowPunct/>
        <w:topLinePunct w:val="0"/>
        <w:autoSpaceDE/>
        <w:autoSpaceDN/>
        <w:bidi w:val="0"/>
        <w:adjustRightInd/>
        <w:snapToGrid/>
        <w:spacing w:after="0" w:afterLines="0" w:line="42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根据《</w:t>
      </w:r>
      <w:r>
        <w:rPr>
          <w:rFonts w:hint="eastAsia" w:ascii="仿宋" w:hAnsi="仿宋" w:eastAsia="仿宋" w:cs="仿宋"/>
          <w:color w:val="000000"/>
          <w:kern w:val="0"/>
          <w:sz w:val="24"/>
          <w:szCs w:val="24"/>
          <w:lang w:bidi="ar"/>
        </w:rPr>
        <w:t>中华人民共和国</w:t>
      </w:r>
      <w:r>
        <w:rPr>
          <w:rFonts w:hint="eastAsia" w:ascii="仿宋" w:hAnsi="仿宋" w:eastAsia="仿宋" w:cs="仿宋"/>
          <w:kern w:val="0"/>
          <w:sz w:val="24"/>
          <w:szCs w:val="24"/>
        </w:rPr>
        <w:t>民法典》及相关法律法规规定，甲方和乙方在平等自愿、协商一致的基础上，签订本合同。</w:t>
      </w:r>
    </w:p>
    <w:p w14:paraId="189769AB">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第一条、合同文件 </w:t>
      </w:r>
    </w:p>
    <w:p w14:paraId="49718F9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 合同条款。 </w:t>
      </w:r>
    </w:p>
    <w:p w14:paraId="0B9C7B3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 中标通知书。 </w:t>
      </w:r>
    </w:p>
    <w:p w14:paraId="0FB470E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 更正补充文件。 </w:t>
      </w:r>
    </w:p>
    <w:p w14:paraId="0D4AFBA3">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 招标文件。 </w:t>
      </w:r>
    </w:p>
    <w:p w14:paraId="2AB7B61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 中标供应商投标文件。 </w:t>
      </w:r>
    </w:p>
    <w:p w14:paraId="010E56B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6. 其他。 </w:t>
      </w:r>
    </w:p>
    <w:p w14:paraId="77D493F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上述所指合同文件应认为是互相补充和解释的，但是有模棱两可或互相矛盾之处，以其所列内容顺序为准。</w:t>
      </w:r>
    </w:p>
    <w:p w14:paraId="150683EA">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第二条、货物内容及合同价格（可附清单）</w:t>
      </w:r>
    </w:p>
    <w:tbl>
      <w:tblPr>
        <w:tblStyle w:val="59"/>
        <w:tblW w:w="9483"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143"/>
        <w:gridCol w:w="1868"/>
        <w:gridCol w:w="930"/>
        <w:gridCol w:w="1595"/>
        <w:gridCol w:w="1546"/>
        <w:gridCol w:w="959"/>
      </w:tblGrid>
      <w:tr w14:paraId="14AAE4C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442" w:type="dxa"/>
            <w:tcBorders>
              <w:top w:val="single" w:color="000000" w:sz="8" w:space="0"/>
              <w:left w:val="single" w:color="000000" w:sz="8" w:space="0"/>
              <w:bottom w:val="single" w:color="000000" w:sz="8" w:space="0"/>
              <w:right w:val="single" w:color="000000" w:sz="4" w:space="0"/>
            </w:tcBorders>
            <w:noWrap w:val="0"/>
            <w:vAlign w:val="center"/>
          </w:tcPr>
          <w:p w14:paraId="19C15263">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设备名称</w:t>
            </w:r>
          </w:p>
        </w:tc>
        <w:tc>
          <w:tcPr>
            <w:tcW w:w="1143" w:type="dxa"/>
            <w:tcBorders>
              <w:top w:val="single" w:color="000000" w:sz="8" w:space="0"/>
              <w:left w:val="single" w:color="000000" w:sz="4" w:space="0"/>
              <w:bottom w:val="single" w:color="000000" w:sz="8" w:space="0"/>
              <w:right w:val="single" w:color="000000" w:sz="8" w:space="0"/>
            </w:tcBorders>
            <w:noWrap w:val="0"/>
            <w:vAlign w:val="top"/>
          </w:tcPr>
          <w:p w14:paraId="63EF6343">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品牌</w:t>
            </w:r>
          </w:p>
        </w:tc>
        <w:tc>
          <w:tcPr>
            <w:tcW w:w="1868" w:type="dxa"/>
            <w:tcBorders>
              <w:top w:val="single" w:color="000000" w:sz="8" w:space="0"/>
              <w:left w:val="nil"/>
              <w:bottom w:val="single" w:color="000000" w:sz="8" w:space="0"/>
              <w:right w:val="single" w:color="000000" w:sz="8" w:space="0"/>
            </w:tcBorders>
            <w:noWrap w:val="0"/>
            <w:vAlign w:val="top"/>
          </w:tcPr>
          <w:p w14:paraId="585BF31A">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规格型号</w:t>
            </w:r>
          </w:p>
        </w:tc>
        <w:tc>
          <w:tcPr>
            <w:tcW w:w="930" w:type="dxa"/>
            <w:tcBorders>
              <w:top w:val="single" w:color="000000" w:sz="8" w:space="0"/>
              <w:left w:val="nil"/>
              <w:bottom w:val="single" w:color="000000" w:sz="8" w:space="0"/>
              <w:right w:val="single" w:color="000000" w:sz="8" w:space="0"/>
            </w:tcBorders>
            <w:noWrap w:val="0"/>
            <w:vAlign w:val="top"/>
          </w:tcPr>
          <w:p w14:paraId="01A8C145">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数量</w:t>
            </w:r>
          </w:p>
        </w:tc>
        <w:tc>
          <w:tcPr>
            <w:tcW w:w="1595" w:type="dxa"/>
            <w:tcBorders>
              <w:top w:val="single" w:color="000000" w:sz="8" w:space="0"/>
              <w:left w:val="nil"/>
              <w:bottom w:val="single" w:color="000000" w:sz="8" w:space="0"/>
              <w:right w:val="single" w:color="000000" w:sz="8" w:space="0"/>
            </w:tcBorders>
            <w:noWrap w:val="0"/>
            <w:vAlign w:val="center"/>
          </w:tcPr>
          <w:p w14:paraId="1A86F5E0">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单价</w:t>
            </w:r>
          </w:p>
        </w:tc>
        <w:tc>
          <w:tcPr>
            <w:tcW w:w="1546" w:type="dxa"/>
            <w:tcBorders>
              <w:top w:val="single" w:color="000000" w:sz="8" w:space="0"/>
              <w:left w:val="nil"/>
              <w:bottom w:val="single" w:color="000000" w:sz="8" w:space="0"/>
              <w:right w:val="single" w:color="000000" w:sz="8" w:space="0"/>
            </w:tcBorders>
            <w:noWrap w:val="0"/>
            <w:vAlign w:val="top"/>
          </w:tcPr>
          <w:p w14:paraId="6BF07986">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总价</w:t>
            </w:r>
          </w:p>
        </w:tc>
        <w:tc>
          <w:tcPr>
            <w:tcW w:w="959" w:type="dxa"/>
            <w:tcBorders>
              <w:top w:val="single" w:color="000000" w:sz="8" w:space="0"/>
              <w:left w:val="nil"/>
              <w:bottom w:val="single" w:color="000000" w:sz="8" w:space="0"/>
              <w:right w:val="single" w:color="000000" w:sz="8" w:space="0"/>
            </w:tcBorders>
            <w:noWrap w:val="0"/>
            <w:vAlign w:val="top"/>
          </w:tcPr>
          <w:p w14:paraId="189C44AA">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w:t>
            </w:r>
          </w:p>
        </w:tc>
      </w:tr>
      <w:tr w14:paraId="51B05E08">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7BA35DC6">
            <w:pPr>
              <w:keepNext w:val="0"/>
              <w:keepLines w:val="0"/>
              <w:suppressLineNumbers w:val="0"/>
              <w:spacing w:before="0" w:beforeAutospacing="0" w:after="0" w:afterAutospacing="0" w:line="240" w:lineRule="auto"/>
              <w:ind w:left="0" w:right="0"/>
              <w:jc w:val="center"/>
              <w:rPr>
                <w:rFonts w:hint="eastAsia" w:ascii="仿宋" w:hAnsi="仿宋" w:eastAsia="仿宋" w:cs="仿宋"/>
                <w:b/>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7CD6D78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3D3E678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398B80FF">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2B583E0F">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6C909FE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2838313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63F25AE7">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3EC1713A">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1514A08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5C02E17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5201320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481576FD">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0172BBC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2FF5D2F3">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08B2E049">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42" w:type="dxa"/>
            <w:tcBorders>
              <w:top w:val="nil"/>
              <w:left w:val="single" w:color="000000" w:sz="8" w:space="0"/>
              <w:bottom w:val="single" w:color="000000" w:sz="8" w:space="0"/>
              <w:right w:val="single" w:color="000000" w:sz="4" w:space="0"/>
            </w:tcBorders>
            <w:noWrap w:val="0"/>
            <w:vAlign w:val="center"/>
          </w:tcPr>
          <w:p w14:paraId="0478DC5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143" w:type="dxa"/>
            <w:tcBorders>
              <w:top w:val="nil"/>
              <w:left w:val="single" w:color="000000" w:sz="4" w:space="0"/>
              <w:bottom w:val="single" w:color="000000" w:sz="8" w:space="0"/>
              <w:right w:val="single" w:color="000000" w:sz="8" w:space="0"/>
            </w:tcBorders>
            <w:noWrap w:val="0"/>
            <w:vAlign w:val="top"/>
          </w:tcPr>
          <w:p w14:paraId="59818830">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868" w:type="dxa"/>
            <w:tcBorders>
              <w:top w:val="nil"/>
              <w:left w:val="nil"/>
              <w:bottom w:val="single" w:color="000000" w:sz="8" w:space="0"/>
              <w:right w:val="single" w:color="000000" w:sz="8" w:space="0"/>
            </w:tcBorders>
            <w:noWrap w:val="0"/>
            <w:vAlign w:val="top"/>
          </w:tcPr>
          <w:p w14:paraId="7A1A375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30" w:type="dxa"/>
            <w:tcBorders>
              <w:top w:val="nil"/>
              <w:left w:val="nil"/>
              <w:bottom w:val="single" w:color="000000" w:sz="8" w:space="0"/>
              <w:right w:val="single" w:color="000000" w:sz="8" w:space="0"/>
            </w:tcBorders>
            <w:noWrap w:val="0"/>
            <w:vAlign w:val="top"/>
          </w:tcPr>
          <w:p w14:paraId="1F652BC1">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95" w:type="dxa"/>
            <w:tcBorders>
              <w:top w:val="nil"/>
              <w:left w:val="nil"/>
              <w:bottom w:val="single" w:color="000000" w:sz="8" w:space="0"/>
              <w:right w:val="single" w:color="000000" w:sz="8" w:space="0"/>
            </w:tcBorders>
            <w:noWrap w:val="0"/>
            <w:vAlign w:val="center"/>
          </w:tcPr>
          <w:p w14:paraId="3B11275E">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1546" w:type="dxa"/>
            <w:tcBorders>
              <w:top w:val="nil"/>
              <w:left w:val="nil"/>
              <w:bottom w:val="single" w:color="000000" w:sz="8" w:space="0"/>
              <w:right w:val="single" w:color="000000" w:sz="8" w:space="0"/>
            </w:tcBorders>
            <w:noWrap w:val="0"/>
            <w:vAlign w:val="top"/>
          </w:tcPr>
          <w:p w14:paraId="60DF2844">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c>
          <w:tcPr>
            <w:tcW w:w="959" w:type="dxa"/>
            <w:tcBorders>
              <w:top w:val="nil"/>
              <w:left w:val="nil"/>
              <w:bottom w:val="single" w:color="000000" w:sz="8" w:space="0"/>
              <w:right w:val="single" w:color="000000" w:sz="8" w:space="0"/>
            </w:tcBorders>
            <w:noWrap w:val="0"/>
            <w:vAlign w:val="top"/>
          </w:tcPr>
          <w:p w14:paraId="6CF2BFC6">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0"/>
                <w:highlight w:val="none"/>
              </w:rPr>
            </w:pPr>
          </w:p>
        </w:tc>
      </w:tr>
      <w:tr w14:paraId="06D540C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1442" w:type="dxa"/>
            <w:tcBorders>
              <w:top w:val="nil"/>
              <w:left w:val="single" w:color="000000" w:sz="8" w:space="0"/>
              <w:bottom w:val="single" w:color="000000" w:sz="8" w:space="0"/>
              <w:right w:val="single" w:color="000000" w:sz="8" w:space="0"/>
            </w:tcBorders>
            <w:noWrap w:val="0"/>
            <w:vAlign w:val="top"/>
          </w:tcPr>
          <w:p w14:paraId="22A3BA1D">
            <w:pPr>
              <w:keepNext w:val="0"/>
              <w:keepLines w:val="0"/>
              <w:suppressLineNumbers w:val="0"/>
              <w:spacing w:before="0" w:beforeAutospacing="0" w:after="0" w:afterAutospacing="0" w:line="240" w:lineRule="auto"/>
              <w:ind w:left="0" w:right="0"/>
              <w:jc w:val="both"/>
              <w:rPr>
                <w:rFonts w:hint="eastAsia" w:ascii="仿宋" w:hAnsi="仿宋" w:eastAsia="仿宋" w:cs="仿宋"/>
                <w:b/>
                <w:color w:val="auto"/>
                <w:sz w:val="24"/>
                <w:szCs w:val="20"/>
                <w:highlight w:val="none"/>
                <w:lang w:eastAsia="zh-CN"/>
              </w:rPr>
            </w:pPr>
            <w:r>
              <w:rPr>
                <w:rFonts w:hint="eastAsia" w:ascii="仿宋" w:hAnsi="仿宋" w:eastAsia="仿宋" w:cs="仿宋"/>
                <w:b/>
                <w:color w:val="auto"/>
                <w:sz w:val="24"/>
                <w:szCs w:val="20"/>
                <w:highlight w:val="none"/>
                <w:lang w:val="en-US" w:eastAsia="zh-CN"/>
              </w:rPr>
              <w:t>合同金额</w:t>
            </w:r>
            <w:r>
              <w:rPr>
                <w:rFonts w:hint="eastAsia" w:ascii="仿宋" w:hAnsi="仿宋" w:eastAsia="仿宋" w:cs="仿宋"/>
                <w:b/>
                <w:color w:val="auto"/>
                <w:sz w:val="24"/>
                <w:szCs w:val="20"/>
                <w:highlight w:val="none"/>
                <w:lang w:eastAsia="zh-CN"/>
              </w:rPr>
              <w:t>（</w:t>
            </w:r>
            <w:r>
              <w:rPr>
                <w:rFonts w:hint="eastAsia" w:ascii="仿宋" w:hAnsi="仿宋" w:eastAsia="仿宋" w:cs="仿宋"/>
                <w:b/>
                <w:color w:val="auto"/>
                <w:sz w:val="24"/>
                <w:szCs w:val="20"/>
                <w:highlight w:val="none"/>
                <w:lang w:val="en-US" w:eastAsia="zh-CN"/>
              </w:rPr>
              <w:t>元</w:t>
            </w:r>
            <w:r>
              <w:rPr>
                <w:rFonts w:hint="eastAsia" w:ascii="仿宋" w:hAnsi="仿宋" w:eastAsia="仿宋" w:cs="仿宋"/>
                <w:b/>
                <w:color w:val="auto"/>
                <w:sz w:val="24"/>
                <w:szCs w:val="20"/>
                <w:highlight w:val="none"/>
                <w:lang w:eastAsia="zh-CN"/>
              </w:rPr>
              <w:t>）</w:t>
            </w:r>
          </w:p>
        </w:tc>
        <w:tc>
          <w:tcPr>
            <w:tcW w:w="8041" w:type="dxa"/>
            <w:gridSpan w:val="6"/>
            <w:tcBorders>
              <w:top w:val="nil"/>
              <w:left w:val="nil"/>
              <w:bottom w:val="single" w:color="000000" w:sz="8" w:space="0"/>
              <w:right w:val="single" w:color="000000" w:sz="8" w:space="0"/>
            </w:tcBorders>
            <w:noWrap w:val="0"/>
            <w:vAlign w:val="top"/>
          </w:tcPr>
          <w:p w14:paraId="44579DE7">
            <w:pPr>
              <w:keepNext w:val="0"/>
              <w:keepLines w:val="0"/>
              <w:suppressLineNumbers w:val="0"/>
              <w:spacing w:before="0" w:beforeAutospacing="0" w:after="0" w:afterAutospacing="0" w:line="240" w:lineRule="auto"/>
              <w:ind w:left="0" w:right="0"/>
              <w:jc w:val="both"/>
              <w:rPr>
                <w:rFonts w:hint="default" w:ascii="仿宋" w:hAnsi="仿宋" w:eastAsia="仿宋" w:cs="仿宋"/>
                <w:b/>
                <w:color w:val="auto"/>
                <w:sz w:val="24"/>
                <w:szCs w:val="20"/>
                <w:highlight w:val="none"/>
                <w:lang w:val="en-US"/>
              </w:rPr>
            </w:pPr>
            <w:r>
              <w:rPr>
                <w:rFonts w:hint="eastAsia" w:ascii="仿宋" w:hAnsi="仿宋" w:eastAsia="仿宋" w:cs="仿宋"/>
                <w:b/>
                <w:color w:val="auto"/>
                <w:sz w:val="24"/>
                <w:szCs w:val="20"/>
                <w:highlight w:val="none"/>
                <w:lang w:val="en-US" w:eastAsia="zh-CN"/>
              </w:rPr>
              <w:t>大写：        元整。        小写：      元。</w:t>
            </w:r>
          </w:p>
        </w:tc>
      </w:tr>
    </w:tbl>
    <w:p w14:paraId="75FEC508">
      <w:pPr>
        <w:adjustRightInd w:val="0"/>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注：乙方为履行本合同而发生的所有税、费均应包含在合同价中，甲方不再另行支付其它任何费用。</w:t>
      </w:r>
    </w:p>
    <w:p w14:paraId="6AE3ABD3">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highlight w:val="none"/>
          <w:lang w:val="en-US" w:eastAsia="zh-CN"/>
        </w:rPr>
        <w:t>第三条、</w:t>
      </w:r>
      <w:r>
        <w:rPr>
          <w:rFonts w:hint="eastAsia" w:ascii="仿宋" w:hAnsi="仿宋" w:eastAsia="仿宋" w:cs="仿宋"/>
          <w:b/>
          <w:bCs/>
          <w:color w:val="auto"/>
          <w:sz w:val="24"/>
          <w:szCs w:val="24"/>
          <w:highlight w:val="none"/>
        </w:rPr>
        <w:t>交货（安装）时间及地点</w:t>
      </w:r>
    </w:p>
    <w:p w14:paraId="56B79C43">
      <w:pPr>
        <w:pStyle w:val="214"/>
        <w:keepNext w:val="0"/>
        <w:keepLines w:val="0"/>
        <w:pageBreakBefore w:val="0"/>
        <w:widowControl w:val="0"/>
        <w:kinsoku/>
        <w:wordWrap/>
        <w:overflowPunct/>
        <w:topLinePunct w:val="0"/>
        <w:autoSpaceDE/>
        <w:autoSpaceDN/>
        <w:bidi w:val="0"/>
        <w:snapToGrid w:val="0"/>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3.1交货时间：乙方在甲方发出安装通知后</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一个月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内完成交付、安装、调试。无故工期延长，乙方赔偿由此引起的损失。</w:t>
      </w:r>
      <w:r>
        <w:rPr>
          <w:rFonts w:hint="eastAsia" w:ascii="仿宋" w:hAnsi="仿宋" w:eastAsia="仿宋" w:cs="仿宋"/>
          <w:color w:val="auto"/>
          <w:sz w:val="24"/>
          <w:szCs w:val="24"/>
          <w:highlight w:val="none"/>
        </w:rPr>
        <w:t>提供的产品生产日期：</w:t>
      </w:r>
      <w:r>
        <w:rPr>
          <w:rFonts w:hint="eastAsia" w:ascii="仿宋" w:hAnsi="仿宋" w:eastAsia="仿宋" w:cs="仿宋"/>
          <w:color w:val="auto"/>
          <w:sz w:val="24"/>
          <w:szCs w:val="24"/>
          <w:highlight w:val="none"/>
          <w:lang w:val="en-US" w:eastAsia="zh-CN"/>
        </w:rPr>
        <w:t>到货前六个月</w:t>
      </w:r>
      <w:r>
        <w:rPr>
          <w:rFonts w:hint="eastAsia" w:ascii="仿宋" w:hAnsi="仿宋" w:eastAsia="仿宋" w:cs="仿宋"/>
          <w:color w:val="auto"/>
          <w:sz w:val="24"/>
          <w:szCs w:val="24"/>
          <w:highlight w:val="none"/>
        </w:rPr>
        <w:t>以内。</w:t>
      </w:r>
    </w:p>
    <w:p w14:paraId="47473C25">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2交货地点：医院指定地点</w:t>
      </w:r>
    </w:p>
    <w:p w14:paraId="35127EC6">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安装地点：医院内指定科室</w:t>
      </w:r>
      <w:r>
        <w:rPr>
          <w:rFonts w:hint="eastAsia" w:ascii="仿宋" w:hAnsi="仿宋" w:eastAsia="仿宋" w:cs="仿宋"/>
          <w:color w:val="auto"/>
          <w:sz w:val="24"/>
          <w:szCs w:val="24"/>
          <w:highlight w:val="none"/>
          <w:lang w:eastAsia="zh-CN"/>
        </w:rPr>
        <w:t>。</w:t>
      </w:r>
    </w:p>
    <w:p w14:paraId="7F054A8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安装标准：符合我国国家有关技术规范和技术标准</w:t>
      </w:r>
      <w:r>
        <w:rPr>
          <w:rFonts w:hint="eastAsia" w:ascii="仿宋" w:hAnsi="仿宋" w:eastAsia="仿宋" w:cs="仿宋"/>
          <w:color w:val="auto"/>
          <w:sz w:val="24"/>
          <w:szCs w:val="24"/>
          <w:highlight w:val="none"/>
          <w:lang w:eastAsia="zh-CN"/>
        </w:rPr>
        <w:t>。</w:t>
      </w:r>
    </w:p>
    <w:p w14:paraId="3112E626">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3.5验收标准：</w:t>
      </w:r>
      <w:r>
        <w:rPr>
          <w:rFonts w:hint="eastAsia" w:ascii="仿宋" w:hAnsi="仿宋" w:eastAsia="仿宋" w:cs="仿宋"/>
          <w:color w:val="auto"/>
          <w:sz w:val="24"/>
          <w:szCs w:val="24"/>
          <w:highlight w:val="none"/>
        </w:rPr>
        <w:t>应与产品原始样本技术数据及标书技术文件一致，符合国家有关技术规范和技术标准，并提供所有有效证件（包括安检、商检证书</w:t>
      </w:r>
      <w:r>
        <w:rPr>
          <w:rFonts w:hint="eastAsia" w:ascii="仿宋" w:hAnsi="仿宋" w:eastAsia="仿宋" w:cs="仿宋"/>
          <w:color w:val="auto"/>
          <w:sz w:val="24"/>
          <w:szCs w:val="24"/>
          <w:highlight w:val="none"/>
          <w:lang w:eastAsia="zh-CN"/>
        </w:rPr>
        <w:t>、进口产品须提供报关单等相关证明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59162298">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第四条付款方式</w:t>
      </w:r>
    </w:p>
    <w:p w14:paraId="55419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生效以及具备实施条件后7个工作日内支付合同款的70%作为预付款，同时提供同等金额的银行或保险公司保函（保函周期为6个月，如保函期满未完成设备供货及调试的，甲方可要求乙方根据供货周期再续开保函）、同等金额的发票；余款在设备安装验收完成及资料齐全后7个工作日内付清（不计息）。</w:t>
      </w:r>
    </w:p>
    <w:p w14:paraId="3B94DBB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第五条、货物包装、运输、保险和交付要求</w:t>
      </w:r>
    </w:p>
    <w:p w14:paraId="672AC5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本合同涉及商品包装、快递包装的，包装应适应远距离运输、防潮、防震、防锈和防野蛮装卸等要求，确保货物安全无损地运抵约定的指定现场。</w:t>
      </w:r>
    </w:p>
    <w:p w14:paraId="4DC352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 乙方负责办理将货物运抵本合同规定的交货地点，并装卸、交付至甲方的一切运输事项，相关费用应包含在合同价款中。</w:t>
      </w:r>
    </w:p>
    <w:p w14:paraId="53EEEF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B5735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5.4</w:t>
      </w:r>
      <w:r>
        <w:rPr>
          <w:rFonts w:hint="eastAsia" w:ascii="仿宋" w:hAnsi="仿宋" w:eastAsia="仿宋" w:cs="仿宋"/>
          <w:color w:val="auto"/>
          <w:sz w:val="24"/>
          <w:highlight w:val="none"/>
        </w:rPr>
        <w:t>乙方在运输到达之前应提前通知甲方，并提示货物运输装卸的注意事项，甲方配合乙方做好货物的接收工作。</w:t>
      </w:r>
    </w:p>
    <w:p w14:paraId="5A38266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 xml:space="preserve"> 如因包装、运输问题导致货物损毁、丢失或者品质下降，甲方有权要求降价、换货、拒收部分或整批货物，由此产生的费用和损失，均由乙方承担。</w:t>
      </w:r>
    </w:p>
    <w:p w14:paraId="531414F4">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第六条 </w:t>
      </w:r>
      <w:r>
        <w:rPr>
          <w:rFonts w:hint="eastAsia" w:ascii="仿宋" w:hAnsi="仿宋" w:eastAsia="仿宋" w:cs="仿宋"/>
          <w:b/>
          <w:bCs/>
          <w:color w:val="auto"/>
          <w:sz w:val="24"/>
          <w:highlight w:val="none"/>
        </w:rPr>
        <w:t>质量标准和保证</w:t>
      </w:r>
    </w:p>
    <w:p w14:paraId="43845E02">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en-US" w:eastAsia="zh-CN"/>
        </w:rPr>
        <w:t>6</w:t>
      </w:r>
      <w:r>
        <w:rPr>
          <w:rFonts w:hint="eastAsia" w:ascii="仿宋" w:hAnsi="仿宋" w:eastAsia="仿宋" w:cs="仿宋"/>
          <w:color w:val="auto"/>
          <w:kern w:val="0"/>
          <w:sz w:val="24"/>
          <w:szCs w:val="20"/>
          <w:highlight w:val="none"/>
        </w:rPr>
        <w:t>.1 质量标准</w:t>
      </w:r>
    </w:p>
    <w:p w14:paraId="5BDFF3E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（1）本合同下</w:t>
      </w:r>
      <w:r>
        <w:rPr>
          <w:rFonts w:hint="eastAsia" w:ascii="仿宋" w:hAnsi="仿宋" w:eastAsia="仿宋" w:cs="仿宋"/>
          <w:color w:val="auto"/>
          <w:kern w:val="0"/>
          <w:sz w:val="24"/>
          <w:szCs w:val="20"/>
          <w:highlight w:val="none"/>
          <w:lang w:eastAsia="zh-CN"/>
        </w:rPr>
        <w:t>提供</w:t>
      </w:r>
      <w:r>
        <w:rPr>
          <w:rFonts w:hint="eastAsia" w:ascii="仿宋" w:hAnsi="仿宋" w:eastAsia="仿宋" w:cs="仿宋"/>
          <w:color w:val="auto"/>
          <w:kern w:val="0"/>
          <w:sz w:val="24"/>
          <w:szCs w:val="20"/>
          <w:highlight w:val="none"/>
        </w:rPr>
        <w:t>的货物应符合</w:t>
      </w:r>
      <w:r>
        <w:rPr>
          <w:rFonts w:hint="eastAsia" w:ascii="仿宋" w:hAnsi="仿宋" w:eastAsia="仿宋" w:cs="仿宋"/>
          <w:color w:val="auto"/>
          <w:kern w:val="0"/>
          <w:sz w:val="24"/>
          <w:szCs w:val="20"/>
          <w:highlight w:val="none"/>
          <w:lang w:eastAsia="zh-CN"/>
        </w:rPr>
        <w:t>合同约</w:t>
      </w:r>
      <w:r>
        <w:rPr>
          <w:rFonts w:hint="eastAsia" w:ascii="仿宋" w:hAnsi="仿宋" w:eastAsia="仿宋" w:cs="仿宋"/>
          <w:color w:val="auto"/>
          <w:kern w:val="0"/>
          <w:sz w:val="24"/>
          <w:szCs w:val="20"/>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kern w:val="0"/>
          <w:sz w:val="24"/>
          <w:szCs w:val="20"/>
          <w:highlight w:val="none"/>
          <w:lang w:eastAsia="zh-CN"/>
        </w:rPr>
        <w:t>。</w:t>
      </w:r>
    </w:p>
    <w:p w14:paraId="588AE628">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（2）采用中华人民共和国法定计量单位。</w:t>
      </w:r>
    </w:p>
    <w:p w14:paraId="2C416CB3">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（3）乙方所</w:t>
      </w:r>
      <w:r>
        <w:rPr>
          <w:rFonts w:hint="eastAsia" w:ascii="仿宋" w:hAnsi="仿宋" w:eastAsia="仿宋" w:cs="仿宋"/>
          <w:color w:val="auto"/>
          <w:kern w:val="0"/>
          <w:sz w:val="24"/>
          <w:szCs w:val="20"/>
          <w:highlight w:val="none"/>
          <w:lang w:eastAsia="zh-CN"/>
        </w:rPr>
        <w:t>提供</w:t>
      </w:r>
      <w:r>
        <w:rPr>
          <w:rFonts w:hint="eastAsia" w:ascii="仿宋" w:hAnsi="仿宋" w:eastAsia="仿宋" w:cs="仿宋"/>
          <w:color w:val="auto"/>
          <w:kern w:val="0"/>
          <w:sz w:val="24"/>
          <w:szCs w:val="20"/>
          <w:highlight w:val="none"/>
        </w:rPr>
        <w:t>的货物应符合国家有关安全、环保、卫生</w:t>
      </w:r>
      <w:r>
        <w:rPr>
          <w:rFonts w:hint="eastAsia" w:ascii="仿宋" w:hAnsi="仿宋" w:eastAsia="仿宋" w:cs="仿宋"/>
          <w:color w:val="auto"/>
          <w:kern w:val="0"/>
          <w:sz w:val="24"/>
          <w:szCs w:val="20"/>
          <w:highlight w:val="none"/>
          <w:lang w:eastAsia="zh-CN"/>
        </w:rPr>
        <w:t>的</w:t>
      </w:r>
      <w:r>
        <w:rPr>
          <w:rFonts w:hint="eastAsia" w:ascii="仿宋" w:hAnsi="仿宋" w:eastAsia="仿宋" w:cs="仿宋"/>
          <w:color w:val="auto"/>
          <w:kern w:val="0"/>
          <w:sz w:val="24"/>
          <w:szCs w:val="20"/>
          <w:highlight w:val="none"/>
        </w:rPr>
        <w:t>规定。</w:t>
      </w:r>
    </w:p>
    <w:p w14:paraId="43836F6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（4）乙方应向甲方提交所</w:t>
      </w:r>
      <w:r>
        <w:rPr>
          <w:rFonts w:hint="eastAsia" w:ascii="仿宋" w:hAnsi="仿宋" w:eastAsia="仿宋" w:cs="仿宋"/>
          <w:color w:val="auto"/>
          <w:kern w:val="0"/>
          <w:sz w:val="24"/>
          <w:szCs w:val="20"/>
          <w:highlight w:val="none"/>
          <w:lang w:eastAsia="zh-CN"/>
        </w:rPr>
        <w:t>提供</w:t>
      </w:r>
      <w:r>
        <w:rPr>
          <w:rFonts w:hint="eastAsia" w:ascii="仿宋" w:hAnsi="仿宋" w:eastAsia="仿宋" w:cs="仿宋"/>
          <w:color w:val="auto"/>
          <w:kern w:val="0"/>
          <w:sz w:val="24"/>
          <w:szCs w:val="20"/>
          <w:highlight w:val="none"/>
        </w:rPr>
        <w:t>货物的技术文件，包括相应的中文技术文件，如：产品目录、图纸、操作手册、使用说明、维护手册或服务指南</w:t>
      </w:r>
      <w:r>
        <w:rPr>
          <w:rFonts w:hint="eastAsia" w:ascii="仿宋" w:hAnsi="仿宋" w:eastAsia="仿宋" w:cs="仿宋"/>
          <w:color w:val="auto"/>
          <w:kern w:val="0"/>
          <w:sz w:val="24"/>
          <w:szCs w:val="20"/>
          <w:highlight w:val="none"/>
          <w:lang w:eastAsia="zh-CN"/>
        </w:rPr>
        <w:t>等</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lang w:eastAsia="zh-CN"/>
        </w:rPr>
        <w:t>上述</w:t>
      </w:r>
      <w:r>
        <w:rPr>
          <w:rFonts w:hint="eastAsia" w:ascii="仿宋" w:hAnsi="仿宋" w:eastAsia="仿宋" w:cs="仿宋"/>
          <w:color w:val="auto"/>
          <w:kern w:val="0"/>
          <w:sz w:val="24"/>
          <w:szCs w:val="20"/>
          <w:highlight w:val="none"/>
        </w:rPr>
        <w:t>文件应包装好随货物一同发运。</w:t>
      </w:r>
    </w:p>
    <w:p w14:paraId="64B784F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en-US" w:eastAsia="zh-CN"/>
        </w:rPr>
        <w:t>6</w:t>
      </w:r>
      <w:r>
        <w:rPr>
          <w:rFonts w:hint="eastAsia" w:ascii="仿宋" w:hAnsi="仿宋" w:eastAsia="仿宋" w:cs="仿宋"/>
          <w:color w:val="auto"/>
          <w:kern w:val="0"/>
          <w:sz w:val="24"/>
          <w:szCs w:val="20"/>
          <w:highlight w:val="none"/>
        </w:rPr>
        <w:t>.2 保证</w:t>
      </w:r>
    </w:p>
    <w:p w14:paraId="55C626D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（1）乙方应保证</w:t>
      </w:r>
      <w:r>
        <w:rPr>
          <w:rFonts w:hint="eastAsia" w:ascii="仿宋" w:hAnsi="仿宋" w:eastAsia="仿宋" w:cs="仿宋"/>
          <w:color w:val="auto"/>
          <w:kern w:val="0"/>
          <w:sz w:val="24"/>
          <w:szCs w:val="20"/>
          <w:highlight w:val="none"/>
          <w:lang w:eastAsia="zh-CN"/>
        </w:rPr>
        <w:t>提供的货物</w:t>
      </w:r>
      <w:r>
        <w:rPr>
          <w:rFonts w:hint="eastAsia" w:ascii="仿宋" w:hAnsi="仿宋" w:eastAsia="仿宋" w:cs="仿宋"/>
          <w:color w:val="auto"/>
          <w:kern w:val="0"/>
          <w:sz w:val="24"/>
          <w:szCs w:val="20"/>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kern w:val="0"/>
          <w:sz w:val="24"/>
          <w:szCs w:val="20"/>
          <w:highlight w:val="none"/>
          <w:lang w:eastAsia="zh-CN"/>
        </w:rPr>
        <w:t>备合同约定</w:t>
      </w:r>
      <w:r>
        <w:rPr>
          <w:rFonts w:hint="eastAsia" w:ascii="仿宋" w:hAnsi="仿宋" w:eastAsia="仿宋" w:cs="仿宋"/>
          <w:color w:val="auto"/>
          <w:kern w:val="0"/>
          <w:sz w:val="24"/>
          <w:szCs w:val="20"/>
          <w:highlight w:val="none"/>
        </w:rPr>
        <w:t>的性能。</w:t>
      </w:r>
      <w:r>
        <w:rPr>
          <w:rFonts w:hint="eastAsia" w:ascii="仿宋" w:hAnsi="仿宋" w:eastAsia="仿宋" w:cs="仿宋"/>
          <w:color w:val="auto"/>
          <w:kern w:val="0"/>
          <w:sz w:val="24"/>
          <w:szCs w:val="20"/>
          <w:highlight w:val="none"/>
          <w:lang w:eastAsia="zh-CN"/>
        </w:rPr>
        <w:t>存在</w:t>
      </w:r>
      <w:r>
        <w:rPr>
          <w:rFonts w:hint="eastAsia" w:ascii="仿宋" w:hAnsi="仿宋" w:eastAsia="仿宋" w:cs="仿宋"/>
          <w:color w:val="auto"/>
          <w:kern w:val="0"/>
          <w:sz w:val="24"/>
          <w:szCs w:val="20"/>
          <w:highlight w:val="none"/>
        </w:rPr>
        <w:t>质量保证期的，货物最终交付验收</w:t>
      </w:r>
      <w:r>
        <w:rPr>
          <w:rFonts w:hint="eastAsia" w:ascii="仿宋" w:hAnsi="仿宋" w:eastAsia="仿宋" w:cs="仿宋"/>
          <w:color w:val="auto"/>
          <w:kern w:val="0"/>
          <w:sz w:val="24"/>
          <w:szCs w:val="20"/>
          <w:highlight w:val="none"/>
          <w:lang w:eastAsia="zh-CN"/>
        </w:rPr>
        <w:t>合格</w:t>
      </w:r>
      <w:r>
        <w:rPr>
          <w:rFonts w:hint="eastAsia" w:ascii="仿宋" w:hAnsi="仿宋" w:eastAsia="仿宋" w:cs="仿宋"/>
          <w:color w:val="auto"/>
          <w:kern w:val="0"/>
          <w:sz w:val="24"/>
          <w:szCs w:val="20"/>
          <w:highlight w:val="none"/>
        </w:rPr>
        <w:t>后</w:t>
      </w:r>
      <w:r>
        <w:rPr>
          <w:rFonts w:hint="eastAsia" w:ascii="仿宋" w:hAnsi="仿宋" w:eastAsia="仿宋" w:cs="仿宋"/>
          <w:color w:val="auto"/>
          <w:kern w:val="0"/>
          <w:sz w:val="24"/>
          <w:szCs w:val="20"/>
          <w:highlight w:val="none"/>
          <w:lang w:eastAsia="zh-CN"/>
        </w:rPr>
        <w:t>在</w:t>
      </w:r>
      <w:r>
        <w:rPr>
          <w:rFonts w:hint="eastAsia" w:ascii="仿宋" w:hAnsi="仿宋" w:eastAsia="仿宋" w:cs="仿宋"/>
          <w:color w:val="auto"/>
          <w:kern w:val="0"/>
          <w:sz w:val="24"/>
          <w:szCs w:val="20"/>
          <w:highlight w:val="none"/>
          <w:lang w:val="en-US" w:eastAsia="zh-CN"/>
        </w:rPr>
        <w:t>招标文件</w:t>
      </w:r>
      <w:r>
        <w:rPr>
          <w:rFonts w:hint="eastAsia" w:ascii="仿宋" w:hAnsi="仿宋" w:eastAsia="仿宋" w:cs="仿宋"/>
          <w:color w:val="auto"/>
          <w:kern w:val="0"/>
          <w:sz w:val="24"/>
          <w:szCs w:val="20"/>
          <w:highlight w:val="none"/>
        </w:rPr>
        <w:t>规定或乙方</w:t>
      </w:r>
      <w:r>
        <w:rPr>
          <w:rFonts w:hint="eastAsia" w:ascii="仿宋" w:hAnsi="仿宋" w:eastAsia="仿宋" w:cs="仿宋"/>
          <w:color w:val="auto"/>
          <w:kern w:val="0"/>
          <w:sz w:val="24"/>
          <w:szCs w:val="20"/>
          <w:highlight w:val="none"/>
          <w:lang w:eastAsia="zh-CN"/>
        </w:rPr>
        <w:t>书面</w:t>
      </w:r>
      <w:r>
        <w:rPr>
          <w:rFonts w:hint="eastAsia" w:ascii="仿宋" w:hAnsi="仿宋" w:eastAsia="仿宋" w:cs="仿宋"/>
          <w:color w:val="auto"/>
          <w:kern w:val="0"/>
          <w:sz w:val="24"/>
          <w:szCs w:val="20"/>
          <w:highlight w:val="none"/>
        </w:rPr>
        <w:t>承诺（两者以较长的为准）的质量保证期内，本保证保持有效。</w:t>
      </w:r>
    </w:p>
    <w:p w14:paraId="76ECD11F">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（2）在质量保证期内所发现的缺陷，甲方应尽快以书面形式通知乙方。</w:t>
      </w:r>
    </w:p>
    <w:p w14:paraId="1003DA2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（3）乙方收到通知后</w:t>
      </w:r>
      <w:r>
        <w:rPr>
          <w:rFonts w:hint="eastAsia" w:ascii="仿宋" w:hAnsi="仿宋" w:eastAsia="仿宋" w:cs="仿宋"/>
          <w:color w:val="auto"/>
          <w:kern w:val="0"/>
          <w:sz w:val="24"/>
          <w:szCs w:val="20"/>
          <w:highlight w:val="none"/>
          <w:lang w:eastAsia="zh-CN"/>
        </w:rPr>
        <w:t>，</w:t>
      </w:r>
      <w:r>
        <w:rPr>
          <w:rFonts w:hint="eastAsia" w:ascii="仿宋" w:hAnsi="仿宋" w:eastAsia="仿宋" w:cs="仿宋"/>
          <w:color w:val="auto"/>
          <w:kern w:val="0"/>
          <w:sz w:val="24"/>
          <w:szCs w:val="20"/>
          <w:highlight w:val="none"/>
        </w:rPr>
        <w:t>应在规定的响应时间内以合理的速度免费维修或更换有缺陷的货物或部件。</w:t>
      </w:r>
    </w:p>
    <w:p w14:paraId="1982C06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（4）在质量保证期内，如果货物的质量或规格与合同不符，或证实货物是有缺陷的，包括潜在的缺陷或使用不符合要求的材料等，甲方可以根据本合同第质量瑕疵的违约责任条规定以书面形式</w:t>
      </w:r>
      <w:r>
        <w:rPr>
          <w:rFonts w:hint="eastAsia" w:ascii="仿宋" w:hAnsi="仿宋" w:eastAsia="仿宋" w:cs="仿宋"/>
          <w:color w:val="auto"/>
          <w:kern w:val="0"/>
          <w:sz w:val="24"/>
          <w:szCs w:val="20"/>
          <w:highlight w:val="none"/>
          <w:lang w:eastAsia="zh-CN"/>
        </w:rPr>
        <w:t>追究</w:t>
      </w:r>
      <w:r>
        <w:rPr>
          <w:rFonts w:hint="eastAsia" w:ascii="仿宋" w:hAnsi="仿宋" w:eastAsia="仿宋" w:cs="仿宋"/>
          <w:color w:val="auto"/>
          <w:kern w:val="0"/>
          <w:sz w:val="24"/>
          <w:szCs w:val="20"/>
          <w:highlight w:val="none"/>
        </w:rPr>
        <w:t>乙方</w:t>
      </w:r>
      <w:r>
        <w:rPr>
          <w:rFonts w:hint="eastAsia" w:ascii="仿宋" w:hAnsi="仿宋" w:eastAsia="仿宋" w:cs="仿宋"/>
          <w:color w:val="auto"/>
          <w:kern w:val="0"/>
          <w:sz w:val="24"/>
          <w:szCs w:val="20"/>
          <w:highlight w:val="none"/>
          <w:lang w:eastAsia="zh-CN"/>
        </w:rPr>
        <w:t>的违约责任</w:t>
      </w:r>
      <w:r>
        <w:rPr>
          <w:rFonts w:hint="eastAsia" w:ascii="仿宋" w:hAnsi="仿宋" w:eastAsia="仿宋" w:cs="仿宋"/>
          <w:color w:val="auto"/>
          <w:kern w:val="0"/>
          <w:sz w:val="24"/>
          <w:szCs w:val="20"/>
          <w:highlight w:val="none"/>
        </w:rPr>
        <w:t>。</w:t>
      </w:r>
    </w:p>
    <w:p w14:paraId="1FEF007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（5）乙方在约定的时间内未能弥补缺陷，甲方可采取必要的补救措施，但其风险和费用将由乙方承担，甲方根据合同</w:t>
      </w:r>
      <w:r>
        <w:rPr>
          <w:rFonts w:hint="eastAsia" w:ascii="仿宋" w:hAnsi="仿宋" w:eastAsia="仿宋" w:cs="仿宋"/>
          <w:color w:val="auto"/>
          <w:kern w:val="0"/>
          <w:sz w:val="24"/>
          <w:szCs w:val="20"/>
          <w:highlight w:val="none"/>
          <w:lang w:eastAsia="zh-CN"/>
        </w:rPr>
        <w:t>约定</w:t>
      </w:r>
      <w:r>
        <w:rPr>
          <w:rFonts w:hint="eastAsia" w:ascii="仿宋" w:hAnsi="仿宋" w:eastAsia="仿宋" w:cs="仿宋"/>
          <w:color w:val="auto"/>
          <w:kern w:val="0"/>
          <w:sz w:val="24"/>
          <w:szCs w:val="20"/>
          <w:highlight w:val="none"/>
        </w:rPr>
        <w:t>对乙方行使的其他权利不受影响。</w:t>
      </w:r>
    </w:p>
    <w:p w14:paraId="00ADE736">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第七条、</w:t>
      </w:r>
      <w:r>
        <w:rPr>
          <w:rFonts w:hint="default" w:ascii="仿宋" w:hAnsi="仿宋" w:eastAsia="仿宋" w:cs="仿宋"/>
          <w:b/>
          <w:bCs/>
          <w:color w:val="auto"/>
          <w:sz w:val="24"/>
          <w:highlight w:val="none"/>
        </w:rPr>
        <w:t>权利瑕疵担保</w:t>
      </w:r>
    </w:p>
    <w:p w14:paraId="62FA27BE">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en-US" w:eastAsia="zh-CN"/>
        </w:rPr>
        <w:t>7</w:t>
      </w:r>
      <w:r>
        <w:rPr>
          <w:rFonts w:hint="eastAsia" w:ascii="仿宋" w:hAnsi="仿宋" w:eastAsia="仿宋" w:cs="仿宋"/>
          <w:color w:val="auto"/>
          <w:kern w:val="0"/>
          <w:sz w:val="24"/>
          <w:szCs w:val="20"/>
          <w:highlight w:val="none"/>
        </w:rPr>
        <w:t>.1 乙方保证对其出售的货物享有合法的权利。</w:t>
      </w:r>
    </w:p>
    <w:p w14:paraId="7C7E2FF7">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en-US" w:eastAsia="zh-CN"/>
        </w:rPr>
        <w:t>7</w:t>
      </w:r>
      <w:r>
        <w:rPr>
          <w:rFonts w:hint="eastAsia" w:ascii="仿宋" w:hAnsi="仿宋" w:eastAsia="仿宋" w:cs="仿宋"/>
          <w:color w:val="auto"/>
          <w:kern w:val="0"/>
          <w:sz w:val="24"/>
          <w:szCs w:val="20"/>
          <w:highlight w:val="none"/>
        </w:rPr>
        <w:t>.2 乙方保证在交付的货物上不存在抵押权等担保物权。</w:t>
      </w:r>
    </w:p>
    <w:p w14:paraId="4F1CD3FD">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b/>
          <w:bCs/>
          <w:color w:val="auto"/>
          <w:sz w:val="24"/>
          <w:highlight w:val="none"/>
        </w:rPr>
      </w:pPr>
      <w:r>
        <w:rPr>
          <w:rFonts w:hint="eastAsia" w:ascii="仿宋" w:hAnsi="仿宋" w:eastAsia="仿宋" w:cs="仿宋"/>
          <w:color w:val="auto"/>
          <w:kern w:val="0"/>
          <w:sz w:val="24"/>
          <w:szCs w:val="20"/>
          <w:highlight w:val="none"/>
          <w:lang w:val="en-US" w:eastAsia="zh-CN"/>
        </w:rPr>
        <w:t>7</w:t>
      </w:r>
      <w:r>
        <w:rPr>
          <w:rFonts w:hint="eastAsia" w:ascii="仿宋" w:hAnsi="仿宋" w:eastAsia="仿宋" w:cs="仿宋"/>
          <w:color w:val="auto"/>
          <w:kern w:val="0"/>
          <w:sz w:val="24"/>
          <w:szCs w:val="20"/>
          <w:highlight w:val="none"/>
        </w:rPr>
        <w:t>.3 如甲方使用</w:t>
      </w:r>
      <w:r>
        <w:rPr>
          <w:rFonts w:hint="eastAsia" w:ascii="仿宋" w:hAnsi="仿宋" w:eastAsia="仿宋" w:cs="仿宋"/>
          <w:color w:val="auto"/>
          <w:kern w:val="0"/>
          <w:sz w:val="24"/>
          <w:szCs w:val="20"/>
          <w:highlight w:val="none"/>
          <w:lang w:val="en-US" w:eastAsia="zh-CN"/>
        </w:rPr>
        <w:t>上述</w:t>
      </w:r>
      <w:r>
        <w:rPr>
          <w:rFonts w:hint="eastAsia" w:ascii="仿宋" w:hAnsi="仿宋" w:eastAsia="仿宋" w:cs="仿宋"/>
          <w:color w:val="auto"/>
          <w:kern w:val="0"/>
          <w:sz w:val="24"/>
          <w:szCs w:val="20"/>
          <w:highlight w:val="none"/>
        </w:rPr>
        <w:t>货物构成</w:t>
      </w:r>
      <w:r>
        <w:rPr>
          <w:rFonts w:hint="eastAsia" w:ascii="仿宋" w:hAnsi="仿宋" w:eastAsia="仿宋" w:cs="仿宋"/>
          <w:color w:val="auto"/>
          <w:kern w:val="0"/>
          <w:sz w:val="24"/>
          <w:szCs w:val="20"/>
          <w:highlight w:val="none"/>
          <w:lang w:val="en-US" w:eastAsia="zh-CN"/>
        </w:rPr>
        <w:t>对第三人</w:t>
      </w:r>
      <w:r>
        <w:rPr>
          <w:rFonts w:hint="eastAsia" w:ascii="仿宋" w:hAnsi="仿宋" w:eastAsia="仿宋" w:cs="仿宋"/>
          <w:color w:val="auto"/>
          <w:kern w:val="0"/>
          <w:sz w:val="24"/>
          <w:szCs w:val="20"/>
          <w:highlight w:val="none"/>
        </w:rPr>
        <w:t>侵权的，则由乙方承担全部责任。</w:t>
      </w:r>
    </w:p>
    <w:p w14:paraId="03C222E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right="0" w:rightChars="0" w:firstLine="241" w:firstLineChars="10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第八条、</w:t>
      </w:r>
      <w:r>
        <w:rPr>
          <w:rFonts w:hint="default" w:ascii="仿宋" w:hAnsi="仿宋" w:eastAsia="仿宋" w:cs="仿宋"/>
          <w:b/>
          <w:bCs/>
          <w:color w:val="auto"/>
          <w:sz w:val="24"/>
          <w:highlight w:val="none"/>
        </w:rPr>
        <w:t>知识产权保护</w:t>
      </w:r>
    </w:p>
    <w:p w14:paraId="7E2B695A">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乙方对其所销售的货物应当享有知识产权或经权利人合法授权，保证没有侵犯任何第三人的知识产权等权利。</w:t>
      </w:r>
      <w:bookmarkStart w:id="100" w:name="_Hlk163047038"/>
      <w:r>
        <w:rPr>
          <w:rFonts w:hint="eastAsia" w:ascii="仿宋" w:hAnsi="仿宋" w:eastAsia="仿宋" w:cs="仿宋"/>
          <w:color w:val="auto"/>
          <w:kern w:val="0"/>
          <w:sz w:val="24"/>
          <w:szCs w:val="20"/>
          <w:highlight w:val="none"/>
        </w:rPr>
        <w:t>因违反前述约定对第三人构成侵权的，应当由乙方向第三人承担法律责任；甲方依法向第三人赔偿后，有权向乙方追偿。甲方有其他损失的，乙方应当赔偿</w:t>
      </w:r>
      <w:bookmarkEnd w:id="100"/>
      <w:r>
        <w:rPr>
          <w:rFonts w:hint="eastAsia" w:ascii="仿宋" w:hAnsi="仿宋" w:eastAsia="仿宋" w:cs="仿宋"/>
          <w:color w:val="auto"/>
          <w:kern w:val="0"/>
          <w:sz w:val="24"/>
          <w:szCs w:val="20"/>
          <w:highlight w:val="none"/>
        </w:rPr>
        <w:t>。</w:t>
      </w:r>
    </w:p>
    <w:p w14:paraId="0E364735">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Chars="200" w:right="0" w:rightChars="0"/>
        <w:textAlignment w:val="auto"/>
        <w:rPr>
          <w:rFonts w:hint="default"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第九条、</w:t>
      </w:r>
      <w:r>
        <w:rPr>
          <w:rFonts w:hint="default" w:ascii="仿宋" w:hAnsi="仿宋" w:eastAsia="仿宋" w:cs="仿宋"/>
          <w:b/>
          <w:bCs/>
          <w:color w:val="auto"/>
          <w:sz w:val="24"/>
          <w:highlight w:val="none"/>
        </w:rPr>
        <w:t>保密义务</w:t>
      </w:r>
    </w:p>
    <w:p w14:paraId="76060038">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5DB64888">
      <w:pPr>
        <w:keepNext w:val="0"/>
        <w:keepLines w:val="0"/>
        <w:numPr>
          <w:ilvl w:val="0"/>
          <w:numId w:val="0"/>
        </w:numPr>
        <w:spacing w:line="44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第十条、</w:t>
      </w:r>
      <w:r>
        <w:rPr>
          <w:rFonts w:hint="default" w:ascii="仿宋" w:hAnsi="仿宋" w:eastAsia="仿宋" w:cs="仿宋"/>
          <w:b/>
          <w:bCs/>
          <w:color w:val="auto"/>
          <w:sz w:val="24"/>
          <w:szCs w:val="24"/>
          <w:highlight w:val="none"/>
          <w:lang w:val="en-US" w:eastAsia="zh-CN"/>
        </w:rPr>
        <w:t>售后服务</w:t>
      </w:r>
    </w:p>
    <w:p w14:paraId="5D0B2F15">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10.1保修：</w:t>
      </w:r>
      <w:r>
        <w:rPr>
          <w:rFonts w:hint="eastAsia" w:ascii="仿宋" w:hAnsi="仿宋" w:eastAsia="仿宋" w:cs="仿宋"/>
          <w:color w:val="auto"/>
          <w:sz w:val="24"/>
          <w:szCs w:val="24"/>
          <w:highlight w:val="none"/>
          <w:lang w:val="en-US" w:eastAsia="zh-CN"/>
        </w:rPr>
        <w:t>提供设备验收合格后之日起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年质保期</w:t>
      </w:r>
      <w:r>
        <w:rPr>
          <w:rFonts w:hint="eastAsia" w:ascii="仿宋" w:hAnsi="仿宋" w:eastAsia="仿宋" w:cs="仿宋"/>
          <w:color w:val="auto"/>
          <w:kern w:val="0"/>
          <w:sz w:val="24"/>
          <w:szCs w:val="20"/>
          <w:highlight w:val="none"/>
          <w:lang w:val="en-US" w:eastAsia="zh-CN"/>
        </w:rPr>
        <w:t>，终身维修；质保期后不收任何维修费、差旅费等，仅收取配件费，零配件供应8年以上，保修期外的维修，当确</w:t>
      </w:r>
      <w:r>
        <w:rPr>
          <w:rFonts w:hint="eastAsia" w:ascii="仿宋" w:hAnsi="仿宋" w:eastAsia="仿宋" w:cs="仿宋"/>
          <w:kern w:val="0"/>
          <w:sz w:val="24"/>
          <w:szCs w:val="20"/>
          <w:highlight w:val="none"/>
          <w:lang w:val="en-US" w:eastAsia="zh-CN"/>
        </w:rPr>
        <w:t>认故障后必须先确认维修再付配件费。</w:t>
      </w:r>
    </w:p>
    <w:p w14:paraId="5984F8B0">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10.2维修响应时间：接到用户维修通知后，应立即回应，并在48小时内派员到达用户现场实施维修。</w:t>
      </w:r>
    </w:p>
    <w:p w14:paraId="0670A674">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10.3免费提供操作和维修培训。</w:t>
      </w:r>
    </w:p>
    <w:p w14:paraId="273BD7F8">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10.4</w:t>
      </w:r>
      <w:r>
        <w:rPr>
          <w:rFonts w:hint="eastAsia" w:ascii="仿宋" w:hAnsi="仿宋" w:eastAsia="仿宋" w:cs="仿宋"/>
          <w:color w:val="auto"/>
          <w:sz w:val="24"/>
          <w:szCs w:val="24"/>
          <w:highlight w:val="none"/>
          <w:lang w:val="en-US" w:eastAsia="zh-CN"/>
        </w:rPr>
        <w:t>提供用户中文操作手册、维修手册、技术参数彩色样本各1份</w:t>
      </w:r>
      <w:r>
        <w:rPr>
          <w:rFonts w:hint="eastAsia" w:ascii="仿宋" w:hAnsi="仿宋" w:eastAsia="仿宋" w:cs="仿宋"/>
          <w:kern w:val="0"/>
          <w:sz w:val="24"/>
          <w:szCs w:val="20"/>
          <w:highlight w:val="none"/>
          <w:lang w:val="en-US" w:eastAsia="zh-CN"/>
        </w:rPr>
        <w:t>。</w:t>
      </w:r>
    </w:p>
    <w:p w14:paraId="7A2C6CD1">
      <w:pPr>
        <w:kinsoku/>
        <w:overflowPunct/>
        <w:topLinePunct w:val="0"/>
        <w:bidi w:val="0"/>
        <w:adjustRightInd/>
        <w:spacing w:beforeAutospacing="0" w:afterAutospacing="0" w:line="440" w:lineRule="exact"/>
        <w:ind w:left="-199" w:leftChars="-95" w:right="-420" w:rightChars="-200" w:firstLine="720" w:firstLineChars="300"/>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10.5及时提供软件升级。</w:t>
      </w:r>
    </w:p>
    <w:p w14:paraId="352207E1">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第十一条、备品备件</w:t>
      </w:r>
    </w:p>
    <w:p w14:paraId="7BDF08D1">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11.1</w:t>
      </w:r>
      <w:r>
        <w:rPr>
          <w:rFonts w:hint="eastAsia" w:ascii="仿宋" w:hAnsi="仿宋" w:eastAsia="仿宋" w:cs="仿宋"/>
          <w:b w:val="0"/>
          <w:bCs w:val="0"/>
          <w:color w:val="auto"/>
          <w:sz w:val="24"/>
          <w:highlight w:val="none"/>
        </w:rPr>
        <w:t>为保证设备正常运行，供应商应在中国境内方便的地点设置备件库，存入必须的备件，并保证8年以上的供应期。</w:t>
      </w:r>
    </w:p>
    <w:p w14:paraId="539BC337">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11.2</w:t>
      </w:r>
      <w:r>
        <w:rPr>
          <w:rFonts w:hint="eastAsia" w:ascii="仿宋" w:hAnsi="仿宋" w:eastAsia="仿宋" w:cs="仿宋"/>
          <w:b w:val="0"/>
          <w:bCs w:val="0"/>
          <w:color w:val="auto"/>
          <w:sz w:val="24"/>
          <w:highlight w:val="none"/>
        </w:rPr>
        <w:t>如有专用工具，供应商应向采购人提供设备维护的专用工具。</w:t>
      </w:r>
    </w:p>
    <w:p w14:paraId="1ADB8D5F">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11.3</w:t>
      </w:r>
      <w:r>
        <w:rPr>
          <w:rFonts w:hint="eastAsia" w:ascii="仿宋" w:hAnsi="仿宋" w:eastAsia="仿宋" w:cs="仿宋"/>
          <w:b w:val="0"/>
          <w:bCs w:val="0"/>
          <w:color w:val="auto"/>
          <w:sz w:val="24"/>
          <w:highlight w:val="none"/>
        </w:rPr>
        <w:t>如有备件，卖方应随机向买方提供一套标准备件包，并列出清单及单价（此单价不列入报价分）。</w:t>
      </w:r>
    </w:p>
    <w:p w14:paraId="22459AA8">
      <w:pPr>
        <w:keepNext w:val="0"/>
        <w:keepLines w:val="0"/>
        <w:numPr>
          <w:ilvl w:val="0"/>
          <w:numId w:val="0"/>
        </w:numPr>
        <w:spacing w:line="44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11.4</w:t>
      </w:r>
      <w:r>
        <w:rPr>
          <w:rFonts w:hint="eastAsia" w:ascii="仿宋" w:hAnsi="仿宋" w:eastAsia="仿宋" w:cs="仿宋"/>
          <w:b w:val="0"/>
          <w:bCs w:val="0"/>
          <w:color w:val="auto"/>
          <w:sz w:val="24"/>
          <w:highlight w:val="none"/>
        </w:rPr>
        <w:t>标书中未提及的某些属标配功能、软件，必须无条件提供。</w:t>
      </w:r>
    </w:p>
    <w:p w14:paraId="16F06389">
      <w:pPr>
        <w:keepNext w:val="0"/>
        <w:keepLines w:val="0"/>
        <w:numPr>
          <w:ilvl w:val="0"/>
          <w:numId w:val="0"/>
        </w:numPr>
        <w:spacing w:line="440" w:lineRule="exact"/>
        <w:ind w:firstLine="241" w:firstLineChars="1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第十二条、甲方的权利和义务</w:t>
      </w:r>
    </w:p>
    <w:p w14:paraId="230B5CD7">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.1 签署合同后，甲方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，负责与本合同有关的事务。甲方有权对乙方的履约行为进行检查，并及时确认乙方提交的事项。甲方应当配合乙方完成相关项目实施工作。</w:t>
      </w:r>
    </w:p>
    <w:p w14:paraId="123F668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.2 甲方有权要求乙方按时提交各阶段有关安排计划，并有权定期核对乙方提供货物数量、规格、质量等内容。甲方有权督促乙方工作并要求乙方更换不符合要求的货物。</w:t>
      </w:r>
    </w:p>
    <w:p w14:paraId="24195E34">
      <w:pPr>
        <w:kinsoku/>
        <w:overflowPunct/>
        <w:topLinePunct w:val="0"/>
        <w:bidi w:val="0"/>
        <w:adjustRightInd/>
        <w:spacing w:beforeAutospacing="0" w:afterAutospacing="0" w:line="440" w:lineRule="exact"/>
        <w:ind w:left="-199" w:leftChars="-95" w:right="-420" w:rightChars="-200"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.3 甲方有权要求乙方对缺陷部分予以修复，并按合同约定享有货物保修及其他合同约定的权利。</w:t>
      </w:r>
    </w:p>
    <w:p w14:paraId="308AC335">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val="en-US" w:eastAsia="zh-CN"/>
        </w:rPr>
      </w:pPr>
      <w:r>
        <w:rPr>
          <w:rFonts w:hint="eastAsia" w:ascii="仿宋" w:hAnsi="仿宋" w:eastAsia="仿宋" w:cs="仿宋"/>
          <w:kern w:val="0"/>
          <w:sz w:val="24"/>
          <w:szCs w:val="20"/>
          <w:highlight w:val="none"/>
          <w:lang w:val="en-US" w:eastAsia="zh-CN"/>
        </w:rPr>
        <w:t>12.4 甲方应当按照合同约定及时对交付的货物进行验收，</w:t>
      </w:r>
      <w:r>
        <w:rPr>
          <w:rFonts w:hint="eastAsia" w:ascii="仿宋" w:hAnsi="仿宋" w:eastAsia="仿宋" w:cs="仿宋"/>
          <w:kern w:val="0"/>
          <w:sz w:val="24"/>
          <w:szCs w:val="20"/>
          <w:highlight w:val="none"/>
          <w:lang w:eastAsia="zh-CN"/>
        </w:rPr>
        <w:t>未</w:t>
      </w:r>
      <w:r>
        <w:rPr>
          <w:rFonts w:hint="eastAsia" w:ascii="仿宋" w:hAnsi="仿宋" w:eastAsia="仿宋" w:cs="仿宋"/>
          <w:kern w:val="0"/>
          <w:sz w:val="24"/>
          <w:szCs w:val="20"/>
          <w:highlight w:val="none"/>
          <w:lang w:val="en-US" w:eastAsia="zh-CN"/>
        </w:rPr>
        <w:t>在</w:t>
      </w:r>
      <w:r>
        <w:rPr>
          <w:rFonts w:hint="eastAsia" w:ascii="仿宋" w:hAnsi="仿宋" w:eastAsia="仿宋" w:cs="仿宋"/>
          <w:kern w:val="0"/>
          <w:sz w:val="24"/>
          <w:szCs w:val="20"/>
          <w:highlight w:val="none"/>
          <w:lang w:eastAsia="zh-CN"/>
        </w:rPr>
        <w:t>约定的期限内对乙方履约提出任何异议或者向乙方作出任何说明的，</w:t>
      </w:r>
      <w:r>
        <w:rPr>
          <w:rFonts w:hint="eastAsia" w:ascii="仿宋" w:hAnsi="仿宋" w:eastAsia="仿宋" w:cs="仿宋"/>
          <w:kern w:val="0"/>
          <w:sz w:val="24"/>
          <w:szCs w:val="20"/>
          <w:highlight w:val="none"/>
          <w:lang w:val="en-US" w:eastAsia="zh-CN"/>
        </w:rPr>
        <w:t>视为验收通过。</w:t>
      </w:r>
    </w:p>
    <w:p w14:paraId="30BBCBEE">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lang w:eastAsia="zh-CN"/>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5</w:t>
      </w:r>
      <w:r>
        <w:rPr>
          <w:rFonts w:hint="eastAsia" w:ascii="仿宋" w:hAnsi="仿宋" w:eastAsia="仿宋" w:cs="仿宋"/>
          <w:kern w:val="0"/>
          <w:sz w:val="24"/>
          <w:szCs w:val="20"/>
          <w:highlight w:val="none"/>
        </w:rPr>
        <w:t xml:space="preserve"> 甲方应当根据合同约定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rPr>
        <w:t>时向乙方支付</w:t>
      </w:r>
      <w:r>
        <w:rPr>
          <w:rFonts w:hint="eastAsia" w:ascii="仿宋" w:hAnsi="仿宋" w:eastAsia="仿宋" w:cs="仿宋"/>
          <w:kern w:val="0"/>
          <w:sz w:val="24"/>
          <w:szCs w:val="20"/>
          <w:highlight w:val="none"/>
          <w:lang w:eastAsia="zh-CN"/>
        </w:rPr>
        <w:t>合同价款，不得以内部人员变更、履行内部付款流程等为由，拒绝或迟延支付。</w:t>
      </w:r>
    </w:p>
    <w:p w14:paraId="0A5073CD">
      <w:pPr>
        <w:numPr>
          <w:ilvl w:val="-1"/>
          <w:numId w:val="0"/>
        </w:num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12</w:t>
      </w:r>
      <w:r>
        <w:rPr>
          <w:rFonts w:hint="eastAsia" w:ascii="仿宋" w:hAnsi="仿宋" w:eastAsia="仿宋" w:cs="仿宋"/>
          <w:kern w:val="0"/>
          <w:sz w:val="24"/>
          <w:szCs w:val="20"/>
          <w:highlight w:val="none"/>
        </w:rPr>
        <w:t>.</w:t>
      </w:r>
      <w:r>
        <w:rPr>
          <w:rFonts w:hint="eastAsia" w:ascii="仿宋" w:hAnsi="仿宋" w:eastAsia="仿宋" w:cs="仿宋"/>
          <w:kern w:val="0"/>
          <w:sz w:val="24"/>
          <w:szCs w:val="20"/>
          <w:highlight w:val="none"/>
          <w:lang w:val="en-US" w:eastAsia="zh-CN"/>
        </w:rPr>
        <w:t>6</w:t>
      </w:r>
      <w:r>
        <w:rPr>
          <w:rFonts w:hint="eastAsia" w:ascii="仿宋" w:hAnsi="仿宋" w:eastAsia="仿宋" w:cs="仿宋"/>
          <w:kern w:val="0"/>
          <w:sz w:val="24"/>
          <w:szCs w:val="20"/>
          <w:highlight w:val="none"/>
        </w:rPr>
        <w:t xml:space="preserve"> 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由甲方承担的其他义务和责任。</w:t>
      </w:r>
    </w:p>
    <w:p w14:paraId="07F1684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第十三条、乙方的权利和义务</w:t>
      </w:r>
    </w:p>
    <w:p w14:paraId="033801FD">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.1 签署合同后，乙方</w:t>
      </w:r>
      <w:r>
        <w:rPr>
          <w:rFonts w:hint="eastAsia" w:ascii="仿宋" w:hAnsi="仿宋" w:eastAsia="仿宋" w:cs="仿宋"/>
          <w:kern w:val="0"/>
          <w:sz w:val="24"/>
          <w:szCs w:val="20"/>
          <w:highlight w:val="none"/>
          <w:lang w:eastAsia="zh-CN"/>
        </w:rPr>
        <w:t>应</w:t>
      </w:r>
      <w:r>
        <w:rPr>
          <w:rFonts w:hint="eastAsia" w:ascii="仿宋" w:hAnsi="仿宋" w:eastAsia="仿宋" w:cs="仿宋"/>
          <w:kern w:val="0"/>
          <w:sz w:val="24"/>
          <w:szCs w:val="20"/>
          <w:highlight w:val="none"/>
        </w:rPr>
        <w:t>确定</w:t>
      </w:r>
      <w:r>
        <w:rPr>
          <w:rFonts w:hint="eastAsia" w:ascii="仿宋" w:hAnsi="仿宋" w:eastAsia="仿宋" w:cs="仿宋"/>
          <w:kern w:val="0"/>
          <w:sz w:val="24"/>
          <w:szCs w:val="20"/>
          <w:highlight w:val="none"/>
          <w:lang w:val="en-US" w:eastAsia="zh-CN"/>
        </w:rPr>
        <w:t>项目负责人（或项目联系人）</w:t>
      </w:r>
      <w:r>
        <w:rPr>
          <w:rFonts w:hint="eastAsia" w:ascii="仿宋" w:hAnsi="仿宋" w:eastAsia="仿宋" w:cs="仿宋"/>
          <w:kern w:val="0"/>
          <w:sz w:val="24"/>
          <w:szCs w:val="20"/>
          <w:highlight w:val="none"/>
        </w:rPr>
        <w:t>，负责与本合同有关的事务。</w:t>
      </w:r>
    </w:p>
    <w:p w14:paraId="2553FCF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.2 乙方应按照合同要求履约，充分合理安排，确保提供的货物</w:t>
      </w:r>
      <w:r>
        <w:rPr>
          <w:rFonts w:hint="eastAsia" w:ascii="仿宋" w:hAnsi="仿宋" w:eastAsia="仿宋" w:cs="仿宋"/>
          <w:kern w:val="0"/>
          <w:sz w:val="24"/>
          <w:szCs w:val="20"/>
          <w:highlight w:val="none"/>
          <w:lang w:eastAsia="zh-CN"/>
        </w:rPr>
        <w:t>及相关</w:t>
      </w:r>
      <w:r>
        <w:rPr>
          <w:rFonts w:hint="eastAsia" w:ascii="仿宋" w:hAnsi="仿宋" w:eastAsia="仿宋" w:cs="仿宋"/>
          <w:kern w:val="0"/>
          <w:sz w:val="24"/>
          <w:szCs w:val="20"/>
          <w:highlight w:val="none"/>
        </w:rPr>
        <w:t>服务符合合同</w:t>
      </w:r>
      <w:r>
        <w:rPr>
          <w:rFonts w:hint="eastAsia" w:ascii="仿宋" w:hAnsi="仿宋" w:eastAsia="仿宋" w:cs="仿宋"/>
          <w:kern w:val="0"/>
          <w:sz w:val="24"/>
          <w:szCs w:val="20"/>
          <w:highlight w:val="none"/>
          <w:lang w:eastAsia="zh-CN"/>
        </w:rPr>
        <w:t>有关</w:t>
      </w:r>
      <w:r>
        <w:rPr>
          <w:rFonts w:hint="eastAsia" w:ascii="仿宋" w:hAnsi="仿宋" w:eastAsia="仿宋" w:cs="仿宋"/>
          <w:kern w:val="0"/>
          <w:sz w:val="24"/>
          <w:szCs w:val="20"/>
          <w:highlight w:val="none"/>
        </w:rPr>
        <w:t>要求。接受项目行业管理部门及政府有关部门的指导，配合甲方的履约检查</w:t>
      </w:r>
      <w:r>
        <w:rPr>
          <w:rFonts w:hint="eastAsia" w:ascii="仿宋" w:hAnsi="仿宋" w:eastAsia="仿宋" w:cs="仿宋"/>
          <w:kern w:val="0"/>
          <w:sz w:val="24"/>
          <w:szCs w:val="20"/>
          <w:highlight w:val="none"/>
          <w:lang w:eastAsia="zh-CN"/>
        </w:rPr>
        <w:t>及验收</w:t>
      </w:r>
      <w:r>
        <w:rPr>
          <w:rFonts w:hint="eastAsia" w:ascii="仿宋" w:hAnsi="仿宋" w:eastAsia="仿宋" w:cs="仿宋"/>
          <w:kern w:val="0"/>
          <w:sz w:val="24"/>
          <w:szCs w:val="20"/>
          <w:highlight w:val="none"/>
        </w:rPr>
        <w:t>，并负责项目实施过程中的所有协调工作。</w:t>
      </w:r>
    </w:p>
    <w:p w14:paraId="4ACD1641">
      <w:pPr>
        <w:kinsoku/>
        <w:overflowPunct/>
        <w:topLinePunct w:val="0"/>
        <w:bidi w:val="0"/>
        <w:adjustRightInd/>
        <w:spacing w:beforeAutospacing="0" w:afterAutospacing="0" w:line="440" w:lineRule="exact"/>
        <w:ind w:left="-420" w:leftChars="-200" w:right="-420" w:rightChars="-200" w:firstLine="720" w:firstLineChars="3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.3乙方有权根据合同约定向甲方收取</w:t>
      </w:r>
      <w:r>
        <w:rPr>
          <w:rFonts w:hint="eastAsia" w:ascii="仿宋" w:hAnsi="仿宋" w:eastAsia="仿宋" w:cs="仿宋"/>
          <w:kern w:val="0"/>
          <w:sz w:val="24"/>
          <w:szCs w:val="20"/>
          <w:highlight w:val="none"/>
          <w:lang w:eastAsia="zh-CN"/>
        </w:rPr>
        <w:t>合同价款</w:t>
      </w:r>
      <w:r>
        <w:rPr>
          <w:rFonts w:hint="eastAsia" w:ascii="仿宋" w:hAnsi="仿宋" w:eastAsia="仿宋" w:cs="仿宋"/>
          <w:kern w:val="0"/>
          <w:sz w:val="24"/>
          <w:szCs w:val="20"/>
          <w:highlight w:val="none"/>
        </w:rPr>
        <w:t>。</w:t>
      </w:r>
    </w:p>
    <w:p w14:paraId="16F0E30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lang w:val="en-US" w:eastAsia="zh-CN"/>
        </w:rPr>
        <w:t>13</w:t>
      </w:r>
      <w:r>
        <w:rPr>
          <w:rFonts w:hint="eastAsia" w:ascii="仿宋" w:hAnsi="仿宋" w:eastAsia="仿宋" w:cs="仿宋"/>
          <w:kern w:val="0"/>
          <w:sz w:val="24"/>
          <w:szCs w:val="20"/>
          <w:highlight w:val="none"/>
        </w:rPr>
        <w:t>.4国家法律法规规定</w:t>
      </w:r>
      <w:r>
        <w:rPr>
          <w:rFonts w:hint="eastAsia" w:ascii="仿宋" w:hAnsi="仿宋" w:eastAsia="仿宋" w:cs="仿宋"/>
          <w:kern w:val="0"/>
          <w:sz w:val="24"/>
          <w:szCs w:val="20"/>
          <w:highlight w:val="none"/>
          <w:lang w:eastAsia="zh-CN"/>
        </w:rPr>
        <w:t>及</w:t>
      </w:r>
      <w:r>
        <w:rPr>
          <w:rFonts w:hint="eastAsia" w:ascii="仿宋" w:hAnsi="仿宋" w:eastAsia="仿宋" w:cs="仿宋"/>
          <w:kern w:val="0"/>
          <w:sz w:val="24"/>
          <w:szCs w:val="20"/>
          <w:highlight w:val="none"/>
          <w:lang w:val="en-US" w:eastAsia="zh-CN"/>
        </w:rPr>
        <w:t>招标文件</w:t>
      </w:r>
      <w:r>
        <w:rPr>
          <w:rFonts w:hint="eastAsia" w:ascii="仿宋" w:hAnsi="仿宋" w:eastAsia="仿宋" w:cs="仿宋"/>
          <w:kern w:val="0"/>
          <w:sz w:val="24"/>
          <w:szCs w:val="20"/>
          <w:highlight w:val="none"/>
          <w:lang w:eastAsia="zh-CN"/>
        </w:rPr>
        <w:t>约定应</w:t>
      </w:r>
      <w:r>
        <w:rPr>
          <w:rFonts w:hint="eastAsia" w:ascii="仿宋" w:hAnsi="仿宋" w:eastAsia="仿宋" w:cs="仿宋"/>
          <w:kern w:val="0"/>
          <w:sz w:val="24"/>
          <w:szCs w:val="20"/>
          <w:highlight w:val="none"/>
        </w:rPr>
        <w:t>由乙方承担的其他义务和责任。</w:t>
      </w:r>
    </w:p>
    <w:p w14:paraId="6667D07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第十四条、违约责任</w:t>
      </w:r>
    </w:p>
    <w:p w14:paraId="7647207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.1质量瑕疵的违约责任</w:t>
      </w:r>
    </w:p>
    <w:p w14:paraId="4043533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乙方提供的产品不符合合同约定的质量标准或存在产品质量缺陷，甲方有权要求乙方根据</w:t>
      </w:r>
      <w:r>
        <w:rPr>
          <w:rFonts w:hint="eastAsia" w:ascii="仿宋" w:hAnsi="仿宋" w:eastAsia="仿宋" w:cs="仿宋"/>
          <w:b w:val="0"/>
          <w:bCs w:val="0"/>
          <w:color w:val="auto"/>
          <w:sz w:val="24"/>
          <w:highlight w:val="none"/>
          <w:lang w:val="en-US" w:eastAsia="zh-CN"/>
        </w:rPr>
        <w:t>招标文件</w:t>
      </w:r>
      <w:r>
        <w:rPr>
          <w:rFonts w:hint="eastAsia" w:ascii="仿宋" w:hAnsi="仿宋" w:eastAsia="仿宋" w:cs="仿宋"/>
          <w:b w:val="0"/>
          <w:bCs w:val="0"/>
          <w:color w:val="auto"/>
          <w:sz w:val="24"/>
          <w:highlight w:val="none"/>
        </w:rPr>
        <w:t>要求及时修理、重作、更换，并承担由此给甲方造成的损失。</w:t>
      </w:r>
    </w:p>
    <w:p w14:paraId="63863157">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.2 迟延交货的违约责任</w:t>
      </w:r>
    </w:p>
    <w:p w14:paraId="40201C9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678474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执行。如果涉及公共利益，且赔偿金额无法弥补公共利益损失，甲方可要求继续履行或者采取其他补救措施。</w:t>
      </w:r>
    </w:p>
    <w:p w14:paraId="5C60029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.3 迟延支付的违约责任</w:t>
      </w:r>
    </w:p>
    <w:p w14:paraId="736B975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甲方存在迟延支付乙方合同款项的，应当承担</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的逾期付款利息。</w:t>
      </w:r>
    </w:p>
    <w:p w14:paraId="4C71F4C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第十五条、合同变更、中止与终止</w:t>
      </w:r>
    </w:p>
    <w:p w14:paraId="70F36C5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.1合同的变更</w:t>
      </w:r>
    </w:p>
    <w:p w14:paraId="6F9BF154">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政府采购合同履行中，在不改变合同其他条款的前提下，甲方可以在合同价款10%的范围内追加与合同标的相同的货物，并就此与乙方协商一致后签订补充协议。</w:t>
      </w:r>
    </w:p>
    <w:p w14:paraId="6E32693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.2合同的中止</w:t>
      </w:r>
    </w:p>
    <w:p w14:paraId="76B95DF9">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（1）合同履行过程中因供应商就采购文件、采购过程或结果提起投诉的，甲方认为有必要的，可以中止合同的履行。</w:t>
      </w:r>
    </w:p>
    <w:p w14:paraId="10314B9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35A28D6">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18E7A0C">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（4）甲方不得以行政区划调整、政府换届、机构或者职能调整以及相关责任人更替为由中止合同。</w:t>
      </w:r>
    </w:p>
    <w:p w14:paraId="7C7A700D">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.3合同的终止</w:t>
      </w:r>
    </w:p>
    <w:p w14:paraId="0D167EC5">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（1）合同因有效期限届满而终止；</w:t>
      </w:r>
    </w:p>
    <w:p w14:paraId="3AFA5808">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（2）乙方未按合同约定履行，构成根本性违约的，甲方有权终止合同，并追究乙方的违约责任。</w:t>
      </w:r>
    </w:p>
    <w:p w14:paraId="479F6EEB">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.4 涉及国家利益、社会公共利益的情形</w:t>
      </w:r>
    </w:p>
    <w:p w14:paraId="556F26E3">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14:paraId="56EC2C9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第十六条、合同分包</w:t>
      </w:r>
    </w:p>
    <w:p w14:paraId="18A3B55A">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本合同范围的货物，应由乙方直接供应，不得转让他人供应，否则，甲方有权解除合同，且合按同总金额的5%作为违约金支付给甲方，如实际造成的损失超过违约金的则按实际损失赔偿。</w:t>
      </w:r>
    </w:p>
    <w:p w14:paraId="46E67F4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第十七条、不可抗力</w:t>
      </w:r>
    </w:p>
    <w:p w14:paraId="55D5D521">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1 不可抗力是指合同双方不能预见、不能避免且不能克服的客观情况。</w:t>
      </w:r>
    </w:p>
    <w:p w14:paraId="0381BBE0">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.2 任何一方对由于不可抗力造成的部分或全部不能履行合同不承担违约责任。但迟延履行后发生不可抗力的，不能免除责任。</w:t>
      </w:r>
    </w:p>
    <w:p w14:paraId="41EB0A5E">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rPr>
        <w:t>.3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6626E1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第十八条、解决争议的方法</w:t>
      </w:r>
    </w:p>
    <w:p w14:paraId="23B02AD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.1 因本合同及合同有关事项发生的争议，由甲乙双方友好协商解决。协商不成时，可以向有关组织申请调解。合同一方或双方不愿调解或调解不成的，可以通过仲裁的方式解决争议，将争议提交绍兴仲裁委员会仲裁。</w:t>
      </w:r>
    </w:p>
    <w:p w14:paraId="0358C11F">
      <w:pPr>
        <w:kinsoku/>
        <w:overflowPunct/>
        <w:topLinePunct w:val="0"/>
        <w:bidi w:val="0"/>
        <w:adjustRightInd/>
        <w:spacing w:beforeAutospacing="0" w:afterAutospacing="0" w:line="440" w:lineRule="exact"/>
        <w:ind w:left="-199" w:leftChars="-95" w:right="-420" w:rightChars="-200" w:firstLine="499" w:firstLineChars="208"/>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8</w:t>
      </w:r>
      <w:r>
        <w:rPr>
          <w:rFonts w:hint="eastAsia" w:ascii="仿宋" w:hAnsi="仿宋" w:eastAsia="仿宋" w:cs="仿宋"/>
          <w:b w:val="0"/>
          <w:bCs w:val="0"/>
          <w:color w:val="auto"/>
          <w:sz w:val="24"/>
          <w:highlight w:val="none"/>
        </w:rPr>
        <w:t>.2 如甲乙双方有争议的事项不影响合同其他部分的履行，在争议解决期间，合同其他部分应当继续履行。</w:t>
      </w:r>
    </w:p>
    <w:p w14:paraId="2D80C1F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第十九条、其他</w:t>
      </w:r>
    </w:p>
    <w:p w14:paraId="42CABD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.1协议正本条款受国家《民法典》的保护。</w:t>
      </w:r>
    </w:p>
    <w:p w14:paraId="3F29AB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.2未经甲乙双方书面确认，任何一方不得自行变更或修改本协议。</w:t>
      </w:r>
    </w:p>
    <w:p w14:paraId="11FB6B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.3合同在执行过程中出现的未尽事宜，遵照《民法典》有关条文，双方在不违背本合同和谈判或自行采购协议文件的原则下，协商解决，协商结果以书面形式盖章记录在案，作为本合同的附件，具有同等效力。</w:t>
      </w:r>
    </w:p>
    <w:p w14:paraId="19540F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.4本协议</w:t>
      </w:r>
      <w:r>
        <w:rPr>
          <w:rFonts w:hint="eastAsia" w:ascii="仿宋" w:hAnsi="仿宋" w:eastAsia="仿宋" w:cs="仿宋"/>
          <w:color w:val="auto"/>
          <w:sz w:val="24"/>
          <w:highlight w:val="none"/>
          <w:lang w:eastAsia="zh-CN"/>
        </w:rPr>
        <w:t>一式五份</w:t>
      </w:r>
      <w:r>
        <w:rPr>
          <w:rFonts w:hint="eastAsia" w:ascii="仿宋" w:hAnsi="仿宋" w:eastAsia="仿宋" w:cs="仿宋"/>
          <w:color w:val="auto"/>
          <w:sz w:val="24"/>
          <w:highlight w:val="none"/>
        </w:rPr>
        <w:t>，甲方四份，乙方一份。招标文件、投标文件、投标承诺、合同附件、特殊条款和本合同均具有同等法律效力。</w:t>
      </w:r>
    </w:p>
    <w:p w14:paraId="4294DB02">
      <w:pPr>
        <w:spacing w:line="360" w:lineRule="auto"/>
        <w:ind w:firstLine="480" w:firstLineChars="200"/>
        <w:rPr>
          <w:rFonts w:hint="eastAsia" w:ascii="仿宋" w:hAnsi="仿宋" w:eastAsia="仿宋" w:cs="仿宋"/>
          <w:color w:val="auto"/>
          <w:sz w:val="24"/>
          <w:highlight w:val="none"/>
        </w:rPr>
      </w:pPr>
    </w:p>
    <w:tbl>
      <w:tblPr>
        <w:tblStyle w:val="59"/>
        <w:tblW w:w="0" w:type="auto"/>
        <w:tblInd w:w="0" w:type="dxa"/>
        <w:tblLayout w:type="autofit"/>
        <w:tblCellMar>
          <w:top w:w="0" w:type="dxa"/>
          <w:left w:w="0" w:type="dxa"/>
          <w:bottom w:w="0" w:type="dxa"/>
          <w:right w:w="0" w:type="dxa"/>
        </w:tblCellMar>
      </w:tblPr>
      <w:tblGrid>
        <w:gridCol w:w="4581"/>
        <w:gridCol w:w="4489"/>
      </w:tblGrid>
      <w:tr w14:paraId="0933FF20">
        <w:tblPrEx>
          <w:tblCellMar>
            <w:top w:w="0" w:type="dxa"/>
            <w:left w:w="0" w:type="dxa"/>
            <w:bottom w:w="0" w:type="dxa"/>
            <w:right w:w="0" w:type="dxa"/>
          </w:tblCellMar>
        </w:tblPrEx>
        <w:tc>
          <w:tcPr>
            <w:tcW w:w="4581" w:type="dxa"/>
            <w:noWrap w:val="0"/>
            <w:vAlign w:val="top"/>
          </w:tcPr>
          <w:p w14:paraId="2B611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甲方（盖章）：</w:t>
            </w:r>
            <w:r>
              <w:rPr>
                <w:rFonts w:hint="eastAsia" w:ascii="仿宋" w:hAnsi="仿宋" w:eastAsia="仿宋" w:cs="仿宋"/>
                <w:color w:val="auto"/>
                <w:sz w:val="24"/>
                <w:szCs w:val="20"/>
                <w:highlight w:val="none"/>
                <w:lang w:eastAsia="zh-CN"/>
              </w:rPr>
              <w:t>嵊州市卫生健康局</w:t>
            </w:r>
          </w:p>
        </w:tc>
        <w:tc>
          <w:tcPr>
            <w:tcW w:w="4489" w:type="dxa"/>
            <w:noWrap w:val="0"/>
            <w:vAlign w:val="top"/>
          </w:tcPr>
          <w:p w14:paraId="64CC0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乙方（盖章）： </w:t>
            </w:r>
          </w:p>
        </w:tc>
      </w:tr>
      <w:tr w14:paraId="4CD10081">
        <w:tblPrEx>
          <w:tblCellMar>
            <w:top w:w="0" w:type="dxa"/>
            <w:left w:w="0" w:type="dxa"/>
            <w:bottom w:w="0" w:type="dxa"/>
            <w:right w:w="0" w:type="dxa"/>
          </w:tblCellMar>
        </w:tblPrEx>
        <w:tc>
          <w:tcPr>
            <w:tcW w:w="4581" w:type="dxa"/>
            <w:noWrap w:val="0"/>
            <w:vAlign w:val="top"/>
          </w:tcPr>
          <w:p w14:paraId="6AE0A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c>
          <w:tcPr>
            <w:tcW w:w="4489" w:type="dxa"/>
            <w:noWrap w:val="0"/>
            <w:vAlign w:val="top"/>
          </w:tcPr>
          <w:p w14:paraId="68517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联系地址：</w:t>
            </w:r>
          </w:p>
        </w:tc>
      </w:tr>
      <w:tr w14:paraId="0420A8F7">
        <w:tblPrEx>
          <w:tblCellMar>
            <w:top w:w="0" w:type="dxa"/>
            <w:left w:w="0" w:type="dxa"/>
            <w:bottom w:w="0" w:type="dxa"/>
            <w:right w:w="0" w:type="dxa"/>
          </w:tblCellMar>
        </w:tblPrEx>
        <w:tc>
          <w:tcPr>
            <w:tcW w:w="4581" w:type="dxa"/>
            <w:noWrap w:val="0"/>
            <w:vAlign w:val="top"/>
          </w:tcPr>
          <w:p w14:paraId="44EBB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c>
          <w:tcPr>
            <w:tcW w:w="4489" w:type="dxa"/>
            <w:noWrap w:val="0"/>
            <w:vAlign w:val="top"/>
          </w:tcPr>
          <w:p w14:paraId="21585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法定（授权）代表人：</w:t>
            </w:r>
          </w:p>
        </w:tc>
      </w:tr>
      <w:tr w14:paraId="1BEFB975">
        <w:tblPrEx>
          <w:tblCellMar>
            <w:top w:w="0" w:type="dxa"/>
            <w:left w:w="0" w:type="dxa"/>
            <w:bottom w:w="0" w:type="dxa"/>
            <w:right w:w="0" w:type="dxa"/>
          </w:tblCellMar>
        </w:tblPrEx>
        <w:tc>
          <w:tcPr>
            <w:tcW w:w="4581" w:type="dxa"/>
            <w:noWrap w:val="0"/>
            <w:vAlign w:val="top"/>
          </w:tcPr>
          <w:p w14:paraId="26405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c>
          <w:tcPr>
            <w:tcW w:w="4489" w:type="dxa"/>
            <w:noWrap w:val="0"/>
            <w:vAlign w:val="top"/>
          </w:tcPr>
          <w:p w14:paraId="1EAC8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开户银行：</w:t>
            </w:r>
          </w:p>
        </w:tc>
      </w:tr>
      <w:tr w14:paraId="7A0F3979">
        <w:tblPrEx>
          <w:tblCellMar>
            <w:top w:w="0" w:type="dxa"/>
            <w:left w:w="0" w:type="dxa"/>
            <w:bottom w:w="0" w:type="dxa"/>
            <w:right w:w="0" w:type="dxa"/>
          </w:tblCellMar>
        </w:tblPrEx>
        <w:tc>
          <w:tcPr>
            <w:tcW w:w="4581" w:type="dxa"/>
            <w:noWrap w:val="0"/>
            <w:vAlign w:val="top"/>
          </w:tcPr>
          <w:p w14:paraId="7D86A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c>
          <w:tcPr>
            <w:tcW w:w="4489" w:type="dxa"/>
            <w:noWrap w:val="0"/>
            <w:vAlign w:val="top"/>
          </w:tcPr>
          <w:p w14:paraId="5B27C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账  号：</w:t>
            </w:r>
          </w:p>
        </w:tc>
      </w:tr>
    </w:tbl>
    <w:p w14:paraId="0C289280">
      <w:pPr>
        <w:pStyle w:val="32"/>
        <w:spacing w:line="360" w:lineRule="auto"/>
        <w:rPr>
          <w:rFonts w:hint="eastAsia" w:ascii="仿宋" w:hAnsi="仿宋" w:eastAsia="仿宋" w:cs="仿宋"/>
          <w:b/>
          <w:bCs/>
          <w:color w:val="auto"/>
          <w:sz w:val="24"/>
          <w:szCs w:val="24"/>
          <w:highlight w:val="none"/>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b/>
          <w:bCs/>
          <w:color w:val="auto"/>
          <w:sz w:val="24"/>
          <w:szCs w:val="24"/>
          <w:highlight w:val="none"/>
        </w:rPr>
        <w:t>注：本合同样本仅作参考，采购人与中标供应商可根据实际项目的情况进行必要的修</w:t>
      </w:r>
      <w:r>
        <w:rPr>
          <w:rFonts w:hint="eastAsia" w:ascii="仿宋" w:hAnsi="仿宋" w:eastAsia="仿宋" w:cs="仿宋"/>
          <w:b/>
          <w:bCs/>
          <w:color w:val="auto"/>
          <w:sz w:val="24"/>
          <w:szCs w:val="24"/>
          <w:highlight w:val="none"/>
          <w:lang w:val="en-US" w:eastAsia="zh-CN"/>
        </w:rPr>
        <w:t>改。</w:t>
      </w:r>
    </w:p>
    <w:p w14:paraId="5E135422">
      <w:pPr>
        <w:spacing w:after="160"/>
        <w:ind w:firstLine="3614" w:firstLineChars="1500"/>
        <w:jc w:val="both"/>
        <w:rPr>
          <w:rFonts w:hint="eastAsia" w:ascii="仿宋" w:hAnsi="仿宋" w:eastAsia="仿宋" w:cs="仿宋"/>
          <w:b/>
          <w:color w:val="auto"/>
          <w:sz w:val="24"/>
          <w:szCs w:val="24"/>
        </w:rPr>
      </w:pPr>
      <w:r>
        <w:rPr>
          <w:rFonts w:hint="eastAsia" w:ascii="仿宋" w:hAnsi="仿宋" w:eastAsia="仿宋" w:cs="仿宋"/>
          <w:b/>
          <w:color w:val="auto"/>
          <w:sz w:val="24"/>
          <w:szCs w:val="24"/>
        </w:rPr>
        <w:t>医疗设备廉洁购销合同</w:t>
      </w:r>
    </w:p>
    <w:p w14:paraId="3F39BFE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甲方</w:t>
      </w:r>
      <w:r>
        <w:rPr>
          <w:rFonts w:hint="eastAsia" w:ascii="仿宋" w:hAnsi="仿宋" w:eastAsia="仿宋" w:cs="仿宋"/>
          <w:color w:val="auto"/>
          <w:sz w:val="24"/>
          <w:szCs w:val="24"/>
        </w:rPr>
        <w:t>（采购人）：</w:t>
      </w:r>
      <w:r>
        <w:rPr>
          <w:rFonts w:hint="eastAsia" w:ascii="仿宋" w:hAnsi="仿宋" w:eastAsia="仿宋" w:cs="仿宋"/>
          <w:color w:val="auto"/>
          <w:sz w:val="24"/>
          <w:szCs w:val="24"/>
          <w:lang w:val="en-US" w:eastAsia="zh-CN"/>
        </w:rPr>
        <w:t xml:space="preserve">          </w:t>
      </w:r>
    </w:p>
    <w:p w14:paraId="72E9310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（供货方）： </w:t>
      </w:r>
    </w:p>
    <w:p w14:paraId="6F86EC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采购设备名称： </w:t>
      </w:r>
    </w:p>
    <w:p w14:paraId="72C6EA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为进一步加强医疗卫生行风建设，规范医疗卫生机构医药购销行为，有效防范商业贿赂行为，营造公平交易、诚实守信的购销环境，经甲方、乙方协商，同意签订本合同，并共同遵守：</w:t>
      </w:r>
    </w:p>
    <w:p w14:paraId="2A0A1D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一、甲乙双方按照《</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》及医药产品购销合同约定购销药品、医用设备、医用耗材等医药产品。</w:t>
      </w:r>
    </w:p>
    <w:p w14:paraId="343B59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二、甲方应当严格执行医药产品购销合同验收、入库制度，对采购医药产品及发票进行查验，不得违反有关规定合同外采购、违价采购或从非规定渠道采购。</w:t>
      </w:r>
    </w:p>
    <w:p w14:paraId="3ED476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59DB7D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四、严禁甲方工作人员利用任何途径和方式，为乙方统计医师个人及临床科室有关医药产品用量信息，或为乙方统计提供便利。</w:t>
      </w:r>
    </w:p>
    <w:p w14:paraId="5418FA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五、乙方不得以回扣、宴请等方式影响甲方工作人员采购或使用医药产品的选择权，不得在学术活动中提供旅游、超标准支付食宿费用。</w:t>
      </w:r>
    </w:p>
    <w:p w14:paraId="4B28F5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六、乙方指定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5612B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auto"/>
          <w:sz w:val="24"/>
          <w:szCs w:val="24"/>
          <w:shd w:val="clear" w:color="000000" w:fill="FFFFFF"/>
        </w:rPr>
        <w:t>（国卫法制发〔2013〕50号）</w:t>
      </w:r>
      <w:r>
        <w:rPr>
          <w:rFonts w:hint="eastAsia" w:ascii="仿宋" w:hAnsi="仿宋" w:eastAsia="仿宋" w:cs="仿宋"/>
          <w:color w:val="auto"/>
          <w:sz w:val="24"/>
          <w:szCs w:val="24"/>
        </w:rPr>
        <w:t>相关规定处理。</w:t>
      </w:r>
    </w:p>
    <w:p w14:paraId="506B17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八、本合同作为医药产品购销合同的重要组成部分，与购销合同一并执行，具有同等的法律效力。</w:t>
      </w:r>
    </w:p>
    <w:p w14:paraId="68DEC1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九、本合同一式 </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 xml:space="preserve"> 份，甲方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 xml:space="preserve"> 份、乙方 </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份，并从签字或盖章之日起生效。</w:t>
      </w:r>
    </w:p>
    <w:p w14:paraId="18D6BF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p>
    <w:tbl>
      <w:tblPr>
        <w:tblStyle w:val="60"/>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95"/>
        <w:gridCol w:w="4824"/>
      </w:tblGrid>
      <w:tr w14:paraId="2AD5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4595" w:type="dxa"/>
            <w:noWrap w:val="0"/>
            <w:vAlign w:val="center"/>
          </w:tcPr>
          <w:p w14:paraId="126C1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甲方（盖章）：</w:t>
            </w:r>
            <w:r>
              <w:rPr>
                <w:rFonts w:hint="eastAsia" w:ascii="仿宋" w:hAnsi="仿宋" w:eastAsia="仿宋" w:cs="仿宋"/>
                <w:sz w:val="24"/>
                <w:szCs w:val="24"/>
                <w:lang w:eastAsia="zh-CN"/>
              </w:rPr>
              <w:t>嵊州市卫生健康局</w:t>
            </w:r>
          </w:p>
        </w:tc>
        <w:tc>
          <w:tcPr>
            <w:tcW w:w="4824" w:type="dxa"/>
            <w:noWrap w:val="0"/>
            <w:vAlign w:val="center"/>
          </w:tcPr>
          <w:p w14:paraId="664932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乙方（盖章）： </w:t>
            </w:r>
          </w:p>
        </w:tc>
      </w:tr>
      <w:tr w14:paraId="0126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595" w:type="dxa"/>
            <w:noWrap w:val="0"/>
            <w:vAlign w:val="center"/>
          </w:tcPr>
          <w:p w14:paraId="49073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c>
          <w:tcPr>
            <w:tcW w:w="4824" w:type="dxa"/>
            <w:noWrap w:val="0"/>
            <w:vAlign w:val="center"/>
          </w:tcPr>
          <w:p w14:paraId="0E6E8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tc>
      </w:tr>
      <w:tr w14:paraId="786F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4595" w:type="dxa"/>
            <w:noWrap w:val="0"/>
            <w:vAlign w:val="center"/>
          </w:tcPr>
          <w:p w14:paraId="35EEE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c>
          <w:tcPr>
            <w:tcW w:w="4824" w:type="dxa"/>
            <w:noWrap w:val="0"/>
            <w:vAlign w:val="center"/>
          </w:tcPr>
          <w:p w14:paraId="61056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经办人签名：</w:t>
            </w:r>
          </w:p>
        </w:tc>
      </w:tr>
      <w:tr w14:paraId="7240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4595" w:type="dxa"/>
            <w:noWrap w:val="0"/>
            <w:vAlign w:val="center"/>
          </w:tcPr>
          <w:p w14:paraId="40086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c>
          <w:tcPr>
            <w:tcW w:w="4824" w:type="dxa"/>
            <w:noWrap w:val="0"/>
            <w:vAlign w:val="center"/>
          </w:tcPr>
          <w:p w14:paraId="571CD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    月    日</w:t>
            </w:r>
          </w:p>
        </w:tc>
      </w:tr>
    </w:tbl>
    <w:p w14:paraId="0DD518ED">
      <w:pPr>
        <w:pStyle w:val="18"/>
        <w:rPr>
          <w:rFonts w:hint="eastAsia"/>
        </w:rPr>
      </w:pPr>
    </w:p>
    <w:p w14:paraId="2A204CFB">
      <w:pPr>
        <w:pStyle w:val="77"/>
        <w:rPr>
          <w:rFonts w:hint="eastAsia"/>
        </w:rPr>
      </w:pPr>
    </w:p>
    <w:p w14:paraId="1563610A">
      <w:pPr>
        <w:rPr>
          <w:rFonts w:hint="eastAsia"/>
        </w:rPr>
      </w:pPr>
    </w:p>
    <w:p w14:paraId="0B8C74C6">
      <w:pPr>
        <w:pStyle w:val="18"/>
        <w:rPr>
          <w:rFonts w:hint="eastAsia"/>
        </w:rPr>
      </w:pPr>
    </w:p>
    <w:p w14:paraId="76936DF5">
      <w:pPr>
        <w:pStyle w:val="77"/>
        <w:rPr>
          <w:rFonts w:hint="eastAsia"/>
        </w:rPr>
      </w:pPr>
    </w:p>
    <w:p w14:paraId="24B1CCE8">
      <w:pPr>
        <w:rPr>
          <w:rFonts w:hint="eastAsia"/>
        </w:rPr>
      </w:pPr>
    </w:p>
    <w:p w14:paraId="7A5E1396">
      <w:pPr>
        <w:pStyle w:val="4"/>
        <w:rPr>
          <w:rFonts w:hint="eastAsia"/>
        </w:rPr>
      </w:pPr>
    </w:p>
    <w:p w14:paraId="2B17D421">
      <w:pPr>
        <w:rPr>
          <w:rFonts w:hint="eastAsia"/>
        </w:rPr>
      </w:pPr>
    </w:p>
    <w:p w14:paraId="76EC8C5D">
      <w:pPr>
        <w:pStyle w:val="4"/>
        <w:rPr>
          <w:rFonts w:hint="eastAsia"/>
        </w:rPr>
      </w:pPr>
    </w:p>
    <w:p w14:paraId="7F3D33AB">
      <w:pPr>
        <w:rPr>
          <w:rFonts w:hint="eastAsia"/>
        </w:rPr>
      </w:pPr>
    </w:p>
    <w:p w14:paraId="31BDE870">
      <w:pPr>
        <w:pStyle w:val="4"/>
        <w:rPr>
          <w:rFonts w:hint="eastAsia"/>
        </w:rPr>
      </w:pPr>
    </w:p>
    <w:p w14:paraId="3EF390F2">
      <w:pPr>
        <w:rPr>
          <w:rFonts w:hint="eastAsia"/>
        </w:rPr>
      </w:pPr>
    </w:p>
    <w:p w14:paraId="3D64345A">
      <w:pPr>
        <w:pStyle w:val="4"/>
        <w:rPr>
          <w:rFonts w:hint="eastAsia"/>
        </w:rPr>
      </w:pPr>
    </w:p>
    <w:p w14:paraId="301516C3">
      <w:pPr>
        <w:rPr>
          <w:rFonts w:hint="eastAsia"/>
        </w:rPr>
      </w:pPr>
    </w:p>
    <w:p w14:paraId="0D9E6AE1">
      <w:pPr>
        <w:pStyle w:val="4"/>
        <w:rPr>
          <w:rFonts w:hint="eastAsia"/>
        </w:rPr>
      </w:pPr>
    </w:p>
    <w:p w14:paraId="714C097B">
      <w:pPr>
        <w:rPr>
          <w:rFonts w:hint="eastAsia"/>
        </w:rPr>
      </w:pPr>
    </w:p>
    <w:p w14:paraId="0A389439">
      <w:pPr>
        <w:pStyle w:val="4"/>
        <w:rPr>
          <w:rFonts w:hint="eastAsia"/>
        </w:rPr>
      </w:pPr>
    </w:p>
    <w:p w14:paraId="48127999">
      <w:pPr>
        <w:rPr>
          <w:rFonts w:hint="eastAsia"/>
        </w:rPr>
      </w:pPr>
    </w:p>
    <w:p w14:paraId="7081B7DA">
      <w:pPr>
        <w:pStyle w:val="4"/>
        <w:rPr>
          <w:rFonts w:hint="eastAsia"/>
        </w:rPr>
      </w:pPr>
    </w:p>
    <w:p w14:paraId="02E23502">
      <w:pPr>
        <w:rPr>
          <w:rFonts w:hint="eastAsia"/>
        </w:rPr>
      </w:pPr>
    </w:p>
    <w:p w14:paraId="1A5BF6FA">
      <w:pPr>
        <w:numPr>
          <w:ilvl w:val="0"/>
          <w:numId w:val="3"/>
        </w:numPr>
        <w:snapToGrid w:val="0"/>
        <w:jc w:val="center"/>
        <w:outlineLvl w:val="0"/>
        <w:rPr>
          <w:rFonts w:hint="eastAsia" w:ascii="仿宋" w:hAnsi="仿宋" w:eastAsia="仿宋" w:cs="仿宋"/>
          <w:b/>
          <w:color w:val="auto"/>
          <w:sz w:val="36"/>
          <w:szCs w:val="36"/>
        </w:rPr>
      </w:pPr>
      <w:bookmarkStart w:id="101" w:name="_Toc8470"/>
      <w:r>
        <w:rPr>
          <w:rFonts w:hint="eastAsia" w:ascii="仿宋" w:hAnsi="仿宋" w:eastAsia="仿宋" w:cs="仿宋"/>
          <w:b/>
          <w:color w:val="auto"/>
          <w:sz w:val="36"/>
          <w:szCs w:val="36"/>
        </w:rPr>
        <w:t>投标文件的格式</w:t>
      </w:r>
      <w:bookmarkEnd w:id="101"/>
    </w:p>
    <w:p w14:paraId="6566219C">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129B6A60">
      <w:pPr>
        <w:ind w:firstLine="0" w:firstLineChars="0"/>
        <w:rPr>
          <w:rFonts w:hint="eastAsia" w:ascii="仿宋" w:hAnsi="仿宋" w:eastAsia="仿宋" w:cs="仿宋"/>
        </w:rPr>
      </w:pPr>
    </w:p>
    <w:p w14:paraId="31E0B948">
      <w:pPr>
        <w:pStyle w:val="429"/>
        <w:rPr>
          <w:rFonts w:hint="eastAsia" w:ascii="仿宋" w:hAnsi="仿宋" w:eastAsia="仿宋" w:cs="仿宋"/>
        </w:rPr>
      </w:pPr>
    </w:p>
    <w:p w14:paraId="784A7160">
      <w:pPr>
        <w:pStyle w:val="429"/>
        <w:rPr>
          <w:rFonts w:hint="eastAsia" w:ascii="仿宋" w:hAnsi="仿宋" w:eastAsia="仿宋" w:cs="仿宋"/>
        </w:rPr>
      </w:pPr>
    </w:p>
    <w:p w14:paraId="54DA569D">
      <w:pPr>
        <w:pStyle w:val="429"/>
        <w:rPr>
          <w:rFonts w:hint="eastAsia" w:ascii="仿宋" w:hAnsi="仿宋" w:eastAsia="仿宋" w:cs="仿宋"/>
        </w:rPr>
      </w:pPr>
    </w:p>
    <w:p w14:paraId="2313E835">
      <w:pPr>
        <w:pStyle w:val="429"/>
        <w:rPr>
          <w:rFonts w:hint="eastAsia" w:ascii="仿宋" w:hAnsi="仿宋" w:eastAsia="仿宋" w:cs="仿宋"/>
        </w:rPr>
      </w:pPr>
    </w:p>
    <w:p w14:paraId="1F0E18DF">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商务</w:t>
      </w:r>
      <w:r>
        <w:rPr>
          <w:rFonts w:hint="eastAsia" w:ascii="仿宋" w:hAnsi="仿宋" w:eastAsia="仿宋" w:cs="仿宋"/>
          <w:b/>
          <w:bCs/>
          <w:sz w:val="48"/>
          <w:szCs w:val="48"/>
        </w:rPr>
        <w:t>技术文件/报价文件</w:t>
      </w:r>
    </w:p>
    <w:p w14:paraId="3A7145D8">
      <w:pPr>
        <w:ind w:firstLine="0" w:firstLineChars="0"/>
        <w:rPr>
          <w:rFonts w:hint="eastAsia" w:ascii="仿宋" w:hAnsi="仿宋" w:eastAsia="仿宋" w:cs="仿宋"/>
        </w:rPr>
      </w:pPr>
    </w:p>
    <w:p w14:paraId="581EBAF6">
      <w:pPr>
        <w:ind w:firstLine="0" w:firstLineChars="0"/>
        <w:rPr>
          <w:rFonts w:hint="eastAsia" w:ascii="仿宋" w:hAnsi="仿宋" w:eastAsia="仿宋" w:cs="仿宋"/>
        </w:rPr>
      </w:pPr>
    </w:p>
    <w:p w14:paraId="5AECFFC0">
      <w:pPr>
        <w:ind w:firstLine="0" w:firstLineChars="0"/>
        <w:rPr>
          <w:rFonts w:hint="eastAsia" w:ascii="仿宋" w:hAnsi="仿宋" w:eastAsia="仿宋" w:cs="仿宋"/>
        </w:rPr>
      </w:pPr>
    </w:p>
    <w:p w14:paraId="15C8E8F0">
      <w:pPr>
        <w:pStyle w:val="429"/>
        <w:rPr>
          <w:rFonts w:hint="eastAsia" w:ascii="仿宋" w:hAnsi="仿宋" w:eastAsia="仿宋" w:cs="仿宋"/>
        </w:rPr>
      </w:pPr>
    </w:p>
    <w:p w14:paraId="50C6AACD">
      <w:pPr>
        <w:pStyle w:val="429"/>
        <w:rPr>
          <w:rFonts w:hint="eastAsia" w:ascii="仿宋" w:hAnsi="仿宋" w:eastAsia="仿宋" w:cs="仿宋"/>
        </w:rPr>
      </w:pPr>
    </w:p>
    <w:p w14:paraId="591B6F2D">
      <w:pPr>
        <w:pStyle w:val="429"/>
        <w:rPr>
          <w:rFonts w:hint="eastAsia" w:ascii="仿宋" w:hAnsi="仿宋" w:eastAsia="仿宋" w:cs="仿宋"/>
        </w:rPr>
      </w:pPr>
    </w:p>
    <w:p w14:paraId="779A1E13">
      <w:pPr>
        <w:pStyle w:val="429"/>
        <w:rPr>
          <w:rFonts w:hint="eastAsia" w:ascii="仿宋" w:hAnsi="仿宋" w:eastAsia="仿宋" w:cs="仿宋"/>
        </w:rPr>
      </w:pPr>
    </w:p>
    <w:p w14:paraId="78F72593">
      <w:pPr>
        <w:pStyle w:val="2"/>
        <w:ind w:firstLine="0" w:firstLineChars="0"/>
        <w:rPr>
          <w:rFonts w:hint="eastAsia" w:ascii="仿宋" w:hAnsi="仿宋" w:eastAsia="仿宋" w:cs="仿宋"/>
        </w:rPr>
      </w:pPr>
    </w:p>
    <w:p w14:paraId="7D9AD6C5">
      <w:pPr>
        <w:ind w:firstLine="480"/>
        <w:rPr>
          <w:rFonts w:hint="eastAsia" w:ascii="仿宋" w:hAnsi="仿宋" w:eastAsia="仿宋" w:cs="仿宋"/>
        </w:rPr>
      </w:pPr>
    </w:p>
    <w:p w14:paraId="7A9441C7">
      <w:pPr>
        <w:spacing w:line="360" w:lineRule="auto"/>
        <w:ind w:firstLine="640" w:firstLineChars="200"/>
        <w:rPr>
          <w:rFonts w:hint="eastAsia" w:ascii="仿宋" w:hAnsi="仿宋" w:eastAsia="仿宋" w:cs="仿宋"/>
          <w:sz w:val="32"/>
          <w:u w:val="single"/>
          <w:lang w:val="zh-CN"/>
        </w:rPr>
      </w:pPr>
      <w:r>
        <w:rPr>
          <w:rFonts w:hint="eastAsia" w:ascii="仿宋" w:hAnsi="仿宋" w:eastAsia="仿宋" w:cs="仿宋"/>
          <w:sz w:val="32"/>
        </w:rPr>
        <w:t>项目名称：</w:t>
      </w:r>
      <w:r>
        <w:rPr>
          <w:rFonts w:hint="eastAsia" w:ascii="仿宋" w:hAnsi="仿宋" w:eastAsia="仿宋" w:cs="仿宋"/>
          <w:sz w:val="32"/>
          <w:u w:val="single"/>
          <w:lang w:val="zh-CN"/>
        </w:rPr>
        <w:t>嵊州市中医院医共体救治能力提升工程（金庭分院</w:t>
      </w:r>
    </w:p>
    <w:p w14:paraId="70E9F5D1">
      <w:pPr>
        <w:spacing w:line="360" w:lineRule="auto"/>
        <w:ind w:firstLine="2240" w:firstLineChars="700"/>
        <w:rPr>
          <w:rFonts w:hint="eastAsia" w:ascii="仿宋" w:hAnsi="仿宋" w:eastAsia="仿宋" w:cs="仿宋"/>
          <w:sz w:val="32"/>
          <w:u w:val="single"/>
          <w:lang w:val="en-US" w:eastAsia="zh-CN"/>
        </w:rPr>
      </w:pPr>
      <w:r>
        <w:rPr>
          <w:rFonts w:hint="eastAsia" w:ascii="仿宋" w:hAnsi="仿宋" w:eastAsia="仿宋" w:cs="仿宋"/>
          <w:sz w:val="32"/>
          <w:u w:val="single"/>
          <w:lang w:val="zh-CN"/>
        </w:rPr>
        <w:t>异地新建）病床及诊疗床等采购项目</w:t>
      </w:r>
      <w:r>
        <w:rPr>
          <w:rFonts w:hint="eastAsia" w:ascii="仿宋" w:hAnsi="仿宋" w:eastAsia="仿宋" w:cs="仿宋"/>
          <w:sz w:val="32"/>
          <w:u w:val="single"/>
          <w:lang w:val="en-US" w:eastAsia="zh-CN"/>
        </w:rPr>
        <w:t xml:space="preserve">              </w:t>
      </w:r>
    </w:p>
    <w:p w14:paraId="0FF0688C">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 xml:space="preserve">SZZT-H250515JC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36BBA215">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p>
    <w:p w14:paraId="7D8331A4">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0CFC2FC2">
      <w:pPr>
        <w:spacing w:line="360" w:lineRule="auto"/>
        <w:ind w:firstLine="0" w:firstLineChars="0"/>
        <w:rPr>
          <w:rFonts w:hint="eastAsia" w:ascii="仿宋" w:hAnsi="仿宋" w:eastAsia="仿宋" w:cs="仿宋"/>
          <w:sz w:val="32"/>
          <w:u w:val="single"/>
        </w:rPr>
      </w:pPr>
    </w:p>
    <w:p w14:paraId="0853A914">
      <w:pPr>
        <w:spacing w:line="360" w:lineRule="auto"/>
        <w:ind w:firstLine="0" w:firstLineChars="0"/>
        <w:jc w:val="center"/>
        <w:rPr>
          <w:rFonts w:hint="eastAsia" w:ascii="仿宋" w:hAnsi="仿宋" w:eastAsia="仿宋" w:cs="仿宋"/>
          <w:sz w:val="32"/>
        </w:rPr>
      </w:pPr>
      <w:bookmarkStart w:id="102" w:name="_Toc5625_WPSOffice_Level1"/>
      <w:bookmarkStart w:id="103" w:name="_Toc10313_WPSOffice_Level1"/>
      <w:bookmarkStart w:id="104" w:name="_Toc16735_WPSOffice_Level1"/>
    </w:p>
    <w:p w14:paraId="5E101372">
      <w:pPr>
        <w:spacing w:line="360" w:lineRule="auto"/>
        <w:ind w:firstLine="0" w:firstLineChars="0"/>
        <w:jc w:val="center"/>
        <w:rPr>
          <w:rFonts w:hint="eastAsia" w:ascii="仿宋" w:hAnsi="仿宋" w:eastAsia="仿宋" w:cs="仿宋"/>
          <w:sz w:val="32"/>
        </w:rPr>
      </w:pPr>
      <w:r>
        <w:rPr>
          <w:rFonts w:hint="eastAsia" w:ascii="仿宋" w:hAnsi="仿宋" w:eastAsia="仿宋" w:cs="仿宋"/>
          <w:sz w:val="32"/>
        </w:rPr>
        <w:t>二〇二</w:t>
      </w:r>
      <w:r>
        <w:rPr>
          <w:rFonts w:hint="eastAsia" w:ascii="仿宋" w:hAnsi="仿宋" w:eastAsia="仿宋" w:cs="仿宋"/>
          <w:sz w:val="32"/>
          <w:lang w:val="en-US" w:eastAsia="zh-CN"/>
        </w:rPr>
        <w:t>五</w:t>
      </w:r>
      <w:r>
        <w:rPr>
          <w:rFonts w:hint="eastAsia" w:ascii="仿宋" w:hAnsi="仿宋" w:eastAsia="仿宋" w:cs="仿宋"/>
          <w:sz w:val="32"/>
        </w:rPr>
        <w:t xml:space="preserve"> 年    月    日</w:t>
      </w:r>
      <w:bookmarkEnd w:id="102"/>
      <w:bookmarkEnd w:id="103"/>
      <w:bookmarkEnd w:id="104"/>
    </w:p>
    <w:p w14:paraId="1EEE27A7">
      <w:pPr>
        <w:spacing w:line="336"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6C0A8F9A">
      <w:pPr>
        <w:spacing w:line="336" w:lineRule="auto"/>
        <w:jc w:val="center"/>
        <w:rPr>
          <w:rFonts w:hint="eastAsia" w:ascii="仿宋" w:hAnsi="仿宋" w:eastAsia="仿宋" w:cs="仿宋"/>
          <w:b/>
          <w:color w:val="auto"/>
          <w:sz w:val="28"/>
          <w:szCs w:val="28"/>
        </w:rPr>
      </w:pPr>
    </w:p>
    <w:p w14:paraId="219F191D">
      <w:pPr>
        <w:spacing w:line="336" w:lineRule="auto"/>
        <w:jc w:val="center"/>
        <w:rPr>
          <w:rFonts w:hint="eastAsia" w:ascii="仿宋" w:hAnsi="仿宋" w:eastAsia="仿宋" w:cs="仿宋"/>
          <w:b/>
          <w:color w:val="auto"/>
          <w:sz w:val="28"/>
          <w:szCs w:val="28"/>
        </w:rPr>
      </w:pPr>
    </w:p>
    <w:p w14:paraId="4097AD3B">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3827B9CA">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1932F94E">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3E89A626">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0D2A3744">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11095EE4">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1A2BF3F1">
      <w:pPr>
        <w:snapToGrid w:val="0"/>
        <w:spacing w:line="360" w:lineRule="auto"/>
        <w:ind w:right="480"/>
        <w:jc w:val="center"/>
        <w:rPr>
          <w:rFonts w:hint="eastAsia" w:ascii="仿宋" w:hAnsi="仿宋" w:eastAsia="仿宋" w:cs="仿宋"/>
          <w:b/>
          <w:kern w:val="0"/>
          <w:sz w:val="32"/>
          <w:szCs w:val="32"/>
          <w:lang w:val="en-US" w:eastAsia="zh-CN"/>
        </w:rPr>
      </w:pPr>
    </w:p>
    <w:p w14:paraId="4F598111">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page"/>
      </w:r>
      <w:r>
        <w:rPr>
          <w:rFonts w:hint="eastAsia" w:ascii="仿宋" w:hAnsi="仿宋" w:eastAsia="仿宋" w:cs="仿宋"/>
          <w:b/>
          <w:kern w:val="0"/>
          <w:sz w:val="32"/>
          <w:szCs w:val="32"/>
          <w:lang w:val="en-US" w:eastAsia="zh-CN"/>
        </w:rPr>
        <w:t>一、营业执照</w:t>
      </w:r>
    </w:p>
    <w:p w14:paraId="7589C9E3">
      <w:pPr>
        <w:snapToGrid w:val="0"/>
        <w:spacing w:line="360" w:lineRule="auto"/>
        <w:ind w:right="480"/>
        <w:jc w:val="center"/>
        <w:rPr>
          <w:rFonts w:hint="eastAsia" w:ascii="仿宋" w:hAnsi="仿宋" w:eastAsia="仿宋" w:cs="仿宋"/>
          <w:b/>
          <w:kern w:val="0"/>
          <w:sz w:val="32"/>
          <w:szCs w:val="32"/>
          <w:lang w:val="en-US" w:eastAsia="zh-CN"/>
        </w:rPr>
      </w:pPr>
    </w:p>
    <w:p w14:paraId="7F44A32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符合参加政府采购活动应当具备的一般条件的承诺函</w:t>
      </w:r>
    </w:p>
    <w:p w14:paraId="51F945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796BA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【招标编号：（采购编号）】政府采购活动</w:t>
      </w:r>
      <w:r>
        <w:rPr>
          <w:rFonts w:hint="eastAsia" w:ascii="仿宋" w:hAnsi="仿宋" w:eastAsia="仿宋" w:cs="仿宋"/>
          <w:sz w:val="24"/>
        </w:rPr>
        <w:t>，郑重承诺：</w:t>
      </w:r>
    </w:p>
    <w:p w14:paraId="488726FE">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7074C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1、具有独立承担民事责任的能力</w:t>
      </w:r>
      <w:r>
        <w:rPr>
          <w:rFonts w:hint="eastAsia" w:ascii="仿宋_GB2312" w:hAnsi="仿宋" w:eastAsia="仿宋_GB2312" w:cs="仿宋_GB2312"/>
          <w:sz w:val="24"/>
          <w:highlight w:val="none"/>
        </w:rPr>
        <w:t>（</w:t>
      </w:r>
      <w:r>
        <w:rPr>
          <w:rFonts w:hint="eastAsia" w:ascii="仿宋_GB2312" w:hAnsi="仿宋" w:eastAsia="仿宋_GB2312"/>
          <w:sz w:val="24"/>
          <w:highlight w:val="none"/>
        </w:rPr>
        <w:t>如投标人为</w:t>
      </w:r>
      <w:r>
        <w:rPr>
          <w:rFonts w:hint="eastAsia" w:ascii="仿宋_GB2312" w:hAnsi="仿宋_GB2312" w:eastAsia="仿宋_GB2312" w:cs="仿宋_GB2312"/>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D073F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FF67D3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047BD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086A1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991FA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6、具有法律、行政法规规定的其他条件。</w:t>
      </w:r>
    </w:p>
    <w:p w14:paraId="130C59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3E3ED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B6FB1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6CF7B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0CF74E6">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lang w:val="zh-CN"/>
        </w:rPr>
      </w:pPr>
    </w:p>
    <w:p w14:paraId="3278B3CD">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E60F6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03826EA">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br w:type="page"/>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14:paraId="1B2B31DC">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）；本项目不接受联合体投标或者投标人不以联合体形式投标的，则不需要提供）]</w:t>
      </w:r>
    </w:p>
    <w:p w14:paraId="26BDCF8F">
      <w:pPr>
        <w:snapToGrid w:val="0"/>
        <w:spacing w:line="360" w:lineRule="auto"/>
        <w:ind w:right="480"/>
        <w:jc w:val="center"/>
        <w:rPr>
          <w:rFonts w:hint="eastAsia" w:ascii="仿宋" w:hAnsi="仿宋" w:eastAsia="仿宋" w:cs="仿宋"/>
          <w:b/>
          <w:color w:val="auto"/>
          <w:kern w:val="0"/>
          <w:sz w:val="32"/>
          <w:szCs w:val="32"/>
        </w:rPr>
      </w:pPr>
    </w:p>
    <w:p w14:paraId="5AABA792">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14:paraId="3155729A">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w:t>
      </w:r>
      <w:r>
        <w:rPr>
          <w:rFonts w:hint="eastAsia" w:ascii="仿宋" w:hAnsi="仿宋" w:eastAsia="仿宋" w:cs="仿宋"/>
          <w:b/>
          <w:sz w:val="24"/>
          <w:lang w:val="en-US" w:eastAsia="zh-CN"/>
        </w:rPr>
        <w:t>详见</w:t>
      </w:r>
      <w:r>
        <w:rPr>
          <w:rFonts w:hint="eastAsia" w:ascii="仿宋" w:hAnsi="仿宋" w:eastAsia="仿宋" w:cs="仿宋"/>
          <w:b/>
          <w:sz w:val="24"/>
        </w:rPr>
        <w:t>附件)；采购人不同意分包或者投标人中标后不以分包方式履行合同的，则不需要提供。]</w:t>
      </w:r>
    </w:p>
    <w:p w14:paraId="002F497F">
      <w:pPr>
        <w:snapToGrid w:val="0"/>
        <w:spacing w:line="360" w:lineRule="auto"/>
        <w:ind w:right="480"/>
        <w:jc w:val="center"/>
        <w:rPr>
          <w:rFonts w:hint="eastAsia" w:ascii="仿宋" w:hAnsi="仿宋" w:eastAsia="仿宋" w:cs="仿宋"/>
          <w:b/>
          <w:kern w:val="0"/>
          <w:sz w:val="32"/>
          <w:szCs w:val="32"/>
        </w:rPr>
      </w:pPr>
    </w:p>
    <w:p w14:paraId="255C349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14:paraId="1FA16419">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82EC54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w:t>
      </w:r>
      <w:r>
        <w:rPr>
          <w:rFonts w:hint="eastAsia" w:ascii="仿宋" w:hAnsi="仿宋" w:eastAsia="仿宋" w:cs="仿宋"/>
          <w:b w:val="0"/>
          <w:bCs/>
          <w:sz w:val="24"/>
          <w:lang w:val="en-US" w:eastAsia="zh-CN"/>
        </w:rPr>
        <w:t>详见</w:t>
      </w:r>
      <w:r>
        <w:rPr>
          <w:rFonts w:hint="eastAsia" w:ascii="仿宋" w:hAnsi="仿宋" w:eastAsia="仿宋" w:cs="仿宋"/>
          <w:sz w:val="24"/>
        </w:rPr>
        <w:t xml:space="preserve">附件）。 </w:t>
      </w:r>
    </w:p>
    <w:p w14:paraId="40DD7362">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25C0EA02">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附件）和中小企业声明函（</w:t>
      </w:r>
      <w:r>
        <w:rPr>
          <w:rFonts w:hint="eastAsia" w:ascii="仿宋" w:hAnsi="仿宋" w:eastAsia="仿宋" w:cs="仿宋"/>
          <w:b w:val="0"/>
          <w:bCs/>
          <w:sz w:val="24"/>
          <w:lang w:val="en-US" w:eastAsia="zh-CN"/>
        </w:rPr>
        <w:t>详见</w:t>
      </w:r>
      <w:r>
        <w:rPr>
          <w:rFonts w:hint="eastAsia" w:ascii="仿宋" w:hAnsi="仿宋" w:eastAsia="仿宋" w:cs="仿宋"/>
          <w:color w:val="auto"/>
          <w:sz w:val="24"/>
        </w:rPr>
        <w:t>附件），分包意向协议中中小企业合同金额应当达到招标公告载明的比例；如果供应商本身提供所有标的均由中小企业承接的，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476A01DF">
      <w:pPr>
        <w:widowControl/>
        <w:spacing w:line="360" w:lineRule="auto"/>
        <w:ind w:left="150"/>
        <w:jc w:val="center"/>
        <w:rPr>
          <w:rFonts w:hint="eastAsia" w:ascii="仿宋" w:hAnsi="仿宋" w:eastAsia="仿宋" w:cs="仿宋"/>
          <w:b/>
          <w:kern w:val="0"/>
          <w:sz w:val="32"/>
          <w:szCs w:val="32"/>
        </w:rPr>
      </w:pPr>
    </w:p>
    <w:p w14:paraId="4D579B8C">
      <w:pPr>
        <w:widowControl/>
        <w:spacing w:line="360" w:lineRule="auto"/>
        <w:ind w:left="150"/>
        <w:jc w:val="center"/>
        <w:rPr>
          <w:rFonts w:hint="eastAsia" w:ascii="仿宋" w:hAnsi="仿宋" w:eastAsia="仿宋" w:cs="仿宋"/>
          <w:b/>
          <w:kern w:val="0"/>
          <w:sz w:val="32"/>
          <w:szCs w:val="32"/>
          <w:lang w:val="en-US" w:eastAsia="zh-CN"/>
        </w:rPr>
      </w:pPr>
    </w:p>
    <w:p w14:paraId="56311D48">
      <w:pPr>
        <w:widowControl/>
        <w:spacing w:line="360" w:lineRule="auto"/>
        <w:ind w:left="150"/>
        <w:jc w:val="center"/>
        <w:rPr>
          <w:rFonts w:hint="eastAsia" w:ascii="仿宋" w:hAnsi="仿宋" w:eastAsia="仿宋" w:cs="仿宋"/>
          <w:b/>
          <w:kern w:val="0"/>
          <w:sz w:val="32"/>
          <w:szCs w:val="32"/>
          <w:lang w:val="en-US" w:eastAsia="zh-CN"/>
        </w:rPr>
      </w:pPr>
    </w:p>
    <w:p w14:paraId="520E45BF">
      <w:pPr>
        <w:widowControl/>
        <w:spacing w:line="360" w:lineRule="auto"/>
        <w:ind w:left="150"/>
        <w:jc w:val="center"/>
        <w:rPr>
          <w:rFonts w:hint="eastAsia" w:ascii="仿宋" w:hAnsi="仿宋" w:eastAsia="仿宋" w:cs="仿宋"/>
          <w:b/>
          <w:kern w:val="0"/>
          <w:sz w:val="32"/>
          <w:szCs w:val="32"/>
          <w:lang w:val="en-US" w:eastAsia="zh-CN"/>
        </w:rPr>
      </w:pPr>
    </w:p>
    <w:p w14:paraId="0D55D87B">
      <w:pPr>
        <w:widowControl/>
        <w:spacing w:line="360" w:lineRule="auto"/>
        <w:ind w:left="150"/>
        <w:jc w:val="center"/>
        <w:rPr>
          <w:rFonts w:hint="eastAsia" w:ascii="仿宋" w:hAnsi="仿宋" w:eastAsia="仿宋" w:cs="仿宋"/>
          <w:b/>
          <w:kern w:val="0"/>
          <w:sz w:val="32"/>
          <w:szCs w:val="32"/>
          <w:lang w:val="en-US" w:eastAsia="zh-CN"/>
        </w:rPr>
      </w:pPr>
    </w:p>
    <w:p w14:paraId="5F95E625">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14:paraId="37BD4B99">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699AB0F">
      <w:pPr>
        <w:spacing w:line="360" w:lineRule="auto"/>
        <w:jc w:val="center"/>
        <w:outlineLvl w:val="0"/>
        <w:rPr>
          <w:rFonts w:hint="eastAsia" w:ascii="仿宋" w:hAnsi="仿宋" w:eastAsia="仿宋" w:cs="仿宋"/>
          <w:b/>
          <w:kern w:val="0"/>
          <w:sz w:val="24"/>
        </w:rPr>
      </w:pPr>
    </w:p>
    <w:p w14:paraId="352D84D4">
      <w:pPr>
        <w:spacing w:line="336" w:lineRule="auto"/>
        <w:jc w:val="center"/>
        <w:rPr>
          <w:rFonts w:hint="eastAsia" w:ascii="仿宋" w:hAnsi="仿宋" w:eastAsia="仿宋" w:cs="仿宋"/>
          <w:b/>
          <w:kern w:val="0"/>
          <w:sz w:val="36"/>
          <w:szCs w:val="36"/>
        </w:rPr>
      </w:pPr>
    </w:p>
    <w:p w14:paraId="0DBEBB23">
      <w:pPr>
        <w:widowControl/>
        <w:spacing w:line="360" w:lineRule="auto"/>
        <w:ind w:left="150"/>
        <w:jc w:val="center"/>
        <w:rPr>
          <w:rFonts w:hint="eastAsia" w:ascii="仿宋" w:hAnsi="仿宋" w:eastAsia="仿宋" w:cs="仿宋"/>
          <w:b/>
          <w:kern w:val="0"/>
          <w:sz w:val="32"/>
          <w:szCs w:val="32"/>
          <w:lang w:val="en-US" w:eastAsia="zh-CN"/>
        </w:rPr>
      </w:pPr>
    </w:p>
    <w:p w14:paraId="0F88737E">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2E82F000">
      <w:pPr>
        <w:spacing w:line="336" w:lineRule="auto"/>
        <w:jc w:val="center"/>
        <w:rPr>
          <w:rFonts w:hint="eastAsia" w:ascii="仿宋" w:hAnsi="仿宋" w:eastAsia="仿宋" w:cs="仿宋"/>
          <w:b/>
          <w:kern w:val="0"/>
          <w:sz w:val="36"/>
          <w:szCs w:val="36"/>
        </w:rPr>
      </w:pPr>
    </w:p>
    <w:p w14:paraId="4FD6FEA2">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1F9C5AA3">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573E49C9">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485B6A4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5A9E20D0">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4E247CD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4C406AD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3DD606C5">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7367DE19">
      <w:pPr>
        <w:spacing w:line="336" w:lineRule="auto"/>
        <w:jc w:val="center"/>
        <w:outlineLvl w:val="0"/>
        <w:rPr>
          <w:rFonts w:ascii="仿宋" w:hAnsi="仿宋" w:eastAsia="仿宋" w:cs="仿宋"/>
          <w:b/>
          <w:kern w:val="0"/>
          <w:sz w:val="24"/>
        </w:rPr>
      </w:pPr>
    </w:p>
    <w:p w14:paraId="58607330">
      <w:pPr>
        <w:snapToGrid w:val="0"/>
        <w:spacing w:line="360" w:lineRule="auto"/>
        <w:jc w:val="center"/>
        <w:rPr>
          <w:rFonts w:hint="eastAsia" w:ascii="仿宋" w:hAnsi="仿宋" w:eastAsia="仿宋" w:cs="仿宋"/>
          <w:b/>
          <w:kern w:val="0"/>
          <w:sz w:val="32"/>
          <w:szCs w:val="32"/>
          <w:lang w:val="zh-CN"/>
        </w:rPr>
      </w:pPr>
    </w:p>
    <w:p w14:paraId="3F68CC0D">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8CBE4D8">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24FA4AD0">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3A722CC0">
      <w:pPr>
        <w:pStyle w:val="29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53A8A0F2">
      <w:pPr>
        <w:pStyle w:val="14"/>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683D1676">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182E8B14">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77130CF9">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737FF60D">
      <w:pPr>
        <w:pStyle w:val="14"/>
        <w:keepNext w:val="0"/>
        <w:keepLines w:val="0"/>
        <w:pageBreakBefore w:val="0"/>
        <w:widowControl/>
        <w:tabs>
          <w:tab w:val="clear" w:pos="840"/>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0067BED3">
      <w:pPr>
        <w:pStyle w:val="29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645E4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6B7C2A6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1F7CE74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4217075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497BB7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3DA1E55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7733485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28B58C79">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3C277A74">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17078660">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32A29CE4">
      <w:pPr>
        <w:pStyle w:val="29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29779573">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3E72DC60">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14:paraId="73C384FB">
      <w:pPr>
        <w:jc w:val="center"/>
        <w:rPr>
          <w:rFonts w:hint="eastAsia" w:ascii="仿宋" w:hAnsi="仿宋" w:eastAsia="仿宋" w:cs="仿宋"/>
          <w:b/>
          <w:sz w:val="24"/>
        </w:rPr>
      </w:pPr>
    </w:p>
    <w:p w14:paraId="1D9CC143">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35575564">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62E39679">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3AE8138B">
      <w:pPr>
        <w:snapToGrid w:val="0"/>
        <w:spacing w:line="600" w:lineRule="exact"/>
        <w:jc w:val="left"/>
        <w:rPr>
          <w:rFonts w:hint="eastAsia" w:ascii="仿宋" w:hAnsi="仿宋" w:eastAsia="仿宋" w:cs="仿宋"/>
          <w:sz w:val="24"/>
        </w:rPr>
      </w:pPr>
    </w:p>
    <w:p w14:paraId="23521EA5">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60C81065">
      <w:pPr>
        <w:spacing w:line="360" w:lineRule="exact"/>
        <w:rPr>
          <w:rFonts w:hint="eastAsia" w:ascii="仿宋" w:hAnsi="仿宋" w:eastAsia="仿宋" w:cs="仿宋"/>
          <w:sz w:val="24"/>
        </w:rPr>
      </w:pPr>
    </w:p>
    <w:p w14:paraId="2B7F8D6D">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773AC17C">
      <w:pPr>
        <w:spacing w:line="360" w:lineRule="exact"/>
        <w:rPr>
          <w:rFonts w:hint="eastAsia" w:ascii="仿宋" w:hAnsi="仿宋" w:eastAsia="仿宋" w:cs="仿宋"/>
          <w:sz w:val="24"/>
        </w:rPr>
      </w:pPr>
    </w:p>
    <w:p w14:paraId="3C88DC06">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43CC581B">
      <w:pPr>
        <w:spacing w:line="360" w:lineRule="exact"/>
        <w:rPr>
          <w:rFonts w:hint="eastAsia" w:ascii="仿宋" w:hAnsi="仿宋" w:eastAsia="仿宋" w:cs="仿宋"/>
          <w:sz w:val="24"/>
        </w:rPr>
      </w:pPr>
    </w:p>
    <w:p w14:paraId="5D4A32AB">
      <w:pPr>
        <w:spacing w:line="360" w:lineRule="exact"/>
        <w:rPr>
          <w:rFonts w:hint="eastAsia" w:ascii="仿宋" w:hAnsi="仿宋" w:eastAsia="仿宋" w:cs="仿宋"/>
          <w:sz w:val="24"/>
        </w:rPr>
      </w:pPr>
    </w:p>
    <w:p w14:paraId="32714FD9">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680F4174">
      <w:pPr>
        <w:spacing w:line="360" w:lineRule="exact"/>
        <w:rPr>
          <w:rFonts w:hint="eastAsia" w:ascii="仿宋" w:hAnsi="仿宋" w:eastAsia="仿宋" w:cs="仿宋"/>
          <w:sz w:val="24"/>
        </w:rPr>
      </w:pPr>
    </w:p>
    <w:p w14:paraId="705DDF8D">
      <w:pPr>
        <w:spacing w:line="360" w:lineRule="exact"/>
        <w:rPr>
          <w:rFonts w:hint="eastAsia" w:ascii="仿宋" w:hAnsi="仿宋" w:eastAsia="仿宋" w:cs="仿宋"/>
          <w:sz w:val="24"/>
        </w:rPr>
      </w:pPr>
    </w:p>
    <w:p w14:paraId="7EEA8B26">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3399C958">
      <w:pPr>
        <w:spacing w:line="360" w:lineRule="exact"/>
        <w:rPr>
          <w:rFonts w:hint="eastAsia" w:ascii="仿宋" w:hAnsi="仿宋" w:eastAsia="仿宋" w:cs="仿宋"/>
          <w:sz w:val="24"/>
        </w:rPr>
      </w:pPr>
    </w:p>
    <w:p w14:paraId="3AA92A57">
      <w:pPr>
        <w:spacing w:line="360" w:lineRule="exact"/>
        <w:rPr>
          <w:rFonts w:hint="eastAsia" w:ascii="仿宋" w:hAnsi="仿宋" w:eastAsia="仿宋" w:cs="仿宋"/>
          <w:sz w:val="24"/>
        </w:rPr>
      </w:pPr>
    </w:p>
    <w:p w14:paraId="7ACF4D17">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6D24B22F">
      <w:pPr>
        <w:ind w:firstLine="4920" w:firstLineChars="2050"/>
        <w:jc w:val="left"/>
        <w:rPr>
          <w:rFonts w:hint="eastAsia" w:ascii="仿宋" w:hAnsi="仿宋" w:eastAsia="仿宋" w:cs="仿宋"/>
          <w:sz w:val="24"/>
        </w:rPr>
      </w:pPr>
    </w:p>
    <w:p w14:paraId="19AB3A2B">
      <w:pPr>
        <w:spacing w:line="800" w:lineRule="exact"/>
        <w:rPr>
          <w:rFonts w:hint="eastAsia" w:ascii="仿宋" w:hAnsi="仿宋" w:eastAsia="仿宋" w:cs="仿宋"/>
          <w:b/>
          <w:sz w:val="24"/>
        </w:rPr>
      </w:pPr>
    </w:p>
    <w:p w14:paraId="2AF6AB89">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71E95168">
      <w:pPr>
        <w:jc w:val="center"/>
        <w:rPr>
          <w:rFonts w:hint="eastAsia" w:ascii="仿宋" w:hAnsi="仿宋" w:eastAsia="仿宋" w:cs="仿宋"/>
          <w:b/>
          <w:sz w:val="24"/>
        </w:rPr>
      </w:pPr>
    </w:p>
    <w:p w14:paraId="7ABC546E">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63B9FB77">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12B8FC5A">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68E1E391">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787D3EE1">
      <w:pPr>
        <w:snapToGrid w:val="0"/>
        <w:spacing w:line="600" w:lineRule="exact"/>
        <w:jc w:val="left"/>
        <w:rPr>
          <w:rFonts w:hint="eastAsia" w:ascii="仿宋" w:hAnsi="仿宋" w:eastAsia="仿宋" w:cs="仿宋"/>
          <w:sz w:val="24"/>
        </w:rPr>
      </w:pPr>
    </w:p>
    <w:p w14:paraId="57DF093B">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7BCB0EDE">
      <w:pPr>
        <w:spacing w:line="360" w:lineRule="exact"/>
        <w:rPr>
          <w:rFonts w:hint="eastAsia" w:ascii="仿宋" w:hAnsi="仿宋" w:eastAsia="仿宋" w:cs="仿宋"/>
          <w:sz w:val="24"/>
        </w:rPr>
      </w:pPr>
    </w:p>
    <w:p w14:paraId="7520A3E9">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1E7518E9">
      <w:pPr>
        <w:spacing w:line="360" w:lineRule="exact"/>
        <w:rPr>
          <w:rFonts w:hint="eastAsia" w:ascii="仿宋" w:hAnsi="仿宋" w:eastAsia="仿宋" w:cs="仿宋"/>
          <w:sz w:val="24"/>
        </w:rPr>
      </w:pPr>
    </w:p>
    <w:p w14:paraId="49DD0926">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331ECA7A">
      <w:pPr>
        <w:spacing w:line="360" w:lineRule="exact"/>
        <w:rPr>
          <w:rFonts w:hint="eastAsia" w:ascii="仿宋" w:hAnsi="仿宋" w:eastAsia="仿宋" w:cs="仿宋"/>
          <w:sz w:val="24"/>
        </w:rPr>
      </w:pPr>
    </w:p>
    <w:p w14:paraId="12CD7AA7">
      <w:pPr>
        <w:spacing w:line="360" w:lineRule="exact"/>
        <w:rPr>
          <w:rFonts w:hint="eastAsia" w:ascii="仿宋" w:hAnsi="仿宋" w:eastAsia="仿宋" w:cs="仿宋"/>
          <w:sz w:val="24"/>
        </w:rPr>
      </w:pPr>
    </w:p>
    <w:p w14:paraId="49C0E08E">
      <w:pPr>
        <w:jc w:val="center"/>
        <w:rPr>
          <w:rFonts w:hint="eastAsia" w:ascii="仿宋" w:hAnsi="仿宋" w:eastAsia="仿宋" w:cs="仿宋"/>
          <w:b/>
          <w:kern w:val="0"/>
          <w:sz w:val="32"/>
          <w:szCs w:val="32"/>
        </w:rPr>
      </w:pPr>
    </w:p>
    <w:p w14:paraId="7F9DA215">
      <w:pPr>
        <w:rPr>
          <w:rFonts w:hint="eastAsia" w:ascii="仿宋" w:hAnsi="仿宋" w:eastAsia="仿宋" w:cs="仿宋"/>
        </w:rPr>
      </w:pPr>
    </w:p>
    <w:p w14:paraId="6ED7DADD">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8E98C22">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77CC31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291CA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A3B2C3">
      <w:pPr>
        <w:autoSpaceDE w:val="0"/>
        <w:autoSpaceDN w:val="0"/>
        <w:spacing w:line="360" w:lineRule="auto"/>
        <w:jc w:val="center"/>
        <w:rPr>
          <w:rFonts w:hint="eastAsia" w:ascii="仿宋" w:hAnsi="仿宋" w:eastAsia="仿宋" w:cs="仿宋"/>
          <w:b/>
          <w:kern w:val="0"/>
          <w:sz w:val="32"/>
          <w:szCs w:val="32"/>
          <w:lang w:val="zh-CN"/>
        </w:rPr>
      </w:pPr>
    </w:p>
    <w:p w14:paraId="7776367C">
      <w:pPr>
        <w:autoSpaceDE w:val="0"/>
        <w:autoSpaceDN w:val="0"/>
        <w:spacing w:line="360" w:lineRule="auto"/>
        <w:jc w:val="center"/>
        <w:rPr>
          <w:rFonts w:hint="eastAsia" w:ascii="仿宋" w:hAnsi="仿宋" w:eastAsia="仿宋" w:cs="仿宋"/>
          <w:b/>
          <w:kern w:val="0"/>
          <w:sz w:val="32"/>
          <w:szCs w:val="32"/>
          <w:lang w:val="zh-CN"/>
        </w:rPr>
      </w:pPr>
    </w:p>
    <w:p w14:paraId="3F68ACAA">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45D209A8">
      <w:pPr>
        <w:spacing w:line="800" w:lineRule="exact"/>
        <w:rPr>
          <w:rFonts w:hint="eastAsia" w:ascii="仿宋" w:hAnsi="仿宋" w:eastAsia="仿宋" w:cs="仿宋"/>
          <w:b/>
          <w:sz w:val="24"/>
        </w:rPr>
      </w:pPr>
    </w:p>
    <w:p w14:paraId="6599F739">
      <w:pPr>
        <w:spacing w:line="800" w:lineRule="exact"/>
        <w:rPr>
          <w:rFonts w:hint="eastAsia" w:ascii="仿宋" w:hAnsi="仿宋" w:eastAsia="仿宋" w:cs="仿宋"/>
          <w:b/>
          <w:sz w:val="24"/>
        </w:rPr>
      </w:pPr>
    </w:p>
    <w:p w14:paraId="7EED7DDE">
      <w:pPr>
        <w:spacing w:line="800" w:lineRule="exact"/>
        <w:jc w:val="center"/>
        <w:rPr>
          <w:rFonts w:hint="eastAsia" w:ascii="仿宋" w:hAnsi="仿宋" w:eastAsia="仿宋" w:cs="仿宋"/>
          <w:b/>
          <w:sz w:val="30"/>
          <w:szCs w:val="30"/>
          <w:lang w:eastAsia="zh-CN"/>
        </w:rPr>
      </w:pPr>
    </w:p>
    <w:p w14:paraId="7C84C972">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4FCD6AC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A45D05F">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E3240CF">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02C00E8F">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452298D4">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E6A13F9">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505C9FD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2BB8EA11">
      <w:pPr>
        <w:spacing w:line="440" w:lineRule="exact"/>
        <w:rPr>
          <w:rFonts w:hint="eastAsia" w:ascii="仿宋" w:hAnsi="仿宋" w:eastAsia="仿宋" w:cs="仿宋"/>
          <w:sz w:val="24"/>
        </w:rPr>
      </w:pPr>
    </w:p>
    <w:p w14:paraId="0AA07DEE">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31E7B235">
      <w:pPr>
        <w:spacing w:line="440" w:lineRule="exact"/>
        <w:ind w:right="480"/>
        <w:rPr>
          <w:rFonts w:hint="eastAsia" w:ascii="仿宋" w:hAnsi="仿宋" w:eastAsia="仿宋" w:cs="仿宋"/>
          <w:sz w:val="24"/>
        </w:rPr>
      </w:pPr>
    </w:p>
    <w:p w14:paraId="40796AB8">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2E8DCE8C">
      <w:pPr>
        <w:jc w:val="center"/>
        <w:rPr>
          <w:rFonts w:hint="eastAsia" w:ascii="仿宋" w:hAnsi="仿宋" w:eastAsia="仿宋" w:cs="仿宋"/>
          <w:b/>
          <w:kern w:val="0"/>
          <w:sz w:val="32"/>
          <w:szCs w:val="32"/>
        </w:rPr>
      </w:pPr>
    </w:p>
    <w:p w14:paraId="5F7BB7A3">
      <w:pPr>
        <w:jc w:val="center"/>
        <w:rPr>
          <w:rFonts w:hint="eastAsia" w:ascii="仿宋" w:hAnsi="仿宋" w:eastAsia="仿宋" w:cs="仿宋"/>
          <w:b/>
          <w:kern w:val="0"/>
          <w:sz w:val="32"/>
          <w:szCs w:val="32"/>
        </w:rPr>
      </w:pPr>
    </w:p>
    <w:p w14:paraId="16FAA370">
      <w:pPr>
        <w:jc w:val="both"/>
        <w:rPr>
          <w:rFonts w:hint="eastAsia" w:ascii="仿宋" w:hAnsi="仿宋" w:eastAsia="仿宋" w:cs="仿宋"/>
          <w:b/>
          <w:kern w:val="0"/>
          <w:sz w:val="32"/>
          <w:szCs w:val="32"/>
        </w:rPr>
      </w:pPr>
    </w:p>
    <w:p w14:paraId="15B29348">
      <w:pPr>
        <w:pageBreakBefore/>
        <w:tabs>
          <w:tab w:val="left" w:pos="2790"/>
          <w:tab w:val="left" w:pos="4230"/>
        </w:tabs>
        <w:autoSpaceDE w:val="0"/>
        <w:autoSpaceDN w:val="0"/>
        <w:spacing w:line="360" w:lineRule="auto"/>
        <w:ind w:right="1400" w:firstLine="2570" w:firstLineChars="800"/>
        <w:jc w:val="both"/>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lang w:val="zh-CN"/>
        </w:rPr>
        <w:t>、</w:t>
      </w:r>
      <w:r>
        <w:rPr>
          <w:rFonts w:hint="eastAsia" w:ascii="仿宋_GB2312" w:hAnsi="仿宋_GB2312" w:eastAsia="仿宋_GB2312" w:cs="仿宋_GB2312"/>
          <w:b/>
          <w:bCs/>
          <w:kern w:val="0"/>
          <w:sz w:val="32"/>
          <w:szCs w:val="32"/>
          <w:lang w:val="en-US" w:eastAsia="zh-CN"/>
        </w:rPr>
        <w:t>投标人基本情况表</w:t>
      </w:r>
    </w:p>
    <w:tbl>
      <w:tblPr>
        <w:tblStyle w:val="59"/>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79CCC61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3589104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143315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3D4F9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5CA11AE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E83D15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F99E6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7F17726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62C346F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7C514D3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15C276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D176E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577E422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437F81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7906CC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7740B6D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1806E70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629D88C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DB5A03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9D8E2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6FD330F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61FF99B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18A28D2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F760B5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1F92D1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30A6EF7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35C6E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600494B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EA9BD0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36F0D7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000B514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41FD52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18E324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8CDF2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05FFE2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64719D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2E61F6C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1E0AB1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3DBA2AF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E0C3CA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5C28D9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C472B7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91263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1910B8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21BA3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F4E597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56100FD9">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4D50A9E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1CEE38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68C70F6D">
            <w:pPr>
              <w:keepNext w:val="0"/>
              <w:keepLines w:val="0"/>
              <w:pageBreakBefore w:val="0"/>
              <w:widowControl w:val="0"/>
              <w:suppressLineNumbers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b/>
                <w:sz w:val="24"/>
                <w:szCs w:val="24"/>
              </w:rPr>
            </w:pPr>
          </w:p>
        </w:tc>
      </w:tr>
      <w:tr w14:paraId="2D9401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3E168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252F56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26A03E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AEDF0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3F3094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5F514F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37B2549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5CA319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4F37BB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68A766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706BB12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1BAEBB0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699663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3662D2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41FB9E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c>
          <w:tcPr>
            <w:tcW w:w="1735" w:type="dxa"/>
            <w:gridSpan w:val="2"/>
            <w:noWrap w:val="0"/>
            <w:vAlign w:val="center"/>
          </w:tcPr>
          <w:p w14:paraId="2B4FF68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699FDC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p>
        </w:tc>
      </w:tr>
      <w:tr w14:paraId="439B48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7572AF8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460" w:lineRule="exact"/>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6791DD5C">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（后附上与评标相关的投标人证书荣誉等相关证书复印件加盖公章）</w:t>
      </w:r>
    </w:p>
    <w:p w14:paraId="7A9A3DA3">
      <w:pPr>
        <w:spacing w:line="336" w:lineRule="auto"/>
        <w:ind w:firstLine="3600" w:firstLineChars="1500"/>
        <w:rPr>
          <w:rFonts w:hint="eastAsia" w:ascii="仿宋" w:hAnsi="仿宋" w:eastAsia="仿宋" w:cs="仿宋"/>
          <w:sz w:val="24"/>
          <w:lang w:eastAsia="zh-CN"/>
        </w:rPr>
      </w:pPr>
    </w:p>
    <w:p w14:paraId="7D3F1D5F">
      <w:pPr>
        <w:keepNext w:val="0"/>
        <w:keepLines w:val="0"/>
        <w:pageBreakBefore w:val="0"/>
        <w:widowControl w:val="0"/>
        <w:kinsoku/>
        <w:wordWrap/>
        <w:overflowPunct/>
        <w:topLinePunct w:val="0"/>
        <w:autoSpaceDE/>
        <w:autoSpaceDN/>
        <w:bidi w:val="0"/>
        <w:adjustRightInd w:val="0"/>
        <w:snapToGrid/>
        <w:spacing w:line="460" w:lineRule="exact"/>
        <w:ind w:firstLine="3600" w:firstLineChars="1500"/>
        <w:textAlignment w:val="auto"/>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DBCCDEB">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FD99119">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05DE66DF">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59"/>
        <w:tblW w:w="9737"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1012"/>
        <w:gridCol w:w="1675"/>
      </w:tblGrid>
      <w:tr w14:paraId="5F385470">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0CBF6C9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4DE0E566">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649D35A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5EF6502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0099030B">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0A75133A">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5363939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7E9C8F0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本项目中的职责</w:t>
            </w:r>
          </w:p>
        </w:tc>
        <w:tc>
          <w:tcPr>
            <w:tcW w:w="1012" w:type="dxa"/>
            <w:tcBorders>
              <w:top w:val="single" w:color="auto" w:sz="6" w:space="0"/>
              <w:left w:val="single" w:color="auto" w:sz="6" w:space="0"/>
              <w:bottom w:val="single" w:color="auto" w:sz="6" w:space="0"/>
              <w:right w:val="single" w:color="auto" w:sz="6" w:space="0"/>
            </w:tcBorders>
            <w:noWrap w:val="0"/>
            <w:vAlign w:val="center"/>
          </w:tcPr>
          <w:p w14:paraId="1E9B4EC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_GB2312" w:eastAsia="仿宋_GB2312" w:cs="仿宋_GB2312"/>
                <w:sz w:val="24"/>
                <w:szCs w:val="20"/>
              </w:rPr>
            </w:pPr>
            <w:r>
              <w:rPr>
                <w:rFonts w:hint="eastAsia" w:ascii="仿宋_GB2312" w:hAnsi="仿宋_GB2312" w:eastAsia="仿宋_GB2312" w:cs="仿宋_GB2312"/>
                <w:sz w:val="24"/>
                <w:szCs w:val="20"/>
              </w:rPr>
              <w:t>项目</w:t>
            </w:r>
          </w:p>
          <w:p w14:paraId="0C2D1DA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经历</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2FEDF001">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r>
              <w:rPr>
                <w:rFonts w:hint="eastAsia" w:ascii="仿宋_GB2312" w:hAnsi="仿宋_GB2312" w:eastAsia="仿宋_GB2312" w:cs="仿宋_GB2312"/>
                <w:sz w:val="24"/>
                <w:szCs w:val="20"/>
              </w:rPr>
              <w:t>参与本项目的到位情况</w:t>
            </w:r>
          </w:p>
        </w:tc>
      </w:tr>
      <w:tr w14:paraId="77198B67">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15104A5D">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852BA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A6541C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5F1C6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CE45C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8F84F2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214E5E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E4C080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4B9400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127A8B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64419DAA">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2DE3F549">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78C8D5E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0B3623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6BDDC11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1BDA89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86FEDC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CE591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265B39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42354A0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6A0D3E8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517F29FB">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59497C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38988F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77025C9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65ED501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6961853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96AD4E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3127A6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1D27CEF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07C0EBA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7997E2C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285D2D4">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577A775">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3D9488B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BBF8B5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484765B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78A4570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9CDB5C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4DB115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0F708CF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5B37437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3CDEB6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205260C9">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8193080">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50E396A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4BCE8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12CC793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189A76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0AF2BB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66B9DF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25092F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6B5ED88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547A274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0F5D788">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63D393F4">
            <w:pPr>
              <w:keepNext w:val="0"/>
              <w:keepLines w:val="0"/>
              <w:suppressLineNumbers w:val="0"/>
              <w:autoSpaceDE w:val="0"/>
              <w:autoSpaceDN w:val="0"/>
              <w:spacing w:before="0" w:beforeAutospacing="0" w:after="0" w:afterAutospacing="0" w:line="360" w:lineRule="auto"/>
              <w:ind w:left="0" w:right="0"/>
              <w:jc w:val="center"/>
              <w:rPr>
                <w:rFonts w:ascii="仿宋_GB2312" w:hAnsi="仿宋_GB2312" w:eastAsia="仿宋_GB2312" w:cs="仿宋_GB2312"/>
                <w:sz w:val="24"/>
                <w:szCs w:val="20"/>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761E3C8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4064BD4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994A00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4AA7289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06A75C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B5D541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9D7297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12" w:type="dxa"/>
            <w:tcBorders>
              <w:top w:val="single" w:color="auto" w:sz="6" w:space="0"/>
              <w:left w:val="single" w:color="auto" w:sz="6" w:space="0"/>
              <w:bottom w:val="single" w:color="auto" w:sz="6" w:space="0"/>
              <w:right w:val="single" w:color="auto" w:sz="6" w:space="0"/>
            </w:tcBorders>
            <w:noWrap w:val="0"/>
            <w:vAlign w:val="top"/>
          </w:tcPr>
          <w:p w14:paraId="02A5AFA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675" w:type="dxa"/>
            <w:tcBorders>
              <w:top w:val="single" w:color="auto" w:sz="6" w:space="0"/>
              <w:left w:val="single" w:color="auto" w:sz="6" w:space="0"/>
              <w:bottom w:val="single" w:color="auto" w:sz="6" w:space="0"/>
              <w:right w:val="single" w:color="auto" w:sz="6" w:space="0"/>
            </w:tcBorders>
            <w:noWrap w:val="0"/>
            <w:vAlign w:val="top"/>
          </w:tcPr>
          <w:p w14:paraId="2C7EB1F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6E7EC742">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376CE1DA">
      <w:pPr>
        <w:spacing w:line="360" w:lineRule="auto"/>
        <w:ind w:firstLine="480" w:firstLineChars="200"/>
        <w:rPr>
          <w:rFonts w:ascii="仿宋_GB2312" w:hAnsi="仿宋_GB2312" w:eastAsia="仿宋_GB2312" w:cs="仿宋_GB2312"/>
          <w:sz w:val="24"/>
          <w:szCs w:val="20"/>
        </w:rPr>
      </w:pPr>
    </w:p>
    <w:p w14:paraId="2FD9F60B">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14:paraId="5FE57FD2">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14:paraId="0F9413B1">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3DA76111">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59"/>
        <w:tblW w:w="9437" w:type="dxa"/>
        <w:tblInd w:w="0" w:type="dxa"/>
        <w:tblLayout w:type="fixed"/>
        <w:tblCellMar>
          <w:top w:w="0" w:type="dxa"/>
          <w:left w:w="108" w:type="dxa"/>
          <w:bottom w:w="0" w:type="dxa"/>
          <w:right w:w="108" w:type="dxa"/>
        </w:tblCellMar>
      </w:tblPr>
      <w:tblGrid>
        <w:gridCol w:w="2061"/>
        <w:gridCol w:w="2492"/>
        <w:gridCol w:w="4884"/>
      </w:tblGrid>
      <w:tr w14:paraId="16B8B7A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6DB651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280F45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tcBorders>
              <w:top w:val="single" w:color="auto" w:sz="6" w:space="0"/>
              <w:left w:val="single" w:color="auto" w:sz="6" w:space="0"/>
              <w:bottom w:val="single" w:color="auto" w:sz="6" w:space="0"/>
              <w:right w:val="single" w:color="auto" w:sz="6" w:space="0"/>
            </w:tcBorders>
            <w:noWrap w:val="0"/>
            <w:vAlign w:val="center"/>
          </w:tcPr>
          <w:p w14:paraId="0C0CD98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截止投标时间近3年业绩及承担的主要工作情况，曾担任项目</w:t>
            </w:r>
            <w:r>
              <w:rPr>
                <w:rFonts w:hint="eastAsia" w:ascii="仿宋_GB2312" w:hAnsi="仿宋_GB2312" w:eastAsia="仿宋_GB2312" w:cs="仿宋_GB2312"/>
                <w:sz w:val="24"/>
                <w:szCs w:val="20"/>
                <w:lang w:val="en-US" w:eastAsia="zh-CN"/>
              </w:rPr>
              <w:t>负责人</w:t>
            </w:r>
            <w:r>
              <w:rPr>
                <w:rFonts w:hint="eastAsia" w:ascii="仿宋_GB2312" w:hAnsi="仿宋_GB2312" w:eastAsia="仿宋_GB2312" w:cs="仿宋_GB2312"/>
                <w:sz w:val="24"/>
                <w:szCs w:val="20"/>
              </w:rPr>
              <w:t>的项目应列明细</w:t>
            </w:r>
          </w:p>
        </w:tc>
      </w:tr>
      <w:tr w14:paraId="0DEDECF9">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08136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性别</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4FCB7B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restart"/>
            <w:tcBorders>
              <w:top w:val="single" w:color="auto" w:sz="6" w:space="0"/>
              <w:left w:val="single" w:color="auto" w:sz="6" w:space="0"/>
              <w:bottom w:val="single" w:color="auto" w:sz="6" w:space="0"/>
              <w:right w:val="single" w:color="auto" w:sz="6" w:space="0"/>
            </w:tcBorders>
            <w:noWrap w:val="0"/>
            <w:vAlign w:val="center"/>
          </w:tcPr>
          <w:p w14:paraId="278C562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9DBFBE8">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FE0369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年龄</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72CDF48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50C947D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68FEB842">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A913A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职称</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D0520C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0078818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4EB7BBF6">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FE0D7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毕业时间</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42B3F84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4EC4397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7059675C">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BD7DBF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所学专业</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9705A2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36AE01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756E77D9">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8D1F9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学历</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3E642B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CF8018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08652DAF">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D8419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资质证书编号</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0168909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6ECDDE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5D75DBE7">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D87090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其他资质情况</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1EB4B19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3EDF6C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r w14:paraId="0EF66BE9">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822FB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tc>
        <w:tc>
          <w:tcPr>
            <w:tcW w:w="2492" w:type="dxa"/>
            <w:tcBorders>
              <w:top w:val="single" w:color="auto" w:sz="6" w:space="0"/>
              <w:left w:val="single" w:color="auto" w:sz="6" w:space="0"/>
              <w:bottom w:val="single" w:color="auto" w:sz="6" w:space="0"/>
              <w:right w:val="single" w:color="auto" w:sz="4" w:space="0"/>
            </w:tcBorders>
            <w:noWrap w:val="0"/>
            <w:vAlign w:val="center"/>
          </w:tcPr>
          <w:p w14:paraId="693A34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c>
          <w:tcPr>
            <w:tcW w:w="4884" w:type="dxa"/>
            <w:vMerge w:val="continue"/>
            <w:tcBorders>
              <w:top w:val="single" w:color="auto" w:sz="6" w:space="0"/>
              <w:left w:val="single" w:color="auto" w:sz="6" w:space="0"/>
              <w:bottom w:val="single" w:color="auto" w:sz="6" w:space="0"/>
              <w:right w:val="single" w:color="auto" w:sz="6" w:space="0"/>
            </w:tcBorders>
            <w:noWrap w:val="0"/>
            <w:vAlign w:val="center"/>
          </w:tcPr>
          <w:p w14:paraId="2262888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60" w:lineRule="exact"/>
              <w:ind w:left="0" w:right="0"/>
              <w:jc w:val="center"/>
              <w:textAlignment w:val="auto"/>
              <w:rPr>
                <w:rFonts w:ascii="仿宋_GB2312" w:hAnsi="仿宋_GB2312" w:eastAsia="仿宋_GB2312" w:cs="仿宋_GB2312"/>
                <w:sz w:val="24"/>
                <w:szCs w:val="20"/>
              </w:rPr>
            </w:pPr>
          </w:p>
        </w:tc>
      </w:tr>
    </w:tbl>
    <w:p w14:paraId="5BDD7C53">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02A036DD">
      <w:pPr>
        <w:spacing w:line="360" w:lineRule="auto"/>
        <w:rPr>
          <w:rFonts w:hint="eastAsia" w:ascii="仿宋_GB2312" w:hAnsi="仿宋_GB2312" w:eastAsia="仿宋_GB2312" w:cs="仿宋_GB2312"/>
          <w:b/>
          <w:sz w:val="30"/>
          <w:szCs w:val="30"/>
          <w:lang w:eastAsia="zh-CN"/>
        </w:rPr>
      </w:pPr>
    </w:p>
    <w:p w14:paraId="2119E44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br w:type="page"/>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资信及商务响应</w:t>
      </w:r>
      <w:r>
        <w:rPr>
          <w:rFonts w:hint="eastAsia" w:ascii="仿宋" w:hAnsi="仿宋" w:eastAsia="仿宋" w:cs="仿宋"/>
          <w:b/>
          <w:kern w:val="0"/>
          <w:sz w:val="32"/>
          <w:szCs w:val="32"/>
        </w:rPr>
        <w:t>表</w:t>
      </w:r>
    </w:p>
    <w:tbl>
      <w:tblPr>
        <w:tblStyle w:val="60"/>
        <w:tblW w:w="951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756"/>
      </w:tblGrid>
      <w:tr w14:paraId="7FCF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noWrap w:val="0"/>
            <w:vAlign w:val="top"/>
          </w:tcPr>
          <w:p w14:paraId="732C0FF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序号</w:t>
            </w:r>
          </w:p>
        </w:tc>
        <w:tc>
          <w:tcPr>
            <w:tcW w:w="3341" w:type="dxa"/>
            <w:noWrap w:val="0"/>
            <w:vAlign w:val="top"/>
          </w:tcPr>
          <w:p w14:paraId="5ADFA7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招标文件具体内容</w:t>
            </w:r>
          </w:p>
        </w:tc>
        <w:tc>
          <w:tcPr>
            <w:tcW w:w="3613" w:type="dxa"/>
            <w:noWrap w:val="0"/>
            <w:vAlign w:val="top"/>
          </w:tcPr>
          <w:p w14:paraId="4FF3A1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投标文件具体内容</w:t>
            </w:r>
          </w:p>
        </w:tc>
        <w:tc>
          <w:tcPr>
            <w:tcW w:w="1756" w:type="dxa"/>
            <w:noWrap w:val="0"/>
            <w:vAlign w:val="top"/>
          </w:tcPr>
          <w:p w14:paraId="78699D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00" w:lineRule="exact"/>
              <w:ind w:left="0" w:right="0"/>
              <w:jc w:val="center"/>
              <w:textAlignment w:val="auto"/>
              <w:rPr>
                <w:rFonts w:hint="eastAsia" w:ascii="仿宋" w:hAnsi="仿宋" w:eastAsia="仿宋" w:cs="仿宋"/>
                <w:b/>
                <w:bCs/>
                <w:sz w:val="24"/>
                <w:szCs w:val="20"/>
              </w:rPr>
            </w:pPr>
            <w:r>
              <w:rPr>
                <w:rFonts w:hint="eastAsia" w:ascii="仿宋" w:hAnsi="仿宋" w:eastAsia="仿宋" w:cs="仿宋"/>
                <w:b/>
                <w:bCs/>
                <w:sz w:val="24"/>
                <w:szCs w:val="20"/>
              </w:rPr>
              <w:t>偏离说明</w:t>
            </w:r>
          </w:p>
        </w:tc>
      </w:tr>
      <w:tr w14:paraId="07CD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noWrap w:val="0"/>
            <w:vAlign w:val="center"/>
          </w:tcPr>
          <w:p w14:paraId="60468E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1</w:t>
            </w:r>
          </w:p>
        </w:tc>
        <w:tc>
          <w:tcPr>
            <w:tcW w:w="3341" w:type="dxa"/>
            <w:noWrap w:val="0"/>
            <w:vAlign w:val="top"/>
          </w:tcPr>
          <w:p w14:paraId="5CF0DBE7">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5D1E11E3">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5AFF4144">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1F4C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noWrap w:val="0"/>
            <w:vAlign w:val="center"/>
          </w:tcPr>
          <w:p w14:paraId="0A9AA3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2</w:t>
            </w:r>
          </w:p>
        </w:tc>
        <w:tc>
          <w:tcPr>
            <w:tcW w:w="3341" w:type="dxa"/>
            <w:noWrap w:val="0"/>
            <w:vAlign w:val="top"/>
          </w:tcPr>
          <w:p w14:paraId="7AFAC5F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34F1021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7A68C41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064D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center"/>
          </w:tcPr>
          <w:p w14:paraId="5139712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0"/>
              </w:rPr>
            </w:pPr>
            <w:r>
              <w:rPr>
                <w:rFonts w:hint="eastAsia" w:ascii="仿宋" w:hAnsi="仿宋" w:eastAsia="仿宋" w:cs="仿宋"/>
                <w:kern w:val="0"/>
                <w:sz w:val="24"/>
                <w:szCs w:val="20"/>
              </w:rPr>
              <w:t>……</w:t>
            </w:r>
          </w:p>
        </w:tc>
        <w:tc>
          <w:tcPr>
            <w:tcW w:w="3341" w:type="dxa"/>
            <w:noWrap w:val="0"/>
            <w:vAlign w:val="top"/>
          </w:tcPr>
          <w:p w14:paraId="21CB70D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076B82D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554278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708C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AAFE60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26FACCD0">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285CC50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48ECC31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638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584F0A4E">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463E879B">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3A34BA4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0AE217AD">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5DF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0F59B3E9">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1D601886">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1B3D364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2B2D3231">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r w14:paraId="2ACD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noWrap w:val="0"/>
            <w:vAlign w:val="top"/>
          </w:tcPr>
          <w:p w14:paraId="35441690">
            <w:pPr>
              <w:keepNext w:val="0"/>
              <w:keepLines w:val="0"/>
              <w:suppressLineNumbers w:val="0"/>
              <w:spacing w:before="0" w:beforeAutospacing="0" w:after="0" w:afterAutospacing="0"/>
              <w:ind w:left="0" w:right="0"/>
              <w:jc w:val="center"/>
              <w:rPr>
                <w:rFonts w:hint="eastAsia" w:ascii="仿宋" w:hAnsi="仿宋" w:eastAsia="仿宋" w:cs="仿宋"/>
                <w:kern w:val="0"/>
                <w:sz w:val="24"/>
                <w:szCs w:val="20"/>
              </w:rPr>
            </w:pPr>
          </w:p>
        </w:tc>
        <w:tc>
          <w:tcPr>
            <w:tcW w:w="3341" w:type="dxa"/>
            <w:noWrap w:val="0"/>
            <w:vAlign w:val="top"/>
          </w:tcPr>
          <w:p w14:paraId="19A42EBE">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3613" w:type="dxa"/>
            <w:noWrap w:val="0"/>
            <w:vAlign w:val="top"/>
          </w:tcPr>
          <w:p w14:paraId="665D8E55">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c>
          <w:tcPr>
            <w:tcW w:w="1756" w:type="dxa"/>
            <w:noWrap w:val="0"/>
            <w:vAlign w:val="top"/>
          </w:tcPr>
          <w:p w14:paraId="123B31D8">
            <w:pPr>
              <w:keepNext w:val="0"/>
              <w:keepLines w:val="0"/>
              <w:suppressLineNumbers w:val="0"/>
              <w:spacing w:before="0" w:beforeAutospacing="0" w:after="0" w:afterAutospacing="0"/>
              <w:ind w:left="0" w:right="0"/>
              <w:jc w:val="center"/>
              <w:rPr>
                <w:rFonts w:hint="eastAsia" w:ascii="仿宋" w:hAnsi="仿宋" w:eastAsia="仿宋" w:cs="仿宋"/>
                <w:b/>
                <w:kern w:val="0"/>
                <w:sz w:val="32"/>
                <w:szCs w:val="32"/>
              </w:rPr>
            </w:pPr>
          </w:p>
        </w:tc>
      </w:tr>
    </w:tbl>
    <w:p w14:paraId="4D9D2BBA">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投标人保证：</w:t>
      </w:r>
    </w:p>
    <w:p w14:paraId="04E23BC8">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29D29246">
      <w:pPr>
        <w:pageBreakBefore w:val="0"/>
        <w:widowControl w:val="0"/>
        <w:kinsoku/>
        <w:wordWrap/>
        <w:overflowPunct/>
        <w:topLinePunct w:val="0"/>
        <w:autoSpaceDE/>
        <w:autoSpaceDN/>
        <w:bidi w:val="0"/>
        <w:adjustRightInd w:val="0"/>
        <w:snapToGrid/>
        <w:spacing w:line="500" w:lineRule="exact"/>
        <w:ind w:firstLine="482"/>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投标人应根据投标设备的性能指标、对照采购文件要求在“偏离情况”栏注明“正偏离”、“负偏离”或“无偏离”。</w:t>
      </w:r>
    </w:p>
    <w:p w14:paraId="4921F1C5">
      <w:pPr>
        <w:pStyle w:val="3"/>
        <w:pageBreakBefore w:val="0"/>
        <w:widowControl w:val="0"/>
        <w:tabs>
          <w:tab w:val="left" w:pos="432"/>
        </w:tabs>
        <w:kinsoku/>
        <w:wordWrap/>
        <w:overflowPunct/>
        <w:topLinePunct w:val="0"/>
        <w:autoSpaceDE/>
        <w:autoSpaceDN/>
        <w:bidi w:val="0"/>
        <w:adjustRightInd w:val="0"/>
        <w:snapToGrid/>
        <w:spacing w:before="0" w:after="0" w:line="500" w:lineRule="exact"/>
        <w:ind w:left="434" w:leftChars="202" w:hanging="10" w:hangingChars="4"/>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投标人若不填写，则视为完全响应招标文件要求。</w:t>
      </w:r>
    </w:p>
    <w:p w14:paraId="0910A913">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4008C48E">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17D31D5D">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7F39D7AC">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0DE59670">
      <w:pPr>
        <w:jc w:val="center"/>
        <w:rPr>
          <w:rFonts w:hint="eastAsia" w:ascii="仿宋" w:hAnsi="仿宋" w:eastAsia="仿宋" w:cs="仿宋"/>
          <w:b/>
          <w:kern w:val="0"/>
          <w:sz w:val="32"/>
          <w:szCs w:val="32"/>
        </w:rPr>
      </w:pPr>
    </w:p>
    <w:p w14:paraId="520B8721">
      <w:pPr>
        <w:widowControl/>
        <w:adjustRightInd/>
        <w:jc w:val="left"/>
        <w:rPr>
          <w:rFonts w:hint="eastAsia" w:ascii="仿宋" w:hAnsi="仿宋" w:eastAsia="仿宋" w:cs="仿宋"/>
          <w:b/>
          <w:bCs/>
          <w:sz w:val="32"/>
          <w:szCs w:val="32"/>
          <w:lang w:eastAsia="zh-CN"/>
        </w:rPr>
      </w:pPr>
    </w:p>
    <w:p w14:paraId="3E06A178">
      <w:pPr>
        <w:pageBreakBefore/>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eastAsia="zh-CN"/>
        </w:rPr>
        <w:t>响应表</w:t>
      </w:r>
    </w:p>
    <w:tbl>
      <w:tblPr>
        <w:tblStyle w:val="59"/>
        <w:tblW w:w="9400"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3158"/>
      </w:tblGrid>
      <w:tr w14:paraId="1D1EF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650C11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816DD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07CE98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38B878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3158" w:type="dxa"/>
            <w:tcBorders>
              <w:top w:val="single" w:color="auto" w:sz="4" w:space="0"/>
              <w:left w:val="single" w:color="auto" w:sz="4" w:space="0"/>
              <w:bottom w:val="single" w:color="auto" w:sz="4" w:space="0"/>
              <w:right w:val="single" w:color="auto" w:sz="4" w:space="0"/>
            </w:tcBorders>
            <w:noWrap w:val="0"/>
            <w:vAlign w:val="center"/>
          </w:tcPr>
          <w:p w14:paraId="4C31C37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61579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FD56F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834748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8DB3B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p w14:paraId="0B0B56B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BBA17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6D8339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25E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6A322C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944D81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440EB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4338BA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114454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1E6DB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535B1AF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641ED3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BE9CE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46540B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0C4B006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5C414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9FC4D6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09F81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D2D6A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AC456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37877C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7586D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7EFF452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B27085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E0AF85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5B62D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D0F69D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1D139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53C92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2632946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B2528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58FCFDE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7C73AC6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r w14:paraId="42E8F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206B1E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C7E112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E91568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3D29508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c>
          <w:tcPr>
            <w:tcW w:w="3158" w:type="dxa"/>
            <w:tcBorders>
              <w:top w:val="single" w:color="auto" w:sz="4" w:space="0"/>
              <w:left w:val="single" w:color="auto" w:sz="4" w:space="0"/>
              <w:bottom w:val="single" w:color="auto" w:sz="4" w:space="0"/>
              <w:right w:val="single" w:color="auto" w:sz="4" w:space="0"/>
            </w:tcBorders>
            <w:noWrap w:val="0"/>
            <w:vAlign w:val="top"/>
          </w:tcPr>
          <w:p w14:paraId="227B020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textAlignment w:val="auto"/>
              <w:rPr>
                <w:rFonts w:hint="eastAsia" w:ascii="仿宋" w:hAnsi="仿宋" w:eastAsia="仿宋" w:cs="仿宋"/>
                <w:sz w:val="24"/>
                <w:szCs w:val="24"/>
                <w:lang w:val="en-US" w:eastAsia="zh-CN"/>
              </w:rPr>
            </w:pPr>
          </w:p>
        </w:tc>
      </w:tr>
    </w:tbl>
    <w:p w14:paraId="37D3D07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01212E7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5403D68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17C7B6A3">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79C2634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6C07D04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2A9C0A91">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689D5837">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3BB20A7C">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2646562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14:paraId="1F7C16AA">
      <w:pPr>
        <w:jc w:val="center"/>
        <w:rPr>
          <w:rFonts w:ascii="仿宋_GB2312" w:hAnsi="仿宋_GB2312" w:eastAsia="仿宋_GB2312" w:cs="仿宋_GB2312"/>
          <w:b/>
          <w:bCs/>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w:t>
      </w:r>
      <w:r>
        <w:rPr>
          <w:rFonts w:hint="eastAsia" w:ascii="仿宋_GB2312" w:hAnsi="仿宋_GB2312" w:eastAsia="仿宋_GB2312" w:cs="仿宋_GB2312"/>
          <w:b/>
          <w:kern w:val="0"/>
          <w:sz w:val="32"/>
          <w:szCs w:val="32"/>
          <w:lang w:val="zh-CN"/>
        </w:rPr>
        <w:t>主要业绩证明</w:t>
      </w:r>
    </w:p>
    <w:p w14:paraId="5A2C2DD4">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59"/>
        <w:tblW w:w="9599" w:type="dxa"/>
        <w:tblInd w:w="75" w:type="dxa"/>
        <w:tblLayout w:type="fixed"/>
        <w:tblCellMar>
          <w:top w:w="0" w:type="dxa"/>
          <w:left w:w="108" w:type="dxa"/>
          <w:bottom w:w="0" w:type="dxa"/>
          <w:right w:w="108" w:type="dxa"/>
        </w:tblCellMar>
      </w:tblPr>
      <w:tblGrid>
        <w:gridCol w:w="762"/>
        <w:gridCol w:w="1282"/>
        <w:gridCol w:w="1036"/>
        <w:gridCol w:w="1064"/>
        <w:gridCol w:w="1391"/>
        <w:gridCol w:w="1295"/>
        <w:gridCol w:w="1582"/>
        <w:gridCol w:w="1187"/>
      </w:tblGrid>
      <w:tr w14:paraId="5D9C6036">
        <w:tblPrEx>
          <w:tblCellMar>
            <w:top w:w="0" w:type="dxa"/>
            <w:left w:w="108" w:type="dxa"/>
            <w:bottom w:w="0" w:type="dxa"/>
            <w:right w:w="108" w:type="dxa"/>
          </w:tblCellMar>
        </w:tblPrEx>
        <w:trPr>
          <w:trHeight w:val="1389" w:hRule="atLeast"/>
        </w:trPr>
        <w:tc>
          <w:tcPr>
            <w:tcW w:w="762" w:type="dxa"/>
            <w:tcBorders>
              <w:top w:val="single" w:color="auto" w:sz="6" w:space="0"/>
              <w:left w:val="single" w:color="auto" w:sz="6" w:space="0"/>
              <w:bottom w:val="single" w:color="auto" w:sz="6" w:space="0"/>
              <w:right w:val="single" w:color="auto" w:sz="6" w:space="0"/>
            </w:tcBorders>
            <w:noWrap w:val="0"/>
            <w:vAlign w:val="center"/>
          </w:tcPr>
          <w:p w14:paraId="5B5168EE">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4B6D5A98">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036" w:type="dxa"/>
            <w:tcBorders>
              <w:top w:val="single" w:color="auto" w:sz="6" w:space="0"/>
              <w:left w:val="single" w:color="auto" w:sz="6" w:space="0"/>
              <w:bottom w:val="single" w:color="auto" w:sz="6" w:space="0"/>
              <w:right w:val="single" w:color="auto" w:sz="6" w:space="0"/>
            </w:tcBorders>
            <w:noWrap w:val="0"/>
            <w:vAlign w:val="center"/>
          </w:tcPr>
          <w:p w14:paraId="064FF0FA">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1064" w:type="dxa"/>
            <w:tcBorders>
              <w:top w:val="single" w:color="auto" w:sz="6" w:space="0"/>
              <w:left w:val="single" w:color="auto" w:sz="6" w:space="0"/>
              <w:bottom w:val="single" w:color="auto" w:sz="6" w:space="0"/>
              <w:right w:val="single" w:color="auto" w:sz="6" w:space="0"/>
            </w:tcBorders>
            <w:noWrap w:val="0"/>
            <w:vAlign w:val="center"/>
          </w:tcPr>
          <w:p w14:paraId="1A8C3B45">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391" w:type="dxa"/>
            <w:tcBorders>
              <w:top w:val="single" w:color="auto" w:sz="6" w:space="0"/>
              <w:left w:val="single" w:color="auto" w:sz="6" w:space="0"/>
              <w:bottom w:val="single" w:color="auto" w:sz="6" w:space="0"/>
              <w:right w:val="single" w:color="auto" w:sz="6" w:space="0"/>
            </w:tcBorders>
            <w:noWrap w:val="0"/>
            <w:vAlign w:val="center"/>
          </w:tcPr>
          <w:p w14:paraId="60F41E7B">
            <w:pPr>
              <w:keepNext w:val="0"/>
              <w:keepLines w:val="0"/>
              <w:suppressLineNumbers w:val="0"/>
              <w:snapToGrid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0EB824AB">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95" w:type="dxa"/>
            <w:tcBorders>
              <w:top w:val="single" w:color="auto" w:sz="6" w:space="0"/>
              <w:left w:val="single" w:color="auto" w:sz="6" w:space="0"/>
              <w:bottom w:val="single" w:color="auto" w:sz="6" w:space="0"/>
              <w:right w:val="single" w:color="auto" w:sz="6" w:space="0"/>
            </w:tcBorders>
            <w:noWrap w:val="0"/>
            <w:vAlign w:val="center"/>
          </w:tcPr>
          <w:p w14:paraId="3AF8F4DD">
            <w:pPr>
              <w:keepNext w:val="0"/>
              <w:keepLines w:val="0"/>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6BA207F5">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7B51DA64">
            <w:pPr>
              <w:keepNext w:val="0"/>
              <w:keepLines w:val="0"/>
              <w:suppressLineNumbers w:val="0"/>
              <w:autoSpaceDE w:val="0"/>
              <w:autoSpaceDN w:val="0"/>
              <w:spacing w:before="0" w:beforeAutospacing="0" w:after="0" w:afterAutospacing="0" w:line="360" w:lineRule="auto"/>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51C7E2E3">
        <w:tblPrEx>
          <w:tblCellMar>
            <w:top w:w="0" w:type="dxa"/>
            <w:left w:w="108" w:type="dxa"/>
            <w:bottom w:w="0" w:type="dxa"/>
            <w:right w:w="108" w:type="dxa"/>
          </w:tblCellMar>
        </w:tblPrEx>
        <w:trPr>
          <w:trHeight w:val="862"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4743DD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5496108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7AEB8D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1052ADA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C2261E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38441A9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355D008">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B16E3E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018E630D">
        <w:tblPrEx>
          <w:tblCellMar>
            <w:top w:w="0" w:type="dxa"/>
            <w:left w:w="108" w:type="dxa"/>
            <w:bottom w:w="0" w:type="dxa"/>
            <w:right w:w="108" w:type="dxa"/>
          </w:tblCellMar>
        </w:tblPrEx>
        <w:trPr>
          <w:trHeight w:val="699"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22BD5C0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0CA8A70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C4DB40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3B06017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42020E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41C9965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43CA83BB">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4482718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37DE73A0">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27C3288A">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4CD21CE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40B567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5A7C61F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7A51740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0DD631A9">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1389EB16">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2A810AC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765373A1">
        <w:tblPrEx>
          <w:tblCellMar>
            <w:top w:w="0" w:type="dxa"/>
            <w:left w:w="108" w:type="dxa"/>
            <w:bottom w:w="0" w:type="dxa"/>
            <w:right w:w="108" w:type="dxa"/>
          </w:tblCellMar>
        </w:tblPrEx>
        <w:trPr>
          <w:trHeight w:val="695"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5DE3FD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67280B17">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046F06A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028A51C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0436F2A2">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583E621E">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0E93E784">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1823127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r w14:paraId="2E11C663">
        <w:tblPrEx>
          <w:tblCellMar>
            <w:top w:w="0" w:type="dxa"/>
            <w:left w:w="108" w:type="dxa"/>
            <w:bottom w:w="0" w:type="dxa"/>
            <w:right w:w="108" w:type="dxa"/>
          </w:tblCellMar>
        </w:tblPrEx>
        <w:trPr>
          <w:trHeight w:val="710" w:hRule="atLeast"/>
        </w:trPr>
        <w:tc>
          <w:tcPr>
            <w:tcW w:w="762" w:type="dxa"/>
            <w:tcBorders>
              <w:top w:val="single" w:color="auto" w:sz="6" w:space="0"/>
              <w:left w:val="single" w:color="auto" w:sz="6" w:space="0"/>
              <w:bottom w:val="single" w:color="auto" w:sz="6" w:space="0"/>
              <w:right w:val="single" w:color="auto" w:sz="6" w:space="0"/>
            </w:tcBorders>
            <w:noWrap w:val="0"/>
            <w:vAlign w:val="top"/>
          </w:tcPr>
          <w:p w14:paraId="408E904D">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82" w:type="dxa"/>
            <w:tcBorders>
              <w:top w:val="single" w:color="auto" w:sz="6" w:space="0"/>
              <w:left w:val="single" w:color="auto" w:sz="6" w:space="0"/>
              <w:bottom w:val="single" w:color="auto" w:sz="6" w:space="0"/>
              <w:right w:val="single" w:color="auto" w:sz="6" w:space="0"/>
            </w:tcBorders>
            <w:noWrap w:val="0"/>
            <w:vAlign w:val="top"/>
          </w:tcPr>
          <w:p w14:paraId="089C2841">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77B63FF">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064" w:type="dxa"/>
            <w:tcBorders>
              <w:top w:val="single" w:color="auto" w:sz="6" w:space="0"/>
              <w:left w:val="single" w:color="auto" w:sz="6" w:space="0"/>
              <w:bottom w:val="single" w:color="auto" w:sz="6" w:space="0"/>
              <w:right w:val="single" w:color="auto" w:sz="6" w:space="0"/>
            </w:tcBorders>
            <w:noWrap w:val="0"/>
            <w:vAlign w:val="top"/>
          </w:tcPr>
          <w:p w14:paraId="7578B6D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2983C7CC">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295" w:type="dxa"/>
            <w:tcBorders>
              <w:top w:val="single" w:color="auto" w:sz="6" w:space="0"/>
              <w:left w:val="single" w:color="auto" w:sz="6" w:space="0"/>
              <w:bottom w:val="single" w:color="auto" w:sz="6" w:space="0"/>
              <w:right w:val="single" w:color="auto" w:sz="6" w:space="0"/>
            </w:tcBorders>
            <w:noWrap w:val="0"/>
            <w:vAlign w:val="top"/>
          </w:tcPr>
          <w:p w14:paraId="2FDC5E90">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5883C0E5">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3CDD8CA3">
            <w:pPr>
              <w:keepNext w:val="0"/>
              <w:keepLines w:val="0"/>
              <w:suppressLineNumbers w:val="0"/>
              <w:autoSpaceDE w:val="0"/>
              <w:autoSpaceDN w:val="0"/>
              <w:spacing w:before="0" w:beforeAutospacing="0" w:after="0" w:afterAutospacing="0" w:line="360" w:lineRule="auto"/>
              <w:ind w:left="0" w:right="0"/>
              <w:rPr>
                <w:rFonts w:ascii="仿宋_GB2312" w:hAnsi="仿宋_GB2312" w:eastAsia="仿宋_GB2312" w:cs="仿宋_GB2312"/>
                <w:sz w:val="24"/>
                <w:szCs w:val="20"/>
              </w:rPr>
            </w:pPr>
          </w:p>
        </w:tc>
      </w:tr>
    </w:tbl>
    <w:p w14:paraId="04FB949F">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注：供应商可按上述的格式自行编制，须随表提交</w:t>
      </w:r>
      <w:r>
        <w:rPr>
          <w:rFonts w:hint="eastAsia" w:ascii="仿宋" w:hAnsi="仿宋" w:eastAsia="仿宋" w:cs="仿宋"/>
          <w:b/>
          <w:sz w:val="24"/>
          <w:lang w:val="en-US" w:eastAsia="zh-CN"/>
        </w:rPr>
        <w:t>相关证明文件扫描件</w:t>
      </w:r>
      <w:r>
        <w:rPr>
          <w:rFonts w:hint="eastAsia" w:ascii="仿宋" w:hAnsi="仿宋" w:eastAsia="仿宋" w:cs="仿宋"/>
          <w:b/>
          <w:sz w:val="24"/>
        </w:rPr>
        <w:t>。</w:t>
      </w:r>
    </w:p>
    <w:p w14:paraId="50766C5F">
      <w:pPr>
        <w:autoSpaceDE w:val="0"/>
        <w:autoSpaceDN w:val="0"/>
        <w:spacing w:line="360" w:lineRule="auto"/>
        <w:rPr>
          <w:rFonts w:ascii="仿宋_GB2312" w:hAnsi="仿宋_GB2312" w:eastAsia="仿宋_GB2312" w:cs="仿宋_GB2312"/>
          <w:b/>
          <w:sz w:val="24"/>
        </w:rPr>
      </w:pPr>
    </w:p>
    <w:p w14:paraId="749AE93B">
      <w:pPr>
        <w:autoSpaceDE w:val="0"/>
        <w:autoSpaceDN w:val="0"/>
        <w:spacing w:line="360" w:lineRule="auto"/>
        <w:rPr>
          <w:rFonts w:ascii="仿宋_GB2312" w:hAnsi="仿宋_GB2312" w:eastAsia="仿宋_GB2312" w:cs="仿宋_GB2312"/>
          <w:sz w:val="24"/>
        </w:rPr>
      </w:pPr>
    </w:p>
    <w:p w14:paraId="78CCBFDE">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585C23A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02F95088">
      <w:pPr>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br w:type="page"/>
      </w:r>
      <w:r>
        <w:rPr>
          <w:rFonts w:hint="eastAsia" w:ascii="仿宋" w:hAnsi="仿宋" w:eastAsia="仿宋" w:cs="仿宋"/>
          <w:b/>
          <w:bCs/>
          <w:sz w:val="32"/>
          <w:szCs w:val="32"/>
          <w:lang w:val="en-US" w:eastAsia="zh-CN"/>
        </w:rPr>
        <w:t>十一</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6BE0997">
      <w:pPr>
        <w:snapToGrid w:val="0"/>
        <w:spacing w:line="360" w:lineRule="auto"/>
        <w:rPr>
          <w:rFonts w:hint="eastAsia" w:ascii="仿宋" w:hAnsi="仿宋" w:eastAsia="仿宋" w:cs="仿宋"/>
          <w:color w:val="auto"/>
          <w:sz w:val="24"/>
          <w:highlight w:val="none"/>
        </w:rPr>
      </w:pPr>
    </w:p>
    <w:p w14:paraId="535CBB10">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5DB57FA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129C6D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B75D59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6CC528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7A9187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7016FA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913D99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344CAB3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7CF9D2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E02BA8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BD5A375">
      <w:pPr>
        <w:autoSpaceDE w:val="0"/>
        <w:autoSpaceDN w:val="0"/>
        <w:spacing w:line="360" w:lineRule="auto"/>
        <w:ind w:left="2"/>
        <w:jc w:val="left"/>
        <w:rPr>
          <w:rFonts w:hint="eastAsia" w:ascii="仿宋" w:hAnsi="仿宋" w:eastAsia="仿宋" w:cs="仿宋"/>
          <w:kern w:val="0"/>
          <w:sz w:val="24"/>
          <w:lang w:val="zh-CN"/>
        </w:rPr>
      </w:pPr>
    </w:p>
    <w:p w14:paraId="30CFBB5E">
      <w:pPr>
        <w:autoSpaceDE w:val="0"/>
        <w:autoSpaceDN w:val="0"/>
        <w:spacing w:line="360" w:lineRule="auto"/>
        <w:ind w:left="2"/>
        <w:jc w:val="left"/>
        <w:rPr>
          <w:rFonts w:hint="eastAsia" w:ascii="仿宋" w:hAnsi="仿宋" w:eastAsia="仿宋" w:cs="仿宋"/>
          <w:kern w:val="0"/>
          <w:sz w:val="24"/>
          <w:lang w:val="zh-CN"/>
        </w:rPr>
      </w:pPr>
    </w:p>
    <w:p w14:paraId="5AEB94B4">
      <w:pPr>
        <w:autoSpaceDE w:val="0"/>
        <w:autoSpaceDN w:val="0"/>
        <w:spacing w:line="360" w:lineRule="auto"/>
        <w:ind w:left="2"/>
        <w:jc w:val="left"/>
        <w:rPr>
          <w:rFonts w:hint="eastAsia" w:ascii="仿宋" w:hAnsi="仿宋" w:eastAsia="仿宋" w:cs="仿宋"/>
          <w:kern w:val="0"/>
          <w:sz w:val="24"/>
          <w:lang w:val="zh-CN"/>
        </w:rPr>
      </w:pPr>
    </w:p>
    <w:p w14:paraId="1374DAE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65A532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28C70BD">
      <w:pPr>
        <w:spacing w:line="336" w:lineRule="auto"/>
        <w:jc w:val="both"/>
        <w:rPr>
          <w:rFonts w:ascii="仿宋_GB2312" w:hAnsi="仿宋_GB2312" w:eastAsia="仿宋_GB2312" w:cs="仿宋_GB2312"/>
          <w:b/>
          <w:bCs/>
          <w:sz w:val="32"/>
          <w:szCs w:val="32"/>
        </w:rPr>
      </w:pPr>
    </w:p>
    <w:p w14:paraId="19750EF4">
      <w:pPr>
        <w:snapToGrid w:val="0"/>
        <w:spacing w:line="360" w:lineRule="auto"/>
        <w:ind w:right="960"/>
        <w:jc w:val="both"/>
        <w:rPr>
          <w:rFonts w:hint="eastAsia" w:ascii="仿宋_GB2312" w:hAnsi="仿宋_GB2312" w:eastAsia="仿宋_GB2312" w:cs="仿宋_GB2312"/>
          <w:kern w:val="0"/>
          <w:sz w:val="24"/>
          <w:lang w:val="zh-CN"/>
        </w:rPr>
      </w:pPr>
    </w:p>
    <w:p w14:paraId="5297AD02">
      <w:pPr>
        <w:rPr>
          <w:rFonts w:hint="eastAsia" w:ascii="仿宋" w:hAnsi="仿宋" w:eastAsia="仿宋" w:cs="仿宋"/>
          <w:b/>
          <w:kern w:val="0"/>
          <w:sz w:val="36"/>
          <w:szCs w:val="36"/>
        </w:rPr>
      </w:pPr>
      <w:r>
        <w:rPr>
          <w:rFonts w:hint="eastAsia" w:ascii="仿宋_GB2312" w:hAnsi="仿宋_GB2312" w:eastAsia="仿宋_GB2312" w:cs="仿宋_GB2312"/>
          <w:b/>
          <w:bCs/>
          <w:sz w:val="32"/>
          <w:szCs w:val="32"/>
          <w:lang w:eastAsia="zh-CN"/>
        </w:rPr>
        <w:br w:type="page"/>
      </w:r>
    </w:p>
    <w:p w14:paraId="5481F1A4">
      <w:pPr>
        <w:spacing w:line="360" w:lineRule="auto"/>
        <w:jc w:val="center"/>
        <w:outlineLvl w:val="0"/>
        <w:rPr>
          <w:rFonts w:hint="eastAsia" w:ascii="仿宋" w:hAnsi="仿宋" w:eastAsia="仿宋" w:cs="仿宋"/>
          <w:b/>
          <w:kern w:val="0"/>
          <w:sz w:val="36"/>
          <w:szCs w:val="36"/>
        </w:rPr>
      </w:pPr>
    </w:p>
    <w:p w14:paraId="6D5089C1">
      <w:pPr>
        <w:spacing w:line="360" w:lineRule="auto"/>
        <w:jc w:val="center"/>
        <w:outlineLvl w:val="0"/>
        <w:rPr>
          <w:rFonts w:hint="eastAsia" w:ascii="仿宋" w:hAnsi="仿宋" w:eastAsia="仿宋" w:cs="仿宋"/>
          <w:b/>
          <w:kern w:val="0"/>
          <w:sz w:val="36"/>
          <w:szCs w:val="36"/>
        </w:rPr>
      </w:pPr>
    </w:p>
    <w:p w14:paraId="01ED0049">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5AEA0351">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077C6F3F">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4381F7B8">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2D139D30">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581F4651">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1AEBF57D">
      <w:pPr>
        <w:snapToGrid w:val="0"/>
        <w:spacing w:line="360" w:lineRule="auto"/>
        <w:ind w:right="480"/>
        <w:jc w:val="center"/>
        <w:rPr>
          <w:rFonts w:hint="eastAsia" w:ascii="仿宋" w:hAnsi="仿宋" w:eastAsia="仿宋" w:cs="仿宋"/>
          <w:b/>
          <w:kern w:val="0"/>
          <w:sz w:val="32"/>
          <w:szCs w:val="32"/>
        </w:rPr>
      </w:pPr>
    </w:p>
    <w:p w14:paraId="49B04DB5">
      <w:pPr>
        <w:snapToGrid w:val="0"/>
        <w:spacing w:line="360" w:lineRule="auto"/>
        <w:ind w:right="480"/>
        <w:jc w:val="center"/>
        <w:rPr>
          <w:rFonts w:hint="eastAsia" w:ascii="仿宋" w:hAnsi="仿宋" w:eastAsia="仿宋" w:cs="仿宋"/>
          <w:b/>
          <w:kern w:val="0"/>
          <w:sz w:val="32"/>
          <w:szCs w:val="32"/>
        </w:rPr>
      </w:pPr>
    </w:p>
    <w:p w14:paraId="0E3EA1C2">
      <w:pPr>
        <w:snapToGrid w:val="0"/>
        <w:spacing w:line="360" w:lineRule="auto"/>
        <w:ind w:right="480"/>
        <w:jc w:val="center"/>
        <w:rPr>
          <w:rFonts w:hint="eastAsia" w:ascii="仿宋" w:hAnsi="仿宋" w:eastAsia="仿宋" w:cs="仿宋"/>
          <w:b/>
          <w:kern w:val="0"/>
          <w:sz w:val="32"/>
          <w:szCs w:val="32"/>
        </w:rPr>
      </w:pPr>
    </w:p>
    <w:p w14:paraId="61BD58F3">
      <w:pPr>
        <w:snapToGrid w:val="0"/>
        <w:spacing w:line="360" w:lineRule="auto"/>
        <w:ind w:right="480"/>
        <w:jc w:val="center"/>
        <w:rPr>
          <w:rFonts w:hint="eastAsia" w:ascii="仿宋" w:hAnsi="仿宋" w:eastAsia="仿宋" w:cs="仿宋"/>
          <w:b/>
          <w:kern w:val="0"/>
          <w:sz w:val="32"/>
          <w:szCs w:val="32"/>
        </w:rPr>
      </w:pPr>
    </w:p>
    <w:p w14:paraId="3A0AE77A">
      <w:pPr>
        <w:snapToGrid w:val="0"/>
        <w:spacing w:line="360" w:lineRule="auto"/>
        <w:ind w:right="480"/>
        <w:jc w:val="center"/>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440" w:right="1080" w:bottom="1440" w:left="1080" w:header="851" w:footer="992" w:gutter="0"/>
          <w:pgNumType w:fmt="decimal"/>
          <w:cols w:space="720" w:num="1"/>
          <w:titlePg/>
          <w:docGrid w:linePitch="312" w:charSpace="0"/>
        </w:sectPr>
      </w:pPr>
    </w:p>
    <w:p w14:paraId="7BC0D15A">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一、开标一览表（报价表）</w:t>
      </w:r>
    </w:p>
    <w:p w14:paraId="147D1FA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E92F2C7">
      <w:pPr>
        <w:keepNext w:val="0"/>
        <w:keepLines w:val="0"/>
        <w:pageBreakBefore w:val="0"/>
        <w:widowControl w:val="0"/>
        <w:kinsoku/>
        <w:wordWrap/>
        <w:overflowPunct/>
        <w:topLinePunct w:val="0"/>
        <w:autoSpaceDE/>
        <w:autoSpaceDN/>
        <w:bidi w:val="0"/>
        <w:adjustRightInd/>
        <w:snapToGrid w:val="0"/>
        <w:spacing w:line="440" w:lineRule="exact"/>
        <w:ind w:firstLine="482"/>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w:t>
      </w:r>
      <w:r>
        <w:rPr>
          <w:rFonts w:hint="eastAsia" w:ascii="仿宋" w:hAnsi="仿宋" w:eastAsia="仿宋" w:cs="仿宋"/>
          <w:color w:val="auto"/>
          <w:kern w:val="0"/>
          <w:sz w:val="24"/>
          <w:lang w:val="en-US" w:eastAsia="zh-CN"/>
        </w:rPr>
        <w:t>投标单位</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B68790E">
      <w:pPr>
        <w:snapToGrid w:val="0"/>
        <w:spacing w:line="360" w:lineRule="auto"/>
        <w:ind w:firstLine="1507" w:firstLineChars="628"/>
        <w:rPr>
          <w:rFonts w:hint="default" w:ascii="仿宋" w:hAnsi="仿宋" w:eastAsia="仿宋" w:cs="仿宋"/>
          <w:b/>
          <w:color w:val="auto"/>
          <w:kern w:val="0"/>
          <w:sz w:val="24"/>
          <w:lang w:val="en-US" w:eastAsia="zh-CN"/>
        </w:rPr>
      </w:pPr>
      <w:r>
        <w:rPr>
          <w:rFonts w:hint="eastAsia" w:ascii="仿宋" w:hAnsi="仿宋" w:eastAsia="仿宋" w:cs="仿宋"/>
          <w:b/>
          <w:color w:val="auto"/>
          <w:kern w:val="0"/>
          <w:sz w:val="24"/>
          <w:lang w:val="zh-CN"/>
        </w:rPr>
        <w:t>开标一览表（报价表）(单位均为人民币元）</w:t>
      </w:r>
      <w:r>
        <w:rPr>
          <w:rFonts w:hint="eastAsia" w:ascii="仿宋" w:hAnsi="仿宋" w:eastAsia="仿宋" w:cs="仿宋"/>
          <w:b/>
          <w:color w:val="auto"/>
          <w:kern w:val="0"/>
          <w:sz w:val="24"/>
          <w:lang w:val="en-US" w:eastAsia="zh-CN"/>
        </w:rPr>
        <w:t xml:space="preserve">               </w:t>
      </w:r>
    </w:p>
    <w:tbl>
      <w:tblPr>
        <w:tblStyle w:val="59"/>
        <w:tblW w:w="10002"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261"/>
        <w:gridCol w:w="2420"/>
        <w:gridCol w:w="1725"/>
        <w:gridCol w:w="1404"/>
      </w:tblGrid>
      <w:tr w14:paraId="5B1E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63" w:type="dxa"/>
            <w:noWrap w:val="0"/>
            <w:vAlign w:val="center"/>
          </w:tcPr>
          <w:p w14:paraId="5BAED830">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329" w:type="dxa"/>
            <w:noWrap w:val="0"/>
            <w:vAlign w:val="center"/>
          </w:tcPr>
          <w:p w14:paraId="4D124DDF">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lang w:val="en-US" w:eastAsia="zh-CN"/>
              </w:rPr>
              <w:t>项目</w:t>
            </w:r>
            <w:r>
              <w:rPr>
                <w:rFonts w:hint="eastAsia" w:ascii="仿宋" w:hAnsi="仿宋" w:eastAsia="仿宋" w:cs="仿宋"/>
                <w:b/>
                <w:sz w:val="24"/>
                <w:szCs w:val="24"/>
              </w:rPr>
              <w:t>名称</w:t>
            </w:r>
          </w:p>
        </w:tc>
        <w:tc>
          <w:tcPr>
            <w:tcW w:w="1261" w:type="dxa"/>
            <w:noWrap w:val="0"/>
            <w:vAlign w:val="center"/>
          </w:tcPr>
          <w:p w14:paraId="1680FDF5">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420" w:type="dxa"/>
            <w:noWrap w:val="0"/>
            <w:vAlign w:val="center"/>
          </w:tcPr>
          <w:p w14:paraId="30892A8B">
            <w:pPr>
              <w:pStyle w:val="426"/>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cs="仿宋"/>
                <w:b/>
                <w:sz w:val="24"/>
                <w:szCs w:val="24"/>
              </w:rPr>
            </w:pPr>
            <w:r>
              <w:rPr>
                <w:rFonts w:hint="eastAsia" w:ascii="仿宋" w:hAnsi="仿宋" w:eastAsia="仿宋" w:cs="仿宋"/>
                <w:b/>
                <w:bCs/>
                <w:sz w:val="24"/>
                <w:szCs w:val="24"/>
              </w:rPr>
              <w:t>投标报价</w:t>
            </w:r>
          </w:p>
        </w:tc>
        <w:tc>
          <w:tcPr>
            <w:tcW w:w="1725" w:type="dxa"/>
            <w:noWrap w:val="0"/>
            <w:vAlign w:val="center"/>
          </w:tcPr>
          <w:p w14:paraId="4ACC7BFE">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项目负责人</w:t>
            </w:r>
          </w:p>
        </w:tc>
        <w:tc>
          <w:tcPr>
            <w:tcW w:w="1404" w:type="dxa"/>
            <w:noWrap w:val="0"/>
            <w:vAlign w:val="center"/>
          </w:tcPr>
          <w:p w14:paraId="5CCD94AC">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17B6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3" w:type="dxa"/>
            <w:noWrap w:val="0"/>
            <w:vAlign w:val="center"/>
          </w:tcPr>
          <w:p w14:paraId="314A5D2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29" w:type="dxa"/>
            <w:noWrap w:val="0"/>
            <w:vAlign w:val="center"/>
          </w:tcPr>
          <w:p w14:paraId="7D842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仿宋" w:hAnsi="仿宋" w:eastAsia="仿宋" w:cs="仿宋"/>
                <w:color w:val="auto"/>
                <w:sz w:val="24"/>
                <w:szCs w:val="24"/>
              </w:rPr>
            </w:pPr>
          </w:p>
        </w:tc>
        <w:tc>
          <w:tcPr>
            <w:tcW w:w="1261" w:type="dxa"/>
            <w:noWrap w:val="0"/>
            <w:vAlign w:val="center"/>
          </w:tcPr>
          <w:p w14:paraId="4CAC251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exact"/>
              <w:ind w:left="0" w:right="0"/>
              <w:jc w:val="center"/>
              <w:textAlignment w:val="auto"/>
              <w:rPr>
                <w:rFonts w:hint="default" w:ascii="仿宋" w:hAnsi="仿宋" w:eastAsia="仿宋" w:cs="仿宋"/>
                <w:color w:val="auto"/>
                <w:sz w:val="24"/>
                <w:szCs w:val="24"/>
                <w:lang w:val="en-US" w:eastAsia="zh-CN"/>
              </w:rPr>
            </w:pPr>
          </w:p>
        </w:tc>
        <w:tc>
          <w:tcPr>
            <w:tcW w:w="2420" w:type="dxa"/>
            <w:noWrap w:val="0"/>
            <w:vAlign w:val="center"/>
          </w:tcPr>
          <w:p w14:paraId="3C1A2C29">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725" w:type="dxa"/>
            <w:noWrap w:val="0"/>
            <w:vAlign w:val="center"/>
          </w:tcPr>
          <w:p w14:paraId="1B049DA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c>
          <w:tcPr>
            <w:tcW w:w="1404" w:type="dxa"/>
            <w:noWrap w:val="0"/>
            <w:vAlign w:val="center"/>
          </w:tcPr>
          <w:p w14:paraId="052C36EC">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FF"/>
                <w:sz w:val="24"/>
                <w:szCs w:val="24"/>
              </w:rPr>
            </w:pPr>
          </w:p>
        </w:tc>
      </w:tr>
    </w:tbl>
    <w:p w14:paraId="7034F0EB">
      <w:pPr>
        <w:keepNext w:val="0"/>
        <w:keepLines w:val="0"/>
        <w:pageBreakBefore w:val="0"/>
        <w:widowControl w:val="0"/>
        <w:kinsoku/>
        <w:wordWrap/>
        <w:overflowPunct/>
        <w:topLinePunct w:val="0"/>
        <w:autoSpaceDE/>
        <w:autoSpaceDN/>
        <w:bidi w:val="0"/>
        <w:adjustRightInd/>
        <w:snapToGrid w:val="0"/>
        <w:spacing w:line="440" w:lineRule="exact"/>
        <w:ind w:left="480"/>
        <w:textAlignment w:val="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3C1460AA">
      <w:pPr>
        <w:keepNext w:val="0"/>
        <w:keepLines w:val="0"/>
        <w:pageBreakBefore w:val="0"/>
        <w:widowControl w:val="0"/>
        <w:kinsoku/>
        <w:wordWrap/>
        <w:overflowPunct/>
        <w:topLinePunct w:val="0"/>
        <w:autoSpaceDE/>
        <w:autoSpaceDN/>
        <w:bidi w:val="0"/>
        <w:adjustRightInd/>
        <w:spacing w:line="440" w:lineRule="exact"/>
        <w:ind w:left="-2" w:leftChars="-1"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w:t>
      </w:r>
      <w:r>
        <w:rPr>
          <w:rFonts w:hint="eastAsia" w:ascii="仿宋" w:hAnsi="仿宋" w:eastAsia="仿宋" w:cs="仿宋"/>
          <w:b/>
          <w:kern w:val="0"/>
          <w:sz w:val="24"/>
          <w:szCs w:val="24"/>
          <w:lang w:val="zh-CN"/>
        </w:rPr>
        <w:t>，</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kern w:val="0"/>
          <w:sz w:val="24"/>
          <w:szCs w:val="24"/>
          <w:lang w:val="zh-CN"/>
        </w:rPr>
        <w:t>。</w:t>
      </w:r>
    </w:p>
    <w:p w14:paraId="3D5BD8E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投标文件含有采购人不能接受的附加条件，投标无效</w:t>
      </w:r>
      <w:r>
        <w:rPr>
          <w:rFonts w:hint="eastAsia" w:ascii="仿宋" w:hAnsi="仿宋" w:eastAsia="仿宋" w:cs="仿宋"/>
          <w:b/>
          <w:kern w:val="0"/>
          <w:sz w:val="24"/>
          <w:szCs w:val="24"/>
          <w:lang w:val="zh-CN"/>
        </w:rPr>
        <w:t>；采购内容未包含在《开标一览表（报价表）》名称栏中，投标人不能作出合理解释的，</w:t>
      </w:r>
      <w:r>
        <w:rPr>
          <w:rFonts w:hint="eastAsia" w:ascii="仿宋" w:hAnsi="仿宋" w:eastAsia="仿宋" w:cs="仿宋"/>
          <w:b/>
          <w:kern w:val="0"/>
          <w:sz w:val="24"/>
          <w:szCs w:val="24"/>
        </w:rPr>
        <w:t>视为</w:t>
      </w:r>
      <w:r>
        <w:rPr>
          <w:rFonts w:hint="eastAsia" w:ascii="仿宋" w:hAnsi="仿宋" w:eastAsia="仿宋" w:cs="仿宋"/>
          <w:b/>
          <w:sz w:val="24"/>
          <w:szCs w:val="24"/>
        </w:rPr>
        <w:t>投标文件含有采购人不能接受的附加条件的，投标无效。</w:t>
      </w:r>
    </w:p>
    <w:p w14:paraId="2E58EF0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23107D">
      <w:pPr>
        <w:keepNext w:val="0"/>
        <w:keepLines w:val="0"/>
        <w:pageBreakBefore w:val="0"/>
        <w:widowControl w:val="0"/>
        <w:kinsoku/>
        <w:wordWrap/>
        <w:overflowPunct/>
        <w:topLinePunct w:val="0"/>
        <w:autoSpaceDE/>
        <w:autoSpaceDN/>
        <w:bidi w:val="0"/>
        <w:adjustRightInd/>
        <w:spacing w:line="440" w:lineRule="exact"/>
        <w:ind w:firstLine="48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、本项目采用单价折扣率方式进行报价，即所有单价按中标折扣率同比例下浮。中标折扣率在合同实施期间保持不变，均不受市场价格及政策性价格的调整，最终按实际改造数结合中标单价结算。</w:t>
      </w:r>
    </w:p>
    <w:p w14:paraId="22FEC803">
      <w:pPr>
        <w:keepNext w:val="0"/>
        <w:keepLines w:val="0"/>
        <w:pageBreakBefore w:val="0"/>
        <w:widowControl w:val="0"/>
        <w:kinsoku/>
        <w:wordWrap/>
        <w:overflowPunct/>
        <w:topLinePunct w:val="0"/>
        <w:autoSpaceDE/>
        <w:autoSpaceDN/>
        <w:bidi w:val="0"/>
        <w:adjustRightInd/>
        <w:spacing w:line="440" w:lineRule="exact"/>
        <w:ind w:left="212" w:firstLine="48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.报价一经涂改，应在涂改处加盖单位公章，或者由法定代表人或授权代理人签字或盖章，否则其投</w:t>
      </w:r>
      <w:r>
        <w:rPr>
          <w:rFonts w:hint="eastAsia" w:ascii="仿宋" w:hAnsi="仿宋" w:eastAsia="仿宋" w:cs="仿宋"/>
          <w:w w:val="99"/>
          <w:sz w:val="24"/>
          <w:szCs w:val="24"/>
        </w:rPr>
        <w:t xml:space="preserve"> </w:t>
      </w:r>
      <w:r>
        <w:rPr>
          <w:rFonts w:hint="eastAsia" w:ascii="仿宋" w:hAnsi="仿宋" w:eastAsia="仿宋" w:cs="仿宋"/>
          <w:sz w:val="24"/>
          <w:szCs w:val="24"/>
        </w:rPr>
        <w:t>标作无效标处理。</w:t>
      </w:r>
    </w:p>
    <w:p w14:paraId="37240B16">
      <w:pPr>
        <w:pStyle w:val="422"/>
        <w:rPr>
          <w:rFonts w:hint="eastAsia"/>
          <w:lang w:val="zh-CN"/>
        </w:rPr>
      </w:pPr>
    </w:p>
    <w:p w14:paraId="350C2F6D">
      <w:pPr>
        <w:keepNext w:val="0"/>
        <w:keepLines w:val="0"/>
        <w:pageBreakBefore w:val="0"/>
        <w:widowControl w:val="0"/>
        <w:kinsoku/>
        <w:wordWrap/>
        <w:overflowPunct/>
        <w:topLinePunct w:val="0"/>
        <w:autoSpaceDE w:val="0"/>
        <w:autoSpaceDN w:val="0"/>
        <w:bidi w:val="0"/>
        <w:adjustRightInd/>
        <w:spacing w:line="360" w:lineRule="auto"/>
        <w:ind w:left="2" w:leftChars="1" w:right="1120" w:firstLine="4800" w:firstLineChars="20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D444228">
      <w:pPr>
        <w:keepNext w:val="0"/>
        <w:keepLines w:val="0"/>
        <w:pageBreakBefore w:val="0"/>
        <w:widowControl w:val="0"/>
        <w:kinsoku/>
        <w:wordWrap/>
        <w:overflowPunct/>
        <w:topLinePunct w:val="0"/>
        <w:bidi w:val="0"/>
        <w:adjustRightInd/>
        <w:spacing w:line="360" w:lineRule="auto"/>
        <w:ind w:left="4620" w:leftChars="2200" w:firstLine="240" w:firstLineChars="100"/>
        <w:textAlignment w:val="auto"/>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EA3E0CC">
      <w:pPr>
        <w:numPr>
          <w:ilvl w:val="0"/>
          <w:numId w:val="4"/>
        </w:numPr>
        <w:snapToGrid w:val="0"/>
        <w:spacing w:line="360" w:lineRule="auto"/>
        <w:ind w:firstLine="482"/>
        <w:jc w:val="center"/>
        <w:rPr>
          <w:rFonts w:hint="eastAsia" w:ascii="仿宋" w:hAnsi="仿宋" w:eastAsia="仿宋" w:cs="仿宋"/>
          <w:b/>
          <w:bCs/>
          <w:kern w:val="2"/>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b/>
          <w:bCs/>
          <w:kern w:val="2"/>
          <w:sz w:val="32"/>
          <w:szCs w:val="32"/>
        </w:rPr>
        <w:t>投标报价明细表</w:t>
      </w:r>
    </w:p>
    <w:p w14:paraId="48E35411">
      <w:pPr>
        <w:numPr>
          <w:ilvl w:val="0"/>
          <w:numId w:val="0"/>
        </w:num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14:paraId="65898335">
      <w:pPr>
        <w:snapToGrid w:val="0"/>
        <w:spacing w:line="360" w:lineRule="auto"/>
        <w:ind w:firstLine="482"/>
        <w:rPr>
          <w:rFonts w:hint="eastAsia" w:ascii="仿宋" w:hAnsi="仿宋" w:eastAsia="仿宋" w:cs="仿宋"/>
          <w:kern w:val="2"/>
          <w:sz w:val="32"/>
          <w:szCs w:val="32"/>
          <w:lang w:eastAsia="zh-CN"/>
        </w:rPr>
      </w:pPr>
      <w:r>
        <w:rPr>
          <w:rFonts w:hint="eastAsia" w:ascii="仿宋" w:hAnsi="仿宋" w:eastAsia="仿宋" w:cs="仿宋"/>
          <w:color w:val="auto"/>
          <w:sz w:val="24"/>
          <w:highlight w:val="none"/>
          <w:lang w:val="en-US" w:eastAsia="zh-CN"/>
        </w:rPr>
        <w:t xml:space="preserve">项目编号：                           </w:t>
      </w:r>
    </w:p>
    <w:tbl>
      <w:tblPr>
        <w:tblStyle w:val="60"/>
        <w:tblW w:w="1000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70"/>
        <w:gridCol w:w="1995"/>
        <w:gridCol w:w="1065"/>
        <w:gridCol w:w="1275"/>
        <w:gridCol w:w="1485"/>
        <w:gridCol w:w="1290"/>
        <w:gridCol w:w="960"/>
      </w:tblGrid>
      <w:tr w14:paraId="784C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5" w:type="dxa"/>
            <w:noWrap w:val="0"/>
            <w:vAlign w:val="center"/>
          </w:tcPr>
          <w:p w14:paraId="2863442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rPr>
              <w:t>序号</w:t>
            </w:r>
          </w:p>
        </w:tc>
        <w:tc>
          <w:tcPr>
            <w:tcW w:w="1170" w:type="dxa"/>
            <w:noWrap w:val="0"/>
            <w:vAlign w:val="center"/>
          </w:tcPr>
          <w:p w14:paraId="42E4268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rPr>
              <w:t>名称</w:t>
            </w:r>
          </w:p>
        </w:tc>
        <w:tc>
          <w:tcPr>
            <w:tcW w:w="1995" w:type="dxa"/>
            <w:noWrap w:val="0"/>
            <w:vAlign w:val="center"/>
          </w:tcPr>
          <w:p w14:paraId="0AF3D93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 xml:space="preserve">产品技术参数    </w:t>
            </w:r>
          </w:p>
        </w:tc>
        <w:tc>
          <w:tcPr>
            <w:tcW w:w="1065" w:type="dxa"/>
            <w:noWrap w:val="0"/>
            <w:vAlign w:val="center"/>
          </w:tcPr>
          <w:p w14:paraId="1F8D0A95">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275" w:type="dxa"/>
            <w:noWrap w:val="0"/>
            <w:vAlign w:val="center"/>
          </w:tcPr>
          <w:p w14:paraId="46C21649">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品牌型号</w:t>
            </w:r>
          </w:p>
        </w:tc>
        <w:tc>
          <w:tcPr>
            <w:tcW w:w="1485" w:type="dxa"/>
            <w:noWrap w:val="0"/>
            <w:vAlign w:val="center"/>
          </w:tcPr>
          <w:p w14:paraId="0DC7C63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单价（元）</w:t>
            </w:r>
          </w:p>
        </w:tc>
        <w:tc>
          <w:tcPr>
            <w:tcW w:w="1290" w:type="dxa"/>
            <w:noWrap w:val="0"/>
            <w:vAlign w:val="center"/>
          </w:tcPr>
          <w:p w14:paraId="5221A49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小计（元）</w:t>
            </w:r>
          </w:p>
        </w:tc>
        <w:tc>
          <w:tcPr>
            <w:tcW w:w="960" w:type="dxa"/>
            <w:noWrap w:val="0"/>
            <w:vAlign w:val="center"/>
          </w:tcPr>
          <w:p w14:paraId="4109D446">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备注</w:t>
            </w:r>
          </w:p>
        </w:tc>
      </w:tr>
      <w:tr w14:paraId="573A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65" w:type="dxa"/>
            <w:noWrap w:val="0"/>
            <w:vAlign w:val="center"/>
          </w:tcPr>
          <w:p w14:paraId="041A191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color w:val="000000"/>
                <w:kern w:val="0"/>
                <w:sz w:val="24"/>
                <w:szCs w:val="24"/>
              </w:rPr>
            </w:pPr>
          </w:p>
        </w:tc>
        <w:tc>
          <w:tcPr>
            <w:tcW w:w="1170" w:type="dxa"/>
            <w:noWrap w:val="0"/>
            <w:vAlign w:val="center"/>
          </w:tcPr>
          <w:p w14:paraId="0AB5280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746FA4B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1E152D01">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1086BF0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6CCEBDB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290" w:type="dxa"/>
            <w:noWrap w:val="0"/>
            <w:vAlign w:val="center"/>
          </w:tcPr>
          <w:p w14:paraId="734407BD">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5BE607C6">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2F3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65" w:type="dxa"/>
            <w:noWrap w:val="0"/>
            <w:vAlign w:val="center"/>
          </w:tcPr>
          <w:p w14:paraId="0BAFE81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2D56221E">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4F16DE7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39E5FDF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4FE4BDF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312AB8D7">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58EE6D18">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462A815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37C1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noWrap w:val="0"/>
            <w:vAlign w:val="center"/>
          </w:tcPr>
          <w:p w14:paraId="2646626A">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color w:val="000000"/>
                <w:kern w:val="0"/>
                <w:sz w:val="24"/>
                <w:szCs w:val="24"/>
              </w:rPr>
            </w:pPr>
          </w:p>
        </w:tc>
        <w:tc>
          <w:tcPr>
            <w:tcW w:w="1170" w:type="dxa"/>
            <w:noWrap w:val="0"/>
            <w:vAlign w:val="center"/>
          </w:tcPr>
          <w:p w14:paraId="179CAC6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995" w:type="dxa"/>
            <w:noWrap w:val="0"/>
            <w:vAlign w:val="center"/>
          </w:tcPr>
          <w:p w14:paraId="3D17F2A2">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065" w:type="dxa"/>
            <w:noWrap w:val="0"/>
            <w:vAlign w:val="center"/>
          </w:tcPr>
          <w:p w14:paraId="1ECF2833">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rPr>
            </w:pPr>
          </w:p>
        </w:tc>
        <w:tc>
          <w:tcPr>
            <w:tcW w:w="1275" w:type="dxa"/>
            <w:noWrap w:val="0"/>
            <w:vAlign w:val="center"/>
          </w:tcPr>
          <w:p w14:paraId="443C781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1485" w:type="dxa"/>
            <w:noWrap w:val="0"/>
            <w:vAlign w:val="center"/>
          </w:tcPr>
          <w:p w14:paraId="02B9B21C">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both"/>
              <w:rPr>
                <w:rFonts w:hint="eastAsia" w:ascii="仿宋" w:hAnsi="仿宋" w:eastAsia="仿宋" w:cs="仿宋"/>
                <w:b/>
                <w:kern w:val="0"/>
                <w:sz w:val="24"/>
                <w:szCs w:val="24"/>
                <w:lang w:val="en-US" w:eastAsia="zh-CN"/>
              </w:rPr>
            </w:pPr>
          </w:p>
        </w:tc>
        <w:tc>
          <w:tcPr>
            <w:tcW w:w="1290" w:type="dxa"/>
            <w:noWrap w:val="0"/>
            <w:vAlign w:val="center"/>
          </w:tcPr>
          <w:p w14:paraId="7328FEC0">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c>
          <w:tcPr>
            <w:tcW w:w="960" w:type="dxa"/>
            <w:noWrap w:val="0"/>
            <w:vAlign w:val="center"/>
          </w:tcPr>
          <w:p w14:paraId="4E99B2BB">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0" w:firstLineChars="0"/>
              <w:jc w:val="center"/>
              <w:rPr>
                <w:rFonts w:hint="eastAsia" w:ascii="仿宋" w:hAnsi="仿宋" w:eastAsia="仿宋" w:cs="仿宋"/>
                <w:b/>
                <w:kern w:val="0"/>
                <w:sz w:val="24"/>
                <w:szCs w:val="24"/>
                <w:lang w:val="en-US" w:eastAsia="zh-CN"/>
              </w:rPr>
            </w:pPr>
          </w:p>
        </w:tc>
      </w:tr>
      <w:tr w14:paraId="3346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272D04A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合计（小写）</w:t>
            </w:r>
          </w:p>
        </w:tc>
        <w:tc>
          <w:tcPr>
            <w:tcW w:w="8070" w:type="dxa"/>
            <w:gridSpan w:val="6"/>
            <w:noWrap w:val="0"/>
            <w:vAlign w:val="center"/>
          </w:tcPr>
          <w:p w14:paraId="2008261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r w14:paraId="67FA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35" w:type="dxa"/>
            <w:gridSpan w:val="2"/>
            <w:noWrap w:val="0"/>
            <w:vAlign w:val="center"/>
          </w:tcPr>
          <w:p w14:paraId="6624CE1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40" w:lineRule="exact"/>
              <w:ind w:left="0" w:right="0"/>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合计（大写）</w:t>
            </w:r>
          </w:p>
        </w:tc>
        <w:tc>
          <w:tcPr>
            <w:tcW w:w="8070" w:type="dxa"/>
            <w:gridSpan w:val="6"/>
            <w:noWrap w:val="0"/>
            <w:vAlign w:val="center"/>
          </w:tcPr>
          <w:p w14:paraId="2F23D1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firstLine="0" w:firstLineChars="0"/>
              <w:jc w:val="center"/>
              <w:textAlignment w:val="auto"/>
              <w:outlineLvl w:val="0"/>
              <w:rPr>
                <w:rFonts w:hint="eastAsia" w:ascii="仿宋" w:hAnsi="仿宋" w:eastAsia="仿宋" w:cs="仿宋"/>
                <w:b/>
                <w:sz w:val="24"/>
                <w:szCs w:val="24"/>
                <w:vertAlign w:val="baseline"/>
              </w:rPr>
            </w:pPr>
          </w:p>
        </w:tc>
      </w:tr>
    </w:tbl>
    <w:p w14:paraId="3057365A">
      <w:pPr>
        <w:tabs>
          <w:tab w:val="left" w:pos="570"/>
        </w:tabs>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FCA80C7">
      <w:pPr>
        <w:tabs>
          <w:tab w:val="left" w:pos="570"/>
        </w:tabs>
        <w:spacing w:line="50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在填写时，如本表格不适合投标单位的实际情况，可根据本表格式自行划表填写。 </w:t>
      </w:r>
    </w:p>
    <w:p w14:paraId="50A3F40B">
      <w:pPr>
        <w:keepNext w:val="0"/>
        <w:keepLines w:val="0"/>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sz w:val="24"/>
          <w:szCs w:val="24"/>
          <w:lang w:val="en-US" w:eastAsia="zh-CN"/>
        </w:rPr>
        <w:t>当投标报价明细表中的技术参数与技术响应表中的不一致，以技术响应表中为准。</w:t>
      </w:r>
    </w:p>
    <w:p w14:paraId="1B9BBA5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3D5D7F41">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p>
    <w:p w14:paraId="771B9410">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9A63CF1">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548DBB5">
      <w:pPr>
        <w:pStyle w:val="43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03925989">
      <w:pPr>
        <w:pStyle w:val="431"/>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br w:type="page"/>
      </w:r>
      <w:r>
        <w:rPr>
          <w:rFonts w:hint="eastAsia" w:ascii="仿宋" w:hAnsi="仿宋" w:eastAsia="仿宋" w:cs="仿宋"/>
          <w:color w:val="auto"/>
          <w:kern w:val="2"/>
          <w:sz w:val="32"/>
          <w:szCs w:val="32"/>
          <w:lang w:val="en-US"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中小企业声明函（如果有）</w:t>
      </w:r>
    </w:p>
    <w:p w14:paraId="1EF2065C">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rPr>
        <w:t>附件）。]</w:t>
      </w:r>
    </w:p>
    <w:p w14:paraId="5D27434E">
      <w:pPr>
        <w:pStyle w:val="78"/>
        <w:rPr>
          <w:rFonts w:hint="eastAsia" w:ascii="仿宋" w:hAnsi="仿宋" w:eastAsia="仿宋" w:cs="仿宋"/>
          <w:b/>
          <w:color w:val="auto"/>
          <w:sz w:val="24"/>
        </w:rPr>
      </w:pPr>
    </w:p>
    <w:p w14:paraId="6EF44C99">
      <w:pPr>
        <w:pStyle w:val="79"/>
        <w:rPr>
          <w:rFonts w:hint="eastAsia" w:ascii="仿宋" w:hAnsi="仿宋" w:eastAsia="仿宋" w:cs="仿宋"/>
          <w:b/>
          <w:color w:val="auto"/>
          <w:sz w:val="24"/>
        </w:rPr>
      </w:pPr>
    </w:p>
    <w:p w14:paraId="6662ED68">
      <w:pPr>
        <w:rPr>
          <w:rFonts w:hint="eastAsia" w:ascii="仿宋" w:hAnsi="仿宋" w:eastAsia="仿宋" w:cs="仿宋"/>
          <w:b/>
          <w:color w:val="auto"/>
          <w:sz w:val="24"/>
        </w:rPr>
      </w:pPr>
    </w:p>
    <w:p w14:paraId="78854EE6">
      <w:pPr>
        <w:pStyle w:val="78"/>
        <w:rPr>
          <w:rFonts w:hint="eastAsia" w:ascii="仿宋" w:hAnsi="仿宋" w:eastAsia="仿宋" w:cs="仿宋"/>
          <w:b/>
          <w:color w:val="auto"/>
          <w:sz w:val="24"/>
        </w:rPr>
      </w:pPr>
    </w:p>
    <w:p w14:paraId="01757C79">
      <w:pPr>
        <w:pStyle w:val="79"/>
        <w:rPr>
          <w:rFonts w:hint="eastAsia" w:ascii="仿宋" w:hAnsi="仿宋" w:eastAsia="仿宋" w:cs="仿宋"/>
          <w:b/>
          <w:color w:val="auto"/>
          <w:sz w:val="24"/>
        </w:rPr>
      </w:pPr>
    </w:p>
    <w:p w14:paraId="110BE814">
      <w:pPr>
        <w:rPr>
          <w:rFonts w:hint="eastAsia"/>
          <w:lang w:eastAsia="zh-CN"/>
        </w:rPr>
      </w:pPr>
    </w:p>
    <w:p w14:paraId="2362D121">
      <w:pPr>
        <w:widowControl/>
        <w:spacing w:line="360" w:lineRule="auto"/>
        <w:ind w:firstLine="160"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lang w:eastAsia="zh-CN"/>
        </w:rPr>
        <w:t>、残疾人福利性单位声明函（如果有）</w:t>
      </w:r>
    </w:p>
    <w:p w14:paraId="199937CD">
      <w:pPr>
        <w:pStyle w:val="2"/>
        <w:widowControl/>
        <w:numPr>
          <w:ilvl w:val="0"/>
          <w:numId w:val="0"/>
        </w:numPr>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w:t>
      </w:r>
      <w:r>
        <w:rPr>
          <w:rFonts w:hint="eastAsia" w:ascii="仿宋" w:hAnsi="仿宋" w:eastAsia="仿宋" w:cs="仿宋"/>
          <w:b/>
          <w:color w:val="auto"/>
          <w:sz w:val="24"/>
          <w:lang w:val="en-US" w:eastAsia="zh-CN"/>
        </w:rPr>
        <w:t>详见</w:t>
      </w:r>
      <w:r>
        <w:rPr>
          <w:rFonts w:hint="eastAsia" w:ascii="仿宋" w:hAnsi="仿宋" w:eastAsia="仿宋" w:cs="仿宋"/>
          <w:b/>
          <w:color w:val="auto"/>
          <w:sz w:val="24"/>
          <w:lang w:eastAsia="zh-CN"/>
        </w:rPr>
        <w:t>附件)，否则不需要提供。]</w:t>
      </w:r>
    </w:p>
    <w:p w14:paraId="6D8D58A5">
      <w:pPr>
        <w:pStyle w:val="431"/>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52BAFD0B">
      <w:pPr>
        <w:spacing w:line="360" w:lineRule="auto"/>
        <w:ind w:right="420" w:firstLine="3600" w:firstLineChars="1000"/>
        <w:rPr>
          <w:rFonts w:hint="eastAsia" w:ascii="仿宋" w:hAnsi="仿宋" w:eastAsia="仿宋" w:cs="仿宋"/>
          <w:b/>
          <w:kern w:val="0"/>
          <w:sz w:val="36"/>
          <w:szCs w:val="36"/>
        </w:rPr>
      </w:pPr>
    </w:p>
    <w:p w14:paraId="0219CA8F">
      <w:pPr>
        <w:spacing w:line="360" w:lineRule="auto"/>
        <w:ind w:right="420" w:firstLine="3600" w:firstLineChars="1000"/>
        <w:rPr>
          <w:rFonts w:hint="eastAsia" w:ascii="仿宋" w:hAnsi="仿宋" w:eastAsia="仿宋" w:cs="仿宋"/>
          <w:b/>
          <w:kern w:val="0"/>
          <w:sz w:val="36"/>
          <w:szCs w:val="36"/>
        </w:rPr>
      </w:pPr>
    </w:p>
    <w:p w14:paraId="5C3535FF">
      <w:pPr>
        <w:spacing w:line="360" w:lineRule="auto"/>
        <w:ind w:right="420" w:firstLine="3600" w:firstLineChars="1000"/>
        <w:rPr>
          <w:rFonts w:hint="eastAsia" w:ascii="仿宋" w:hAnsi="仿宋" w:eastAsia="仿宋" w:cs="仿宋"/>
          <w:b/>
          <w:kern w:val="0"/>
          <w:sz w:val="36"/>
          <w:szCs w:val="36"/>
        </w:rPr>
      </w:pPr>
    </w:p>
    <w:p w14:paraId="3EAE1B70">
      <w:pPr>
        <w:spacing w:line="360" w:lineRule="auto"/>
        <w:ind w:right="420" w:firstLine="3600" w:firstLineChars="1000"/>
        <w:rPr>
          <w:rFonts w:hint="eastAsia" w:ascii="仿宋" w:hAnsi="仿宋" w:eastAsia="仿宋" w:cs="仿宋"/>
          <w:b/>
          <w:kern w:val="0"/>
          <w:sz w:val="36"/>
          <w:szCs w:val="36"/>
        </w:rPr>
      </w:pPr>
    </w:p>
    <w:p w14:paraId="2DCA155E">
      <w:pPr>
        <w:spacing w:line="360" w:lineRule="auto"/>
        <w:ind w:right="420" w:firstLine="3600" w:firstLineChars="1000"/>
        <w:rPr>
          <w:rFonts w:hint="eastAsia" w:ascii="仿宋" w:hAnsi="仿宋" w:eastAsia="仿宋" w:cs="仿宋"/>
          <w:b/>
          <w:kern w:val="0"/>
          <w:sz w:val="36"/>
          <w:szCs w:val="36"/>
        </w:rPr>
      </w:pPr>
    </w:p>
    <w:p w14:paraId="5F03DA17">
      <w:pPr>
        <w:spacing w:line="360" w:lineRule="auto"/>
        <w:ind w:right="420" w:firstLine="3600" w:firstLineChars="1000"/>
        <w:rPr>
          <w:rFonts w:hint="eastAsia" w:ascii="仿宋" w:hAnsi="仿宋" w:eastAsia="仿宋" w:cs="仿宋"/>
          <w:b/>
          <w:kern w:val="0"/>
          <w:sz w:val="36"/>
          <w:szCs w:val="36"/>
        </w:rPr>
      </w:pPr>
    </w:p>
    <w:p w14:paraId="3ECB82AE">
      <w:pPr>
        <w:spacing w:line="360" w:lineRule="auto"/>
        <w:ind w:right="420" w:firstLine="3600" w:firstLineChars="1000"/>
        <w:rPr>
          <w:rFonts w:hint="eastAsia" w:ascii="仿宋" w:hAnsi="仿宋" w:eastAsia="仿宋" w:cs="仿宋"/>
          <w:b/>
          <w:kern w:val="0"/>
          <w:sz w:val="36"/>
          <w:szCs w:val="36"/>
        </w:rPr>
      </w:pPr>
    </w:p>
    <w:p w14:paraId="44B6FEA8">
      <w:pPr>
        <w:spacing w:line="360" w:lineRule="auto"/>
        <w:ind w:right="420" w:firstLine="3600" w:firstLineChars="1000"/>
        <w:rPr>
          <w:rFonts w:hint="eastAsia" w:ascii="仿宋" w:hAnsi="仿宋" w:eastAsia="仿宋" w:cs="仿宋"/>
          <w:b/>
          <w:kern w:val="0"/>
          <w:sz w:val="36"/>
          <w:szCs w:val="36"/>
        </w:rPr>
      </w:pPr>
    </w:p>
    <w:p w14:paraId="7FD0CD6C">
      <w:pPr>
        <w:spacing w:line="360" w:lineRule="auto"/>
        <w:ind w:right="420" w:firstLine="3600" w:firstLineChars="1000"/>
        <w:rPr>
          <w:rFonts w:hint="eastAsia" w:ascii="仿宋" w:hAnsi="仿宋" w:eastAsia="仿宋" w:cs="仿宋"/>
          <w:b/>
          <w:kern w:val="0"/>
          <w:sz w:val="36"/>
          <w:szCs w:val="36"/>
        </w:rPr>
      </w:pPr>
    </w:p>
    <w:p w14:paraId="443ED9C2">
      <w:pPr>
        <w:pStyle w:val="3"/>
        <w:keepNext w:val="0"/>
        <w:keepLines w:val="0"/>
        <w:pageBreakBefore/>
        <w:widowControl/>
        <w:tabs>
          <w:tab w:val="left" w:pos="432"/>
        </w:tabs>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pPr>
      <w:r>
        <w:rPr>
          <w:rFonts w:hint="eastAsia" w:ascii="仿宋" w:hAnsi="仿宋" w:eastAsia="仿宋" w:cs="仿宋"/>
        </w:rPr>
        <w:t>附件</w:t>
      </w:r>
    </w:p>
    <w:p w14:paraId="18603777">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6C2D80F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CD5ACE0">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4AC18EE">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19263A4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05801A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74F473BF">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9DF55A7">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12DFE37">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5F1D590">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75B184BE">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AB2129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917EB56">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1E5535A3">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358C76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60B77695">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83E6AFC">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6EA1B66F">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5D5CDB8B">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0726BAA5">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43CA9DE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CB913DB">
      <w:pPr>
        <w:snapToGrid w:val="0"/>
        <w:spacing w:line="360" w:lineRule="auto"/>
        <w:rPr>
          <w:rFonts w:hint="eastAsia" w:ascii="仿宋" w:hAnsi="仿宋" w:eastAsia="仿宋" w:cs="仿宋"/>
          <w:sz w:val="24"/>
        </w:rPr>
      </w:pPr>
      <w:r>
        <w:rPr>
          <w:rFonts w:hint="eastAsia" w:ascii="仿宋" w:hAnsi="仿宋" w:eastAsia="仿宋" w:cs="仿宋"/>
          <w:sz w:val="24"/>
        </w:rPr>
        <w:t>……</w:t>
      </w:r>
    </w:p>
    <w:p w14:paraId="44CCFCE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C7653D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u w:val="dotted"/>
          <w:lang w:val="en-US" w:eastAsia="zh-CN"/>
        </w:rPr>
        <w:t xml:space="preserve">  </w:t>
      </w:r>
      <w:r>
        <w:rPr>
          <w:rFonts w:hint="eastAsia" w:ascii="仿宋" w:hAnsi="仿宋" w:eastAsia="仿宋" w:cs="仿宋"/>
          <w:sz w:val="24"/>
          <w:u w:val="dotted"/>
        </w:rPr>
        <w:t xml:space="preserve"> </w:t>
      </w:r>
    </w:p>
    <w:p w14:paraId="3D1D1AF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FF983B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5F431FD">
      <w:pPr>
        <w:spacing w:line="360" w:lineRule="auto"/>
        <w:rPr>
          <w:rFonts w:hint="eastAsia" w:ascii="仿宋" w:hAnsi="仿宋" w:eastAsia="仿宋" w:cs="仿宋"/>
          <w:b/>
          <w:sz w:val="24"/>
        </w:rPr>
      </w:pPr>
    </w:p>
    <w:p w14:paraId="7FE88F85">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53FDAD6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5E47D21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E6A789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A1E42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10D057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2E5686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79339D7">
      <w:pPr>
        <w:widowControl/>
        <w:spacing w:line="360" w:lineRule="auto"/>
        <w:ind w:firstLine="600" w:firstLineChars="200"/>
        <w:jc w:val="left"/>
        <w:rPr>
          <w:rFonts w:hint="eastAsia" w:ascii="仿宋" w:hAnsi="仿宋" w:eastAsia="仿宋" w:cs="仿宋"/>
          <w:sz w:val="30"/>
          <w:szCs w:val="30"/>
        </w:rPr>
      </w:pPr>
    </w:p>
    <w:p w14:paraId="21DEC99E">
      <w:pPr>
        <w:spacing w:line="360" w:lineRule="auto"/>
        <w:jc w:val="center"/>
        <w:rPr>
          <w:rFonts w:hint="eastAsia" w:ascii="仿宋" w:hAnsi="仿宋" w:eastAsia="仿宋" w:cs="仿宋"/>
          <w:b/>
          <w:spacing w:val="6"/>
          <w:sz w:val="32"/>
          <w:szCs w:val="32"/>
        </w:rPr>
      </w:pPr>
    </w:p>
    <w:p w14:paraId="4FD7D5F7">
      <w:pPr>
        <w:spacing w:line="360" w:lineRule="auto"/>
        <w:jc w:val="center"/>
        <w:rPr>
          <w:rFonts w:hint="eastAsia" w:ascii="仿宋" w:hAnsi="仿宋" w:eastAsia="仿宋" w:cs="仿宋"/>
          <w:b/>
          <w:spacing w:val="6"/>
          <w:sz w:val="32"/>
          <w:szCs w:val="32"/>
        </w:rPr>
      </w:pPr>
    </w:p>
    <w:p w14:paraId="40C49188">
      <w:pPr>
        <w:spacing w:line="360" w:lineRule="auto"/>
        <w:jc w:val="center"/>
        <w:rPr>
          <w:rFonts w:hint="eastAsia" w:ascii="仿宋" w:hAnsi="仿宋" w:eastAsia="仿宋" w:cs="仿宋"/>
          <w:b/>
          <w:spacing w:val="6"/>
          <w:sz w:val="32"/>
          <w:szCs w:val="32"/>
        </w:rPr>
      </w:pPr>
    </w:p>
    <w:p w14:paraId="1BF11AA3">
      <w:pPr>
        <w:spacing w:line="360" w:lineRule="auto"/>
        <w:jc w:val="center"/>
        <w:rPr>
          <w:rFonts w:hint="eastAsia" w:ascii="仿宋" w:hAnsi="仿宋" w:eastAsia="仿宋" w:cs="仿宋"/>
          <w:b/>
          <w:spacing w:val="6"/>
          <w:sz w:val="32"/>
          <w:szCs w:val="32"/>
        </w:rPr>
      </w:pPr>
    </w:p>
    <w:p w14:paraId="345D117E">
      <w:pPr>
        <w:spacing w:line="360" w:lineRule="auto"/>
        <w:jc w:val="center"/>
        <w:rPr>
          <w:rFonts w:hint="eastAsia" w:ascii="仿宋" w:hAnsi="仿宋" w:eastAsia="仿宋" w:cs="仿宋"/>
          <w:b/>
          <w:spacing w:val="6"/>
          <w:sz w:val="32"/>
          <w:szCs w:val="32"/>
        </w:rPr>
      </w:pPr>
    </w:p>
    <w:p w14:paraId="46CA3024">
      <w:pPr>
        <w:spacing w:line="360" w:lineRule="auto"/>
        <w:jc w:val="center"/>
        <w:rPr>
          <w:rFonts w:hint="eastAsia" w:ascii="仿宋" w:hAnsi="仿宋" w:eastAsia="仿宋" w:cs="仿宋"/>
          <w:b/>
          <w:spacing w:val="6"/>
          <w:sz w:val="32"/>
          <w:szCs w:val="32"/>
        </w:rPr>
      </w:pPr>
    </w:p>
    <w:p w14:paraId="755A8359">
      <w:pPr>
        <w:spacing w:line="360" w:lineRule="auto"/>
        <w:jc w:val="center"/>
        <w:rPr>
          <w:rFonts w:hint="eastAsia" w:ascii="仿宋" w:hAnsi="仿宋" w:eastAsia="仿宋" w:cs="仿宋"/>
          <w:b/>
          <w:spacing w:val="6"/>
          <w:sz w:val="32"/>
          <w:szCs w:val="32"/>
        </w:rPr>
      </w:pPr>
    </w:p>
    <w:p w14:paraId="7C10B44D">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6930D74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24ECEBD">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60B6CE4B">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9CC54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D5E83C">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5A6732">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5A4F3F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0F29AA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998D618">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D0AE86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3C25B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19DE58">
      <w:pPr>
        <w:spacing w:line="360" w:lineRule="auto"/>
        <w:rPr>
          <w:rFonts w:hint="eastAsia" w:ascii="仿宋" w:hAnsi="仿宋" w:eastAsia="仿宋" w:cs="仿宋"/>
          <w:sz w:val="24"/>
        </w:rPr>
      </w:pPr>
      <w:r>
        <w:rPr>
          <w:rFonts w:hint="eastAsia" w:ascii="仿宋" w:hAnsi="仿宋" w:eastAsia="仿宋" w:cs="仿宋"/>
          <w:sz w:val="24"/>
        </w:rPr>
        <w:t>被投诉人2</w:t>
      </w:r>
    </w:p>
    <w:p w14:paraId="5FDC21C5">
      <w:pPr>
        <w:spacing w:line="360" w:lineRule="auto"/>
        <w:rPr>
          <w:rFonts w:hint="eastAsia" w:ascii="仿宋" w:hAnsi="仿宋" w:eastAsia="仿宋" w:cs="仿宋"/>
          <w:sz w:val="24"/>
          <w:u w:val="dotted"/>
        </w:rPr>
      </w:pPr>
      <w:r>
        <w:rPr>
          <w:rFonts w:hint="eastAsia" w:ascii="仿宋" w:hAnsi="仿宋" w:eastAsia="仿宋" w:cs="仿宋"/>
          <w:sz w:val="24"/>
        </w:rPr>
        <w:t>……</w:t>
      </w:r>
    </w:p>
    <w:p w14:paraId="1161B2A0">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F7017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71F890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DC1441">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39D6E4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4BFE5F2">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47981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9899A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6B19D5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70EE4E4">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9E8A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0F5DC5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C51A28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4F6B06">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FAC028A">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1E7A91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5E0E15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F9285C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F44843B">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F21671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2916614">
      <w:pPr>
        <w:spacing w:line="360" w:lineRule="auto"/>
        <w:rPr>
          <w:rFonts w:hint="eastAsia" w:ascii="仿宋" w:hAnsi="仿宋" w:eastAsia="仿宋" w:cs="仿宋"/>
          <w:sz w:val="24"/>
        </w:rPr>
      </w:pPr>
      <w:r>
        <w:rPr>
          <w:rFonts w:hint="eastAsia" w:ascii="仿宋" w:hAnsi="仿宋" w:eastAsia="仿宋" w:cs="仿宋"/>
          <w:sz w:val="24"/>
        </w:rPr>
        <w:t>投诉事项2</w:t>
      </w:r>
    </w:p>
    <w:p w14:paraId="099021FA">
      <w:pPr>
        <w:spacing w:line="360" w:lineRule="auto"/>
        <w:rPr>
          <w:rFonts w:hint="eastAsia" w:ascii="仿宋" w:hAnsi="仿宋" w:eastAsia="仿宋" w:cs="仿宋"/>
          <w:sz w:val="24"/>
          <w:u w:val="dotted"/>
        </w:rPr>
      </w:pPr>
      <w:r>
        <w:rPr>
          <w:rFonts w:hint="eastAsia" w:ascii="仿宋" w:hAnsi="仿宋" w:eastAsia="仿宋" w:cs="仿宋"/>
          <w:sz w:val="24"/>
        </w:rPr>
        <w:t>……</w:t>
      </w:r>
    </w:p>
    <w:p w14:paraId="6C341280">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39DBD180">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19003F6">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D3F820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64077E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848CBC3">
      <w:pPr>
        <w:spacing w:line="360" w:lineRule="auto"/>
        <w:rPr>
          <w:rFonts w:hint="eastAsia" w:ascii="仿宋" w:hAnsi="仿宋" w:eastAsia="仿宋" w:cs="仿宋"/>
          <w:b/>
          <w:sz w:val="24"/>
        </w:rPr>
      </w:pPr>
    </w:p>
    <w:p w14:paraId="034221E3">
      <w:pPr>
        <w:spacing w:line="360" w:lineRule="auto"/>
        <w:rPr>
          <w:rFonts w:hint="eastAsia" w:ascii="仿宋" w:hAnsi="仿宋" w:eastAsia="仿宋" w:cs="仿宋"/>
          <w:b/>
          <w:sz w:val="24"/>
        </w:rPr>
      </w:pPr>
    </w:p>
    <w:p w14:paraId="6722D457">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71E55F1">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7BE128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FBF369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D4E9C2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6A31F1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2578A7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606A67B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892290D">
      <w:pPr>
        <w:autoSpaceDE w:val="0"/>
        <w:autoSpaceDN w:val="0"/>
        <w:jc w:val="both"/>
        <w:rPr>
          <w:rFonts w:hint="eastAsia" w:ascii="仿宋" w:hAnsi="仿宋" w:eastAsia="仿宋" w:cs="仿宋"/>
          <w:b/>
          <w:spacing w:val="6"/>
          <w:sz w:val="32"/>
          <w:szCs w:val="32"/>
        </w:rPr>
      </w:pPr>
    </w:p>
    <w:p w14:paraId="55B0FC9C">
      <w:pPr>
        <w:autoSpaceDE w:val="0"/>
        <w:autoSpaceDN w:val="0"/>
        <w:jc w:val="both"/>
        <w:rPr>
          <w:rFonts w:hint="eastAsia" w:ascii="仿宋" w:hAnsi="仿宋" w:eastAsia="仿宋" w:cs="仿宋"/>
          <w:b/>
          <w:spacing w:val="6"/>
          <w:sz w:val="32"/>
          <w:szCs w:val="32"/>
        </w:rPr>
      </w:pPr>
    </w:p>
    <w:p w14:paraId="13E64486">
      <w:pPr>
        <w:autoSpaceDE w:val="0"/>
        <w:autoSpaceDN w:val="0"/>
        <w:jc w:val="both"/>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kern w:val="0"/>
          <w:sz w:val="32"/>
          <w:szCs w:val="32"/>
          <w:lang w:val="zh-CN"/>
        </w:rPr>
        <w:t>联合协议</w:t>
      </w:r>
    </w:p>
    <w:p w14:paraId="015D0245">
      <w:pPr>
        <w:keepNext w:val="0"/>
        <w:keepLines w:val="0"/>
        <w:pageBreakBefore w:val="0"/>
        <w:widowControl/>
        <w:kinsoku/>
        <w:wordWrap/>
        <w:overflowPunct/>
        <w:topLinePunct w:val="0"/>
        <w:autoSpaceDE/>
        <w:autoSpaceDN/>
        <w:bidi w:val="0"/>
        <w:adjustRightInd w:val="0"/>
        <w:spacing w:line="440" w:lineRule="exact"/>
        <w:ind w:right="0" w:firstLine="480"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2CCCE3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2C53513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7DA7DD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B1EE80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0A113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eastAsia="zh-CN"/>
        </w:rPr>
        <w:t>；</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p>
    <w:p w14:paraId="62CB7BF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AAA47A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7A1485C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0C7C68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1B056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C7FCBE1">
      <w:pPr>
        <w:keepNext w:val="0"/>
        <w:keepLines w:val="0"/>
        <w:pageBreakBefore w:val="0"/>
        <w:widowControl w:val="0"/>
        <w:kinsoku/>
        <w:wordWrap/>
        <w:overflowPunct/>
        <w:topLinePunct w:val="0"/>
        <w:autoSpaceDE/>
        <w:autoSpaceDN/>
        <w:bidi w:val="0"/>
        <w:adjustRightInd w:val="0"/>
        <w:snapToGrid w:val="0"/>
        <w:spacing w:line="440" w:lineRule="exact"/>
        <w:ind w:right="0"/>
        <w:textAlignment w:val="auto"/>
        <w:rPr>
          <w:rFonts w:hint="eastAsia" w:ascii="仿宋" w:hAnsi="仿宋" w:eastAsia="仿宋" w:cs="仿宋"/>
          <w:kern w:val="0"/>
          <w:sz w:val="24"/>
          <w:lang w:val="zh-CN"/>
        </w:rPr>
      </w:pPr>
    </w:p>
    <w:p w14:paraId="5D8426BB">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FB4C951">
      <w:pPr>
        <w:keepNext w:val="0"/>
        <w:keepLines w:val="0"/>
        <w:pageBreakBefore w:val="0"/>
        <w:widowControl w:val="0"/>
        <w:kinsoku/>
        <w:wordWrap/>
        <w:overflowPunct/>
        <w:topLinePunct w:val="0"/>
        <w:autoSpaceDE/>
        <w:autoSpaceDN/>
        <w:bidi w:val="0"/>
        <w:adjustRightInd w:val="0"/>
        <w:snapToGrid w:val="0"/>
        <w:spacing w:line="440" w:lineRule="exact"/>
        <w:ind w:right="0" w:firstLine="2400" w:firstLineChars="10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91EC507">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53ECEE7">
      <w:pPr>
        <w:keepNext w:val="0"/>
        <w:keepLines w:val="0"/>
        <w:pageBreakBefore w:val="0"/>
        <w:widowControl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1CA22822">
      <w:pPr>
        <w:widowControl/>
        <w:adjustRightInd/>
        <w:jc w:val="left"/>
        <w:rPr>
          <w:rFonts w:hint="eastAsia"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kern w:val="0"/>
          <w:sz w:val="32"/>
          <w:szCs w:val="32"/>
        </w:rPr>
        <w:t>分包意向协议</w:t>
      </w:r>
    </w:p>
    <w:p w14:paraId="3E755A3A">
      <w:pPr>
        <w:pageBreakBefore w:val="0"/>
        <w:widowControl/>
        <w:kinsoku/>
        <w:wordWrap/>
        <w:overflowPunct/>
        <w:topLinePunct w:val="0"/>
        <w:autoSpaceDE/>
        <w:autoSpaceDN/>
        <w:bidi w:val="0"/>
        <w:spacing w:line="460" w:lineRule="exact"/>
        <w:ind w:left="0" w:leftChars="0" w:right="0"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7F3174D">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auto"/>
          <w:sz w:val="24"/>
          <w:lang w:eastAsia="zh-CN"/>
        </w:rPr>
        <w:t>（项目名称）</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C608389">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D46C478">
      <w:pPr>
        <w:pageBreakBefore w:val="0"/>
        <w:widowControl w:val="0"/>
        <w:kinsoku/>
        <w:wordWrap/>
        <w:overflowPunct/>
        <w:topLinePunct w:val="0"/>
        <w:autoSpaceDE/>
        <w:autoSpaceDN/>
        <w:bidi w:val="0"/>
        <w:adjustRightInd/>
        <w:snapToGrid w:val="0"/>
        <w:spacing w:line="44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650C3AB">
      <w:pPr>
        <w:pStyle w:val="4"/>
        <w:pageBreakBefore w:val="0"/>
        <w:widowControl w:val="0"/>
        <w:tabs>
          <w:tab w:val="left" w:pos="432"/>
        </w:tabs>
        <w:kinsoku/>
        <w:wordWrap/>
        <w:overflowPunct/>
        <w:topLinePunct w:val="0"/>
        <w:autoSpaceDE/>
        <w:autoSpaceDN/>
        <w:bidi w:val="0"/>
        <w:adjustRightInd/>
        <w:spacing w:before="0" w:beforeLines="0" w:after="0" w:afterLines="0" w:line="440" w:lineRule="exact"/>
        <w:ind w:left="0" w:leftChars="0" w:right="0" w:firstLine="228" w:firstLineChars="95"/>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p>
    <w:p w14:paraId="06268FE6">
      <w:pPr>
        <w:pageBreakBefore w:val="0"/>
        <w:kinsoku/>
        <w:wordWrap/>
        <w:overflowPunct/>
        <w:topLinePunct w:val="0"/>
        <w:autoSpaceDE/>
        <w:autoSpaceDN/>
        <w:bidi w:val="0"/>
        <w:spacing w:line="46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二</w:t>
      </w:r>
      <w:r>
        <w:rPr>
          <w:rFonts w:hint="eastAsia" w:ascii="仿宋" w:hAnsi="仿宋" w:eastAsia="仿宋" w:cs="仿宋"/>
          <w:kern w:val="0"/>
          <w:sz w:val="24"/>
          <w:lang w:val="zh-CN"/>
        </w:rPr>
        <w:t>、分包工作履行期限、地点、方式</w:t>
      </w:r>
    </w:p>
    <w:p w14:paraId="30485753">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02608520">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三</w:t>
      </w:r>
      <w:r>
        <w:rPr>
          <w:rFonts w:hint="eastAsia" w:ascii="仿宋" w:hAnsi="仿宋" w:eastAsia="仿宋" w:cs="仿宋"/>
          <w:kern w:val="0"/>
          <w:sz w:val="24"/>
          <w:lang w:val="zh-CN"/>
        </w:rPr>
        <w:t>、质量</w:t>
      </w:r>
    </w:p>
    <w:p w14:paraId="35C1585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833513A">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四</w:t>
      </w:r>
      <w:r>
        <w:rPr>
          <w:rFonts w:hint="eastAsia" w:ascii="仿宋" w:hAnsi="仿宋" w:eastAsia="仿宋" w:cs="仿宋"/>
          <w:kern w:val="0"/>
          <w:sz w:val="24"/>
          <w:lang w:val="zh-CN"/>
        </w:rPr>
        <w:t>、价款或者报酬</w:t>
      </w:r>
    </w:p>
    <w:p w14:paraId="5D4E7288">
      <w:pPr>
        <w:pageBreakBefore w:val="0"/>
        <w:kinsoku/>
        <w:wordWrap/>
        <w:overflowPunct/>
        <w:topLinePunct w:val="0"/>
        <w:autoSpaceDE/>
        <w:autoSpaceDN/>
        <w:bidi w:val="0"/>
        <w:snapToGrid w:val="0"/>
        <w:spacing w:line="460" w:lineRule="exact"/>
        <w:ind w:left="0" w:leftChars="0" w:right="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9575AC1">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五</w:t>
      </w:r>
      <w:r>
        <w:rPr>
          <w:rFonts w:hint="eastAsia" w:ascii="仿宋" w:hAnsi="仿宋" w:eastAsia="仿宋" w:cs="仿宋"/>
          <w:kern w:val="0"/>
          <w:sz w:val="24"/>
          <w:lang w:val="zh-CN"/>
        </w:rPr>
        <w:t>、违约责任</w:t>
      </w:r>
    </w:p>
    <w:p w14:paraId="7573B61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98C32D8">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六</w:t>
      </w:r>
      <w:r>
        <w:rPr>
          <w:rFonts w:hint="eastAsia" w:ascii="仿宋" w:hAnsi="仿宋" w:eastAsia="仿宋" w:cs="仿宋"/>
          <w:kern w:val="0"/>
          <w:sz w:val="24"/>
          <w:lang w:val="zh-CN"/>
        </w:rPr>
        <w:t>、争议解决的办法</w:t>
      </w:r>
    </w:p>
    <w:p w14:paraId="7F7505EA">
      <w:pPr>
        <w:pageBreakBefore w:val="0"/>
        <w:kinsoku/>
        <w:wordWrap/>
        <w:overflowPunct/>
        <w:topLinePunct w:val="0"/>
        <w:autoSpaceDE/>
        <w:autoSpaceDN/>
        <w:bidi w:val="0"/>
        <w:snapToGrid w:val="0"/>
        <w:spacing w:line="460" w:lineRule="exact"/>
        <w:ind w:left="0" w:leftChars="0" w:right="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4BDBECF">
      <w:pPr>
        <w:pageBreakBefore w:val="0"/>
        <w:kinsoku/>
        <w:wordWrap/>
        <w:overflowPunct/>
        <w:topLinePunct w:val="0"/>
        <w:autoSpaceDE/>
        <w:autoSpaceDN/>
        <w:bidi w:val="0"/>
        <w:snapToGrid w:val="0"/>
        <w:spacing w:line="460" w:lineRule="exact"/>
        <w:ind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七</w:t>
      </w:r>
      <w:r>
        <w:rPr>
          <w:rFonts w:hint="eastAsia" w:ascii="仿宋" w:hAnsi="仿宋" w:eastAsia="仿宋" w:cs="仿宋"/>
          <w:kern w:val="0"/>
          <w:sz w:val="24"/>
          <w:lang w:val="zh-CN"/>
        </w:rPr>
        <w:t>、其他</w:t>
      </w:r>
    </w:p>
    <w:p w14:paraId="4E7AFDE7">
      <w:pPr>
        <w:keepNext w:val="0"/>
        <w:keepLines w:val="0"/>
        <w:pageBreakBefore w:val="0"/>
        <w:widowControl w:val="0"/>
        <w:kinsoku/>
        <w:wordWrap/>
        <w:overflowPunct/>
        <w:topLinePunct w:val="0"/>
        <w:autoSpaceDE/>
        <w:autoSpaceDN/>
        <w:bidi w:val="0"/>
        <w:adjustRightInd/>
        <w:snapToGrid w:val="0"/>
        <w:spacing w:line="440" w:lineRule="exact"/>
        <w:ind w:left="0" w:leftChars="0" w:right="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4</w:t>
      </w:r>
      <w:r>
        <w:rPr>
          <w:rFonts w:hint="eastAsia" w:ascii="仿宋" w:hAnsi="仿宋" w:eastAsia="仿宋" w:cs="仿宋"/>
          <w:b/>
          <w:kern w:val="0"/>
          <w:sz w:val="24"/>
          <w:lang w:val="zh-CN"/>
        </w:rPr>
        <w:t>%的扣除）</w:t>
      </w:r>
      <w:r>
        <w:rPr>
          <w:rFonts w:hint="eastAsia" w:ascii="仿宋" w:hAnsi="仿宋" w:eastAsia="仿宋" w:cs="仿宋"/>
          <w:kern w:val="0"/>
          <w:sz w:val="24"/>
          <w:lang w:val="zh-CN"/>
        </w:rPr>
        <w:t xml:space="preserve">                                           </w:t>
      </w:r>
    </w:p>
    <w:p w14:paraId="71C44A1F">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p>
    <w:p w14:paraId="10472BBD">
      <w:pPr>
        <w:pageBreakBefore w:val="0"/>
        <w:kinsoku/>
        <w:wordWrap/>
        <w:overflowPunct/>
        <w:topLinePunct w:val="0"/>
        <w:autoSpaceDE/>
        <w:autoSpaceDN/>
        <w:bidi w:val="0"/>
        <w:snapToGrid w:val="0"/>
        <w:spacing w:line="460" w:lineRule="exact"/>
        <w:ind w:left="5032" w:leftChars="1482" w:right="0" w:hanging="1920" w:hangingChars="8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投标人名称(电子签名)：</w:t>
      </w:r>
    </w:p>
    <w:p w14:paraId="63AF2C25">
      <w:pPr>
        <w:pageBreakBefore w:val="0"/>
        <w:kinsoku/>
        <w:wordWrap/>
        <w:overflowPunct/>
        <w:topLinePunct w:val="0"/>
        <w:autoSpaceDE/>
        <w:autoSpaceDN/>
        <w:bidi w:val="0"/>
        <w:snapToGrid w:val="0"/>
        <w:spacing w:line="460" w:lineRule="exact"/>
        <w:ind w:left="0" w:leftChars="0" w:right="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569DF1B">
      <w:pPr>
        <w:pageBreakBefore w:val="0"/>
        <w:kinsoku/>
        <w:wordWrap/>
        <w:overflowPunct/>
        <w:topLinePunct w:val="0"/>
        <w:autoSpaceDE/>
        <w:autoSpaceDN/>
        <w:bidi w:val="0"/>
        <w:snapToGrid w:val="0"/>
        <w:spacing w:line="460" w:lineRule="exact"/>
        <w:ind w:left="0" w:leftChars="0" w:right="0" w:firstLine="5760" w:firstLineChars="2400"/>
        <w:textAlignment w:val="auto"/>
        <w:rPr>
          <w:rFonts w:hint="eastAsia" w:ascii="仿宋" w:hAnsi="仿宋" w:eastAsia="仿宋" w:cs="仿宋"/>
        </w:rPr>
      </w:pPr>
      <w:r>
        <w:rPr>
          <w:rFonts w:hint="eastAsia" w:ascii="仿宋" w:hAnsi="仿宋" w:eastAsia="仿宋" w:cs="仿宋"/>
          <w:kern w:val="0"/>
          <w:sz w:val="24"/>
          <w:lang w:val="zh-CN"/>
        </w:rPr>
        <w:t>……</w:t>
      </w:r>
    </w:p>
    <w:p w14:paraId="5CC1EB28">
      <w:pPr>
        <w:pageBreakBefore w:val="0"/>
        <w:kinsoku/>
        <w:wordWrap/>
        <w:overflowPunct/>
        <w:topLinePunct w:val="0"/>
        <w:autoSpaceDE/>
        <w:autoSpaceDN/>
        <w:bidi w:val="0"/>
        <w:snapToGrid w:val="0"/>
        <w:spacing w:line="460" w:lineRule="exact"/>
        <w:ind w:left="5040" w:leftChars="0" w:right="0" w:hanging="5040" w:hangingChars="21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E58C984">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：残疾人福利性单位声明函</w:t>
      </w:r>
    </w:p>
    <w:p w14:paraId="33CCD90F">
      <w:pPr>
        <w:spacing w:line="360" w:lineRule="auto"/>
        <w:rPr>
          <w:rFonts w:hint="eastAsia" w:ascii="仿宋" w:hAnsi="仿宋" w:eastAsia="仿宋" w:cs="仿宋"/>
          <w:b/>
          <w:spacing w:val="6"/>
          <w:sz w:val="30"/>
          <w:szCs w:val="30"/>
        </w:rPr>
      </w:pPr>
    </w:p>
    <w:p w14:paraId="7480839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rPr>
        <w:t>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rPr>
        <w:t>__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77C37BC0">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6FB2F21">
      <w:pPr>
        <w:spacing w:line="360" w:lineRule="auto"/>
        <w:ind w:firstLine="480" w:firstLineChars="200"/>
        <w:rPr>
          <w:rFonts w:hint="eastAsia" w:ascii="仿宋" w:hAnsi="仿宋" w:eastAsia="仿宋" w:cs="仿宋"/>
          <w:sz w:val="24"/>
        </w:rPr>
      </w:pPr>
    </w:p>
    <w:p w14:paraId="315FBE8E">
      <w:pPr>
        <w:spacing w:line="360" w:lineRule="auto"/>
        <w:ind w:firstLine="480" w:firstLineChars="200"/>
        <w:rPr>
          <w:rFonts w:hint="eastAsia" w:ascii="仿宋" w:hAnsi="仿宋" w:eastAsia="仿宋" w:cs="仿宋"/>
          <w:sz w:val="24"/>
        </w:rPr>
      </w:pPr>
    </w:p>
    <w:p w14:paraId="2A06FE7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28AD7C9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89FB725">
      <w:pPr>
        <w:autoSpaceDE w:val="0"/>
        <w:autoSpaceDN w:val="0"/>
        <w:jc w:val="center"/>
        <w:rPr>
          <w:rFonts w:hint="eastAsia" w:ascii="仿宋" w:hAnsi="仿宋" w:eastAsia="仿宋" w:cs="仿宋"/>
          <w:b/>
          <w:spacing w:val="6"/>
          <w:sz w:val="32"/>
          <w:szCs w:val="32"/>
        </w:rPr>
      </w:pPr>
    </w:p>
    <w:p w14:paraId="2F8B1BF7">
      <w:pPr>
        <w:autoSpaceDE w:val="0"/>
        <w:autoSpaceDN w:val="0"/>
        <w:jc w:val="center"/>
        <w:rPr>
          <w:rFonts w:hint="eastAsia" w:ascii="仿宋" w:hAnsi="仿宋" w:eastAsia="仿宋" w:cs="仿宋"/>
          <w:b/>
          <w:spacing w:val="6"/>
          <w:sz w:val="32"/>
          <w:szCs w:val="32"/>
        </w:rPr>
      </w:pPr>
    </w:p>
    <w:p w14:paraId="7A5804C7">
      <w:pPr>
        <w:autoSpaceDE w:val="0"/>
        <w:autoSpaceDN w:val="0"/>
        <w:jc w:val="center"/>
        <w:rPr>
          <w:rFonts w:hint="eastAsia" w:ascii="仿宋" w:hAnsi="仿宋" w:eastAsia="仿宋" w:cs="仿宋"/>
          <w:b/>
          <w:spacing w:val="6"/>
          <w:sz w:val="32"/>
          <w:szCs w:val="32"/>
        </w:rPr>
      </w:pPr>
    </w:p>
    <w:p w14:paraId="4EB1F1FB">
      <w:pPr>
        <w:autoSpaceDE w:val="0"/>
        <w:autoSpaceDN w:val="0"/>
        <w:jc w:val="center"/>
        <w:rPr>
          <w:rFonts w:hint="eastAsia" w:ascii="仿宋" w:hAnsi="仿宋" w:eastAsia="仿宋" w:cs="仿宋"/>
          <w:b/>
          <w:spacing w:val="6"/>
          <w:sz w:val="32"/>
          <w:szCs w:val="32"/>
        </w:rPr>
      </w:pPr>
    </w:p>
    <w:p w14:paraId="203283AD">
      <w:pPr>
        <w:autoSpaceDE w:val="0"/>
        <w:autoSpaceDN w:val="0"/>
        <w:jc w:val="center"/>
        <w:rPr>
          <w:rFonts w:hint="eastAsia" w:ascii="仿宋" w:hAnsi="仿宋" w:eastAsia="仿宋" w:cs="仿宋"/>
          <w:b/>
          <w:spacing w:val="6"/>
          <w:sz w:val="32"/>
          <w:szCs w:val="32"/>
        </w:rPr>
      </w:pPr>
    </w:p>
    <w:p w14:paraId="3D5E0DD1">
      <w:pPr>
        <w:autoSpaceDE w:val="0"/>
        <w:autoSpaceDN w:val="0"/>
        <w:jc w:val="center"/>
        <w:rPr>
          <w:rFonts w:hint="eastAsia" w:ascii="仿宋" w:hAnsi="仿宋" w:eastAsia="仿宋" w:cs="仿宋"/>
          <w:b/>
          <w:spacing w:val="6"/>
          <w:sz w:val="32"/>
          <w:szCs w:val="32"/>
        </w:rPr>
      </w:pPr>
    </w:p>
    <w:p w14:paraId="4CD88D73">
      <w:pPr>
        <w:autoSpaceDE w:val="0"/>
        <w:autoSpaceDN w:val="0"/>
        <w:jc w:val="center"/>
        <w:rPr>
          <w:rFonts w:hint="eastAsia" w:ascii="仿宋" w:hAnsi="仿宋" w:eastAsia="仿宋" w:cs="仿宋"/>
          <w:b/>
          <w:spacing w:val="6"/>
          <w:sz w:val="32"/>
          <w:szCs w:val="32"/>
        </w:rPr>
      </w:pPr>
    </w:p>
    <w:p w14:paraId="4993D7C0">
      <w:pPr>
        <w:autoSpaceDE w:val="0"/>
        <w:autoSpaceDN w:val="0"/>
        <w:jc w:val="center"/>
        <w:rPr>
          <w:rFonts w:hint="eastAsia" w:ascii="仿宋" w:hAnsi="仿宋" w:eastAsia="仿宋" w:cs="仿宋"/>
          <w:b/>
          <w:spacing w:val="6"/>
          <w:sz w:val="32"/>
          <w:szCs w:val="32"/>
        </w:rPr>
      </w:pPr>
    </w:p>
    <w:p w14:paraId="494F6942">
      <w:pPr>
        <w:autoSpaceDE w:val="0"/>
        <w:autoSpaceDN w:val="0"/>
        <w:jc w:val="center"/>
        <w:rPr>
          <w:rFonts w:hint="eastAsia" w:ascii="仿宋" w:hAnsi="仿宋" w:eastAsia="仿宋" w:cs="仿宋"/>
          <w:b/>
          <w:spacing w:val="6"/>
          <w:sz w:val="32"/>
          <w:szCs w:val="32"/>
        </w:rPr>
      </w:pPr>
    </w:p>
    <w:p w14:paraId="3278B191">
      <w:pPr>
        <w:autoSpaceDE w:val="0"/>
        <w:autoSpaceDN w:val="0"/>
        <w:jc w:val="center"/>
        <w:rPr>
          <w:rFonts w:hint="eastAsia" w:ascii="仿宋" w:hAnsi="仿宋" w:eastAsia="仿宋" w:cs="仿宋"/>
          <w:b/>
          <w:spacing w:val="6"/>
          <w:sz w:val="32"/>
          <w:szCs w:val="32"/>
        </w:rPr>
      </w:pPr>
    </w:p>
    <w:p w14:paraId="0F134671">
      <w:pPr>
        <w:autoSpaceDE w:val="0"/>
        <w:autoSpaceDN w:val="0"/>
        <w:jc w:val="center"/>
        <w:rPr>
          <w:rFonts w:hint="eastAsia" w:ascii="仿宋" w:hAnsi="仿宋" w:eastAsia="仿宋" w:cs="仿宋"/>
          <w:b/>
          <w:spacing w:val="6"/>
          <w:sz w:val="32"/>
          <w:szCs w:val="32"/>
        </w:rPr>
      </w:pPr>
    </w:p>
    <w:p w14:paraId="23A921F5">
      <w:pPr>
        <w:autoSpaceDE w:val="0"/>
        <w:autoSpaceDN w:val="0"/>
        <w:jc w:val="center"/>
        <w:rPr>
          <w:rFonts w:hint="eastAsia" w:ascii="仿宋" w:hAnsi="仿宋" w:eastAsia="仿宋" w:cs="仿宋"/>
          <w:b/>
          <w:spacing w:val="6"/>
          <w:sz w:val="32"/>
          <w:szCs w:val="32"/>
        </w:rPr>
      </w:pPr>
    </w:p>
    <w:p w14:paraId="64CBE838">
      <w:pPr>
        <w:pStyle w:val="47"/>
        <w:rPr>
          <w:rFonts w:hint="eastAsia"/>
        </w:rPr>
      </w:pPr>
    </w:p>
    <w:p w14:paraId="1413353F">
      <w:pPr>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241E442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cs="仿宋"/>
          <w:b/>
          <w:sz w:val="32"/>
          <w:szCs w:val="32"/>
          <w:lang w:val="en-US" w:eastAsia="zh-CN"/>
        </w:rPr>
        <w:t>货物</w:t>
      </w:r>
      <w:r>
        <w:rPr>
          <w:rFonts w:hint="eastAsia" w:ascii="仿宋" w:hAnsi="仿宋" w:eastAsia="仿宋" w:cs="仿宋"/>
          <w:b/>
          <w:sz w:val="32"/>
          <w:szCs w:val="32"/>
        </w:rPr>
        <w:t>）</w:t>
      </w:r>
    </w:p>
    <w:p w14:paraId="729A283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1FBDACE2">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51A1B3F0">
      <w:pPr>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6F09D884">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p>
    <w:p w14:paraId="0872D549">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6165432">
      <w:pPr>
        <w:pageBreakBefore w:val="0"/>
        <w:widowControl w:val="0"/>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9CB7E20">
      <w:pPr>
        <w:pageBreakBefore w:val="0"/>
        <w:widowControl w:val="0"/>
        <w:kinsoku/>
        <w:wordWrap/>
        <w:overflowPunct/>
        <w:topLinePunct w:val="0"/>
        <w:autoSpaceDE/>
        <w:autoSpaceDN/>
        <w:bidi w:val="0"/>
        <w:snapToGrid/>
        <w:spacing w:line="460" w:lineRule="exact"/>
        <w:ind w:right="1760"/>
        <w:jc w:val="right"/>
        <w:textAlignment w:val="auto"/>
        <w:rPr>
          <w:rFonts w:hint="eastAsia" w:ascii="仿宋" w:hAnsi="仿宋" w:eastAsia="仿宋" w:cs="仿宋"/>
          <w:sz w:val="24"/>
        </w:rPr>
      </w:pPr>
      <w:r>
        <w:rPr>
          <w:rFonts w:hint="eastAsia" w:ascii="仿宋" w:hAnsi="仿宋" w:eastAsia="仿宋" w:cs="仿宋"/>
          <w:sz w:val="24"/>
        </w:rPr>
        <w:t>投标人名称（电子签名）：</w:t>
      </w:r>
    </w:p>
    <w:p w14:paraId="30BA994E">
      <w:pPr>
        <w:pageBreakBefore w:val="0"/>
        <w:widowControl w:val="0"/>
        <w:kinsoku/>
        <w:wordWrap/>
        <w:overflowPunct/>
        <w:topLinePunct w:val="0"/>
        <w:autoSpaceDE/>
        <w:autoSpaceDN/>
        <w:bidi w:val="0"/>
        <w:snapToGrid/>
        <w:spacing w:line="460" w:lineRule="exact"/>
        <w:ind w:right="1120" w:firstLine="5160" w:firstLineChars="2150"/>
        <w:textAlignment w:val="auto"/>
        <w:rPr>
          <w:rFonts w:hint="eastAsia" w:ascii="仿宋" w:hAnsi="仿宋" w:eastAsia="仿宋" w:cs="仿宋"/>
          <w:sz w:val="24"/>
        </w:rPr>
      </w:pPr>
      <w:r>
        <w:rPr>
          <w:rFonts w:hint="eastAsia" w:ascii="仿宋" w:hAnsi="仿宋" w:eastAsia="仿宋" w:cs="仿宋"/>
          <w:sz w:val="24"/>
        </w:rPr>
        <w:t>日 期：</w:t>
      </w:r>
    </w:p>
    <w:p w14:paraId="3C751C8B">
      <w:pPr>
        <w:pageBreakBefore w:val="0"/>
        <w:widowControl w:val="0"/>
        <w:kinsoku/>
        <w:wordWrap/>
        <w:overflowPunct/>
        <w:topLinePunct w:val="0"/>
        <w:autoSpaceDE/>
        <w:autoSpaceDN/>
        <w:bidi w:val="0"/>
        <w:snapToGrid/>
        <w:spacing w:line="460" w:lineRule="exact"/>
        <w:ind w:firstLine="352" w:firstLineChars="147"/>
        <w:jc w:val="left"/>
        <w:textAlignment w:val="auto"/>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493723C9">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p>
    <w:p w14:paraId="5B02EEAE">
      <w:pPr>
        <w:pageBreakBefore w:val="0"/>
        <w:widowControl w:val="0"/>
        <w:kinsoku/>
        <w:wordWrap/>
        <w:overflowPunct/>
        <w:topLinePunct w:val="0"/>
        <w:autoSpaceDE/>
        <w:autoSpaceDN/>
        <w:bidi w:val="0"/>
        <w:snapToGrid/>
        <w:spacing w:line="460" w:lineRule="exact"/>
        <w:ind w:right="420"/>
        <w:textAlignment w:val="auto"/>
        <w:rPr>
          <w:rFonts w:hint="eastAsia" w:ascii="仿宋" w:hAnsi="仿宋" w:eastAsia="仿宋" w:cs="仿宋"/>
          <w:sz w:val="24"/>
        </w:rPr>
      </w:pPr>
      <w:r>
        <w:rPr>
          <w:rFonts w:hint="eastAsia" w:ascii="仿宋" w:hAnsi="仿宋" w:eastAsia="仿宋" w:cs="仿宋"/>
          <w:sz w:val="24"/>
        </w:rPr>
        <w:t xml:space="preserve">   注：</w:t>
      </w:r>
    </w:p>
    <w:p w14:paraId="144CF6F1">
      <w:pPr>
        <w:pageBreakBefore w:val="0"/>
        <w:widowControl w:val="0"/>
        <w:kinsoku/>
        <w:wordWrap/>
        <w:overflowPunct/>
        <w:topLinePunct w:val="0"/>
        <w:autoSpaceDE/>
        <w:autoSpaceDN/>
        <w:bidi w:val="0"/>
        <w:snapToGrid/>
        <w:spacing w:line="460" w:lineRule="exact"/>
        <w:ind w:right="420" w:firstLine="480" w:firstLineChars="200"/>
        <w:textAlignment w:val="auto"/>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D5E315">
      <w:pPr>
        <w:pageBreakBefore w:val="0"/>
        <w:widowControl w:val="0"/>
        <w:kinsoku/>
        <w:wordWrap/>
        <w:overflowPunct/>
        <w:topLinePunct w:val="0"/>
        <w:autoSpaceDE/>
        <w:autoSpaceDN/>
        <w:bidi w:val="0"/>
        <w:snapToGrid/>
        <w:spacing w:line="460" w:lineRule="exact"/>
        <w:ind w:right="420" w:firstLine="720" w:firstLineChars="300"/>
        <w:textAlignment w:val="auto"/>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AE803B">
      <w:pPr>
        <w:pStyle w:val="4"/>
        <w:pageBreakBefore w:val="0"/>
        <w:widowControl w:val="0"/>
        <w:tabs>
          <w:tab w:val="left" w:pos="432"/>
        </w:tabs>
        <w:kinsoku/>
        <w:wordWrap/>
        <w:overflowPunct/>
        <w:topLinePunct w:val="0"/>
        <w:autoSpaceDE/>
        <w:autoSpaceDN/>
        <w:bidi w:val="0"/>
        <w:snapToGrid/>
        <w:spacing w:line="460" w:lineRule="exact"/>
        <w:textAlignment w:val="auto"/>
        <w:rPr>
          <w:rFonts w:hint="eastAsia" w:ascii="仿宋" w:hAnsi="仿宋" w:eastAsia="仿宋" w:cs="仿宋"/>
          <w:lang w:val="en-US"/>
        </w:rPr>
      </w:pPr>
    </w:p>
    <w:p w14:paraId="0FE9D475">
      <w:pPr>
        <w:widowControl/>
        <w:jc w:val="left"/>
        <w:rPr>
          <w:rFonts w:hint="eastAsia" w:ascii="仿宋" w:hAnsi="仿宋" w:eastAsia="仿宋" w:cs="仿宋"/>
          <w:kern w:val="0"/>
          <w:sz w:val="24"/>
        </w:rPr>
      </w:pPr>
    </w:p>
    <w:p w14:paraId="5B926D39">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br w:type="page"/>
      </w:r>
      <w:r>
        <w:rPr>
          <w:rFonts w:hint="eastAsia" w:ascii="仿宋" w:hAnsi="仿宋" w:eastAsia="仿宋" w:cs="仿宋"/>
          <w:b/>
          <w:bCs/>
          <w:kern w:val="0"/>
          <w:sz w:val="36"/>
          <w:szCs w:val="36"/>
        </w:rPr>
        <w:t>微行业划型标准规定（根据工信部联企业〔2011〕300号制定）</w:t>
      </w:r>
    </w:p>
    <w:tbl>
      <w:tblPr>
        <w:tblStyle w:val="59"/>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392E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center"/>
          </w:tcPr>
          <w:p w14:paraId="41820E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行业名称</w:t>
            </w:r>
          </w:p>
        </w:tc>
        <w:tc>
          <w:tcPr>
            <w:tcW w:w="1560" w:type="dxa"/>
            <w:noWrap w:val="0"/>
            <w:tcMar>
              <w:top w:w="75" w:type="dxa"/>
              <w:left w:w="75" w:type="dxa"/>
              <w:bottom w:w="75" w:type="dxa"/>
              <w:right w:w="75" w:type="dxa"/>
            </w:tcMar>
            <w:vAlign w:val="center"/>
          </w:tcPr>
          <w:p w14:paraId="251B23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指标名称</w:t>
            </w:r>
          </w:p>
        </w:tc>
        <w:tc>
          <w:tcPr>
            <w:tcW w:w="671" w:type="dxa"/>
            <w:noWrap w:val="0"/>
            <w:tcMar>
              <w:top w:w="75" w:type="dxa"/>
              <w:left w:w="75" w:type="dxa"/>
              <w:bottom w:w="75" w:type="dxa"/>
              <w:right w:w="75" w:type="dxa"/>
            </w:tcMar>
            <w:vAlign w:val="center"/>
          </w:tcPr>
          <w:p w14:paraId="3E71D7A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计量单位</w:t>
            </w:r>
          </w:p>
        </w:tc>
        <w:tc>
          <w:tcPr>
            <w:tcW w:w="1231" w:type="dxa"/>
            <w:noWrap w:val="0"/>
            <w:tcMar>
              <w:top w:w="75" w:type="dxa"/>
              <w:left w:w="75" w:type="dxa"/>
              <w:bottom w:w="75" w:type="dxa"/>
              <w:right w:w="75" w:type="dxa"/>
            </w:tcMar>
            <w:vAlign w:val="center"/>
          </w:tcPr>
          <w:p w14:paraId="628CC5B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大型</w:t>
            </w:r>
          </w:p>
        </w:tc>
        <w:tc>
          <w:tcPr>
            <w:tcW w:w="1891" w:type="dxa"/>
            <w:noWrap w:val="0"/>
            <w:tcMar>
              <w:top w:w="75" w:type="dxa"/>
              <w:left w:w="75" w:type="dxa"/>
              <w:bottom w:w="75" w:type="dxa"/>
              <w:right w:w="75" w:type="dxa"/>
            </w:tcMar>
            <w:vAlign w:val="center"/>
          </w:tcPr>
          <w:p w14:paraId="41FA23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中型</w:t>
            </w:r>
          </w:p>
        </w:tc>
        <w:tc>
          <w:tcPr>
            <w:tcW w:w="1730" w:type="dxa"/>
            <w:noWrap w:val="0"/>
            <w:tcMar>
              <w:top w:w="75" w:type="dxa"/>
              <w:left w:w="75" w:type="dxa"/>
              <w:bottom w:w="75" w:type="dxa"/>
              <w:right w:w="75" w:type="dxa"/>
            </w:tcMar>
            <w:vAlign w:val="center"/>
          </w:tcPr>
          <w:p w14:paraId="0398EC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小型</w:t>
            </w:r>
          </w:p>
        </w:tc>
        <w:tc>
          <w:tcPr>
            <w:tcW w:w="1203" w:type="dxa"/>
            <w:noWrap w:val="0"/>
            <w:tcMar>
              <w:top w:w="75" w:type="dxa"/>
              <w:left w:w="75" w:type="dxa"/>
              <w:bottom w:w="75" w:type="dxa"/>
              <w:right w:w="75" w:type="dxa"/>
            </w:tcMar>
            <w:vAlign w:val="center"/>
          </w:tcPr>
          <w:p w14:paraId="69C267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微型</w:t>
            </w:r>
          </w:p>
        </w:tc>
      </w:tr>
      <w:tr w14:paraId="780F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2F9FDF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农、林、牧、渔业</w:t>
            </w:r>
          </w:p>
        </w:tc>
        <w:tc>
          <w:tcPr>
            <w:tcW w:w="1560" w:type="dxa"/>
            <w:noWrap w:val="0"/>
            <w:vAlign w:val="center"/>
          </w:tcPr>
          <w:p w14:paraId="56924E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2D42A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5F0CFE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640F1C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47A2413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50≤Y＜500</w:t>
            </w:r>
          </w:p>
        </w:tc>
        <w:tc>
          <w:tcPr>
            <w:tcW w:w="1203" w:type="dxa"/>
            <w:noWrap w:val="0"/>
            <w:vAlign w:val="center"/>
          </w:tcPr>
          <w:p w14:paraId="69834E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257B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73615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工业 *</w:t>
            </w:r>
          </w:p>
        </w:tc>
        <w:tc>
          <w:tcPr>
            <w:tcW w:w="1560" w:type="dxa"/>
            <w:noWrap w:val="0"/>
            <w:vAlign w:val="center"/>
          </w:tcPr>
          <w:p w14:paraId="618214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A07504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27C95C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0DBB16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38C6FFA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07EB0E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0F64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3F1274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32FCC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51149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79B81E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5EA9AFF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2000≤Y＜40000</w:t>
            </w:r>
          </w:p>
        </w:tc>
        <w:tc>
          <w:tcPr>
            <w:tcW w:w="1730" w:type="dxa"/>
            <w:noWrap w:val="0"/>
            <w:vAlign w:val="center"/>
          </w:tcPr>
          <w:p w14:paraId="08FD13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300≤Y＜2000</w:t>
            </w:r>
          </w:p>
        </w:tc>
        <w:tc>
          <w:tcPr>
            <w:tcW w:w="1203" w:type="dxa"/>
            <w:noWrap w:val="0"/>
            <w:vAlign w:val="center"/>
          </w:tcPr>
          <w:p w14:paraId="4C6BC6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02B9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A62867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建筑业</w:t>
            </w:r>
          </w:p>
        </w:tc>
        <w:tc>
          <w:tcPr>
            <w:tcW w:w="1560" w:type="dxa"/>
            <w:noWrap w:val="0"/>
            <w:vAlign w:val="center"/>
          </w:tcPr>
          <w:p w14:paraId="62C1F0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A7520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641EC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Y≥80000</w:t>
            </w:r>
          </w:p>
        </w:tc>
        <w:tc>
          <w:tcPr>
            <w:tcW w:w="1891" w:type="dxa"/>
            <w:noWrap w:val="0"/>
            <w:vAlign w:val="center"/>
          </w:tcPr>
          <w:p w14:paraId="0037B7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6000≤Y＜80000</w:t>
            </w:r>
          </w:p>
        </w:tc>
        <w:tc>
          <w:tcPr>
            <w:tcW w:w="1730" w:type="dxa"/>
            <w:noWrap w:val="0"/>
            <w:vAlign w:val="center"/>
          </w:tcPr>
          <w:p w14:paraId="6F56598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300≤Y＜6000</w:t>
            </w:r>
          </w:p>
        </w:tc>
        <w:tc>
          <w:tcPr>
            <w:tcW w:w="1203" w:type="dxa"/>
            <w:noWrap w:val="0"/>
            <w:vAlign w:val="center"/>
          </w:tcPr>
          <w:p w14:paraId="2573BC8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w:t>
            </w:r>
          </w:p>
        </w:tc>
      </w:tr>
      <w:tr w14:paraId="6C60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082B0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486CE6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095A31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8C11C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Z≥80000</w:t>
            </w:r>
          </w:p>
        </w:tc>
        <w:tc>
          <w:tcPr>
            <w:tcW w:w="1891" w:type="dxa"/>
            <w:noWrap w:val="0"/>
            <w:vAlign w:val="center"/>
          </w:tcPr>
          <w:p w14:paraId="323C99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5000≤Z＜80000</w:t>
            </w:r>
          </w:p>
        </w:tc>
        <w:tc>
          <w:tcPr>
            <w:tcW w:w="1730" w:type="dxa"/>
            <w:noWrap w:val="0"/>
            <w:vAlign w:val="center"/>
          </w:tcPr>
          <w:p w14:paraId="4C2F14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300≤Z＜5000</w:t>
            </w:r>
          </w:p>
        </w:tc>
        <w:tc>
          <w:tcPr>
            <w:tcW w:w="1203" w:type="dxa"/>
            <w:noWrap w:val="0"/>
            <w:vAlign w:val="center"/>
          </w:tcPr>
          <w:p w14:paraId="376B92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Z＜300</w:t>
            </w:r>
          </w:p>
        </w:tc>
      </w:tr>
      <w:tr w14:paraId="30FB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8870A3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批发业</w:t>
            </w:r>
          </w:p>
        </w:tc>
        <w:tc>
          <w:tcPr>
            <w:tcW w:w="1560" w:type="dxa"/>
            <w:noWrap w:val="0"/>
            <w:vAlign w:val="center"/>
          </w:tcPr>
          <w:p w14:paraId="78D891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9BF67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A3EB2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7EC5D5A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20≤X＜200</w:t>
            </w:r>
          </w:p>
        </w:tc>
        <w:tc>
          <w:tcPr>
            <w:tcW w:w="1730" w:type="dxa"/>
            <w:noWrap w:val="0"/>
            <w:vAlign w:val="center"/>
          </w:tcPr>
          <w:p w14:paraId="0B70F3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5≤X＜20</w:t>
            </w:r>
          </w:p>
        </w:tc>
        <w:tc>
          <w:tcPr>
            <w:tcW w:w="1203" w:type="dxa"/>
            <w:noWrap w:val="0"/>
            <w:vAlign w:val="center"/>
          </w:tcPr>
          <w:p w14:paraId="27A6CAB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X＜5</w:t>
            </w:r>
          </w:p>
        </w:tc>
      </w:tr>
      <w:tr w14:paraId="131A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FB201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3A9C1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F42AB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E4716B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Y≥40000</w:t>
            </w:r>
          </w:p>
        </w:tc>
        <w:tc>
          <w:tcPr>
            <w:tcW w:w="1891" w:type="dxa"/>
            <w:noWrap w:val="0"/>
            <w:vAlign w:val="center"/>
          </w:tcPr>
          <w:p w14:paraId="505D23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5000≤Y＜40000</w:t>
            </w:r>
          </w:p>
        </w:tc>
        <w:tc>
          <w:tcPr>
            <w:tcW w:w="1730" w:type="dxa"/>
            <w:noWrap w:val="0"/>
            <w:vAlign w:val="center"/>
          </w:tcPr>
          <w:p w14:paraId="2B5064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203" w:type="dxa"/>
            <w:noWrap w:val="0"/>
            <w:vAlign w:val="center"/>
          </w:tcPr>
          <w:p w14:paraId="5FC758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w:t>
            </w:r>
          </w:p>
        </w:tc>
      </w:tr>
      <w:tr w14:paraId="2FFA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002D8B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零售业</w:t>
            </w:r>
          </w:p>
        </w:tc>
        <w:tc>
          <w:tcPr>
            <w:tcW w:w="1560" w:type="dxa"/>
            <w:noWrap w:val="0"/>
            <w:vAlign w:val="center"/>
          </w:tcPr>
          <w:p w14:paraId="77F79FF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72265D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37F6E7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6D8BEC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50≤X＜300</w:t>
            </w:r>
          </w:p>
        </w:tc>
        <w:tc>
          <w:tcPr>
            <w:tcW w:w="1730" w:type="dxa"/>
            <w:noWrap w:val="0"/>
            <w:vAlign w:val="center"/>
          </w:tcPr>
          <w:p w14:paraId="051E2C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10≤X＜50</w:t>
            </w:r>
          </w:p>
        </w:tc>
        <w:tc>
          <w:tcPr>
            <w:tcW w:w="1203" w:type="dxa"/>
            <w:noWrap w:val="0"/>
            <w:vAlign w:val="center"/>
          </w:tcPr>
          <w:p w14:paraId="65BD00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00C1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9D819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6F1728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17FD2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F4C55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w:t>
            </w:r>
          </w:p>
        </w:tc>
        <w:tc>
          <w:tcPr>
            <w:tcW w:w="1891" w:type="dxa"/>
            <w:noWrap w:val="0"/>
            <w:vAlign w:val="center"/>
          </w:tcPr>
          <w:p w14:paraId="446EA6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500≤Y＜20000</w:t>
            </w:r>
          </w:p>
        </w:tc>
        <w:tc>
          <w:tcPr>
            <w:tcW w:w="1730" w:type="dxa"/>
            <w:noWrap w:val="0"/>
            <w:vAlign w:val="center"/>
          </w:tcPr>
          <w:p w14:paraId="0EEE4D9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100≤Y＜500</w:t>
            </w:r>
          </w:p>
        </w:tc>
        <w:tc>
          <w:tcPr>
            <w:tcW w:w="1203" w:type="dxa"/>
            <w:noWrap w:val="0"/>
            <w:vAlign w:val="center"/>
          </w:tcPr>
          <w:p w14:paraId="6C521C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5770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9EA9F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交通运输业 *</w:t>
            </w:r>
          </w:p>
        </w:tc>
        <w:tc>
          <w:tcPr>
            <w:tcW w:w="1560" w:type="dxa"/>
            <w:noWrap w:val="0"/>
            <w:vAlign w:val="center"/>
          </w:tcPr>
          <w:p w14:paraId="29CEB18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098D3D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8BB9D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563245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1A2180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4BF7DA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0ED0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02C12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7DFEB1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839A2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03E6E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15C587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3000≤Y＜30000</w:t>
            </w:r>
          </w:p>
        </w:tc>
        <w:tc>
          <w:tcPr>
            <w:tcW w:w="1730" w:type="dxa"/>
            <w:noWrap w:val="0"/>
            <w:vAlign w:val="center"/>
          </w:tcPr>
          <w:p w14:paraId="44CD94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200≤Y＜3000</w:t>
            </w:r>
          </w:p>
        </w:tc>
        <w:tc>
          <w:tcPr>
            <w:tcW w:w="1203" w:type="dxa"/>
            <w:noWrap w:val="0"/>
            <w:vAlign w:val="center"/>
          </w:tcPr>
          <w:p w14:paraId="714717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w:t>
            </w:r>
          </w:p>
        </w:tc>
      </w:tr>
      <w:tr w14:paraId="07C5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E95EB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仓储业*</w:t>
            </w:r>
          </w:p>
        </w:tc>
        <w:tc>
          <w:tcPr>
            <w:tcW w:w="1560" w:type="dxa"/>
            <w:noWrap w:val="0"/>
            <w:vAlign w:val="center"/>
          </w:tcPr>
          <w:p w14:paraId="018774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83ACC4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95107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w:t>
            </w:r>
          </w:p>
        </w:tc>
        <w:tc>
          <w:tcPr>
            <w:tcW w:w="1891" w:type="dxa"/>
            <w:noWrap w:val="0"/>
            <w:vAlign w:val="center"/>
          </w:tcPr>
          <w:p w14:paraId="6023D60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w:t>
            </w:r>
          </w:p>
        </w:tc>
        <w:tc>
          <w:tcPr>
            <w:tcW w:w="1730" w:type="dxa"/>
            <w:noWrap w:val="0"/>
            <w:vAlign w:val="center"/>
          </w:tcPr>
          <w:p w14:paraId="272007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20≤X＜100</w:t>
            </w:r>
          </w:p>
        </w:tc>
        <w:tc>
          <w:tcPr>
            <w:tcW w:w="1203" w:type="dxa"/>
            <w:noWrap w:val="0"/>
            <w:vAlign w:val="center"/>
          </w:tcPr>
          <w:p w14:paraId="290F35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63B4F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531EC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218AE1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11519C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5AB06A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086225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1000≤Y＜30000</w:t>
            </w:r>
          </w:p>
        </w:tc>
        <w:tc>
          <w:tcPr>
            <w:tcW w:w="1730" w:type="dxa"/>
            <w:noWrap w:val="0"/>
            <w:vAlign w:val="center"/>
          </w:tcPr>
          <w:p w14:paraId="46120F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5F0200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142C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63F00F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邮政业</w:t>
            </w:r>
          </w:p>
        </w:tc>
        <w:tc>
          <w:tcPr>
            <w:tcW w:w="1560" w:type="dxa"/>
            <w:noWrap w:val="0"/>
            <w:vAlign w:val="center"/>
          </w:tcPr>
          <w:p w14:paraId="5B0E2C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5543ED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8FF2B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7606A0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275439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20≤X＜300</w:t>
            </w:r>
          </w:p>
        </w:tc>
        <w:tc>
          <w:tcPr>
            <w:tcW w:w="1203" w:type="dxa"/>
            <w:noWrap w:val="0"/>
            <w:vAlign w:val="center"/>
          </w:tcPr>
          <w:p w14:paraId="2BDE0A5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w:t>
            </w:r>
          </w:p>
        </w:tc>
      </w:tr>
      <w:tr w14:paraId="474B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FA600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21805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31853D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76096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Y≥30000</w:t>
            </w:r>
          </w:p>
        </w:tc>
        <w:tc>
          <w:tcPr>
            <w:tcW w:w="1891" w:type="dxa"/>
            <w:noWrap w:val="0"/>
            <w:vAlign w:val="center"/>
          </w:tcPr>
          <w:p w14:paraId="4FEAA6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2000≤Y＜30000</w:t>
            </w:r>
          </w:p>
        </w:tc>
        <w:tc>
          <w:tcPr>
            <w:tcW w:w="1730" w:type="dxa"/>
            <w:noWrap w:val="0"/>
            <w:vAlign w:val="center"/>
          </w:tcPr>
          <w:p w14:paraId="3A35F6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2806D1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0E97F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B4FAC6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住宿业</w:t>
            </w:r>
          </w:p>
        </w:tc>
        <w:tc>
          <w:tcPr>
            <w:tcW w:w="1560" w:type="dxa"/>
            <w:noWrap w:val="0"/>
            <w:vAlign w:val="center"/>
          </w:tcPr>
          <w:p w14:paraId="50FB46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C7839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1AB2D5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1BE54A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6E09EB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382DC6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1771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09D5A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9D64E9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94769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267F423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02E439F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46FE45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0F8364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3CE6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8D7AE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餐饮业</w:t>
            </w:r>
          </w:p>
        </w:tc>
        <w:tc>
          <w:tcPr>
            <w:tcW w:w="1560" w:type="dxa"/>
            <w:noWrap w:val="0"/>
            <w:vAlign w:val="center"/>
          </w:tcPr>
          <w:p w14:paraId="0CCF483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F79AAB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3F346F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1259A09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B2B167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6045379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39432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54738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3F303B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0FD8A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39C27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5AE1DE5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2000≤Y＜10000</w:t>
            </w:r>
          </w:p>
        </w:tc>
        <w:tc>
          <w:tcPr>
            <w:tcW w:w="1730" w:type="dxa"/>
            <w:noWrap w:val="0"/>
            <w:vAlign w:val="center"/>
          </w:tcPr>
          <w:p w14:paraId="08CF374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100≤Y＜2000</w:t>
            </w:r>
          </w:p>
        </w:tc>
        <w:tc>
          <w:tcPr>
            <w:tcW w:w="1203" w:type="dxa"/>
            <w:noWrap w:val="0"/>
            <w:vAlign w:val="center"/>
          </w:tcPr>
          <w:p w14:paraId="73BF18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05AE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3F514D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信息传输业 *</w:t>
            </w:r>
          </w:p>
        </w:tc>
        <w:tc>
          <w:tcPr>
            <w:tcW w:w="1560" w:type="dxa"/>
            <w:noWrap w:val="0"/>
            <w:vAlign w:val="center"/>
          </w:tcPr>
          <w:p w14:paraId="15A2D4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764ABF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6B6A05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X≥2000</w:t>
            </w:r>
          </w:p>
        </w:tc>
        <w:tc>
          <w:tcPr>
            <w:tcW w:w="1891" w:type="dxa"/>
            <w:noWrap w:val="0"/>
            <w:vAlign w:val="center"/>
          </w:tcPr>
          <w:p w14:paraId="6F0C544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100≤X＜2000</w:t>
            </w:r>
          </w:p>
        </w:tc>
        <w:tc>
          <w:tcPr>
            <w:tcW w:w="1730" w:type="dxa"/>
            <w:noWrap w:val="0"/>
            <w:vAlign w:val="center"/>
          </w:tcPr>
          <w:p w14:paraId="4B1DB7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324702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08C6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47D5F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08E25DC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2B6F52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0AB49E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Y≥100000</w:t>
            </w:r>
          </w:p>
        </w:tc>
        <w:tc>
          <w:tcPr>
            <w:tcW w:w="1891" w:type="dxa"/>
            <w:noWrap w:val="0"/>
            <w:vAlign w:val="center"/>
          </w:tcPr>
          <w:p w14:paraId="0882CC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1000≤Y＜100000</w:t>
            </w:r>
          </w:p>
        </w:tc>
        <w:tc>
          <w:tcPr>
            <w:tcW w:w="1730" w:type="dxa"/>
            <w:noWrap w:val="0"/>
            <w:vAlign w:val="center"/>
          </w:tcPr>
          <w:p w14:paraId="2690388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65EE6D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2DB1F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1F3C4E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软件和信息技术服务业</w:t>
            </w:r>
          </w:p>
        </w:tc>
        <w:tc>
          <w:tcPr>
            <w:tcW w:w="1560" w:type="dxa"/>
            <w:noWrap w:val="0"/>
            <w:vAlign w:val="center"/>
          </w:tcPr>
          <w:p w14:paraId="5A662D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2E29D4A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5E751C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4C2D59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05FFD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C450D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3F0A6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AB05A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777DE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7EAF1F8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3D6039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Y≥10000</w:t>
            </w:r>
          </w:p>
        </w:tc>
        <w:tc>
          <w:tcPr>
            <w:tcW w:w="1891" w:type="dxa"/>
            <w:noWrap w:val="0"/>
            <w:vAlign w:val="center"/>
          </w:tcPr>
          <w:p w14:paraId="24BA33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1000≤Y＜10000</w:t>
            </w:r>
          </w:p>
        </w:tc>
        <w:tc>
          <w:tcPr>
            <w:tcW w:w="1730" w:type="dxa"/>
            <w:noWrap w:val="0"/>
            <w:vAlign w:val="center"/>
          </w:tcPr>
          <w:p w14:paraId="008BFE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50≤Y＜1000</w:t>
            </w:r>
          </w:p>
        </w:tc>
        <w:tc>
          <w:tcPr>
            <w:tcW w:w="1203" w:type="dxa"/>
            <w:noWrap w:val="0"/>
            <w:vAlign w:val="center"/>
          </w:tcPr>
          <w:p w14:paraId="3C533C1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w:t>
            </w:r>
          </w:p>
        </w:tc>
      </w:tr>
      <w:tr w14:paraId="6504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6F22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房地产开发经营</w:t>
            </w:r>
          </w:p>
        </w:tc>
        <w:tc>
          <w:tcPr>
            <w:tcW w:w="1560" w:type="dxa"/>
            <w:noWrap w:val="0"/>
            <w:vAlign w:val="center"/>
          </w:tcPr>
          <w:p w14:paraId="0F7EDA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671772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1F6C66C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Y≥200000</w:t>
            </w:r>
          </w:p>
        </w:tc>
        <w:tc>
          <w:tcPr>
            <w:tcW w:w="1891" w:type="dxa"/>
            <w:noWrap w:val="0"/>
            <w:vAlign w:val="center"/>
          </w:tcPr>
          <w:p w14:paraId="0DB895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1000≤Y＜200000</w:t>
            </w:r>
          </w:p>
        </w:tc>
        <w:tc>
          <w:tcPr>
            <w:tcW w:w="1730" w:type="dxa"/>
            <w:noWrap w:val="0"/>
            <w:vAlign w:val="center"/>
          </w:tcPr>
          <w:p w14:paraId="5878983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100≤Y＜1000</w:t>
            </w:r>
          </w:p>
        </w:tc>
        <w:tc>
          <w:tcPr>
            <w:tcW w:w="1203" w:type="dxa"/>
            <w:noWrap w:val="0"/>
            <w:vAlign w:val="center"/>
          </w:tcPr>
          <w:p w14:paraId="0B4F06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Y＜100</w:t>
            </w:r>
          </w:p>
        </w:tc>
      </w:tr>
      <w:tr w14:paraId="71D0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5705E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5F21746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4BBB89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6840466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Z≥10000</w:t>
            </w:r>
          </w:p>
        </w:tc>
        <w:tc>
          <w:tcPr>
            <w:tcW w:w="1891" w:type="dxa"/>
            <w:noWrap w:val="0"/>
            <w:vAlign w:val="center"/>
          </w:tcPr>
          <w:p w14:paraId="7E8CB1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5000≤Z＜10000</w:t>
            </w:r>
          </w:p>
        </w:tc>
        <w:tc>
          <w:tcPr>
            <w:tcW w:w="1730" w:type="dxa"/>
            <w:noWrap w:val="0"/>
            <w:vAlign w:val="center"/>
          </w:tcPr>
          <w:p w14:paraId="08027B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2000≤Z＜5000</w:t>
            </w:r>
          </w:p>
        </w:tc>
        <w:tc>
          <w:tcPr>
            <w:tcW w:w="1203" w:type="dxa"/>
            <w:noWrap w:val="0"/>
            <w:vAlign w:val="center"/>
          </w:tcPr>
          <w:p w14:paraId="4CAAA0C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Z＜2000</w:t>
            </w:r>
          </w:p>
        </w:tc>
      </w:tr>
      <w:tr w14:paraId="5000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B0DDD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物业管理</w:t>
            </w:r>
          </w:p>
        </w:tc>
        <w:tc>
          <w:tcPr>
            <w:tcW w:w="1560" w:type="dxa"/>
            <w:noWrap w:val="0"/>
            <w:vAlign w:val="center"/>
          </w:tcPr>
          <w:p w14:paraId="06EDF52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1D4B5C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49328D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X≥1000</w:t>
            </w:r>
          </w:p>
        </w:tc>
        <w:tc>
          <w:tcPr>
            <w:tcW w:w="1891" w:type="dxa"/>
            <w:noWrap w:val="0"/>
            <w:vAlign w:val="center"/>
          </w:tcPr>
          <w:p w14:paraId="4C0DC7B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300≤X＜1000</w:t>
            </w:r>
          </w:p>
        </w:tc>
        <w:tc>
          <w:tcPr>
            <w:tcW w:w="1730" w:type="dxa"/>
            <w:noWrap w:val="0"/>
            <w:vAlign w:val="center"/>
          </w:tcPr>
          <w:p w14:paraId="1E16D69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203" w:type="dxa"/>
            <w:noWrap w:val="0"/>
            <w:vAlign w:val="center"/>
          </w:tcPr>
          <w:p w14:paraId="03BC2C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X＜100</w:t>
            </w:r>
          </w:p>
        </w:tc>
      </w:tr>
      <w:tr w14:paraId="7CA0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B0B26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18C01F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营业收入(Y)</w:t>
            </w:r>
          </w:p>
        </w:tc>
        <w:tc>
          <w:tcPr>
            <w:tcW w:w="671" w:type="dxa"/>
            <w:noWrap w:val="0"/>
            <w:vAlign w:val="center"/>
          </w:tcPr>
          <w:p w14:paraId="5DB65F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4FCF68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Y≥5000</w:t>
            </w:r>
          </w:p>
        </w:tc>
        <w:tc>
          <w:tcPr>
            <w:tcW w:w="1891" w:type="dxa"/>
            <w:noWrap w:val="0"/>
            <w:vAlign w:val="center"/>
          </w:tcPr>
          <w:p w14:paraId="0491266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1000≤Y＜5000</w:t>
            </w:r>
          </w:p>
        </w:tc>
        <w:tc>
          <w:tcPr>
            <w:tcW w:w="1730" w:type="dxa"/>
            <w:noWrap w:val="0"/>
            <w:vAlign w:val="center"/>
          </w:tcPr>
          <w:p w14:paraId="2723B2C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500≤Y＜1000</w:t>
            </w:r>
          </w:p>
        </w:tc>
        <w:tc>
          <w:tcPr>
            <w:tcW w:w="1203" w:type="dxa"/>
            <w:noWrap w:val="0"/>
            <w:vAlign w:val="center"/>
          </w:tcPr>
          <w:p w14:paraId="04158A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Y＜500</w:t>
            </w:r>
          </w:p>
        </w:tc>
      </w:tr>
      <w:tr w14:paraId="3625A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9C1A4D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租赁和商务服务业</w:t>
            </w:r>
          </w:p>
        </w:tc>
        <w:tc>
          <w:tcPr>
            <w:tcW w:w="1560" w:type="dxa"/>
            <w:noWrap w:val="0"/>
            <w:vAlign w:val="center"/>
          </w:tcPr>
          <w:p w14:paraId="329418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4751A01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012714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651182B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3DFB91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509DD71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r w14:paraId="655C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0C228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p>
        </w:tc>
        <w:tc>
          <w:tcPr>
            <w:tcW w:w="1560" w:type="dxa"/>
            <w:noWrap w:val="0"/>
            <w:vAlign w:val="center"/>
          </w:tcPr>
          <w:p w14:paraId="6FB8E6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资产总额(Z)</w:t>
            </w:r>
          </w:p>
        </w:tc>
        <w:tc>
          <w:tcPr>
            <w:tcW w:w="671" w:type="dxa"/>
            <w:noWrap w:val="0"/>
            <w:vAlign w:val="center"/>
          </w:tcPr>
          <w:p w14:paraId="3282EF3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231" w:type="dxa"/>
            <w:noWrap w:val="0"/>
            <w:vAlign w:val="center"/>
          </w:tcPr>
          <w:p w14:paraId="05386C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Z≥120000</w:t>
            </w:r>
          </w:p>
        </w:tc>
        <w:tc>
          <w:tcPr>
            <w:tcW w:w="1891" w:type="dxa"/>
            <w:noWrap w:val="0"/>
            <w:vAlign w:val="center"/>
          </w:tcPr>
          <w:p w14:paraId="4E9543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8000≤Z＜120000</w:t>
            </w:r>
          </w:p>
        </w:tc>
        <w:tc>
          <w:tcPr>
            <w:tcW w:w="1730" w:type="dxa"/>
            <w:noWrap w:val="0"/>
            <w:vAlign w:val="center"/>
          </w:tcPr>
          <w:p w14:paraId="373279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100≤Z＜8000</w:t>
            </w:r>
          </w:p>
        </w:tc>
        <w:tc>
          <w:tcPr>
            <w:tcW w:w="1203" w:type="dxa"/>
            <w:noWrap w:val="0"/>
            <w:vAlign w:val="center"/>
          </w:tcPr>
          <w:p w14:paraId="0BC491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Z＜100</w:t>
            </w:r>
          </w:p>
        </w:tc>
      </w:tr>
      <w:tr w14:paraId="00C6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46D51D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其他未列明行业 *</w:t>
            </w:r>
          </w:p>
        </w:tc>
        <w:tc>
          <w:tcPr>
            <w:tcW w:w="1560" w:type="dxa"/>
            <w:noWrap w:val="0"/>
            <w:vAlign w:val="center"/>
          </w:tcPr>
          <w:p w14:paraId="33037D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从业人员(X)</w:t>
            </w:r>
          </w:p>
        </w:tc>
        <w:tc>
          <w:tcPr>
            <w:tcW w:w="671" w:type="dxa"/>
            <w:noWrap w:val="0"/>
            <w:vAlign w:val="center"/>
          </w:tcPr>
          <w:p w14:paraId="0E2D56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w:t>
            </w:r>
          </w:p>
        </w:tc>
        <w:tc>
          <w:tcPr>
            <w:tcW w:w="1231" w:type="dxa"/>
            <w:noWrap w:val="0"/>
            <w:vAlign w:val="center"/>
          </w:tcPr>
          <w:p w14:paraId="702808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X≥300</w:t>
            </w:r>
          </w:p>
        </w:tc>
        <w:tc>
          <w:tcPr>
            <w:tcW w:w="1891" w:type="dxa"/>
            <w:noWrap w:val="0"/>
            <w:vAlign w:val="center"/>
          </w:tcPr>
          <w:p w14:paraId="32B9EF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100≤X＜300</w:t>
            </w:r>
          </w:p>
        </w:tc>
        <w:tc>
          <w:tcPr>
            <w:tcW w:w="1730" w:type="dxa"/>
            <w:noWrap w:val="0"/>
            <w:vAlign w:val="center"/>
          </w:tcPr>
          <w:p w14:paraId="1713AD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10≤X＜100</w:t>
            </w:r>
          </w:p>
        </w:tc>
        <w:tc>
          <w:tcPr>
            <w:tcW w:w="1203" w:type="dxa"/>
            <w:noWrap w:val="0"/>
            <w:vAlign w:val="center"/>
          </w:tcPr>
          <w:p w14:paraId="26C887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X＜10</w:t>
            </w:r>
          </w:p>
        </w:tc>
      </w:tr>
    </w:tbl>
    <w:p w14:paraId="30F4B14F">
      <w:pPr>
        <w:keepNext w:val="0"/>
        <w:keepLines w:val="0"/>
        <w:pageBreakBefore w:val="0"/>
        <w:widowControl/>
        <w:kinsoku/>
        <w:wordWrap w:val="0"/>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说明　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企业类型的划分以统计部门的统计数据为依据。</w:t>
      </w:r>
    </w:p>
    <w:p w14:paraId="3EC0CE4E">
      <w:pPr>
        <w:keepNext w:val="0"/>
        <w:keepLines w:val="0"/>
        <w:pageBreakBefore w:val="0"/>
        <w:widowControl/>
        <w:kinsoku/>
        <w:wordWrap w:val="0"/>
        <w:overflowPunct/>
        <w:topLinePunct w:val="0"/>
        <w:autoSpaceDE/>
        <w:autoSpaceDN/>
        <w:bidi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个体工商户和本规定以外的行业，参照本规定进行划型。</w:t>
      </w:r>
    </w:p>
    <w:p w14:paraId="436E56FB">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本规定的中型企业标准上限即为大型企业标准的下限。</w:t>
      </w:r>
    </w:p>
    <w:p w14:paraId="4C90236F">
      <w:pPr>
        <w:keepNext w:val="0"/>
        <w:keepLines w:val="0"/>
        <w:pageBreakBefore w:val="0"/>
        <w:widowControl/>
        <w:kinsoku/>
        <w:overflowPunct/>
        <w:topLinePunct w:val="0"/>
        <w:autoSpaceDE/>
        <w:autoSpaceDN/>
        <w:bidi w:val="0"/>
        <w:snapToGrid/>
        <w:spacing w:line="440" w:lineRule="exact"/>
        <w:jc w:val="left"/>
        <w:textAlignment w:val="auto"/>
        <w:rPr>
          <w:rFonts w:hint="eastAsia" w:ascii="仿宋" w:hAnsi="仿宋" w:eastAsia="仿宋" w:cs="仿宋"/>
          <w:kern w:val="0"/>
          <w:sz w:val="24"/>
          <w:szCs w:val="24"/>
        </w:rPr>
      </w:pPr>
    </w:p>
    <w:p w14:paraId="4D92FEE9">
      <w:pPr>
        <w:rPr>
          <w:rFonts w:hint="eastAsia" w:ascii="仿宋" w:hAnsi="仿宋" w:eastAsia="仿宋" w:cs="仿宋"/>
          <w:kern w:val="0"/>
          <w:sz w:val="18"/>
          <w:szCs w:val="18"/>
        </w:rPr>
      </w:pPr>
    </w:p>
    <w:p w14:paraId="5EA18566">
      <w:pPr>
        <w:pStyle w:val="298"/>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00" w:lineRule="exact"/>
        <w:ind w:leftChars="0" w:right="0" w:rightChars="0" w:firstLine="480" w:firstLineChars="200"/>
        <w:textAlignment w:val="baseline"/>
        <w:rPr>
          <w:rFonts w:hint="eastAsia" w:ascii="仿宋" w:hAnsi="仿宋" w:eastAsia="仿宋" w:cs="仿宋"/>
          <w:b/>
          <w:bCs/>
          <w:snapToGrid/>
          <w:kern w:val="0"/>
          <w:sz w:val="36"/>
          <w:szCs w:val="36"/>
          <w:lang w:val="en-US" w:eastAsia="zh-CN" w:bidi="ar-SA"/>
        </w:rPr>
        <w:sectPr>
          <w:endnotePr>
            <w:numFmt w:val="decimal"/>
          </w:endnotePr>
          <w:pgSz w:w="11906" w:h="16838"/>
          <w:pgMar w:top="1440" w:right="1080" w:bottom="1440" w:left="1080" w:header="851" w:footer="992" w:gutter="0"/>
          <w:pgNumType w:fmt="decimal"/>
          <w:cols w:space="720" w:num="1"/>
          <w:docGrid w:type="linesAndChars" w:linePitch="312" w:charSpace="0"/>
        </w:sectPr>
      </w:pPr>
      <w:r>
        <w:rPr>
          <w:rFonts w:ascii="宋体" w:hAnsi="宋体" w:cs="宋体"/>
          <w:bCs/>
          <w:sz w:val="24"/>
        </w:rPr>
        <w:br w:type="page"/>
      </w:r>
    </w:p>
    <w:p w14:paraId="2230ED88">
      <w:pPr>
        <w:jc w:val="center"/>
        <w:rPr>
          <w:rFonts w:hint="eastAsia" w:ascii="仿宋" w:hAnsi="仿宋" w:eastAsia="仿宋" w:cs="仿宋"/>
          <w:b/>
          <w:bCs/>
          <w:snapToGrid/>
          <w:kern w:val="0"/>
          <w:sz w:val="36"/>
          <w:szCs w:val="36"/>
          <w:lang w:val="en-US" w:eastAsia="zh-CN" w:bidi="ar-SA"/>
        </w:rPr>
      </w:pPr>
      <w:r>
        <w:rPr>
          <w:rFonts w:hint="eastAsia" w:ascii="仿宋" w:hAnsi="仿宋" w:eastAsia="仿宋" w:cs="仿宋"/>
          <w:b/>
          <w:bCs/>
          <w:snapToGrid/>
          <w:kern w:val="0"/>
          <w:sz w:val="36"/>
          <w:szCs w:val="36"/>
          <w:lang w:val="en-US" w:eastAsia="zh-CN" w:bidi="ar-SA"/>
        </w:rPr>
        <w:t>政府采购活动现场确认声明书</w:t>
      </w:r>
    </w:p>
    <w:p w14:paraId="36F858DC">
      <w:pPr>
        <w:pStyle w:val="298"/>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u w:val="single"/>
          <w:lang w:eastAsia="zh-CN"/>
        </w:rPr>
        <w:t>嵊州市中天工程建设招标代理有限公司</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szCs w:val="24"/>
        </w:rPr>
        <w:t>（采购组织机构名称）：</w:t>
      </w:r>
    </w:p>
    <w:p w14:paraId="0E636371">
      <w:pPr>
        <w:tabs>
          <w:tab w:val="left" w:pos="9640"/>
        </w:tabs>
        <w:spacing w:line="440" w:lineRule="exact"/>
        <w:ind w:firstLine="504"/>
        <w:jc w:val="left"/>
        <w:rPr>
          <w:rFonts w:hint="eastAsia" w:ascii="仿宋" w:hAnsi="仿宋" w:eastAsia="仿宋" w:cs="仿宋"/>
          <w:color w:val="000000"/>
          <w:spacing w:val="6"/>
        </w:rPr>
      </w:pPr>
      <w:r>
        <w:rPr>
          <w:rFonts w:hint="eastAsia" w:ascii="仿宋" w:hAnsi="仿宋" w:eastAsia="仿宋" w:cs="仿宋"/>
          <w:color w:val="000000"/>
          <w:spacing w:val="6"/>
        </w:rPr>
        <w:t xml:space="preserve">    本人</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（授权代表姓名）经由</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 xml:space="preserve">（单位) </w:t>
      </w:r>
      <w:r>
        <w:rPr>
          <w:rFonts w:hint="eastAsia" w:ascii="仿宋" w:hAnsi="仿宋" w:eastAsia="仿宋" w:cs="仿宋"/>
          <w:color w:val="000000"/>
          <w:spacing w:val="6"/>
          <w:u w:val="single"/>
        </w:rPr>
        <w:t xml:space="preserve">             </w:t>
      </w:r>
      <w:r>
        <w:rPr>
          <w:rFonts w:hint="eastAsia" w:ascii="仿宋" w:hAnsi="仿宋" w:eastAsia="仿宋" w:cs="仿宋"/>
          <w:color w:val="000000"/>
          <w:spacing w:val="6"/>
        </w:rPr>
        <w:t>（法定代表人姓名）合法授权参加</w:t>
      </w:r>
      <w:r>
        <w:rPr>
          <w:rFonts w:hint="eastAsia" w:ascii="仿宋" w:hAnsi="仿宋" w:eastAsia="仿宋" w:cs="仿宋"/>
          <w:kern w:val="0"/>
          <w:u w:val="single"/>
        </w:rPr>
        <w:t xml:space="preserve">                  项目</w:t>
      </w:r>
      <w:r>
        <w:rPr>
          <w:rFonts w:hint="eastAsia" w:ascii="仿宋" w:hAnsi="仿宋" w:eastAsia="仿宋" w:cs="仿宋"/>
          <w:color w:val="000000"/>
          <w:spacing w:val="6"/>
        </w:rPr>
        <w:t>（编号：</w:t>
      </w:r>
      <w:r>
        <w:rPr>
          <w:rFonts w:hint="eastAsia" w:ascii="仿宋" w:hAnsi="仿宋" w:eastAsia="仿宋" w:cs="仿宋"/>
          <w:color w:val="000000"/>
          <w:u w:val="single"/>
        </w:rPr>
        <w:t xml:space="preserve">                 </w:t>
      </w:r>
      <w:r>
        <w:rPr>
          <w:rFonts w:hint="eastAsia" w:ascii="仿宋" w:hAnsi="仿宋" w:eastAsia="仿宋" w:cs="仿宋"/>
          <w:color w:val="000000"/>
          <w:spacing w:val="6"/>
        </w:rPr>
        <w:t xml:space="preserve">）采购活动，经与本单位法人代表（负责人）联系确认，现就有关公平竞争事项郑重声明如下： </w:t>
      </w:r>
    </w:p>
    <w:p w14:paraId="1F7AB192">
      <w:pPr>
        <w:pStyle w:val="299"/>
        <w:widowControl/>
        <w:numPr>
          <w:ilvl w:val="0"/>
          <w:numId w:val="5"/>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1A990FD0">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445248A1">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370813EE">
      <w:pPr>
        <w:pStyle w:val="299"/>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58112004">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66FACF46">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17FD2E40">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5D90B180">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529D4850">
      <w:pPr>
        <w:pStyle w:val="298"/>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1D0402AA">
      <w:pPr>
        <w:pStyle w:val="298"/>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17EDCA9C">
      <w:pPr>
        <w:pStyle w:val="298"/>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54BAF454">
      <w:pPr>
        <w:pStyle w:val="298"/>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29EDA699">
      <w:pPr>
        <w:pStyle w:val="298"/>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1103BAC9">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237681B8">
      <w:pPr>
        <w:pStyle w:val="299"/>
        <w:widowControl/>
        <w:numPr>
          <w:ilvl w:val="0"/>
          <w:numId w:val="6"/>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28BEBCCA">
      <w:pPr>
        <w:pStyle w:val="298"/>
        <w:widowControl w:val="0"/>
        <w:snapToGrid w:val="0"/>
        <w:spacing w:line="500" w:lineRule="exact"/>
        <w:ind w:firstLine="480" w:firstLineChars="200"/>
        <w:jc w:val="both"/>
        <w:rPr>
          <w:rFonts w:hint="eastAsia" w:ascii="仿宋" w:hAnsi="仿宋" w:eastAsia="仿宋" w:cs="仿宋"/>
          <w:color w:val="000000"/>
          <w:sz w:val="24"/>
          <w:szCs w:val="24"/>
        </w:rPr>
      </w:pPr>
    </w:p>
    <w:p w14:paraId="67395978">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供应商代表签名：</w:t>
      </w:r>
    </w:p>
    <w:p w14:paraId="58BBB00B">
      <w:pPr>
        <w:pStyle w:val="298"/>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68D7A9CD">
      <w:pPr>
        <w:pStyle w:val="298"/>
        <w:widowControl w:val="0"/>
        <w:snapToGrid w:val="0"/>
        <w:spacing w:line="500" w:lineRule="exact"/>
        <w:ind w:firstLine="480" w:firstLineChars="200"/>
        <w:jc w:val="both"/>
        <w:rPr>
          <w:rFonts w:hint="eastAsia" w:ascii="仿宋" w:hAnsi="仿宋" w:eastAsia="仿宋" w:cs="仿宋"/>
        </w:rPr>
      </w:pPr>
      <w:r>
        <w:rPr>
          <w:rFonts w:hint="eastAsia" w:ascii="仿宋" w:hAnsi="仿宋" w:eastAsia="仿宋" w:cs="仿宋"/>
          <w:color w:val="000000"/>
          <w:sz w:val="24"/>
          <w:szCs w:val="24"/>
        </w:rPr>
        <w:t xml:space="preserve">                                 年    月    日</w:t>
      </w:r>
    </w:p>
    <w:p w14:paraId="3E3CEC69">
      <w:pPr>
        <w:pStyle w:val="4"/>
        <w:rPr>
          <w:rFonts w:hint="eastAsia"/>
        </w:rPr>
      </w:pPr>
    </w:p>
    <w:bookmarkEnd w:id="1"/>
    <w:bookmarkEnd w:id="2"/>
    <w:bookmarkEnd w:id="3"/>
    <w:bookmarkEnd w:id="4"/>
    <w:bookmarkEnd w:id="5"/>
    <w:bookmarkEnd w:id="8"/>
    <w:bookmarkEnd w:id="77"/>
    <w:bookmarkEnd w:id="78"/>
    <w:bookmarkEnd w:id="79"/>
    <w:bookmarkEnd w:id="80"/>
    <w:bookmarkEnd w:id="81"/>
    <w:bookmarkEnd w:id="82"/>
    <w:bookmarkEnd w:id="83"/>
    <w:p w14:paraId="107D8A65">
      <w:pPr>
        <w:rPr>
          <w:rFonts w:hint="default"/>
          <w:lang w:val="en-US" w:eastAsia="zh-CN"/>
        </w:rPr>
      </w:pPr>
    </w:p>
    <w:sectPr>
      <w:headerReference r:id="rId16" w:type="default"/>
      <w:footerReference r:id="rId17" w:type="default"/>
      <w:endnotePr>
        <w:numFmt w:val="decimal"/>
      </w:end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swiss"/>
    <w:pitch w:val="default"/>
    <w:sig w:usb0="80000287" w:usb1="2ACF001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FC99">
    <w:pPr>
      <w:pStyle w:val="38"/>
      <w:tabs>
        <w:tab w:val="left" w:pos="4049"/>
        <w:tab w:val="center" w:pos="4655"/>
        <w:tab w:val="clear" w:pos="4153"/>
        <w:tab w:val="clear" w:pos="8306"/>
      </w:tabs>
      <w:ind w:firstLine="360"/>
      <w:rPr>
        <w:rFonts w:hint="eastAsia" w:eastAsia="黑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42F82">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942F82">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122203">
                          <w:pPr>
                            <w:pStyle w:val="38"/>
                            <w:rPr>
                              <w:rFonts w:hint="eastAsia" w:eastAsia="宋体"/>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B122203">
                    <w:pPr>
                      <w:pStyle w:val="38"/>
                      <w:rPr>
                        <w:rFonts w:hint="eastAsia" w:eastAsia="宋体"/>
                      </w:rPr>
                    </w:pPr>
                  </w:p>
                </w:txbxContent>
              </v:textbox>
            </v:shape>
          </w:pict>
        </mc:Fallback>
      </mc:AlternateContent>
    </w:r>
    <w:r>
      <w:rPr>
        <w:rFonts w:hint="eastAsia"/>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61DA">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C47F8">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8C47F8">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29F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B632F">
                          <w:pPr>
                            <w:pStyle w:val="3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E5B632F">
                    <w:pPr>
                      <w:pStyle w:val="3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F6A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CE1A4">
                          <w:pPr>
                            <w:pStyle w:val="3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A1CE1A4">
                    <w:pPr>
                      <w:pStyle w:val="3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FD72">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57BF8">
                          <w:pPr>
                            <w:pStyle w:val="3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FD57BF8">
                    <w:pPr>
                      <w:pStyle w:val="3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895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71152">
                          <w:pPr>
                            <w:pStyle w:val="3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9271152">
                    <w:pPr>
                      <w:pStyle w:val="3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AB37">
    <w:pPr>
      <w:pStyle w:val="38"/>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29539">
                          <w:pPr>
                            <w:pStyle w:val="38"/>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9F29539">
                    <w:pPr>
                      <w:pStyle w:val="38"/>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D559">
    <w:pPr>
      <w:pStyle w:val="39"/>
      <w:jc w:val="both"/>
    </w:pPr>
    <w:r>
      <w:rPr>
        <w:rFonts w:hint="eastAsia" w:ascii="仿宋" w:hAnsi="仿宋" w:eastAsia="仿宋" w:cs="仿宋"/>
        <w:color w:val="auto"/>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3752">
    <w:pPr>
      <w:rPr>
        <w:rFonts w:hint="eastAsia" w:ascii="Times New Roman" w:hAnsi="Times New Roman" w:eastAsia="仿宋_GB2312" w:cs="Times New Roman"/>
        <w:b/>
        <w:bCs/>
        <w:color w:val="auto"/>
        <w:kern w:val="2"/>
        <w:sz w:val="18"/>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F53C">
    <w:pPr>
      <w:pStyle w:val="39"/>
      <w:pBdr>
        <w:bottom w:val="none" w:color="auto" w:sz="0" w:space="1"/>
      </w:pBdr>
      <w:jc w:val="left"/>
      <w:rPr>
        <w:rFonts w:hint="default"/>
        <w:u w:val="single"/>
        <w:lang w:val="en-US"/>
      </w:rPr>
    </w:pPr>
    <w:r>
      <w:rPr>
        <w:rFonts w:hint="eastAsia"/>
        <w:b/>
        <w:bCs/>
        <w:color w:val="auto"/>
        <w:u w:val="none"/>
        <w:lang w:val="en-US" w:eastAsia="zh-CN"/>
      </w:rPr>
      <w:t xml:space="preserve"> </w:t>
    </w:r>
    <w:r>
      <w:rPr>
        <w:rFonts w:hint="eastAsia"/>
        <w:b/>
        <w:bCs/>
        <w:color w:val="auto"/>
        <w:u w:val="singl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525A">
    <w:pPr>
      <w:pStyle w:val="39"/>
      <w:jc w:val="left"/>
      <w:rPr>
        <w:rFonts w:ascii="仿宋_GB2312" w:eastAsia="仿宋_GB2312"/>
        <w:b/>
        <w:i/>
        <w:u w:val="single"/>
      </w:rPr>
    </w:pPr>
    <w:r>
      <w:rPr>
        <w:rFonts w:hint="eastAsia" w:ascii="仿宋" w:hAnsi="仿宋" w:eastAsia="仿宋" w:cs="仿宋"/>
        <w:color w:val="auto"/>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p w14:paraId="1C8846E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BAB0">
    <w:pPr>
      <w:pStyle w:val="39"/>
      <w:jc w:val="left"/>
      <w:rPr>
        <w:rFonts w:ascii="仿宋_GB2312" w:eastAsia="仿宋_GB2312"/>
        <w:b w:val="0"/>
        <w:i/>
        <w:sz w:val="18"/>
        <w:u w:val="single"/>
        <w:lang w:val="en-US"/>
      </w:rPr>
    </w:pPr>
    <w:r>
      <w:rPr>
        <w:rFonts w:hint="eastAsia" w:ascii="仿宋" w:hAnsi="仿宋" w:eastAsia="仿宋" w:cs="仿宋"/>
      </w:rPr>
      <w:t xml:space="preserve"> </w:t>
    </w:r>
    <w:r>
      <w:rPr>
        <w:rFonts w:hint="eastAsia" w:ascii="仿宋" w:hAnsi="仿宋" w:eastAsia="仿宋" w:cs="仿宋"/>
        <w:lang w:val="en-US" w:eastAsia="zh-CN"/>
      </w:rPr>
      <w:t xml:space="preserve"> </w:t>
    </w:r>
  </w:p>
  <w:p w14:paraId="2CEA85AA">
    <w:pPr>
      <w:pStyle w:val="39"/>
      <w:pBdr>
        <w:bottom w:val="none" w:color="auto" w:sz="0" w:space="1"/>
      </w:pBdr>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33C0">
    <w:pPr>
      <w:pStyle w:val="39"/>
      <w:jc w:val="left"/>
      <w:rPr>
        <w:rFonts w:ascii="仿宋_GB2312" w:eastAsia="仿宋_GB2312"/>
        <w:b/>
        <w:i/>
        <w:u w:val="single"/>
      </w:rPr>
    </w:pP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Times New Roman" w:hAnsi="Times New Roman" w:cs="Times New Roman"/>
        <w:b/>
        <w:bCs/>
        <w:color w:val="auto"/>
        <w:lang w:eastAsia="zh-CN"/>
      </w:rPr>
      <w:t>嵊州市中天工程建设招标代理有限公司</w:t>
    </w:r>
    <w:r>
      <w:rPr>
        <w:rFonts w:hint="eastAsia"/>
        <w:b/>
        <w:bCs/>
        <w:color w:val="auto"/>
        <w:lang w:eastAsia="zh-CN"/>
      </w:rPr>
      <w:t>政府采购公开招标文件</w:t>
    </w:r>
  </w:p>
  <w:p w14:paraId="041122D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FE3D0"/>
    <w:multiLevelType w:val="singleLevel"/>
    <w:tmpl w:val="D13FE3D0"/>
    <w:lvl w:ilvl="0" w:tentative="0">
      <w:start w:val="2"/>
      <w:numFmt w:val="chineseCounting"/>
      <w:suff w:val="nothing"/>
      <w:lvlText w:val="%1、"/>
      <w:lvlJc w:val="left"/>
      <w:rPr>
        <w:rFonts w:hint="eastAsia"/>
      </w:rPr>
    </w:lvl>
  </w:abstractNum>
  <w:abstractNum w:abstractNumId="1">
    <w:nsid w:val="387DE1F6"/>
    <w:multiLevelType w:val="singleLevel"/>
    <w:tmpl w:val="387DE1F6"/>
    <w:lvl w:ilvl="0" w:tentative="0">
      <w:start w:val="1"/>
      <w:numFmt w:val="chineseCounting"/>
      <w:suff w:val="space"/>
      <w:lvlText w:val="第%1章"/>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7E33424"/>
    <w:multiLevelType w:val="singleLevel"/>
    <w:tmpl w:val="67E33424"/>
    <w:lvl w:ilvl="0" w:tentative="0">
      <w:start w:val="3"/>
      <w:numFmt w:val="decimal"/>
      <w:lvlText w:val="%1."/>
      <w:lvlJc w:val="left"/>
      <w:pPr>
        <w:tabs>
          <w:tab w:val="left" w:pos="312"/>
        </w:tabs>
      </w:pPr>
    </w:lvl>
  </w:abstractNum>
  <w:abstractNum w:abstractNumId="5">
    <w:nsid w:val="6BCAAB4C"/>
    <w:multiLevelType w:val="singleLevel"/>
    <w:tmpl w:val="6BCAAB4C"/>
    <w:lvl w:ilvl="0" w:tentative="0">
      <w:start w:val="6"/>
      <w:numFmt w:val="chineseCounting"/>
      <w:suff w:val="space"/>
      <w:lvlText w:val="第%1章"/>
      <w:lvlJc w:val="left"/>
      <w:rPr>
        <w:rFonts w:hint="eastAsia"/>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jFkZDQ1YzNhN2FlYmI1YzY3MmE4MjdlZGIyN2MifQ=="/>
  </w:docVars>
  <w:rsids>
    <w:rsidRoot w:val="00172A27"/>
    <w:rsid w:val="0000127D"/>
    <w:rsid w:val="00001856"/>
    <w:rsid w:val="00001B71"/>
    <w:rsid w:val="00001CBB"/>
    <w:rsid w:val="00002405"/>
    <w:rsid w:val="0000356C"/>
    <w:rsid w:val="00003A35"/>
    <w:rsid w:val="00003AFC"/>
    <w:rsid w:val="00003DF0"/>
    <w:rsid w:val="0000478E"/>
    <w:rsid w:val="00004F43"/>
    <w:rsid w:val="0000501E"/>
    <w:rsid w:val="00007CEE"/>
    <w:rsid w:val="00007FB0"/>
    <w:rsid w:val="00011993"/>
    <w:rsid w:val="000119C5"/>
    <w:rsid w:val="00011D28"/>
    <w:rsid w:val="000147EA"/>
    <w:rsid w:val="00017C0D"/>
    <w:rsid w:val="000207E2"/>
    <w:rsid w:val="00020A1F"/>
    <w:rsid w:val="00020D45"/>
    <w:rsid w:val="00024681"/>
    <w:rsid w:val="00025116"/>
    <w:rsid w:val="000266EF"/>
    <w:rsid w:val="000302B5"/>
    <w:rsid w:val="00030568"/>
    <w:rsid w:val="00030BA6"/>
    <w:rsid w:val="000313AE"/>
    <w:rsid w:val="00033A03"/>
    <w:rsid w:val="00033D52"/>
    <w:rsid w:val="00034873"/>
    <w:rsid w:val="000349C3"/>
    <w:rsid w:val="00035450"/>
    <w:rsid w:val="0003568D"/>
    <w:rsid w:val="00035D91"/>
    <w:rsid w:val="0003621A"/>
    <w:rsid w:val="0003702D"/>
    <w:rsid w:val="0003704F"/>
    <w:rsid w:val="00037B88"/>
    <w:rsid w:val="000408CB"/>
    <w:rsid w:val="00040C79"/>
    <w:rsid w:val="0004175B"/>
    <w:rsid w:val="000429C6"/>
    <w:rsid w:val="00042A11"/>
    <w:rsid w:val="00042EAE"/>
    <w:rsid w:val="00043B7E"/>
    <w:rsid w:val="000448DB"/>
    <w:rsid w:val="0004499D"/>
    <w:rsid w:val="00045071"/>
    <w:rsid w:val="0004508A"/>
    <w:rsid w:val="00045166"/>
    <w:rsid w:val="000459F5"/>
    <w:rsid w:val="00045AF3"/>
    <w:rsid w:val="00046C24"/>
    <w:rsid w:val="0005016B"/>
    <w:rsid w:val="000512A5"/>
    <w:rsid w:val="00051579"/>
    <w:rsid w:val="000523BB"/>
    <w:rsid w:val="000526A9"/>
    <w:rsid w:val="0005289D"/>
    <w:rsid w:val="00052979"/>
    <w:rsid w:val="00053459"/>
    <w:rsid w:val="000546FF"/>
    <w:rsid w:val="00054F40"/>
    <w:rsid w:val="0005622E"/>
    <w:rsid w:val="000568E0"/>
    <w:rsid w:val="00057368"/>
    <w:rsid w:val="0005766E"/>
    <w:rsid w:val="00057A97"/>
    <w:rsid w:val="00057F54"/>
    <w:rsid w:val="000602A3"/>
    <w:rsid w:val="00060427"/>
    <w:rsid w:val="00060694"/>
    <w:rsid w:val="00060C6C"/>
    <w:rsid w:val="00061A8B"/>
    <w:rsid w:val="00062005"/>
    <w:rsid w:val="000629F7"/>
    <w:rsid w:val="00062AA0"/>
    <w:rsid w:val="00063B4E"/>
    <w:rsid w:val="00063BDD"/>
    <w:rsid w:val="00063BE7"/>
    <w:rsid w:val="00065FEB"/>
    <w:rsid w:val="00067D22"/>
    <w:rsid w:val="00070A2C"/>
    <w:rsid w:val="00071621"/>
    <w:rsid w:val="000716F8"/>
    <w:rsid w:val="00071FA1"/>
    <w:rsid w:val="00072E47"/>
    <w:rsid w:val="00073469"/>
    <w:rsid w:val="00073A11"/>
    <w:rsid w:val="000749FE"/>
    <w:rsid w:val="0007799E"/>
    <w:rsid w:val="0008022F"/>
    <w:rsid w:val="000825A5"/>
    <w:rsid w:val="00083185"/>
    <w:rsid w:val="00083D2F"/>
    <w:rsid w:val="00083D89"/>
    <w:rsid w:val="00083E36"/>
    <w:rsid w:val="00084243"/>
    <w:rsid w:val="00084E65"/>
    <w:rsid w:val="0008619D"/>
    <w:rsid w:val="000863B5"/>
    <w:rsid w:val="00086638"/>
    <w:rsid w:val="00087D59"/>
    <w:rsid w:val="000902CC"/>
    <w:rsid w:val="00090549"/>
    <w:rsid w:val="0009119F"/>
    <w:rsid w:val="000913E4"/>
    <w:rsid w:val="00095FF2"/>
    <w:rsid w:val="000A138D"/>
    <w:rsid w:val="000A1E2E"/>
    <w:rsid w:val="000A2B25"/>
    <w:rsid w:val="000A4298"/>
    <w:rsid w:val="000A52C0"/>
    <w:rsid w:val="000A5A92"/>
    <w:rsid w:val="000A60AC"/>
    <w:rsid w:val="000A66AD"/>
    <w:rsid w:val="000A6ACA"/>
    <w:rsid w:val="000B07DF"/>
    <w:rsid w:val="000B0F50"/>
    <w:rsid w:val="000B10DF"/>
    <w:rsid w:val="000B2513"/>
    <w:rsid w:val="000B2973"/>
    <w:rsid w:val="000B3C8D"/>
    <w:rsid w:val="000B4104"/>
    <w:rsid w:val="000B46E5"/>
    <w:rsid w:val="000B4931"/>
    <w:rsid w:val="000B7371"/>
    <w:rsid w:val="000B7C3F"/>
    <w:rsid w:val="000C274A"/>
    <w:rsid w:val="000C29C2"/>
    <w:rsid w:val="000C3150"/>
    <w:rsid w:val="000C443E"/>
    <w:rsid w:val="000C5A10"/>
    <w:rsid w:val="000C6CCB"/>
    <w:rsid w:val="000D02B4"/>
    <w:rsid w:val="000D09B3"/>
    <w:rsid w:val="000D1B60"/>
    <w:rsid w:val="000D3C0A"/>
    <w:rsid w:val="000D49BA"/>
    <w:rsid w:val="000D68B1"/>
    <w:rsid w:val="000E4D59"/>
    <w:rsid w:val="000E5443"/>
    <w:rsid w:val="000E5894"/>
    <w:rsid w:val="000E60C7"/>
    <w:rsid w:val="000E62F3"/>
    <w:rsid w:val="000E79A1"/>
    <w:rsid w:val="000F00D2"/>
    <w:rsid w:val="000F0E80"/>
    <w:rsid w:val="000F1160"/>
    <w:rsid w:val="000F1CDA"/>
    <w:rsid w:val="000F261A"/>
    <w:rsid w:val="000F3706"/>
    <w:rsid w:val="000F3B5B"/>
    <w:rsid w:val="000F432F"/>
    <w:rsid w:val="000F499E"/>
    <w:rsid w:val="000F5845"/>
    <w:rsid w:val="000F643A"/>
    <w:rsid w:val="000F648F"/>
    <w:rsid w:val="001003D5"/>
    <w:rsid w:val="0010096D"/>
    <w:rsid w:val="00101470"/>
    <w:rsid w:val="00101759"/>
    <w:rsid w:val="001046CA"/>
    <w:rsid w:val="00104E2F"/>
    <w:rsid w:val="00107255"/>
    <w:rsid w:val="0010766B"/>
    <w:rsid w:val="00107670"/>
    <w:rsid w:val="001110B8"/>
    <w:rsid w:val="00111347"/>
    <w:rsid w:val="001135A5"/>
    <w:rsid w:val="001137D2"/>
    <w:rsid w:val="00113B1A"/>
    <w:rsid w:val="001144C3"/>
    <w:rsid w:val="00114B70"/>
    <w:rsid w:val="00120D65"/>
    <w:rsid w:val="001216A1"/>
    <w:rsid w:val="00121E9B"/>
    <w:rsid w:val="00122220"/>
    <w:rsid w:val="001226E1"/>
    <w:rsid w:val="0012275F"/>
    <w:rsid w:val="00123A21"/>
    <w:rsid w:val="00124898"/>
    <w:rsid w:val="001259DF"/>
    <w:rsid w:val="00126651"/>
    <w:rsid w:val="00126DD0"/>
    <w:rsid w:val="001303EF"/>
    <w:rsid w:val="001307F7"/>
    <w:rsid w:val="00131369"/>
    <w:rsid w:val="001313F5"/>
    <w:rsid w:val="001331C8"/>
    <w:rsid w:val="00134172"/>
    <w:rsid w:val="001353D3"/>
    <w:rsid w:val="00136A28"/>
    <w:rsid w:val="00136BA1"/>
    <w:rsid w:val="0013763F"/>
    <w:rsid w:val="00137767"/>
    <w:rsid w:val="001403AB"/>
    <w:rsid w:val="00141A04"/>
    <w:rsid w:val="00141ADE"/>
    <w:rsid w:val="001425D7"/>
    <w:rsid w:val="00144C7C"/>
    <w:rsid w:val="0014594F"/>
    <w:rsid w:val="00145AE7"/>
    <w:rsid w:val="001461F4"/>
    <w:rsid w:val="00146317"/>
    <w:rsid w:val="00147005"/>
    <w:rsid w:val="001476CD"/>
    <w:rsid w:val="00150250"/>
    <w:rsid w:val="001506CB"/>
    <w:rsid w:val="0015074B"/>
    <w:rsid w:val="00150A44"/>
    <w:rsid w:val="00150AC1"/>
    <w:rsid w:val="00151160"/>
    <w:rsid w:val="001522B2"/>
    <w:rsid w:val="001525D0"/>
    <w:rsid w:val="00152F39"/>
    <w:rsid w:val="00152FD5"/>
    <w:rsid w:val="00153D19"/>
    <w:rsid w:val="00154A77"/>
    <w:rsid w:val="00155265"/>
    <w:rsid w:val="00156703"/>
    <w:rsid w:val="00156CFF"/>
    <w:rsid w:val="001570B6"/>
    <w:rsid w:val="0015743E"/>
    <w:rsid w:val="001576AD"/>
    <w:rsid w:val="0015790C"/>
    <w:rsid w:val="00160CB2"/>
    <w:rsid w:val="00160ED9"/>
    <w:rsid w:val="001610DF"/>
    <w:rsid w:val="00161D21"/>
    <w:rsid w:val="001622C4"/>
    <w:rsid w:val="00162FB9"/>
    <w:rsid w:val="00163265"/>
    <w:rsid w:val="00163C4E"/>
    <w:rsid w:val="001640DC"/>
    <w:rsid w:val="00164101"/>
    <w:rsid w:val="001652C4"/>
    <w:rsid w:val="00166897"/>
    <w:rsid w:val="00166B5B"/>
    <w:rsid w:val="00166F72"/>
    <w:rsid w:val="00171C1A"/>
    <w:rsid w:val="00172F6E"/>
    <w:rsid w:val="00174FD5"/>
    <w:rsid w:val="0017522E"/>
    <w:rsid w:val="00176210"/>
    <w:rsid w:val="001767C2"/>
    <w:rsid w:val="001776B2"/>
    <w:rsid w:val="00181007"/>
    <w:rsid w:val="00183027"/>
    <w:rsid w:val="0018346D"/>
    <w:rsid w:val="00183DFD"/>
    <w:rsid w:val="001865B6"/>
    <w:rsid w:val="0018665A"/>
    <w:rsid w:val="00186CFD"/>
    <w:rsid w:val="001874A0"/>
    <w:rsid w:val="00187515"/>
    <w:rsid w:val="00190CFF"/>
    <w:rsid w:val="001916DE"/>
    <w:rsid w:val="00194652"/>
    <w:rsid w:val="00194656"/>
    <w:rsid w:val="00194AB3"/>
    <w:rsid w:val="001953F4"/>
    <w:rsid w:val="00195442"/>
    <w:rsid w:val="00195786"/>
    <w:rsid w:val="00195B03"/>
    <w:rsid w:val="0019687A"/>
    <w:rsid w:val="001971B8"/>
    <w:rsid w:val="00197255"/>
    <w:rsid w:val="00197C3A"/>
    <w:rsid w:val="00197E7E"/>
    <w:rsid w:val="001A0CA3"/>
    <w:rsid w:val="001A1123"/>
    <w:rsid w:val="001A1A66"/>
    <w:rsid w:val="001A3553"/>
    <w:rsid w:val="001A35E5"/>
    <w:rsid w:val="001A4204"/>
    <w:rsid w:val="001A5F04"/>
    <w:rsid w:val="001A6B1C"/>
    <w:rsid w:val="001B0753"/>
    <w:rsid w:val="001B0CBF"/>
    <w:rsid w:val="001B0ED8"/>
    <w:rsid w:val="001B0FBF"/>
    <w:rsid w:val="001B106D"/>
    <w:rsid w:val="001B1A36"/>
    <w:rsid w:val="001B28E0"/>
    <w:rsid w:val="001B6907"/>
    <w:rsid w:val="001B71C0"/>
    <w:rsid w:val="001B774F"/>
    <w:rsid w:val="001C0B62"/>
    <w:rsid w:val="001C0CC9"/>
    <w:rsid w:val="001C2372"/>
    <w:rsid w:val="001C2489"/>
    <w:rsid w:val="001C2D8A"/>
    <w:rsid w:val="001C5DD8"/>
    <w:rsid w:val="001C666A"/>
    <w:rsid w:val="001C6C43"/>
    <w:rsid w:val="001C7D91"/>
    <w:rsid w:val="001D10D7"/>
    <w:rsid w:val="001D119C"/>
    <w:rsid w:val="001D2581"/>
    <w:rsid w:val="001D361C"/>
    <w:rsid w:val="001D409F"/>
    <w:rsid w:val="001D43A8"/>
    <w:rsid w:val="001D5022"/>
    <w:rsid w:val="001D66BE"/>
    <w:rsid w:val="001D746E"/>
    <w:rsid w:val="001E0133"/>
    <w:rsid w:val="001E1771"/>
    <w:rsid w:val="001E2280"/>
    <w:rsid w:val="001E3119"/>
    <w:rsid w:val="001E5E2A"/>
    <w:rsid w:val="001E5F0B"/>
    <w:rsid w:val="001E6B68"/>
    <w:rsid w:val="001E7C9C"/>
    <w:rsid w:val="001E7DF6"/>
    <w:rsid w:val="001F2623"/>
    <w:rsid w:val="001F2AE4"/>
    <w:rsid w:val="001F455B"/>
    <w:rsid w:val="001F49A8"/>
    <w:rsid w:val="001F4F2F"/>
    <w:rsid w:val="001F53C6"/>
    <w:rsid w:val="001F55CF"/>
    <w:rsid w:val="001F5B71"/>
    <w:rsid w:val="001F66B8"/>
    <w:rsid w:val="001F73BF"/>
    <w:rsid w:val="001F757D"/>
    <w:rsid w:val="00201019"/>
    <w:rsid w:val="00201864"/>
    <w:rsid w:val="00201D7C"/>
    <w:rsid w:val="00201FEB"/>
    <w:rsid w:val="00203A7B"/>
    <w:rsid w:val="0020445C"/>
    <w:rsid w:val="00205AF0"/>
    <w:rsid w:val="00207033"/>
    <w:rsid w:val="00207961"/>
    <w:rsid w:val="00211A81"/>
    <w:rsid w:val="0021274D"/>
    <w:rsid w:val="002148CD"/>
    <w:rsid w:val="00216062"/>
    <w:rsid w:val="00216F45"/>
    <w:rsid w:val="00217454"/>
    <w:rsid w:val="00217C91"/>
    <w:rsid w:val="00220179"/>
    <w:rsid w:val="00220340"/>
    <w:rsid w:val="00220618"/>
    <w:rsid w:val="00221429"/>
    <w:rsid w:val="002232DC"/>
    <w:rsid w:val="00223624"/>
    <w:rsid w:val="00223B62"/>
    <w:rsid w:val="00224B00"/>
    <w:rsid w:val="00224F27"/>
    <w:rsid w:val="00225378"/>
    <w:rsid w:val="002253D0"/>
    <w:rsid w:val="00225665"/>
    <w:rsid w:val="00226249"/>
    <w:rsid w:val="00227A81"/>
    <w:rsid w:val="00230452"/>
    <w:rsid w:val="00230A93"/>
    <w:rsid w:val="00231617"/>
    <w:rsid w:val="0023177E"/>
    <w:rsid w:val="0023180B"/>
    <w:rsid w:val="00231F13"/>
    <w:rsid w:val="002320CF"/>
    <w:rsid w:val="0023211F"/>
    <w:rsid w:val="002330A5"/>
    <w:rsid w:val="002348A7"/>
    <w:rsid w:val="00235725"/>
    <w:rsid w:val="0023594C"/>
    <w:rsid w:val="00235DED"/>
    <w:rsid w:val="00236354"/>
    <w:rsid w:val="00237472"/>
    <w:rsid w:val="00240144"/>
    <w:rsid w:val="0024065F"/>
    <w:rsid w:val="002406F1"/>
    <w:rsid w:val="002413B4"/>
    <w:rsid w:val="002414D4"/>
    <w:rsid w:val="0024201B"/>
    <w:rsid w:val="002422F5"/>
    <w:rsid w:val="00242518"/>
    <w:rsid w:val="00243248"/>
    <w:rsid w:val="002434A4"/>
    <w:rsid w:val="00243775"/>
    <w:rsid w:val="00245121"/>
    <w:rsid w:val="002464DE"/>
    <w:rsid w:val="00246DB0"/>
    <w:rsid w:val="002470AB"/>
    <w:rsid w:val="00247E8C"/>
    <w:rsid w:val="00251550"/>
    <w:rsid w:val="00252B45"/>
    <w:rsid w:val="00254D4F"/>
    <w:rsid w:val="00254E07"/>
    <w:rsid w:val="00255605"/>
    <w:rsid w:val="00255DA6"/>
    <w:rsid w:val="00256DBC"/>
    <w:rsid w:val="00256F92"/>
    <w:rsid w:val="00257154"/>
    <w:rsid w:val="002576B8"/>
    <w:rsid w:val="00257F7F"/>
    <w:rsid w:val="00260A12"/>
    <w:rsid w:val="00260A4C"/>
    <w:rsid w:val="00260C5D"/>
    <w:rsid w:val="00261308"/>
    <w:rsid w:val="0026277A"/>
    <w:rsid w:val="002628BE"/>
    <w:rsid w:val="00262B2E"/>
    <w:rsid w:val="00262C89"/>
    <w:rsid w:val="0026316F"/>
    <w:rsid w:val="00265D7F"/>
    <w:rsid w:val="0027086A"/>
    <w:rsid w:val="00270D58"/>
    <w:rsid w:val="002717CA"/>
    <w:rsid w:val="00271869"/>
    <w:rsid w:val="00273D01"/>
    <w:rsid w:val="00274375"/>
    <w:rsid w:val="0027456E"/>
    <w:rsid w:val="002749B4"/>
    <w:rsid w:val="00275258"/>
    <w:rsid w:val="002765DD"/>
    <w:rsid w:val="0027691B"/>
    <w:rsid w:val="002770AE"/>
    <w:rsid w:val="00277221"/>
    <w:rsid w:val="002802B7"/>
    <w:rsid w:val="002819A9"/>
    <w:rsid w:val="00282C87"/>
    <w:rsid w:val="00283AB1"/>
    <w:rsid w:val="00283D5B"/>
    <w:rsid w:val="00285A59"/>
    <w:rsid w:val="00286DE6"/>
    <w:rsid w:val="00287FFC"/>
    <w:rsid w:val="00290480"/>
    <w:rsid w:val="002909CB"/>
    <w:rsid w:val="00290F0C"/>
    <w:rsid w:val="00292215"/>
    <w:rsid w:val="00292967"/>
    <w:rsid w:val="00292A8E"/>
    <w:rsid w:val="00292CBE"/>
    <w:rsid w:val="00294259"/>
    <w:rsid w:val="00294294"/>
    <w:rsid w:val="00294AF7"/>
    <w:rsid w:val="00295DAD"/>
    <w:rsid w:val="00295F92"/>
    <w:rsid w:val="0029671E"/>
    <w:rsid w:val="002A1BBB"/>
    <w:rsid w:val="002A5DD5"/>
    <w:rsid w:val="002A5E91"/>
    <w:rsid w:val="002A707D"/>
    <w:rsid w:val="002A70F4"/>
    <w:rsid w:val="002A7107"/>
    <w:rsid w:val="002B17C5"/>
    <w:rsid w:val="002B1C84"/>
    <w:rsid w:val="002B1E86"/>
    <w:rsid w:val="002B3408"/>
    <w:rsid w:val="002B34A7"/>
    <w:rsid w:val="002B4539"/>
    <w:rsid w:val="002B4A34"/>
    <w:rsid w:val="002B6902"/>
    <w:rsid w:val="002C00B8"/>
    <w:rsid w:val="002C15BE"/>
    <w:rsid w:val="002C234C"/>
    <w:rsid w:val="002C24A7"/>
    <w:rsid w:val="002C27B5"/>
    <w:rsid w:val="002C3082"/>
    <w:rsid w:val="002C327F"/>
    <w:rsid w:val="002C4655"/>
    <w:rsid w:val="002C48C2"/>
    <w:rsid w:val="002C55F1"/>
    <w:rsid w:val="002C59D0"/>
    <w:rsid w:val="002D0EB9"/>
    <w:rsid w:val="002D1A50"/>
    <w:rsid w:val="002D1A6B"/>
    <w:rsid w:val="002D1A84"/>
    <w:rsid w:val="002D1CF8"/>
    <w:rsid w:val="002D1D50"/>
    <w:rsid w:val="002D39C4"/>
    <w:rsid w:val="002D4B86"/>
    <w:rsid w:val="002E0452"/>
    <w:rsid w:val="002E07ED"/>
    <w:rsid w:val="002E0CD8"/>
    <w:rsid w:val="002E3BF1"/>
    <w:rsid w:val="002E40FF"/>
    <w:rsid w:val="002E491A"/>
    <w:rsid w:val="002E4A70"/>
    <w:rsid w:val="002E5495"/>
    <w:rsid w:val="002E5536"/>
    <w:rsid w:val="002E55A1"/>
    <w:rsid w:val="002E6C16"/>
    <w:rsid w:val="002E7C41"/>
    <w:rsid w:val="002F07FE"/>
    <w:rsid w:val="002F2150"/>
    <w:rsid w:val="002F2946"/>
    <w:rsid w:val="002F2DC6"/>
    <w:rsid w:val="002F3BC0"/>
    <w:rsid w:val="002F4352"/>
    <w:rsid w:val="002F4ADD"/>
    <w:rsid w:val="002F4B3C"/>
    <w:rsid w:val="002F5685"/>
    <w:rsid w:val="002F5985"/>
    <w:rsid w:val="002F67D9"/>
    <w:rsid w:val="002F6FA7"/>
    <w:rsid w:val="002F7BA1"/>
    <w:rsid w:val="003007EB"/>
    <w:rsid w:val="00301B5F"/>
    <w:rsid w:val="00301CD7"/>
    <w:rsid w:val="003023C4"/>
    <w:rsid w:val="00302AA4"/>
    <w:rsid w:val="00302D9A"/>
    <w:rsid w:val="00303A88"/>
    <w:rsid w:val="00303F6A"/>
    <w:rsid w:val="00304444"/>
    <w:rsid w:val="00305263"/>
    <w:rsid w:val="003053AA"/>
    <w:rsid w:val="00305925"/>
    <w:rsid w:val="003071DC"/>
    <w:rsid w:val="00310305"/>
    <w:rsid w:val="00311B3F"/>
    <w:rsid w:val="003120A3"/>
    <w:rsid w:val="00312448"/>
    <w:rsid w:val="003128E9"/>
    <w:rsid w:val="00314142"/>
    <w:rsid w:val="00322713"/>
    <w:rsid w:val="0032373D"/>
    <w:rsid w:val="0032386C"/>
    <w:rsid w:val="00323C57"/>
    <w:rsid w:val="003243A5"/>
    <w:rsid w:val="00324691"/>
    <w:rsid w:val="00324A05"/>
    <w:rsid w:val="003259CC"/>
    <w:rsid w:val="00326D17"/>
    <w:rsid w:val="00326F3A"/>
    <w:rsid w:val="0033077E"/>
    <w:rsid w:val="003309B1"/>
    <w:rsid w:val="003311FF"/>
    <w:rsid w:val="00331C73"/>
    <w:rsid w:val="00332616"/>
    <w:rsid w:val="003347EF"/>
    <w:rsid w:val="00334BB1"/>
    <w:rsid w:val="00335A01"/>
    <w:rsid w:val="003361A9"/>
    <w:rsid w:val="00337B8A"/>
    <w:rsid w:val="003403FE"/>
    <w:rsid w:val="00340CB1"/>
    <w:rsid w:val="0034115E"/>
    <w:rsid w:val="00341CC5"/>
    <w:rsid w:val="003423A3"/>
    <w:rsid w:val="00342400"/>
    <w:rsid w:val="00342B77"/>
    <w:rsid w:val="00344935"/>
    <w:rsid w:val="003456F0"/>
    <w:rsid w:val="0034589D"/>
    <w:rsid w:val="00345CD4"/>
    <w:rsid w:val="00350061"/>
    <w:rsid w:val="00350E43"/>
    <w:rsid w:val="00351254"/>
    <w:rsid w:val="0035155F"/>
    <w:rsid w:val="00351C4B"/>
    <w:rsid w:val="00353907"/>
    <w:rsid w:val="00354704"/>
    <w:rsid w:val="0035515B"/>
    <w:rsid w:val="00355F62"/>
    <w:rsid w:val="00356159"/>
    <w:rsid w:val="00356B92"/>
    <w:rsid w:val="00356CCA"/>
    <w:rsid w:val="00361330"/>
    <w:rsid w:val="00361C0E"/>
    <w:rsid w:val="00361C93"/>
    <w:rsid w:val="003628FB"/>
    <w:rsid w:val="00363B75"/>
    <w:rsid w:val="00364CD2"/>
    <w:rsid w:val="00366186"/>
    <w:rsid w:val="00366ADA"/>
    <w:rsid w:val="003679FB"/>
    <w:rsid w:val="00367A75"/>
    <w:rsid w:val="003703AC"/>
    <w:rsid w:val="00370C9C"/>
    <w:rsid w:val="00370F49"/>
    <w:rsid w:val="00371C26"/>
    <w:rsid w:val="00373806"/>
    <w:rsid w:val="003739DE"/>
    <w:rsid w:val="003745E0"/>
    <w:rsid w:val="00375556"/>
    <w:rsid w:val="00375DED"/>
    <w:rsid w:val="00376738"/>
    <w:rsid w:val="00377287"/>
    <w:rsid w:val="00380099"/>
    <w:rsid w:val="0038011D"/>
    <w:rsid w:val="00380318"/>
    <w:rsid w:val="00380840"/>
    <w:rsid w:val="003831C6"/>
    <w:rsid w:val="0038358A"/>
    <w:rsid w:val="00383E7C"/>
    <w:rsid w:val="00384D83"/>
    <w:rsid w:val="003857BC"/>
    <w:rsid w:val="00387AED"/>
    <w:rsid w:val="00387BA0"/>
    <w:rsid w:val="00387FC9"/>
    <w:rsid w:val="00390166"/>
    <w:rsid w:val="003932CF"/>
    <w:rsid w:val="003939D0"/>
    <w:rsid w:val="0039466A"/>
    <w:rsid w:val="00394B75"/>
    <w:rsid w:val="0039572A"/>
    <w:rsid w:val="00395A01"/>
    <w:rsid w:val="00396135"/>
    <w:rsid w:val="003965B5"/>
    <w:rsid w:val="003A058D"/>
    <w:rsid w:val="003A2790"/>
    <w:rsid w:val="003A29B0"/>
    <w:rsid w:val="003A36AE"/>
    <w:rsid w:val="003A3902"/>
    <w:rsid w:val="003A3ED0"/>
    <w:rsid w:val="003A4C72"/>
    <w:rsid w:val="003A6E61"/>
    <w:rsid w:val="003A790E"/>
    <w:rsid w:val="003A7A38"/>
    <w:rsid w:val="003A7B54"/>
    <w:rsid w:val="003A7E4E"/>
    <w:rsid w:val="003B0F06"/>
    <w:rsid w:val="003B1892"/>
    <w:rsid w:val="003B2B56"/>
    <w:rsid w:val="003B3CB4"/>
    <w:rsid w:val="003B3D73"/>
    <w:rsid w:val="003B3DBE"/>
    <w:rsid w:val="003B4EF6"/>
    <w:rsid w:val="003B4F05"/>
    <w:rsid w:val="003B5457"/>
    <w:rsid w:val="003B67F9"/>
    <w:rsid w:val="003B6DF0"/>
    <w:rsid w:val="003C0DDE"/>
    <w:rsid w:val="003C2399"/>
    <w:rsid w:val="003C2B8D"/>
    <w:rsid w:val="003C31F7"/>
    <w:rsid w:val="003C3501"/>
    <w:rsid w:val="003C3A02"/>
    <w:rsid w:val="003C4D70"/>
    <w:rsid w:val="003C51E8"/>
    <w:rsid w:val="003C761A"/>
    <w:rsid w:val="003D044E"/>
    <w:rsid w:val="003D04C5"/>
    <w:rsid w:val="003D0D5C"/>
    <w:rsid w:val="003D189F"/>
    <w:rsid w:val="003D2E7D"/>
    <w:rsid w:val="003D3AD9"/>
    <w:rsid w:val="003D448C"/>
    <w:rsid w:val="003D4735"/>
    <w:rsid w:val="003D4A39"/>
    <w:rsid w:val="003D6519"/>
    <w:rsid w:val="003D688D"/>
    <w:rsid w:val="003D6BA8"/>
    <w:rsid w:val="003E07A5"/>
    <w:rsid w:val="003E1B66"/>
    <w:rsid w:val="003E1C50"/>
    <w:rsid w:val="003E2AF1"/>
    <w:rsid w:val="003E32FD"/>
    <w:rsid w:val="003E4233"/>
    <w:rsid w:val="003E5710"/>
    <w:rsid w:val="003E6E8C"/>
    <w:rsid w:val="003E7700"/>
    <w:rsid w:val="003F0673"/>
    <w:rsid w:val="003F06F3"/>
    <w:rsid w:val="003F0FD8"/>
    <w:rsid w:val="003F4F42"/>
    <w:rsid w:val="003F53A9"/>
    <w:rsid w:val="003F5E52"/>
    <w:rsid w:val="003F6008"/>
    <w:rsid w:val="003F6947"/>
    <w:rsid w:val="003F6988"/>
    <w:rsid w:val="003F78ED"/>
    <w:rsid w:val="00400DDA"/>
    <w:rsid w:val="00401412"/>
    <w:rsid w:val="00401F07"/>
    <w:rsid w:val="00402563"/>
    <w:rsid w:val="00403272"/>
    <w:rsid w:val="004035A1"/>
    <w:rsid w:val="004040DC"/>
    <w:rsid w:val="00404D14"/>
    <w:rsid w:val="004054A3"/>
    <w:rsid w:val="00405B3C"/>
    <w:rsid w:val="00407092"/>
    <w:rsid w:val="0041019B"/>
    <w:rsid w:val="00411A69"/>
    <w:rsid w:val="004130BB"/>
    <w:rsid w:val="00413549"/>
    <w:rsid w:val="0041507E"/>
    <w:rsid w:val="0041643B"/>
    <w:rsid w:val="0042004B"/>
    <w:rsid w:val="00420B37"/>
    <w:rsid w:val="00420D64"/>
    <w:rsid w:val="004235F2"/>
    <w:rsid w:val="004239CB"/>
    <w:rsid w:val="00423D55"/>
    <w:rsid w:val="00423DE3"/>
    <w:rsid w:val="00423F8C"/>
    <w:rsid w:val="00424386"/>
    <w:rsid w:val="00425791"/>
    <w:rsid w:val="00425F30"/>
    <w:rsid w:val="00426060"/>
    <w:rsid w:val="0042628B"/>
    <w:rsid w:val="004263B8"/>
    <w:rsid w:val="004268A2"/>
    <w:rsid w:val="0042788F"/>
    <w:rsid w:val="004279BC"/>
    <w:rsid w:val="00430338"/>
    <w:rsid w:val="004335AE"/>
    <w:rsid w:val="00435BD4"/>
    <w:rsid w:val="00436C8E"/>
    <w:rsid w:val="00437245"/>
    <w:rsid w:val="00437573"/>
    <w:rsid w:val="00437845"/>
    <w:rsid w:val="00444114"/>
    <w:rsid w:val="0044491E"/>
    <w:rsid w:val="00445342"/>
    <w:rsid w:val="004455DF"/>
    <w:rsid w:val="004466EF"/>
    <w:rsid w:val="00446ADD"/>
    <w:rsid w:val="004477DA"/>
    <w:rsid w:val="004500FB"/>
    <w:rsid w:val="0045088B"/>
    <w:rsid w:val="004513D9"/>
    <w:rsid w:val="0045178D"/>
    <w:rsid w:val="004523E0"/>
    <w:rsid w:val="004529E1"/>
    <w:rsid w:val="004539D4"/>
    <w:rsid w:val="0045528D"/>
    <w:rsid w:val="00455CA5"/>
    <w:rsid w:val="00456949"/>
    <w:rsid w:val="004572F9"/>
    <w:rsid w:val="0046166C"/>
    <w:rsid w:val="0046210E"/>
    <w:rsid w:val="00462DFC"/>
    <w:rsid w:val="00463AF5"/>
    <w:rsid w:val="00463CD3"/>
    <w:rsid w:val="0046425B"/>
    <w:rsid w:val="00464535"/>
    <w:rsid w:val="004662E8"/>
    <w:rsid w:val="00467382"/>
    <w:rsid w:val="004674B6"/>
    <w:rsid w:val="00467EC9"/>
    <w:rsid w:val="00470194"/>
    <w:rsid w:val="00470957"/>
    <w:rsid w:val="00470BC5"/>
    <w:rsid w:val="00470CE1"/>
    <w:rsid w:val="00470D66"/>
    <w:rsid w:val="0047131E"/>
    <w:rsid w:val="00472EC5"/>
    <w:rsid w:val="004746FC"/>
    <w:rsid w:val="00474782"/>
    <w:rsid w:val="00475872"/>
    <w:rsid w:val="00475EA8"/>
    <w:rsid w:val="00476C00"/>
    <w:rsid w:val="00477F8E"/>
    <w:rsid w:val="0048057B"/>
    <w:rsid w:val="004815D1"/>
    <w:rsid w:val="0048172E"/>
    <w:rsid w:val="004848C7"/>
    <w:rsid w:val="0048530B"/>
    <w:rsid w:val="004863B8"/>
    <w:rsid w:val="00486880"/>
    <w:rsid w:val="00487588"/>
    <w:rsid w:val="00487E1B"/>
    <w:rsid w:val="004928B1"/>
    <w:rsid w:val="00492F5E"/>
    <w:rsid w:val="00494E94"/>
    <w:rsid w:val="00496200"/>
    <w:rsid w:val="0049746B"/>
    <w:rsid w:val="004978BB"/>
    <w:rsid w:val="004A04AD"/>
    <w:rsid w:val="004A0DF0"/>
    <w:rsid w:val="004A15A0"/>
    <w:rsid w:val="004A1BEE"/>
    <w:rsid w:val="004A1DDF"/>
    <w:rsid w:val="004A2AE8"/>
    <w:rsid w:val="004A2EE6"/>
    <w:rsid w:val="004A3F7B"/>
    <w:rsid w:val="004A5B62"/>
    <w:rsid w:val="004A5C34"/>
    <w:rsid w:val="004A697A"/>
    <w:rsid w:val="004A6E8A"/>
    <w:rsid w:val="004A7615"/>
    <w:rsid w:val="004B039A"/>
    <w:rsid w:val="004B0DFC"/>
    <w:rsid w:val="004B1467"/>
    <w:rsid w:val="004B26F9"/>
    <w:rsid w:val="004B3367"/>
    <w:rsid w:val="004C1877"/>
    <w:rsid w:val="004C1950"/>
    <w:rsid w:val="004C20BD"/>
    <w:rsid w:val="004C3A61"/>
    <w:rsid w:val="004C43D6"/>
    <w:rsid w:val="004C4E45"/>
    <w:rsid w:val="004C51F1"/>
    <w:rsid w:val="004C54B2"/>
    <w:rsid w:val="004C6A02"/>
    <w:rsid w:val="004C6AD3"/>
    <w:rsid w:val="004C7D2A"/>
    <w:rsid w:val="004C7D73"/>
    <w:rsid w:val="004D141A"/>
    <w:rsid w:val="004D1651"/>
    <w:rsid w:val="004D21C1"/>
    <w:rsid w:val="004D2FAB"/>
    <w:rsid w:val="004D3852"/>
    <w:rsid w:val="004D41B7"/>
    <w:rsid w:val="004D4923"/>
    <w:rsid w:val="004D503D"/>
    <w:rsid w:val="004D56D4"/>
    <w:rsid w:val="004D6FDF"/>
    <w:rsid w:val="004E0863"/>
    <w:rsid w:val="004E2754"/>
    <w:rsid w:val="004E4A8A"/>
    <w:rsid w:val="004E4CFB"/>
    <w:rsid w:val="004E5550"/>
    <w:rsid w:val="004E57FE"/>
    <w:rsid w:val="004E67CF"/>
    <w:rsid w:val="004E6E63"/>
    <w:rsid w:val="004E7691"/>
    <w:rsid w:val="004E76EE"/>
    <w:rsid w:val="004F00B1"/>
    <w:rsid w:val="004F0E65"/>
    <w:rsid w:val="004F2B38"/>
    <w:rsid w:val="004F2B80"/>
    <w:rsid w:val="004F2D9E"/>
    <w:rsid w:val="004F3538"/>
    <w:rsid w:val="004F37AD"/>
    <w:rsid w:val="004F38A1"/>
    <w:rsid w:val="004F4287"/>
    <w:rsid w:val="004F47AC"/>
    <w:rsid w:val="004F4878"/>
    <w:rsid w:val="004F59F5"/>
    <w:rsid w:val="004F70A9"/>
    <w:rsid w:val="004F737F"/>
    <w:rsid w:val="004F7412"/>
    <w:rsid w:val="004F7473"/>
    <w:rsid w:val="004F765B"/>
    <w:rsid w:val="004F77AF"/>
    <w:rsid w:val="004F7ADE"/>
    <w:rsid w:val="005011D1"/>
    <w:rsid w:val="00502048"/>
    <w:rsid w:val="00503F31"/>
    <w:rsid w:val="00503FFB"/>
    <w:rsid w:val="00504D8C"/>
    <w:rsid w:val="00505000"/>
    <w:rsid w:val="005059EC"/>
    <w:rsid w:val="00506094"/>
    <w:rsid w:val="00506547"/>
    <w:rsid w:val="00507432"/>
    <w:rsid w:val="00510D7B"/>
    <w:rsid w:val="005121C3"/>
    <w:rsid w:val="00512263"/>
    <w:rsid w:val="005134CE"/>
    <w:rsid w:val="00513E20"/>
    <w:rsid w:val="00513FED"/>
    <w:rsid w:val="005146F6"/>
    <w:rsid w:val="00514AE1"/>
    <w:rsid w:val="0051779B"/>
    <w:rsid w:val="00520614"/>
    <w:rsid w:val="00520E39"/>
    <w:rsid w:val="00521CCC"/>
    <w:rsid w:val="00522A18"/>
    <w:rsid w:val="00523444"/>
    <w:rsid w:val="00523A05"/>
    <w:rsid w:val="005251CC"/>
    <w:rsid w:val="0052611E"/>
    <w:rsid w:val="005267FF"/>
    <w:rsid w:val="005319D6"/>
    <w:rsid w:val="00532615"/>
    <w:rsid w:val="00532711"/>
    <w:rsid w:val="005341B8"/>
    <w:rsid w:val="005349D8"/>
    <w:rsid w:val="005356E1"/>
    <w:rsid w:val="00535A1C"/>
    <w:rsid w:val="00536B36"/>
    <w:rsid w:val="005378A7"/>
    <w:rsid w:val="00540588"/>
    <w:rsid w:val="005406A2"/>
    <w:rsid w:val="00541229"/>
    <w:rsid w:val="00542259"/>
    <w:rsid w:val="00542DD4"/>
    <w:rsid w:val="005432FE"/>
    <w:rsid w:val="00544875"/>
    <w:rsid w:val="00544CA0"/>
    <w:rsid w:val="005463A2"/>
    <w:rsid w:val="0054728C"/>
    <w:rsid w:val="00547C0C"/>
    <w:rsid w:val="0055451F"/>
    <w:rsid w:val="00555250"/>
    <w:rsid w:val="00557AE6"/>
    <w:rsid w:val="00560020"/>
    <w:rsid w:val="00560BD9"/>
    <w:rsid w:val="00561748"/>
    <w:rsid w:val="00562CE7"/>
    <w:rsid w:val="005633A9"/>
    <w:rsid w:val="005636BF"/>
    <w:rsid w:val="00564E59"/>
    <w:rsid w:val="00570AC2"/>
    <w:rsid w:val="005711F0"/>
    <w:rsid w:val="005712CC"/>
    <w:rsid w:val="00571ADE"/>
    <w:rsid w:val="00572CC5"/>
    <w:rsid w:val="00573136"/>
    <w:rsid w:val="00573F80"/>
    <w:rsid w:val="005746CD"/>
    <w:rsid w:val="00574725"/>
    <w:rsid w:val="00575691"/>
    <w:rsid w:val="00577260"/>
    <w:rsid w:val="005838C0"/>
    <w:rsid w:val="00584BBA"/>
    <w:rsid w:val="00585153"/>
    <w:rsid w:val="0058559C"/>
    <w:rsid w:val="00586355"/>
    <w:rsid w:val="005901A6"/>
    <w:rsid w:val="00590630"/>
    <w:rsid w:val="005907B9"/>
    <w:rsid w:val="00591710"/>
    <w:rsid w:val="00592101"/>
    <w:rsid w:val="00592448"/>
    <w:rsid w:val="005931E7"/>
    <w:rsid w:val="00593D33"/>
    <w:rsid w:val="00594653"/>
    <w:rsid w:val="00594B61"/>
    <w:rsid w:val="0059602F"/>
    <w:rsid w:val="00596CBC"/>
    <w:rsid w:val="00597293"/>
    <w:rsid w:val="0059799F"/>
    <w:rsid w:val="00597A2A"/>
    <w:rsid w:val="005A0208"/>
    <w:rsid w:val="005A024D"/>
    <w:rsid w:val="005A0795"/>
    <w:rsid w:val="005A1CFB"/>
    <w:rsid w:val="005A2AC9"/>
    <w:rsid w:val="005A32A8"/>
    <w:rsid w:val="005A3FE9"/>
    <w:rsid w:val="005A5033"/>
    <w:rsid w:val="005A61F9"/>
    <w:rsid w:val="005B0E3E"/>
    <w:rsid w:val="005B1464"/>
    <w:rsid w:val="005B1C50"/>
    <w:rsid w:val="005B475B"/>
    <w:rsid w:val="005B4766"/>
    <w:rsid w:val="005B5E6B"/>
    <w:rsid w:val="005B6B0B"/>
    <w:rsid w:val="005B7BA5"/>
    <w:rsid w:val="005B7CD1"/>
    <w:rsid w:val="005C067B"/>
    <w:rsid w:val="005C0FE4"/>
    <w:rsid w:val="005C2A48"/>
    <w:rsid w:val="005C2D6A"/>
    <w:rsid w:val="005C434B"/>
    <w:rsid w:val="005D010B"/>
    <w:rsid w:val="005D1172"/>
    <w:rsid w:val="005D3961"/>
    <w:rsid w:val="005D5381"/>
    <w:rsid w:val="005D7350"/>
    <w:rsid w:val="005D79CC"/>
    <w:rsid w:val="005D7B4B"/>
    <w:rsid w:val="005D7C8F"/>
    <w:rsid w:val="005E00F5"/>
    <w:rsid w:val="005E08D3"/>
    <w:rsid w:val="005E424E"/>
    <w:rsid w:val="005E5532"/>
    <w:rsid w:val="005E6207"/>
    <w:rsid w:val="005E759E"/>
    <w:rsid w:val="005F0A0D"/>
    <w:rsid w:val="005F0E8A"/>
    <w:rsid w:val="005F1113"/>
    <w:rsid w:val="005F1961"/>
    <w:rsid w:val="005F2957"/>
    <w:rsid w:val="005F5896"/>
    <w:rsid w:val="005F7B1F"/>
    <w:rsid w:val="0060309B"/>
    <w:rsid w:val="0060439A"/>
    <w:rsid w:val="0060462A"/>
    <w:rsid w:val="006067C5"/>
    <w:rsid w:val="006069A6"/>
    <w:rsid w:val="00607864"/>
    <w:rsid w:val="0061062E"/>
    <w:rsid w:val="00610D5C"/>
    <w:rsid w:val="00612309"/>
    <w:rsid w:val="00612EC5"/>
    <w:rsid w:val="0061379A"/>
    <w:rsid w:val="006139C2"/>
    <w:rsid w:val="00613E1E"/>
    <w:rsid w:val="00614841"/>
    <w:rsid w:val="006150AC"/>
    <w:rsid w:val="006151E6"/>
    <w:rsid w:val="00615B97"/>
    <w:rsid w:val="006164BC"/>
    <w:rsid w:val="0061669C"/>
    <w:rsid w:val="006166AC"/>
    <w:rsid w:val="0062102E"/>
    <w:rsid w:val="006218B9"/>
    <w:rsid w:val="00621A5A"/>
    <w:rsid w:val="0062495F"/>
    <w:rsid w:val="0062519A"/>
    <w:rsid w:val="006252CE"/>
    <w:rsid w:val="00625B5E"/>
    <w:rsid w:val="00626818"/>
    <w:rsid w:val="00627481"/>
    <w:rsid w:val="00630DE4"/>
    <w:rsid w:val="00630E8A"/>
    <w:rsid w:val="006310B4"/>
    <w:rsid w:val="00631A77"/>
    <w:rsid w:val="00631CBA"/>
    <w:rsid w:val="00633138"/>
    <w:rsid w:val="00633C85"/>
    <w:rsid w:val="00633DFD"/>
    <w:rsid w:val="00635EDE"/>
    <w:rsid w:val="006379B6"/>
    <w:rsid w:val="006403BF"/>
    <w:rsid w:val="00640EE9"/>
    <w:rsid w:val="006412BA"/>
    <w:rsid w:val="00642572"/>
    <w:rsid w:val="00642C9D"/>
    <w:rsid w:val="00643564"/>
    <w:rsid w:val="0064455A"/>
    <w:rsid w:val="00646B91"/>
    <w:rsid w:val="00646E6B"/>
    <w:rsid w:val="0064711A"/>
    <w:rsid w:val="00650ABE"/>
    <w:rsid w:val="00651825"/>
    <w:rsid w:val="00651D76"/>
    <w:rsid w:val="0065259C"/>
    <w:rsid w:val="00652C89"/>
    <w:rsid w:val="0065388F"/>
    <w:rsid w:val="0065428B"/>
    <w:rsid w:val="00655026"/>
    <w:rsid w:val="00655294"/>
    <w:rsid w:val="006555B6"/>
    <w:rsid w:val="006557E0"/>
    <w:rsid w:val="00655D94"/>
    <w:rsid w:val="0065628B"/>
    <w:rsid w:val="00656F0A"/>
    <w:rsid w:val="006604A8"/>
    <w:rsid w:val="006621F7"/>
    <w:rsid w:val="006628DF"/>
    <w:rsid w:val="00664A6D"/>
    <w:rsid w:val="006653DF"/>
    <w:rsid w:val="006702D1"/>
    <w:rsid w:val="006703A9"/>
    <w:rsid w:val="00670577"/>
    <w:rsid w:val="00670D2C"/>
    <w:rsid w:val="0067124A"/>
    <w:rsid w:val="0067413A"/>
    <w:rsid w:val="00676B36"/>
    <w:rsid w:val="00677274"/>
    <w:rsid w:val="006772E5"/>
    <w:rsid w:val="00677498"/>
    <w:rsid w:val="00680679"/>
    <w:rsid w:val="006808BC"/>
    <w:rsid w:val="006814FE"/>
    <w:rsid w:val="00681F02"/>
    <w:rsid w:val="00682B03"/>
    <w:rsid w:val="006832E5"/>
    <w:rsid w:val="00684610"/>
    <w:rsid w:val="0068642D"/>
    <w:rsid w:val="00687C6D"/>
    <w:rsid w:val="00690643"/>
    <w:rsid w:val="00692C1A"/>
    <w:rsid w:val="006930D6"/>
    <w:rsid w:val="00695082"/>
    <w:rsid w:val="0069686F"/>
    <w:rsid w:val="00697095"/>
    <w:rsid w:val="0069715A"/>
    <w:rsid w:val="006978EB"/>
    <w:rsid w:val="00697CDE"/>
    <w:rsid w:val="006A12AA"/>
    <w:rsid w:val="006A2DB0"/>
    <w:rsid w:val="006A4DCE"/>
    <w:rsid w:val="006A67E9"/>
    <w:rsid w:val="006B165F"/>
    <w:rsid w:val="006B20A0"/>
    <w:rsid w:val="006B34A2"/>
    <w:rsid w:val="006B35C9"/>
    <w:rsid w:val="006B3E41"/>
    <w:rsid w:val="006B4C0F"/>
    <w:rsid w:val="006B5A23"/>
    <w:rsid w:val="006B5CEC"/>
    <w:rsid w:val="006B7EA4"/>
    <w:rsid w:val="006C1279"/>
    <w:rsid w:val="006C195C"/>
    <w:rsid w:val="006C2B24"/>
    <w:rsid w:val="006C3077"/>
    <w:rsid w:val="006C3118"/>
    <w:rsid w:val="006C348A"/>
    <w:rsid w:val="006C3DAB"/>
    <w:rsid w:val="006C4167"/>
    <w:rsid w:val="006C42F2"/>
    <w:rsid w:val="006C465A"/>
    <w:rsid w:val="006C567E"/>
    <w:rsid w:val="006C56F1"/>
    <w:rsid w:val="006C700A"/>
    <w:rsid w:val="006D2A94"/>
    <w:rsid w:val="006D2CF3"/>
    <w:rsid w:val="006D2E7F"/>
    <w:rsid w:val="006D3A03"/>
    <w:rsid w:val="006D3BBD"/>
    <w:rsid w:val="006D4743"/>
    <w:rsid w:val="006D55C3"/>
    <w:rsid w:val="006D63F1"/>
    <w:rsid w:val="006D6E87"/>
    <w:rsid w:val="006D710F"/>
    <w:rsid w:val="006D76FF"/>
    <w:rsid w:val="006D77CE"/>
    <w:rsid w:val="006E05BE"/>
    <w:rsid w:val="006E086E"/>
    <w:rsid w:val="006E092B"/>
    <w:rsid w:val="006E195F"/>
    <w:rsid w:val="006E1AF1"/>
    <w:rsid w:val="006E2369"/>
    <w:rsid w:val="006E2E93"/>
    <w:rsid w:val="006E3248"/>
    <w:rsid w:val="006E37B8"/>
    <w:rsid w:val="006E3850"/>
    <w:rsid w:val="006E49A9"/>
    <w:rsid w:val="006E4BFA"/>
    <w:rsid w:val="006E5D93"/>
    <w:rsid w:val="006E6DA7"/>
    <w:rsid w:val="006E73BE"/>
    <w:rsid w:val="006E783B"/>
    <w:rsid w:val="006F0717"/>
    <w:rsid w:val="006F1163"/>
    <w:rsid w:val="006F20C7"/>
    <w:rsid w:val="006F2850"/>
    <w:rsid w:val="006F2A31"/>
    <w:rsid w:val="006F391F"/>
    <w:rsid w:val="006F3B7F"/>
    <w:rsid w:val="006F42A9"/>
    <w:rsid w:val="006F5FE6"/>
    <w:rsid w:val="006F68DE"/>
    <w:rsid w:val="006F77B7"/>
    <w:rsid w:val="006F7A05"/>
    <w:rsid w:val="00700A0B"/>
    <w:rsid w:val="00700C6B"/>
    <w:rsid w:val="00701755"/>
    <w:rsid w:val="007027E1"/>
    <w:rsid w:val="0070298D"/>
    <w:rsid w:val="00703158"/>
    <w:rsid w:val="00703335"/>
    <w:rsid w:val="00703A2E"/>
    <w:rsid w:val="00703A54"/>
    <w:rsid w:val="00704336"/>
    <w:rsid w:val="00705B61"/>
    <w:rsid w:val="00706D74"/>
    <w:rsid w:val="00707166"/>
    <w:rsid w:val="0070773B"/>
    <w:rsid w:val="00710022"/>
    <w:rsid w:val="0071016C"/>
    <w:rsid w:val="00710238"/>
    <w:rsid w:val="007102BE"/>
    <w:rsid w:val="00710EC3"/>
    <w:rsid w:val="00711C93"/>
    <w:rsid w:val="00711ED0"/>
    <w:rsid w:val="00714287"/>
    <w:rsid w:val="00714802"/>
    <w:rsid w:val="00715458"/>
    <w:rsid w:val="00715A97"/>
    <w:rsid w:val="007200E8"/>
    <w:rsid w:val="00720820"/>
    <w:rsid w:val="00720AFA"/>
    <w:rsid w:val="00721263"/>
    <w:rsid w:val="00721358"/>
    <w:rsid w:val="007214F6"/>
    <w:rsid w:val="00722150"/>
    <w:rsid w:val="007225AB"/>
    <w:rsid w:val="00722FD7"/>
    <w:rsid w:val="00722FEE"/>
    <w:rsid w:val="00723099"/>
    <w:rsid w:val="00723679"/>
    <w:rsid w:val="00723B5E"/>
    <w:rsid w:val="00723BDD"/>
    <w:rsid w:val="00724299"/>
    <w:rsid w:val="007242EA"/>
    <w:rsid w:val="00724C3E"/>
    <w:rsid w:val="00725433"/>
    <w:rsid w:val="007259A5"/>
    <w:rsid w:val="0072789D"/>
    <w:rsid w:val="00727AE8"/>
    <w:rsid w:val="007302EF"/>
    <w:rsid w:val="00730877"/>
    <w:rsid w:val="007313D4"/>
    <w:rsid w:val="00731D0A"/>
    <w:rsid w:val="00732B16"/>
    <w:rsid w:val="00733A9A"/>
    <w:rsid w:val="007345AC"/>
    <w:rsid w:val="00736423"/>
    <w:rsid w:val="007366F8"/>
    <w:rsid w:val="00740001"/>
    <w:rsid w:val="00741B23"/>
    <w:rsid w:val="00741DFD"/>
    <w:rsid w:val="007422A6"/>
    <w:rsid w:val="00742997"/>
    <w:rsid w:val="00743393"/>
    <w:rsid w:val="00745FD3"/>
    <w:rsid w:val="007463B4"/>
    <w:rsid w:val="007466D4"/>
    <w:rsid w:val="007472DD"/>
    <w:rsid w:val="007478C4"/>
    <w:rsid w:val="00747F0D"/>
    <w:rsid w:val="0075095B"/>
    <w:rsid w:val="00751CA9"/>
    <w:rsid w:val="00752067"/>
    <w:rsid w:val="00753BD9"/>
    <w:rsid w:val="00754F3F"/>
    <w:rsid w:val="00756349"/>
    <w:rsid w:val="007579C0"/>
    <w:rsid w:val="00760085"/>
    <w:rsid w:val="00760806"/>
    <w:rsid w:val="00761BD7"/>
    <w:rsid w:val="0076348D"/>
    <w:rsid w:val="00765166"/>
    <w:rsid w:val="0076645D"/>
    <w:rsid w:val="00766C66"/>
    <w:rsid w:val="00770648"/>
    <w:rsid w:val="0077098C"/>
    <w:rsid w:val="007716F5"/>
    <w:rsid w:val="00771F65"/>
    <w:rsid w:val="00772415"/>
    <w:rsid w:val="00773405"/>
    <w:rsid w:val="007738EE"/>
    <w:rsid w:val="007760C8"/>
    <w:rsid w:val="007763EA"/>
    <w:rsid w:val="00777609"/>
    <w:rsid w:val="00777848"/>
    <w:rsid w:val="00777D6E"/>
    <w:rsid w:val="00780BED"/>
    <w:rsid w:val="00780C19"/>
    <w:rsid w:val="00781054"/>
    <w:rsid w:val="0078221A"/>
    <w:rsid w:val="00782C46"/>
    <w:rsid w:val="0078338F"/>
    <w:rsid w:val="00785B9E"/>
    <w:rsid w:val="00785C01"/>
    <w:rsid w:val="00785E57"/>
    <w:rsid w:val="0078759D"/>
    <w:rsid w:val="007876C8"/>
    <w:rsid w:val="00787CEB"/>
    <w:rsid w:val="00793755"/>
    <w:rsid w:val="007941C2"/>
    <w:rsid w:val="00794A89"/>
    <w:rsid w:val="007974E2"/>
    <w:rsid w:val="00797563"/>
    <w:rsid w:val="00797B03"/>
    <w:rsid w:val="007A0B16"/>
    <w:rsid w:val="007A1015"/>
    <w:rsid w:val="007A155D"/>
    <w:rsid w:val="007A196B"/>
    <w:rsid w:val="007A1E5C"/>
    <w:rsid w:val="007A2190"/>
    <w:rsid w:val="007A2C55"/>
    <w:rsid w:val="007A3133"/>
    <w:rsid w:val="007A3164"/>
    <w:rsid w:val="007A3507"/>
    <w:rsid w:val="007A3D21"/>
    <w:rsid w:val="007A51B4"/>
    <w:rsid w:val="007A5A1C"/>
    <w:rsid w:val="007A6F63"/>
    <w:rsid w:val="007A70DC"/>
    <w:rsid w:val="007A7D3F"/>
    <w:rsid w:val="007B0DDB"/>
    <w:rsid w:val="007B2946"/>
    <w:rsid w:val="007B43AB"/>
    <w:rsid w:val="007B452E"/>
    <w:rsid w:val="007B455A"/>
    <w:rsid w:val="007B6988"/>
    <w:rsid w:val="007B7BC0"/>
    <w:rsid w:val="007C0823"/>
    <w:rsid w:val="007C133B"/>
    <w:rsid w:val="007C19B5"/>
    <w:rsid w:val="007C3CEC"/>
    <w:rsid w:val="007C413F"/>
    <w:rsid w:val="007C4A8B"/>
    <w:rsid w:val="007C6AA3"/>
    <w:rsid w:val="007C6E73"/>
    <w:rsid w:val="007D182F"/>
    <w:rsid w:val="007D1E67"/>
    <w:rsid w:val="007D25C6"/>
    <w:rsid w:val="007D2B8F"/>
    <w:rsid w:val="007D35CF"/>
    <w:rsid w:val="007D36E9"/>
    <w:rsid w:val="007D3C56"/>
    <w:rsid w:val="007D3E08"/>
    <w:rsid w:val="007D453C"/>
    <w:rsid w:val="007D5450"/>
    <w:rsid w:val="007D6014"/>
    <w:rsid w:val="007D733B"/>
    <w:rsid w:val="007D7B0A"/>
    <w:rsid w:val="007E048F"/>
    <w:rsid w:val="007E0F68"/>
    <w:rsid w:val="007E4CF9"/>
    <w:rsid w:val="007E51A8"/>
    <w:rsid w:val="007E5F82"/>
    <w:rsid w:val="007E6084"/>
    <w:rsid w:val="007E6D1B"/>
    <w:rsid w:val="007E7C62"/>
    <w:rsid w:val="007F0A1D"/>
    <w:rsid w:val="007F0E70"/>
    <w:rsid w:val="007F15BF"/>
    <w:rsid w:val="007F17B9"/>
    <w:rsid w:val="007F2341"/>
    <w:rsid w:val="007F238C"/>
    <w:rsid w:val="007F3983"/>
    <w:rsid w:val="007F39CC"/>
    <w:rsid w:val="007F3B92"/>
    <w:rsid w:val="007F3C85"/>
    <w:rsid w:val="007F49B7"/>
    <w:rsid w:val="00800E62"/>
    <w:rsid w:val="00801890"/>
    <w:rsid w:val="00801FFC"/>
    <w:rsid w:val="00802EB2"/>
    <w:rsid w:val="008033E7"/>
    <w:rsid w:val="00803896"/>
    <w:rsid w:val="00804629"/>
    <w:rsid w:val="00804946"/>
    <w:rsid w:val="00805A0C"/>
    <w:rsid w:val="00805FE6"/>
    <w:rsid w:val="00806BB3"/>
    <w:rsid w:val="00806C72"/>
    <w:rsid w:val="008076A5"/>
    <w:rsid w:val="00811314"/>
    <w:rsid w:val="00811B72"/>
    <w:rsid w:val="00812334"/>
    <w:rsid w:val="008138C3"/>
    <w:rsid w:val="00813F84"/>
    <w:rsid w:val="008149AA"/>
    <w:rsid w:val="00814A3E"/>
    <w:rsid w:val="00815771"/>
    <w:rsid w:val="00815D6E"/>
    <w:rsid w:val="008171A3"/>
    <w:rsid w:val="0081791D"/>
    <w:rsid w:val="00820666"/>
    <w:rsid w:val="00821AF4"/>
    <w:rsid w:val="0082496E"/>
    <w:rsid w:val="008251CC"/>
    <w:rsid w:val="00825324"/>
    <w:rsid w:val="0082635D"/>
    <w:rsid w:val="00826B28"/>
    <w:rsid w:val="008271C0"/>
    <w:rsid w:val="008301B5"/>
    <w:rsid w:val="0083025D"/>
    <w:rsid w:val="0083050D"/>
    <w:rsid w:val="00830FEE"/>
    <w:rsid w:val="00832590"/>
    <w:rsid w:val="008326A4"/>
    <w:rsid w:val="00832D13"/>
    <w:rsid w:val="008337B3"/>
    <w:rsid w:val="00834AE9"/>
    <w:rsid w:val="00835C15"/>
    <w:rsid w:val="00837466"/>
    <w:rsid w:val="00837DE3"/>
    <w:rsid w:val="00842A3D"/>
    <w:rsid w:val="00842B14"/>
    <w:rsid w:val="008447AD"/>
    <w:rsid w:val="00844BEC"/>
    <w:rsid w:val="00845F6E"/>
    <w:rsid w:val="008467CF"/>
    <w:rsid w:val="00847C60"/>
    <w:rsid w:val="00851F7D"/>
    <w:rsid w:val="008521C8"/>
    <w:rsid w:val="008526D1"/>
    <w:rsid w:val="00853559"/>
    <w:rsid w:val="00853961"/>
    <w:rsid w:val="00853BDB"/>
    <w:rsid w:val="0085413A"/>
    <w:rsid w:val="008549E8"/>
    <w:rsid w:val="00862D97"/>
    <w:rsid w:val="00862F87"/>
    <w:rsid w:val="00865336"/>
    <w:rsid w:val="00866A91"/>
    <w:rsid w:val="00866D9F"/>
    <w:rsid w:val="008672DE"/>
    <w:rsid w:val="0087019F"/>
    <w:rsid w:val="00870625"/>
    <w:rsid w:val="00870853"/>
    <w:rsid w:val="00872963"/>
    <w:rsid w:val="00872ADD"/>
    <w:rsid w:val="00872F09"/>
    <w:rsid w:val="0088011E"/>
    <w:rsid w:val="00880690"/>
    <w:rsid w:val="00880F40"/>
    <w:rsid w:val="00881F8D"/>
    <w:rsid w:val="00882D0E"/>
    <w:rsid w:val="00883535"/>
    <w:rsid w:val="00884071"/>
    <w:rsid w:val="0088438F"/>
    <w:rsid w:val="008863B7"/>
    <w:rsid w:val="0088642E"/>
    <w:rsid w:val="008866AC"/>
    <w:rsid w:val="0088796E"/>
    <w:rsid w:val="00887C54"/>
    <w:rsid w:val="008906EF"/>
    <w:rsid w:val="00890872"/>
    <w:rsid w:val="008914DD"/>
    <w:rsid w:val="00891A6A"/>
    <w:rsid w:val="008920B7"/>
    <w:rsid w:val="008931A6"/>
    <w:rsid w:val="0089427C"/>
    <w:rsid w:val="008953C7"/>
    <w:rsid w:val="0089556F"/>
    <w:rsid w:val="008976AC"/>
    <w:rsid w:val="008A1CB2"/>
    <w:rsid w:val="008A3208"/>
    <w:rsid w:val="008A388B"/>
    <w:rsid w:val="008A3AE0"/>
    <w:rsid w:val="008A3EDE"/>
    <w:rsid w:val="008A6D34"/>
    <w:rsid w:val="008A7893"/>
    <w:rsid w:val="008A7A0D"/>
    <w:rsid w:val="008B026F"/>
    <w:rsid w:val="008B0467"/>
    <w:rsid w:val="008B053B"/>
    <w:rsid w:val="008B0682"/>
    <w:rsid w:val="008B07E1"/>
    <w:rsid w:val="008B28FE"/>
    <w:rsid w:val="008B2B32"/>
    <w:rsid w:val="008B464B"/>
    <w:rsid w:val="008B50AB"/>
    <w:rsid w:val="008B555C"/>
    <w:rsid w:val="008B562B"/>
    <w:rsid w:val="008B7BD8"/>
    <w:rsid w:val="008C0B01"/>
    <w:rsid w:val="008C1088"/>
    <w:rsid w:val="008C1C40"/>
    <w:rsid w:val="008C1CAC"/>
    <w:rsid w:val="008C2D57"/>
    <w:rsid w:val="008C327A"/>
    <w:rsid w:val="008C57D0"/>
    <w:rsid w:val="008C6636"/>
    <w:rsid w:val="008C666C"/>
    <w:rsid w:val="008C6AE8"/>
    <w:rsid w:val="008C751B"/>
    <w:rsid w:val="008D01BC"/>
    <w:rsid w:val="008D0D4A"/>
    <w:rsid w:val="008D1242"/>
    <w:rsid w:val="008D1E47"/>
    <w:rsid w:val="008D2634"/>
    <w:rsid w:val="008D2C04"/>
    <w:rsid w:val="008D2CA3"/>
    <w:rsid w:val="008D3087"/>
    <w:rsid w:val="008D3812"/>
    <w:rsid w:val="008D4FD5"/>
    <w:rsid w:val="008D51BE"/>
    <w:rsid w:val="008D64B8"/>
    <w:rsid w:val="008D7270"/>
    <w:rsid w:val="008E08CD"/>
    <w:rsid w:val="008E0C60"/>
    <w:rsid w:val="008E0ED9"/>
    <w:rsid w:val="008E1235"/>
    <w:rsid w:val="008E1712"/>
    <w:rsid w:val="008E18B8"/>
    <w:rsid w:val="008E2DB4"/>
    <w:rsid w:val="008E3386"/>
    <w:rsid w:val="008E3404"/>
    <w:rsid w:val="008E34A4"/>
    <w:rsid w:val="008E42DB"/>
    <w:rsid w:val="008E4996"/>
    <w:rsid w:val="008E4A2F"/>
    <w:rsid w:val="008E51D2"/>
    <w:rsid w:val="008E6542"/>
    <w:rsid w:val="008F00C5"/>
    <w:rsid w:val="008F1604"/>
    <w:rsid w:val="008F1614"/>
    <w:rsid w:val="008F4737"/>
    <w:rsid w:val="008F5E56"/>
    <w:rsid w:val="008F5EF0"/>
    <w:rsid w:val="008F6A8E"/>
    <w:rsid w:val="008F7F62"/>
    <w:rsid w:val="00900056"/>
    <w:rsid w:val="009003EC"/>
    <w:rsid w:val="00901040"/>
    <w:rsid w:val="00901D5A"/>
    <w:rsid w:val="0090373F"/>
    <w:rsid w:val="009052AE"/>
    <w:rsid w:val="0090530A"/>
    <w:rsid w:val="00905C96"/>
    <w:rsid w:val="009060A7"/>
    <w:rsid w:val="0090664C"/>
    <w:rsid w:val="00906BCB"/>
    <w:rsid w:val="00906C63"/>
    <w:rsid w:val="009076A4"/>
    <w:rsid w:val="0091072F"/>
    <w:rsid w:val="00911174"/>
    <w:rsid w:val="00911F0E"/>
    <w:rsid w:val="00912755"/>
    <w:rsid w:val="009131D0"/>
    <w:rsid w:val="00914F84"/>
    <w:rsid w:val="009155AF"/>
    <w:rsid w:val="00916859"/>
    <w:rsid w:val="00916972"/>
    <w:rsid w:val="00917C39"/>
    <w:rsid w:val="00917E96"/>
    <w:rsid w:val="00920239"/>
    <w:rsid w:val="00921A79"/>
    <w:rsid w:val="009228AC"/>
    <w:rsid w:val="00922E18"/>
    <w:rsid w:val="00922F33"/>
    <w:rsid w:val="00924C70"/>
    <w:rsid w:val="00925E34"/>
    <w:rsid w:val="00926182"/>
    <w:rsid w:val="009278F9"/>
    <w:rsid w:val="0093086D"/>
    <w:rsid w:val="009330C8"/>
    <w:rsid w:val="009333CB"/>
    <w:rsid w:val="00935318"/>
    <w:rsid w:val="00936487"/>
    <w:rsid w:val="009364BC"/>
    <w:rsid w:val="0093718D"/>
    <w:rsid w:val="00937DD3"/>
    <w:rsid w:val="00940944"/>
    <w:rsid w:val="00940CB9"/>
    <w:rsid w:val="00940F95"/>
    <w:rsid w:val="00941C75"/>
    <w:rsid w:val="009423A2"/>
    <w:rsid w:val="009427C3"/>
    <w:rsid w:val="00944810"/>
    <w:rsid w:val="00945403"/>
    <w:rsid w:val="0094545B"/>
    <w:rsid w:val="00945783"/>
    <w:rsid w:val="009475BB"/>
    <w:rsid w:val="00950AEA"/>
    <w:rsid w:val="00951194"/>
    <w:rsid w:val="00951356"/>
    <w:rsid w:val="009520F9"/>
    <w:rsid w:val="0095239E"/>
    <w:rsid w:val="00952545"/>
    <w:rsid w:val="0095273A"/>
    <w:rsid w:val="00953398"/>
    <w:rsid w:val="009539DB"/>
    <w:rsid w:val="00955A7C"/>
    <w:rsid w:val="00955B20"/>
    <w:rsid w:val="0095753D"/>
    <w:rsid w:val="009602FC"/>
    <w:rsid w:val="009604E9"/>
    <w:rsid w:val="00961ADB"/>
    <w:rsid w:val="00961AEC"/>
    <w:rsid w:val="00962226"/>
    <w:rsid w:val="009638BE"/>
    <w:rsid w:val="0096418B"/>
    <w:rsid w:val="009645AC"/>
    <w:rsid w:val="00964E74"/>
    <w:rsid w:val="009652AE"/>
    <w:rsid w:val="00965478"/>
    <w:rsid w:val="00965775"/>
    <w:rsid w:val="00965875"/>
    <w:rsid w:val="0096591F"/>
    <w:rsid w:val="00965C90"/>
    <w:rsid w:val="00966058"/>
    <w:rsid w:val="00967DF9"/>
    <w:rsid w:val="00970361"/>
    <w:rsid w:val="0097140A"/>
    <w:rsid w:val="00971A73"/>
    <w:rsid w:val="009731CC"/>
    <w:rsid w:val="009735C9"/>
    <w:rsid w:val="00973DA0"/>
    <w:rsid w:val="00975D79"/>
    <w:rsid w:val="00977503"/>
    <w:rsid w:val="00977B28"/>
    <w:rsid w:val="00980637"/>
    <w:rsid w:val="00980EA1"/>
    <w:rsid w:val="009813DF"/>
    <w:rsid w:val="00981603"/>
    <w:rsid w:val="009817B2"/>
    <w:rsid w:val="00981A4C"/>
    <w:rsid w:val="00982B28"/>
    <w:rsid w:val="00983492"/>
    <w:rsid w:val="009834ED"/>
    <w:rsid w:val="009835BC"/>
    <w:rsid w:val="00984017"/>
    <w:rsid w:val="0098411E"/>
    <w:rsid w:val="0098510F"/>
    <w:rsid w:val="009865BD"/>
    <w:rsid w:val="00986675"/>
    <w:rsid w:val="00986E38"/>
    <w:rsid w:val="00987411"/>
    <w:rsid w:val="00990046"/>
    <w:rsid w:val="00992ED8"/>
    <w:rsid w:val="00994426"/>
    <w:rsid w:val="009962DF"/>
    <w:rsid w:val="00996A35"/>
    <w:rsid w:val="00996B5D"/>
    <w:rsid w:val="00996C07"/>
    <w:rsid w:val="009970A8"/>
    <w:rsid w:val="009972DF"/>
    <w:rsid w:val="009A0EF8"/>
    <w:rsid w:val="009A35EB"/>
    <w:rsid w:val="009A37BC"/>
    <w:rsid w:val="009A41C7"/>
    <w:rsid w:val="009A4266"/>
    <w:rsid w:val="009A5652"/>
    <w:rsid w:val="009A6555"/>
    <w:rsid w:val="009A692B"/>
    <w:rsid w:val="009A6E0A"/>
    <w:rsid w:val="009B150A"/>
    <w:rsid w:val="009B214E"/>
    <w:rsid w:val="009B2672"/>
    <w:rsid w:val="009B2F0E"/>
    <w:rsid w:val="009B320F"/>
    <w:rsid w:val="009B32A0"/>
    <w:rsid w:val="009B41AB"/>
    <w:rsid w:val="009B7275"/>
    <w:rsid w:val="009B7495"/>
    <w:rsid w:val="009B7942"/>
    <w:rsid w:val="009B79A5"/>
    <w:rsid w:val="009C0262"/>
    <w:rsid w:val="009C1B0C"/>
    <w:rsid w:val="009C29BD"/>
    <w:rsid w:val="009C2C8C"/>
    <w:rsid w:val="009C3501"/>
    <w:rsid w:val="009C36D0"/>
    <w:rsid w:val="009C3D3D"/>
    <w:rsid w:val="009C450D"/>
    <w:rsid w:val="009C5A14"/>
    <w:rsid w:val="009D00EF"/>
    <w:rsid w:val="009D0270"/>
    <w:rsid w:val="009D0EA3"/>
    <w:rsid w:val="009D1696"/>
    <w:rsid w:val="009D203B"/>
    <w:rsid w:val="009D2505"/>
    <w:rsid w:val="009D30D3"/>
    <w:rsid w:val="009D34EF"/>
    <w:rsid w:val="009D445E"/>
    <w:rsid w:val="009D485D"/>
    <w:rsid w:val="009D5057"/>
    <w:rsid w:val="009D5851"/>
    <w:rsid w:val="009D5B96"/>
    <w:rsid w:val="009D687A"/>
    <w:rsid w:val="009D6DFA"/>
    <w:rsid w:val="009E095B"/>
    <w:rsid w:val="009E118D"/>
    <w:rsid w:val="009E187A"/>
    <w:rsid w:val="009E34A0"/>
    <w:rsid w:val="009E4CF8"/>
    <w:rsid w:val="009E53B5"/>
    <w:rsid w:val="009E57F5"/>
    <w:rsid w:val="009E5876"/>
    <w:rsid w:val="009E5E4A"/>
    <w:rsid w:val="009E61BE"/>
    <w:rsid w:val="009F2882"/>
    <w:rsid w:val="009F28EB"/>
    <w:rsid w:val="009F391F"/>
    <w:rsid w:val="009F4190"/>
    <w:rsid w:val="009F4829"/>
    <w:rsid w:val="009F5906"/>
    <w:rsid w:val="009F5B68"/>
    <w:rsid w:val="009F5C02"/>
    <w:rsid w:val="009F6A80"/>
    <w:rsid w:val="009F7E1E"/>
    <w:rsid w:val="00A0115C"/>
    <w:rsid w:val="00A015D5"/>
    <w:rsid w:val="00A0193E"/>
    <w:rsid w:val="00A01982"/>
    <w:rsid w:val="00A022CD"/>
    <w:rsid w:val="00A02512"/>
    <w:rsid w:val="00A02E9B"/>
    <w:rsid w:val="00A04C08"/>
    <w:rsid w:val="00A04FBF"/>
    <w:rsid w:val="00A060C5"/>
    <w:rsid w:val="00A0697E"/>
    <w:rsid w:val="00A07082"/>
    <w:rsid w:val="00A077AA"/>
    <w:rsid w:val="00A078E5"/>
    <w:rsid w:val="00A07DB0"/>
    <w:rsid w:val="00A10680"/>
    <w:rsid w:val="00A10D78"/>
    <w:rsid w:val="00A1229F"/>
    <w:rsid w:val="00A16CA0"/>
    <w:rsid w:val="00A20D0D"/>
    <w:rsid w:val="00A221C0"/>
    <w:rsid w:val="00A23B72"/>
    <w:rsid w:val="00A24090"/>
    <w:rsid w:val="00A243BA"/>
    <w:rsid w:val="00A24749"/>
    <w:rsid w:val="00A24F30"/>
    <w:rsid w:val="00A25167"/>
    <w:rsid w:val="00A26A9C"/>
    <w:rsid w:val="00A26CC9"/>
    <w:rsid w:val="00A2707B"/>
    <w:rsid w:val="00A2711D"/>
    <w:rsid w:val="00A27971"/>
    <w:rsid w:val="00A3003A"/>
    <w:rsid w:val="00A30F11"/>
    <w:rsid w:val="00A324FB"/>
    <w:rsid w:val="00A337B2"/>
    <w:rsid w:val="00A33C02"/>
    <w:rsid w:val="00A3572B"/>
    <w:rsid w:val="00A36910"/>
    <w:rsid w:val="00A3779B"/>
    <w:rsid w:val="00A37F69"/>
    <w:rsid w:val="00A413B3"/>
    <w:rsid w:val="00A4174E"/>
    <w:rsid w:val="00A42409"/>
    <w:rsid w:val="00A4254F"/>
    <w:rsid w:val="00A42DE9"/>
    <w:rsid w:val="00A43989"/>
    <w:rsid w:val="00A44016"/>
    <w:rsid w:val="00A44082"/>
    <w:rsid w:val="00A44358"/>
    <w:rsid w:val="00A45007"/>
    <w:rsid w:val="00A45E63"/>
    <w:rsid w:val="00A51368"/>
    <w:rsid w:val="00A520A6"/>
    <w:rsid w:val="00A52131"/>
    <w:rsid w:val="00A5223E"/>
    <w:rsid w:val="00A5286E"/>
    <w:rsid w:val="00A53047"/>
    <w:rsid w:val="00A532C5"/>
    <w:rsid w:val="00A534FF"/>
    <w:rsid w:val="00A536FD"/>
    <w:rsid w:val="00A53B80"/>
    <w:rsid w:val="00A53C42"/>
    <w:rsid w:val="00A53EFD"/>
    <w:rsid w:val="00A5524E"/>
    <w:rsid w:val="00A55CCC"/>
    <w:rsid w:val="00A61436"/>
    <w:rsid w:val="00A64439"/>
    <w:rsid w:val="00A64B4E"/>
    <w:rsid w:val="00A65308"/>
    <w:rsid w:val="00A65376"/>
    <w:rsid w:val="00A653B0"/>
    <w:rsid w:val="00A66B3A"/>
    <w:rsid w:val="00A67E52"/>
    <w:rsid w:val="00A67FBB"/>
    <w:rsid w:val="00A7035E"/>
    <w:rsid w:val="00A7037C"/>
    <w:rsid w:val="00A70D65"/>
    <w:rsid w:val="00A70D82"/>
    <w:rsid w:val="00A712E4"/>
    <w:rsid w:val="00A71758"/>
    <w:rsid w:val="00A72A7E"/>
    <w:rsid w:val="00A7363E"/>
    <w:rsid w:val="00A73EF3"/>
    <w:rsid w:val="00A74CB3"/>
    <w:rsid w:val="00A7615F"/>
    <w:rsid w:val="00A76BBA"/>
    <w:rsid w:val="00A76DA8"/>
    <w:rsid w:val="00A773B4"/>
    <w:rsid w:val="00A7762A"/>
    <w:rsid w:val="00A8036C"/>
    <w:rsid w:val="00A803F8"/>
    <w:rsid w:val="00A811D9"/>
    <w:rsid w:val="00A84C53"/>
    <w:rsid w:val="00A84F1C"/>
    <w:rsid w:val="00A85DB2"/>
    <w:rsid w:val="00A86857"/>
    <w:rsid w:val="00A86A50"/>
    <w:rsid w:val="00A90AD7"/>
    <w:rsid w:val="00A913DC"/>
    <w:rsid w:val="00A91937"/>
    <w:rsid w:val="00A920D8"/>
    <w:rsid w:val="00A924EC"/>
    <w:rsid w:val="00A927EF"/>
    <w:rsid w:val="00A92EB9"/>
    <w:rsid w:val="00A93C45"/>
    <w:rsid w:val="00A953BA"/>
    <w:rsid w:val="00A96351"/>
    <w:rsid w:val="00A96948"/>
    <w:rsid w:val="00A96AEC"/>
    <w:rsid w:val="00AA054C"/>
    <w:rsid w:val="00AA2029"/>
    <w:rsid w:val="00AA55D6"/>
    <w:rsid w:val="00AA5E99"/>
    <w:rsid w:val="00AA69DD"/>
    <w:rsid w:val="00AB0182"/>
    <w:rsid w:val="00AB01B6"/>
    <w:rsid w:val="00AB050E"/>
    <w:rsid w:val="00AB091D"/>
    <w:rsid w:val="00AB0B32"/>
    <w:rsid w:val="00AB25F8"/>
    <w:rsid w:val="00AB30D7"/>
    <w:rsid w:val="00AB36CB"/>
    <w:rsid w:val="00AB40D8"/>
    <w:rsid w:val="00AB4EC1"/>
    <w:rsid w:val="00AB53ED"/>
    <w:rsid w:val="00AB54AE"/>
    <w:rsid w:val="00AB58C5"/>
    <w:rsid w:val="00AB595D"/>
    <w:rsid w:val="00AB5FBB"/>
    <w:rsid w:val="00AB6743"/>
    <w:rsid w:val="00AB6BF7"/>
    <w:rsid w:val="00AB7556"/>
    <w:rsid w:val="00AB7EAD"/>
    <w:rsid w:val="00AC127E"/>
    <w:rsid w:val="00AC1DD5"/>
    <w:rsid w:val="00AC20FE"/>
    <w:rsid w:val="00AC293C"/>
    <w:rsid w:val="00AC2A94"/>
    <w:rsid w:val="00AC2D3A"/>
    <w:rsid w:val="00AC3A50"/>
    <w:rsid w:val="00AC43AF"/>
    <w:rsid w:val="00AC63A6"/>
    <w:rsid w:val="00AC7B8B"/>
    <w:rsid w:val="00AC7F12"/>
    <w:rsid w:val="00AD0604"/>
    <w:rsid w:val="00AD0EFC"/>
    <w:rsid w:val="00AD0F1F"/>
    <w:rsid w:val="00AD2162"/>
    <w:rsid w:val="00AD2BC7"/>
    <w:rsid w:val="00AD2E52"/>
    <w:rsid w:val="00AD338E"/>
    <w:rsid w:val="00AD389C"/>
    <w:rsid w:val="00AD572E"/>
    <w:rsid w:val="00AD77EF"/>
    <w:rsid w:val="00AE1035"/>
    <w:rsid w:val="00AE2A55"/>
    <w:rsid w:val="00AE33D0"/>
    <w:rsid w:val="00AE3623"/>
    <w:rsid w:val="00AE3AE5"/>
    <w:rsid w:val="00AE460F"/>
    <w:rsid w:val="00AE4CEB"/>
    <w:rsid w:val="00AE5172"/>
    <w:rsid w:val="00AE581D"/>
    <w:rsid w:val="00AE600D"/>
    <w:rsid w:val="00AE76B7"/>
    <w:rsid w:val="00AF31BB"/>
    <w:rsid w:val="00AF3396"/>
    <w:rsid w:val="00AF35E9"/>
    <w:rsid w:val="00AF3E90"/>
    <w:rsid w:val="00AF6368"/>
    <w:rsid w:val="00AF66A9"/>
    <w:rsid w:val="00AF6F4C"/>
    <w:rsid w:val="00AF73FA"/>
    <w:rsid w:val="00B01587"/>
    <w:rsid w:val="00B027D5"/>
    <w:rsid w:val="00B03746"/>
    <w:rsid w:val="00B0490C"/>
    <w:rsid w:val="00B053BC"/>
    <w:rsid w:val="00B05953"/>
    <w:rsid w:val="00B067BB"/>
    <w:rsid w:val="00B06827"/>
    <w:rsid w:val="00B109C7"/>
    <w:rsid w:val="00B10F5C"/>
    <w:rsid w:val="00B110A8"/>
    <w:rsid w:val="00B11E29"/>
    <w:rsid w:val="00B13846"/>
    <w:rsid w:val="00B14627"/>
    <w:rsid w:val="00B146C2"/>
    <w:rsid w:val="00B14E5C"/>
    <w:rsid w:val="00B15B0D"/>
    <w:rsid w:val="00B16283"/>
    <w:rsid w:val="00B169AF"/>
    <w:rsid w:val="00B16B17"/>
    <w:rsid w:val="00B1716D"/>
    <w:rsid w:val="00B17383"/>
    <w:rsid w:val="00B1774A"/>
    <w:rsid w:val="00B2494E"/>
    <w:rsid w:val="00B256CB"/>
    <w:rsid w:val="00B26087"/>
    <w:rsid w:val="00B30006"/>
    <w:rsid w:val="00B301D2"/>
    <w:rsid w:val="00B31DE4"/>
    <w:rsid w:val="00B324F8"/>
    <w:rsid w:val="00B32AA4"/>
    <w:rsid w:val="00B333F0"/>
    <w:rsid w:val="00B33497"/>
    <w:rsid w:val="00B3369C"/>
    <w:rsid w:val="00B34BF9"/>
    <w:rsid w:val="00B359FD"/>
    <w:rsid w:val="00B364D1"/>
    <w:rsid w:val="00B3697B"/>
    <w:rsid w:val="00B36B19"/>
    <w:rsid w:val="00B36E38"/>
    <w:rsid w:val="00B37718"/>
    <w:rsid w:val="00B37B04"/>
    <w:rsid w:val="00B37F59"/>
    <w:rsid w:val="00B40931"/>
    <w:rsid w:val="00B41649"/>
    <w:rsid w:val="00B41952"/>
    <w:rsid w:val="00B41960"/>
    <w:rsid w:val="00B41ACD"/>
    <w:rsid w:val="00B42064"/>
    <w:rsid w:val="00B420F6"/>
    <w:rsid w:val="00B43894"/>
    <w:rsid w:val="00B438B4"/>
    <w:rsid w:val="00B43B21"/>
    <w:rsid w:val="00B450CD"/>
    <w:rsid w:val="00B456FA"/>
    <w:rsid w:val="00B46420"/>
    <w:rsid w:val="00B46BDC"/>
    <w:rsid w:val="00B500E0"/>
    <w:rsid w:val="00B50B45"/>
    <w:rsid w:val="00B51CCA"/>
    <w:rsid w:val="00B52058"/>
    <w:rsid w:val="00B53323"/>
    <w:rsid w:val="00B538BC"/>
    <w:rsid w:val="00B553E8"/>
    <w:rsid w:val="00B554C9"/>
    <w:rsid w:val="00B5554B"/>
    <w:rsid w:val="00B5587A"/>
    <w:rsid w:val="00B569B2"/>
    <w:rsid w:val="00B577B1"/>
    <w:rsid w:val="00B57CAF"/>
    <w:rsid w:val="00B61775"/>
    <w:rsid w:val="00B63B8F"/>
    <w:rsid w:val="00B63E7A"/>
    <w:rsid w:val="00B64D9C"/>
    <w:rsid w:val="00B66E83"/>
    <w:rsid w:val="00B675D9"/>
    <w:rsid w:val="00B7307C"/>
    <w:rsid w:val="00B738A2"/>
    <w:rsid w:val="00B73C88"/>
    <w:rsid w:val="00B74963"/>
    <w:rsid w:val="00B74D12"/>
    <w:rsid w:val="00B75176"/>
    <w:rsid w:val="00B761BE"/>
    <w:rsid w:val="00B764BF"/>
    <w:rsid w:val="00B76659"/>
    <w:rsid w:val="00B76E9E"/>
    <w:rsid w:val="00B7770D"/>
    <w:rsid w:val="00B77FD0"/>
    <w:rsid w:val="00B80979"/>
    <w:rsid w:val="00B81E0C"/>
    <w:rsid w:val="00B82243"/>
    <w:rsid w:val="00B82DF5"/>
    <w:rsid w:val="00B8575B"/>
    <w:rsid w:val="00B9038B"/>
    <w:rsid w:val="00B906FD"/>
    <w:rsid w:val="00B908B6"/>
    <w:rsid w:val="00B90D18"/>
    <w:rsid w:val="00B91E92"/>
    <w:rsid w:val="00B96E85"/>
    <w:rsid w:val="00B97841"/>
    <w:rsid w:val="00BA1590"/>
    <w:rsid w:val="00BA1A32"/>
    <w:rsid w:val="00BA25AB"/>
    <w:rsid w:val="00BA2DA8"/>
    <w:rsid w:val="00BA30FB"/>
    <w:rsid w:val="00BA6610"/>
    <w:rsid w:val="00BA676E"/>
    <w:rsid w:val="00BA6BAE"/>
    <w:rsid w:val="00BA7CA7"/>
    <w:rsid w:val="00BB05B9"/>
    <w:rsid w:val="00BB0F11"/>
    <w:rsid w:val="00BB38BD"/>
    <w:rsid w:val="00BB3C64"/>
    <w:rsid w:val="00BB4249"/>
    <w:rsid w:val="00BB51E1"/>
    <w:rsid w:val="00BB5507"/>
    <w:rsid w:val="00BB5B4F"/>
    <w:rsid w:val="00BB6CCC"/>
    <w:rsid w:val="00BB7213"/>
    <w:rsid w:val="00BB78FC"/>
    <w:rsid w:val="00BC2406"/>
    <w:rsid w:val="00BC2D78"/>
    <w:rsid w:val="00BC2EE8"/>
    <w:rsid w:val="00BC3635"/>
    <w:rsid w:val="00BC3CEA"/>
    <w:rsid w:val="00BC41AC"/>
    <w:rsid w:val="00BC505F"/>
    <w:rsid w:val="00BC60EE"/>
    <w:rsid w:val="00BD00E5"/>
    <w:rsid w:val="00BD28E4"/>
    <w:rsid w:val="00BD2DA4"/>
    <w:rsid w:val="00BD3A63"/>
    <w:rsid w:val="00BD3EB9"/>
    <w:rsid w:val="00BD4224"/>
    <w:rsid w:val="00BD4249"/>
    <w:rsid w:val="00BD5387"/>
    <w:rsid w:val="00BD630F"/>
    <w:rsid w:val="00BD7727"/>
    <w:rsid w:val="00BE09DD"/>
    <w:rsid w:val="00BE2351"/>
    <w:rsid w:val="00BE2514"/>
    <w:rsid w:val="00BE50A4"/>
    <w:rsid w:val="00BE6A0E"/>
    <w:rsid w:val="00BF0876"/>
    <w:rsid w:val="00BF0C06"/>
    <w:rsid w:val="00BF131F"/>
    <w:rsid w:val="00BF1785"/>
    <w:rsid w:val="00BF18A4"/>
    <w:rsid w:val="00BF20BD"/>
    <w:rsid w:val="00BF2CD1"/>
    <w:rsid w:val="00BF3FE1"/>
    <w:rsid w:val="00BF40C5"/>
    <w:rsid w:val="00BF4754"/>
    <w:rsid w:val="00BF62FB"/>
    <w:rsid w:val="00BF67B8"/>
    <w:rsid w:val="00BF7ED2"/>
    <w:rsid w:val="00C005ED"/>
    <w:rsid w:val="00C00985"/>
    <w:rsid w:val="00C00B57"/>
    <w:rsid w:val="00C010B3"/>
    <w:rsid w:val="00C01A59"/>
    <w:rsid w:val="00C0296C"/>
    <w:rsid w:val="00C0481F"/>
    <w:rsid w:val="00C05391"/>
    <w:rsid w:val="00C05D55"/>
    <w:rsid w:val="00C060B0"/>
    <w:rsid w:val="00C06C01"/>
    <w:rsid w:val="00C07E09"/>
    <w:rsid w:val="00C10164"/>
    <w:rsid w:val="00C10757"/>
    <w:rsid w:val="00C1329D"/>
    <w:rsid w:val="00C132AE"/>
    <w:rsid w:val="00C13856"/>
    <w:rsid w:val="00C13A41"/>
    <w:rsid w:val="00C14B14"/>
    <w:rsid w:val="00C14ECF"/>
    <w:rsid w:val="00C154DB"/>
    <w:rsid w:val="00C16BAA"/>
    <w:rsid w:val="00C16F59"/>
    <w:rsid w:val="00C20DEE"/>
    <w:rsid w:val="00C2183F"/>
    <w:rsid w:val="00C22D95"/>
    <w:rsid w:val="00C235F7"/>
    <w:rsid w:val="00C23715"/>
    <w:rsid w:val="00C24259"/>
    <w:rsid w:val="00C27F78"/>
    <w:rsid w:val="00C31412"/>
    <w:rsid w:val="00C315A0"/>
    <w:rsid w:val="00C3237B"/>
    <w:rsid w:val="00C326B8"/>
    <w:rsid w:val="00C32D09"/>
    <w:rsid w:val="00C33067"/>
    <w:rsid w:val="00C331A9"/>
    <w:rsid w:val="00C343AB"/>
    <w:rsid w:val="00C3444D"/>
    <w:rsid w:val="00C34716"/>
    <w:rsid w:val="00C35369"/>
    <w:rsid w:val="00C356C9"/>
    <w:rsid w:val="00C3725F"/>
    <w:rsid w:val="00C375ED"/>
    <w:rsid w:val="00C40268"/>
    <w:rsid w:val="00C42250"/>
    <w:rsid w:val="00C42863"/>
    <w:rsid w:val="00C42F20"/>
    <w:rsid w:val="00C45065"/>
    <w:rsid w:val="00C45F19"/>
    <w:rsid w:val="00C47199"/>
    <w:rsid w:val="00C47683"/>
    <w:rsid w:val="00C5064B"/>
    <w:rsid w:val="00C50E8E"/>
    <w:rsid w:val="00C519C6"/>
    <w:rsid w:val="00C51F81"/>
    <w:rsid w:val="00C52686"/>
    <w:rsid w:val="00C52797"/>
    <w:rsid w:val="00C5400C"/>
    <w:rsid w:val="00C553FF"/>
    <w:rsid w:val="00C55D0B"/>
    <w:rsid w:val="00C569E6"/>
    <w:rsid w:val="00C609A5"/>
    <w:rsid w:val="00C60AEF"/>
    <w:rsid w:val="00C61908"/>
    <w:rsid w:val="00C61BAF"/>
    <w:rsid w:val="00C63846"/>
    <w:rsid w:val="00C65E3A"/>
    <w:rsid w:val="00C6605E"/>
    <w:rsid w:val="00C6627B"/>
    <w:rsid w:val="00C6724B"/>
    <w:rsid w:val="00C67322"/>
    <w:rsid w:val="00C6757C"/>
    <w:rsid w:val="00C70258"/>
    <w:rsid w:val="00C71303"/>
    <w:rsid w:val="00C7132F"/>
    <w:rsid w:val="00C71353"/>
    <w:rsid w:val="00C729F7"/>
    <w:rsid w:val="00C72D3C"/>
    <w:rsid w:val="00C7353B"/>
    <w:rsid w:val="00C73A2F"/>
    <w:rsid w:val="00C7487D"/>
    <w:rsid w:val="00C749BB"/>
    <w:rsid w:val="00C76644"/>
    <w:rsid w:val="00C80247"/>
    <w:rsid w:val="00C81B59"/>
    <w:rsid w:val="00C82DE3"/>
    <w:rsid w:val="00C831D5"/>
    <w:rsid w:val="00C846DA"/>
    <w:rsid w:val="00C85516"/>
    <w:rsid w:val="00C85672"/>
    <w:rsid w:val="00C85893"/>
    <w:rsid w:val="00C85F57"/>
    <w:rsid w:val="00C90C19"/>
    <w:rsid w:val="00C90DBE"/>
    <w:rsid w:val="00C9131B"/>
    <w:rsid w:val="00C926CF"/>
    <w:rsid w:val="00C92A03"/>
    <w:rsid w:val="00C9302D"/>
    <w:rsid w:val="00C933A8"/>
    <w:rsid w:val="00C93B62"/>
    <w:rsid w:val="00C93F6B"/>
    <w:rsid w:val="00C955F5"/>
    <w:rsid w:val="00C9568A"/>
    <w:rsid w:val="00C95711"/>
    <w:rsid w:val="00C95BC9"/>
    <w:rsid w:val="00C9619C"/>
    <w:rsid w:val="00C9677F"/>
    <w:rsid w:val="00C96B4B"/>
    <w:rsid w:val="00C96D45"/>
    <w:rsid w:val="00C96EC8"/>
    <w:rsid w:val="00CA04B8"/>
    <w:rsid w:val="00CA3695"/>
    <w:rsid w:val="00CA622E"/>
    <w:rsid w:val="00CA6B16"/>
    <w:rsid w:val="00CA6E5B"/>
    <w:rsid w:val="00CA7083"/>
    <w:rsid w:val="00CA7678"/>
    <w:rsid w:val="00CA775F"/>
    <w:rsid w:val="00CA7854"/>
    <w:rsid w:val="00CB0B74"/>
    <w:rsid w:val="00CB0B87"/>
    <w:rsid w:val="00CB134B"/>
    <w:rsid w:val="00CB281A"/>
    <w:rsid w:val="00CB2B2A"/>
    <w:rsid w:val="00CB43B9"/>
    <w:rsid w:val="00CB483A"/>
    <w:rsid w:val="00CB599A"/>
    <w:rsid w:val="00CB6A69"/>
    <w:rsid w:val="00CB6E32"/>
    <w:rsid w:val="00CB7404"/>
    <w:rsid w:val="00CB76E3"/>
    <w:rsid w:val="00CB7ADB"/>
    <w:rsid w:val="00CC02AE"/>
    <w:rsid w:val="00CC1431"/>
    <w:rsid w:val="00CC1988"/>
    <w:rsid w:val="00CC2116"/>
    <w:rsid w:val="00CC25AA"/>
    <w:rsid w:val="00CC2D73"/>
    <w:rsid w:val="00CC4173"/>
    <w:rsid w:val="00CC4A90"/>
    <w:rsid w:val="00CC4D82"/>
    <w:rsid w:val="00CC5E54"/>
    <w:rsid w:val="00CC6951"/>
    <w:rsid w:val="00CD036F"/>
    <w:rsid w:val="00CD0F16"/>
    <w:rsid w:val="00CD274A"/>
    <w:rsid w:val="00CD5183"/>
    <w:rsid w:val="00CD5BCD"/>
    <w:rsid w:val="00CD5BED"/>
    <w:rsid w:val="00CD693B"/>
    <w:rsid w:val="00CD6D0E"/>
    <w:rsid w:val="00CD6E6E"/>
    <w:rsid w:val="00CD7607"/>
    <w:rsid w:val="00CD77AB"/>
    <w:rsid w:val="00CE1DFD"/>
    <w:rsid w:val="00CE2FA4"/>
    <w:rsid w:val="00CE3D28"/>
    <w:rsid w:val="00CE45AA"/>
    <w:rsid w:val="00CE786A"/>
    <w:rsid w:val="00CE7AF0"/>
    <w:rsid w:val="00CF07CE"/>
    <w:rsid w:val="00CF14AA"/>
    <w:rsid w:val="00CF35EF"/>
    <w:rsid w:val="00CF3A9D"/>
    <w:rsid w:val="00CF3AAB"/>
    <w:rsid w:val="00CF4A4A"/>
    <w:rsid w:val="00CF4D5E"/>
    <w:rsid w:val="00CF4E28"/>
    <w:rsid w:val="00CF615C"/>
    <w:rsid w:val="00CF7D09"/>
    <w:rsid w:val="00CF7F54"/>
    <w:rsid w:val="00D00173"/>
    <w:rsid w:val="00D0037E"/>
    <w:rsid w:val="00D015C9"/>
    <w:rsid w:val="00D02AC0"/>
    <w:rsid w:val="00D0444F"/>
    <w:rsid w:val="00D05617"/>
    <w:rsid w:val="00D05AC2"/>
    <w:rsid w:val="00D05F61"/>
    <w:rsid w:val="00D0729C"/>
    <w:rsid w:val="00D07331"/>
    <w:rsid w:val="00D10C57"/>
    <w:rsid w:val="00D10D88"/>
    <w:rsid w:val="00D11038"/>
    <w:rsid w:val="00D118F8"/>
    <w:rsid w:val="00D138CA"/>
    <w:rsid w:val="00D139BF"/>
    <w:rsid w:val="00D13CBB"/>
    <w:rsid w:val="00D13E53"/>
    <w:rsid w:val="00D141AD"/>
    <w:rsid w:val="00D154C0"/>
    <w:rsid w:val="00D164D3"/>
    <w:rsid w:val="00D1663E"/>
    <w:rsid w:val="00D172C5"/>
    <w:rsid w:val="00D17560"/>
    <w:rsid w:val="00D1780E"/>
    <w:rsid w:val="00D20AE1"/>
    <w:rsid w:val="00D20CE1"/>
    <w:rsid w:val="00D21FA2"/>
    <w:rsid w:val="00D228F7"/>
    <w:rsid w:val="00D22BF1"/>
    <w:rsid w:val="00D240D9"/>
    <w:rsid w:val="00D2481B"/>
    <w:rsid w:val="00D24862"/>
    <w:rsid w:val="00D26393"/>
    <w:rsid w:val="00D26819"/>
    <w:rsid w:val="00D26F51"/>
    <w:rsid w:val="00D275D6"/>
    <w:rsid w:val="00D2760A"/>
    <w:rsid w:val="00D30A5A"/>
    <w:rsid w:val="00D3135E"/>
    <w:rsid w:val="00D31F7E"/>
    <w:rsid w:val="00D33A0F"/>
    <w:rsid w:val="00D34456"/>
    <w:rsid w:val="00D34CA9"/>
    <w:rsid w:val="00D3553B"/>
    <w:rsid w:val="00D36707"/>
    <w:rsid w:val="00D36720"/>
    <w:rsid w:val="00D3749C"/>
    <w:rsid w:val="00D37FEE"/>
    <w:rsid w:val="00D4018A"/>
    <w:rsid w:val="00D420F1"/>
    <w:rsid w:val="00D422EE"/>
    <w:rsid w:val="00D43A08"/>
    <w:rsid w:val="00D4428F"/>
    <w:rsid w:val="00D450A8"/>
    <w:rsid w:val="00D4638C"/>
    <w:rsid w:val="00D4650C"/>
    <w:rsid w:val="00D46DFF"/>
    <w:rsid w:val="00D47D12"/>
    <w:rsid w:val="00D501AC"/>
    <w:rsid w:val="00D508BC"/>
    <w:rsid w:val="00D50D0B"/>
    <w:rsid w:val="00D522E0"/>
    <w:rsid w:val="00D522F2"/>
    <w:rsid w:val="00D526FB"/>
    <w:rsid w:val="00D52E08"/>
    <w:rsid w:val="00D53384"/>
    <w:rsid w:val="00D5374C"/>
    <w:rsid w:val="00D53CC1"/>
    <w:rsid w:val="00D562AE"/>
    <w:rsid w:val="00D56BF7"/>
    <w:rsid w:val="00D620CE"/>
    <w:rsid w:val="00D62DAE"/>
    <w:rsid w:val="00D64BDB"/>
    <w:rsid w:val="00D64C05"/>
    <w:rsid w:val="00D6506D"/>
    <w:rsid w:val="00D65ED7"/>
    <w:rsid w:val="00D66569"/>
    <w:rsid w:val="00D66DFD"/>
    <w:rsid w:val="00D6713B"/>
    <w:rsid w:val="00D67647"/>
    <w:rsid w:val="00D67F73"/>
    <w:rsid w:val="00D70EE9"/>
    <w:rsid w:val="00D72A02"/>
    <w:rsid w:val="00D732FF"/>
    <w:rsid w:val="00D75A40"/>
    <w:rsid w:val="00D76A4A"/>
    <w:rsid w:val="00D77BC1"/>
    <w:rsid w:val="00D77FFE"/>
    <w:rsid w:val="00D8085A"/>
    <w:rsid w:val="00D80BD3"/>
    <w:rsid w:val="00D80FBE"/>
    <w:rsid w:val="00D8176C"/>
    <w:rsid w:val="00D82040"/>
    <w:rsid w:val="00D8205B"/>
    <w:rsid w:val="00D8586C"/>
    <w:rsid w:val="00D862F9"/>
    <w:rsid w:val="00D863F4"/>
    <w:rsid w:val="00D86DDF"/>
    <w:rsid w:val="00D87943"/>
    <w:rsid w:val="00D87D0B"/>
    <w:rsid w:val="00D9009B"/>
    <w:rsid w:val="00D92313"/>
    <w:rsid w:val="00D928F4"/>
    <w:rsid w:val="00D9322C"/>
    <w:rsid w:val="00D95420"/>
    <w:rsid w:val="00D96196"/>
    <w:rsid w:val="00D964DD"/>
    <w:rsid w:val="00D96938"/>
    <w:rsid w:val="00D97C79"/>
    <w:rsid w:val="00DA01D0"/>
    <w:rsid w:val="00DA1611"/>
    <w:rsid w:val="00DA1F73"/>
    <w:rsid w:val="00DA2177"/>
    <w:rsid w:val="00DA2501"/>
    <w:rsid w:val="00DA2988"/>
    <w:rsid w:val="00DA2C62"/>
    <w:rsid w:val="00DA4BA6"/>
    <w:rsid w:val="00DA60DA"/>
    <w:rsid w:val="00DA6499"/>
    <w:rsid w:val="00DA7217"/>
    <w:rsid w:val="00DB023A"/>
    <w:rsid w:val="00DB0350"/>
    <w:rsid w:val="00DB125F"/>
    <w:rsid w:val="00DB15D6"/>
    <w:rsid w:val="00DB1E9A"/>
    <w:rsid w:val="00DB517C"/>
    <w:rsid w:val="00DB548E"/>
    <w:rsid w:val="00DB5788"/>
    <w:rsid w:val="00DB5931"/>
    <w:rsid w:val="00DB69D6"/>
    <w:rsid w:val="00DB76B4"/>
    <w:rsid w:val="00DB7949"/>
    <w:rsid w:val="00DB79EC"/>
    <w:rsid w:val="00DB7D57"/>
    <w:rsid w:val="00DC19B1"/>
    <w:rsid w:val="00DC1F03"/>
    <w:rsid w:val="00DC29B3"/>
    <w:rsid w:val="00DC3056"/>
    <w:rsid w:val="00DC3DD2"/>
    <w:rsid w:val="00DC3DED"/>
    <w:rsid w:val="00DC4A14"/>
    <w:rsid w:val="00DC4C43"/>
    <w:rsid w:val="00DC5FFF"/>
    <w:rsid w:val="00DC614E"/>
    <w:rsid w:val="00DC68AB"/>
    <w:rsid w:val="00DC6A69"/>
    <w:rsid w:val="00DC7B07"/>
    <w:rsid w:val="00DC7B60"/>
    <w:rsid w:val="00DD189C"/>
    <w:rsid w:val="00DD2C91"/>
    <w:rsid w:val="00DD2DED"/>
    <w:rsid w:val="00DD4A87"/>
    <w:rsid w:val="00DD56D7"/>
    <w:rsid w:val="00DD582E"/>
    <w:rsid w:val="00DD5BA7"/>
    <w:rsid w:val="00DD651F"/>
    <w:rsid w:val="00DD684A"/>
    <w:rsid w:val="00DD719B"/>
    <w:rsid w:val="00DE0C0B"/>
    <w:rsid w:val="00DE0C70"/>
    <w:rsid w:val="00DE1976"/>
    <w:rsid w:val="00DE2D8C"/>
    <w:rsid w:val="00DE4133"/>
    <w:rsid w:val="00DE4DED"/>
    <w:rsid w:val="00DE57DA"/>
    <w:rsid w:val="00DE6FBB"/>
    <w:rsid w:val="00DF1515"/>
    <w:rsid w:val="00DF1C6B"/>
    <w:rsid w:val="00DF2528"/>
    <w:rsid w:val="00DF2881"/>
    <w:rsid w:val="00DF297E"/>
    <w:rsid w:val="00DF374F"/>
    <w:rsid w:val="00DF3D13"/>
    <w:rsid w:val="00DF40FA"/>
    <w:rsid w:val="00DF4EB8"/>
    <w:rsid w:val="00DF62B5"/>
    <w:rsid w:val="00DF6AC6"/>
    <w:rsid w:val="00DF7A4E"/>
    <w:rsid w:val="00E00499"/>
    <w:rsid w:val="00E021B7"/>
    <w:rsid w:val="00E027BC"/>
    <w:rsid w:val="00E02803"/>
    <w:rsid w:val="00E0299D"/>
    <w:rsid w:val="00E02FC3"/>
    <w:rsid w:val="00E0399E"/>
    <w:rsid w:val="00E04EC0"/>
    <w:rsid w:val="00E053AF"/>
    <w:rsid w:val="00E05F1B"/>
    <w:rsid w:val="00E077CE"/>
    <w:rsid w:val="00E07926"/>
    <w:rsid w:val="00E079D1"/>
    <w:rsid w:val="00E101EF"/>
    <w:rsid w:val="00E10702"/>
    <w:rsid w:val="00E10E19"/>
    <w:rsid w:val="00E112A9"/>
    <w:rsid w:val="00E147F1"/>
    <w:rsid w:val="00E14883"/>
    <w:rsid w:val="00E1525D"/>
    <w:rsid w:val="00E1567F"/>
    <w:rsid w:val="00E15AEA"/>
    <w:rsid w:val="00E16FE2"/>
    <w:rsid w:val="00E176C7"/>
    <w:rsid w:val="00E178F3"/>
    <w:rsid w:val="00E20A1A"/>
    <w:rsid w:val="00E2457D"/>
    <w:rsid w:val="00E26AB4"/>
    <w:rsid w:val="00E27559"/>
    <w:rsid w:val="00E2764C"/>
    <w:rsid w:val="00E303BE"/>
    <w:rsid w:val="00E311FA"/>
    <w:rsid w:val="00E3153F"/>
    <w:rsid w:val="00E32C86"/>
    <w:rsid w:val="00E33270"/>
    <w:rsid w:val="00E33310"/>
    <w:rsid w:val="00E34225"/>
    <w:rsid w:val="00E344D8"/>
    <w:rsid w:val="00E3468B"/>
    <w:rsid w:val="00E34CE5"/>
    <w:rsid w:val="00E350D9"/>
    <w:rsid w:val="00E36495"/>
    <w:rsid w:val="00E3691E"/>
    <w:rsid w:val="00E36F58"/>
    <w:rsid w:val="00E37637"/>
    <w:rsid w:val="00E40880"/>
    <w:rsid w:val="00E41065"/>
    <w:rsid w:val="00E4144C"/>
    <w:rsid w:val="00E4264B"/>
    <w:rsid w:val="00E439DB"/>
    <w:rsid w:val="00E44877"/>
    <w:rsid w:val="00E4548D"/>
    <w:rsid w:val="00E46DC1"/>
    <w:rsid w:val="00E46DF4"/>
    <w:rsid w:val="00E47752"/>
    <w:rsid w:val="00E47F5C"/>
    <w:rsid w:val="00E513A2"/>
    <w:rsid w:val="00E5188F"/>
    <w:rsid w:val="00E519DE"/>
    <w:rsid w:val="00E51B20"/>
    <w:rsid w:val="00E53046"/>
    <w:rsid w:val="00E53EC6"/>
    <w:rsid w:val="00E54E41"/>
    <w:rsid w:val="00E54EA4"/>
    <w:rsid w:val="00E5555D"/>
    <w:rsid w:val="00E55E12"/>
    <w:rsid w:val="00E55E19"/>
    <w:rsid w:val="00E55EE3"/>
    <w:rsid w:val="00E5641D"/>
    <w:rsid w:val="00E567B9"/>
    <w:rsid w:val="00E572F5"/>
    <w:rsid w:val="00E57948"/>
    <w:rsid w:val="00E613BA"/>
    <w:rsid w:val="00E614E3"/>
    <w:rsid w:val="00E64926"/>
    <w:rsid w:val="00E64AFE"/>
    <w:rsid w:val="00E65415"/>
    <w:rsid w:val="00E66009"/>
    <w:rsid w:val="00E66965"/>
    <w:rsid w:val="00E70508"/>
    <w:rsid w:val="00E723E6"/>
    <w:rsid w:val="00E72A30"/>
    <w:rsid w:val="00E72B98"/>
    <w:rsid w:val="00E736D2"/>
    <w:rsid w:val="00E73D3E"/>
    <w:rsid w:val="00E7401E"/>
    <w:rsid w:val="00E74A1D"/>
    <w:rsid w:val="00E74D50"/>
    <w:rsid w:val="00E74F96"/>
    <w:rsid w:val="00E7608F"/>
    <w:rsid w:val="00E76441"/>
    <w:rsid w:val="00E7674D"/>
    <w:rsid w:val="00E77F22"/>
    <w:rsid w:val="00E803A4"/>
    <w:rsid w:val="00E807C3"/>
    <w:rsid w:val="00E82204"/>
    <w:rsid w:val="00E82A6A"/>
    <w:rsid w:val="00E82A9D"/>
    <w:rsid w:val="00E837F3"/>
    <w:rsid w:val="00E83C0A"/>
    <w:rsid w:val="00E83C7A"/>
    <w:rsid w:val="00E85492"/>
    <w:rsid w:val="00E8593D"/>
    <w:rsid w:val="00E87C19"/>
    <w:rsid w:val="00E87E6E"/>
    <w:rsid w:val="00E9196B"/>
    <w:rsid w:val="00E91EC6"/>
    <w:rsid w:val="00E92500"/>
    <w:rsid w:val="00E93882"/>
    <w:rsid w:val="00E95209"/>
    <w:rsid w:val="00EA02CC"/>
    <w:rsid w:val="00EA058C"/>
    <w:rsid w:val="00EA05BA"/>
    <w:rsid w:val="00EA1160"/>
    <w:rsid w:val="00EA12BD"/>
    <w:rsid w:val="00EA1461"/>
    <w:rsid w:val="00EA1E6C"/>
    <w:rsid w:val="00EA2515"/>
    <w:rsid w:val="00EA29D0"/>
    <w:rsid w:val="00EA2A9F"/>
    <w:rsid w:val="00EA586A"/>
    <w:rsid w:val="00EA59C5"/>
    <w:rsid w:val="00EA5C5B"/>
    <w:rsid w:val="00EA6561"/>
    <w:rsid w:val="00EA70B5"/>
    <w:rsid w:val="00EA74E1"/>
    <w:rsid w:val="00EB0529"/>
    <w:rsid w:val="00EB1AF2"/>
    <w:rsid w:val="00EB2078"/>
    <w:rsid w:val="00EB2095"/>
    <w:rsid w:val="00EB2A60"/>
    <w:rsid w:val="00EB3FBC"/>
    <w:rsid w:val="00EB4009"/>
    <w:rsid w:val="00EB50CD"/>
    <w:rsid w:val="00EB6678"/>
    <w:rsid w:val="00EB6EF7"/>
    <w:rsid w:val="00EC07E5"/>
    <w:rsid w:val="00EC0E55"/>
    <w:rsid w:val="00EC116E"/>
    <w:rsid w:val="00EC168C"/>
    <w:rsid w:val="00EC2CC5"/>
    <w:rsid w:val="00EC47F5"/>
    <w:rsid w:val="00EC57C5"/>
    <w:rsid w:val="00EC61E2"/>
    <w:rsid w:val="00EC6DBD"/>
    <w:rsid w:val="00EC6DC9"/>
    <w:rsid w:val="00ED0562"/>
    <w:rsid w:val="00ED06A4"/>
    <w:rsid w:val="00ED07AE"/>
    <w:rsid w:val="00ED12CC"/>
    <w:rsid w:val="00ED1F30"/>
    <w:rsid w:val="00ED263D"/>
    <w:rsid w:val="00ED29CB"/>
    <w:rsid w:val="00ED33D4"/>
    <w:rsid w:val="00ED3663"/>
    <w:rsid w:val="00ED4118"/>
    <w:rsid w:val="00ED44A6"/>
    <w:rsid w:val="00ED4598"/>
    <w:rsid w:val="00ED4ABA"/>
    <w:rsid w:val="00ED4CB4"/>
    <w:rsid w:val="00ED5593"/>
    <w:rsid w:val="00ED5C3A"/>
    <w:rsid w:val="00ED62EB"/>
    <w:rsid w:val="00ED7430"/>
    <w:rsid w:val="00ED7993"/>
    <w:rsid w:val="00EE0331"/>
    <w:rsid w:val="00EE0794"/>
    <w:rsid w:val="00EE1393"/>
    <w:rsid w:val="00EE27A2"/>
    <w:rsid w:val="00EE2843"/>
    <w:rsid w:val="00EE2A0B"/>
    <w:rsid w:val="00EE2C38"/>
    <w:rsid w:val="00EE31A5"/>
    <w:rsid w:val="00EE3C5D"/>
    <w:rsid w:val="00EE441D"/>
    <w:rsid w:val="00EE4D03"/>
    <w:rsid w:val="00EE5A33"/>
    <w:rsid w:val="00EE5F45"/>
    <w:rsid w:val="00EE64E8"/>
    <w:rsid w:val="00EE72BA"/>
    <w:rsid w:val="00EF086C"/>
    <w:rsid w:val="00EF1E65"/>
    <w:rsid w:val="00EF4389"/>
    <w:rsid w:val="00EF4521"/>
    <w:rsid w:val="00EF66A3"/>
    <w:rsid w:val="00EF6966"/>
    <w:rsid w:val="00EF72CD"/>
    <w:rsid w:val="00F0287B"/>
    <w:rsid w:val="00F0290C"/>
    <w:rsid w:val="00F04552"/>
    <w:rsid w:val="00F049E7"/>
    <w:rsid w:val="00F04A18"/>
    <w:rsid w:val="00F05459"/>
    <w:rsid w:val="00F05F02"/>
    <w:rsid w:val="00F064BD"/>
    <w:rsid w:val="00F0702E"/>
    <w:rsid w:val="00F076E8"/>
    <w:rsid w:val="00F07AE7"/>
    <w:rsid w:val="00F10516"/>
    <w:rsid w:val="00F1057E"/>
    <w:rsid w:val="00F109A4"/>
    <w:rsid w:val="00F10AFB"/>
    <w:rsid w:val="00F1119E"/>
    <w:rsid w:val="00F112EF"/>
    <w:rsid w:val="00F12C02"/>
    <w:rsid w:val="00F1398D"/>
    <w:rsid w:val="00F1525E"/>
    <w:rsid w:val="00F16C52"/>
    <w:rsid w:val="00F16FB4"/>
    <w:rsid w:val="00F20E42"/>
    <w:rsid w:val="00F24332"/>
    <w:rsid w:val="00F24656"/>
    <w:rsid w:val="00F25D5A"/>
    <w:rsid w:val="00F26260"/>
    <w:rsid w:val="00F26E5F"/>
    <w:rsid w:val="00F27668"/>
    <w:rsid w:val="00F27EE1"/>
    <w:rsid w:val="00F3061E"/>
    <w:rsid w:val="00F320B6"/>
    <w:rsid w:val="00F34388"/>
    <w:rsid w:val="00F35211"/>
    <w:rsid w:val="00F3567E"/>
    <w:rsid w:val="00F35854"/>
    <w:rsid w:val="00F359DB"/>
    <w:rsid w:val="00F3606A"/>
    <w:rsid w:val="00F366E7"/>
    <w:rsid w:val="00F373BD"/>
    <w:rsid w:val="00F40B5B"/>
    <w:rsid w:val="00F42EE5"/>
    <w:rsid w:val="00F43203"/>
    <w:rsid w:val="00F43D5B"/>
    <w:rsid w:val="00F44E3D"/>
    <w:rsid w:val="00F45EFD"/>
    <w:rsid w:val="00F46274"/>
    <w:rsid w:val="00F466ED"/>
    <w:rsid w:val="00F46922"/>
    <w:rsid w:val="00F46C4C"/>
    <w:rsid w:val="00F46E54"/>
    <w:rsid w:val="00F47EED"/>
    <w:rsid w:val="00F50B49"/>
    <w:rsid w:val="00F51B39"/>
    <w:rsid w:val="00F51D76"/>
    <w:rsid w:val="00F51E5C"/>
    <w:rsid w:val="00F535D2"/>
    <w:rsid w:val="00F5393D"/>
    <w:rsid w:val="00F54412"/>
    <w:rsid w:val="00F54CDE"/>
    <w:rsid w:val="00F55DCE"/>
    <w:rsid w:val="00F56929"/>
    <w:rsid w:val="00F56A71"/>
    <w:rsid w:val="00F57BEA"/>
    <w:rsid w:val="00F60264"/>
    <w:rsid w:val="00F61461"/>
    <w:rsid w:val="00F615E3"/>
    <w:rsid w:val="00F627BE"/>
    <w:rsid w:val="00F628B3"/>
    <w:rsid w:val="00F62A5C"/>
    <w:rsid w:val="00F63C57"/>
    <w:rsid w:val="00F64273"/>
    <w:rsid w:val="00F64E9C"/>
    <w:rsid w:val="00F6555E"/>
    <w:rsid w:val="00F65B85"/>
    <w:rsid w:val="00F670F7"/>
    <w:rsid w:val="00F70124"/>
    <w:rsid w:val="00F70169"/>
    <w:rsid w:val="00F702D7"/>
    <w:rsid w:val="00F71AE6"/>
    <w:rsid w:val="00F725DE"/>
    <w:rsid w:val="00F73586"/>
    <w:rsid w:val="00F73643"/>
    <w:rsid w:val="00F73E74"/>
    <w:rsid w:val="00F7435B"/>
    <w:rsid w:val="00F756EC"/>
    <w:rsid w:val="00F76699"/>
    <w:rsid w:val="00F76864"/>
    <w:rsid w:val="00F76913"/>
    <w:rsid w:val="00F8098D"/>
    <w:rsid w:val="00F811BD"/>
    <w:rsid w:val="00F81869"/>
    <w:rsid w:val="00F8201A"/>
    <w:rsid w:val="00F8236A"/>
    <w:rsid w:val="00F825E5"/>
    <w:rsid w:val="00F82E50"/>
    <w:rsid w:val="00F8391C"/>
    <w:rsid w:val="00F83C82"/>
    <w:rsid w:val="00F83E4C"/>
    <w:rsid w:val="00F84B94"/>
    <w:rsid w:val="00F87124"/>
    <w:rsid w:val="00F87550"/>
    <w:rsid w:val="00F878FB"/>
    <w:rsid w:val="00F91945"/>
    <w:rsid w:val="00F91963"/>
    <w:rsid w:val="00F91E93"/>
    <w:rsid w:val="00F92415"/>
    <w:rsid w:val="00F9254A"/>
    <w:rsid w:val="00F92DB2"/>
    <w:rsid w:val="00F93008"/>
    <w:rsid w:val="00F93585"/>
    <w:rsid w:val="00F93FF0"/>
    <w:rsid w:val="00F940F8"/>
    <w:rsid w:val="00F95D78"/>
    <w:rsid w:val="00F977D7"/>
    <w:rsid w:val="00FA017A"/>
    <w:rsid w:val="00FA01C9"/>
    <w:rsid w:val="00FA02E5"/>
    <w:rsid w:val="00FA0ADE"/>
    <w:rsid w:val="00FA11B4"/>
    <w:rsid w:val="00FA12C4"/>
    <w:rsid w:val="00FA2C43"/>
    <w:rsid w:val="00FA4B2D"/>
    <w:rsid w:val="00FA5BA5"/>
    <w:rsid w:val="00FA6249"/>
    <w:rsid w:val="00FA655F"/>
    <w:rsid w:val="00FA65DA"/>
    <w:rsid w:val="00FB0CD0"/>
    <w:rsid w:val="00FB2193"/>
    <w:rsid w:val="00FB253E"/>
    <w:rsid w:val="00FB36B4"/>
    <w:rsid w:val="00FB41AA"/>
    <w:rsid w:val="00FB4E47"/>
    <w:rsid w:val="00FB5EF8"/>
    <w:rsid w:val="00FB6622"/>
    <w:rsid w:val="00FB69F1"/>
    <w:rsid w:val="00FB6CDE"/>
    <w:rsid w:val="00FB7252"/>
    <w:rsid w:val="00FB749C"/>
    <w:rsid w:val="00FB788D"/>
    <w:rsid w:val="00FB7EAB"/>
    <w:rsid w:val="00FC0032"/>
    <w:rsid w:val="00FC0496"/>
    <w:rsid w:val="00FC1C22"/>
    <w:rsid w:val="00FC2516"/>
    <w:rsid w:val="00FC275A"/>
    <w:rsid w:val="00FC36B1"/>
    <w:rsid w:val="00FC429F"/>
    <w:rsid w:val="00FC4B10"/>
    <w:rsid w:val="00FC71B7"/>
    <w:rsid w:val="00FD074F"/>
    <w:rsid w:val="00FD0BEA"/>
    <w:rsid w:val="00FD0EA5"/>
    <w:rsid w:val="00FD1794"/>
    <w:rsid w:val="00FD1C04"/>
    <w:rsid w:val="00FD1FB2"/>
    <w:rsid w:val="00FD36F6"/>
    <w:rsid w:val="00FD3DC9"/>
    <w:rsid w:val="00FD474E"/>
    <w:rsid w:val="00FD49FC"/>
    <w:rsid w:val="00FD73FB"/>
    <w:rsid w:val="00FD770C"/>
    <w:rsid w:val="00FE01AB"/>
    <w:rsid w:val="00FE0C95"/>
    <w:rsid w:val="00FE2D55"/>
    <w:rsid w:val="00FE2F66"/>
    <w:rsid w:val="00FE495C"/>
    <w:rsid w:val="00FE4A63"/>
    <w:rsid w:val="00FE4C5A"/>
    <w:rsid w:val="00FE60C2"/>
    <w:rsid w:val="00FE75E2"/>
    <w:rsid w:val="00FE7E6F"/>
    <w:rsid w:val="00FF0126"/>
    <w:rsid w:val="00FF0D50"/>
    <w:rsid w:val="00FF2538"/>
    <w:rsid w:val="00FF3AE7"/>
    <w:rsid w:val="00FF4A21"/>
    <w:rsid w:val="00FF4B83"/>
    <w:rsid w:val="00FF4CF4"/>
    <w:rsid w:val="00FF5575"/>
    <w:rsid w:val="00FF5923"/>
    <w:rsid w:val="00FF5E86"/>
    <w:rsid w:val="00FF60E7"/>
    <w:rsid w:val="00FF6163"/>
    <w:rsid w:val="00FF6243"/>
    <w:rsid w:val="00FF6536"/>
    <w:rsid w:val="00FF656C"/>
    <w:rsid w:val="00FF7152"/>
    <w:rsid w:val="0103164E"/>
    <w:rsid w:val="012104EA"/>
    <w:rsid w:val="014758AF"/>
    <w:rsid w:val="015920A7"/>
    <w:rsid w:val="015E0632"/>
    <w:rsid w:val="01626374"/>
    <w:rsid w:val="016B2E13"/>
    <w:rsid w:val="016D2643"/>
    <w:rsid w:val="017A0881"/>
    <w:rsid w:val="018F6A3E"/>
    <w:rsid w:val="01964270"/>
    <w:rsid w:val="01993D60"/>
    <w:rsid w:val="019D55FE"/>
    <w:rsid w:val="01AB6BBA"/>
    <w:rsid w:val="01B34E22"/>
    <w:rsid w:val="01D32DCE"/>
    <w:rsid w:val="01DD3C4D"/>
    <w:rsid w:val="01F42D45"/>
    <w:rsid w:val="01F62F61"/>
    <w:rsid w:val="01FF1E15"/>
    <w:rsid w:val="02107A25"/>
    <w:rsid w:val="02117D9A"/>
    <w:rsid w:val="021A09FD"/>
    <w:rsid w:val="021F7DC1"/>
    <w:rsid w:val="022278B2"/>
    <w:rsid w:val="02296E92"/>
    <w:rsid w:val="022E1342"/>
    <w:rsid w:val="02486364"/>
    <w:rsid w:val="02656D59"/>
    <w:rsid w:val="026E4E20"/>
    <w:rsid w:val="027A2CDE"/>
    <w:rsid w:val="027F28CA"/>
    <w:rsid w:val="028710B6"/>
    <w:rsid w:val="028F026B"/>
    <w:rsid w:val="029212DF"/>
    <w:rsid w:val="0295277A"/>
    <w:rsid w:val="02964F31"/>
    <w:rsid w:val="02994018"/>
    <w:rsid w:val="02A4476B"/>
    <w:rsid w:val="02AC6C18"/>
    <w:rsid w:val="02BA5D3C"/>
    <w:rsid w:val="02C41242"/>
    <w:rsid w:val="02C81572"/>
    <w:rsid w:val="02CA76DD"/>
    <w:rsid w:val="02DA10AD"/>
    <w:rsid w:val="02DC6C09"/>
    <w:rsid w:val="02E35293"/>
    <w:rsid w:val="02E37041"/>
    <w:rsid w:val="02E62FD5"/>
    <w:rsid w:val="02EC685C"/>
    <w:rsid w:val="02EE7121"/>
    <w:rsid w:val="02FF7A7B"/>
    <w:rsid w:val="03000AB8"/>
    <w:rsid w:val="030420FF"/>
    <w:rsid w:val="03060F81"/>
    <w:rsid w:val="032B09E8"/>
    <w:rsid w:val="03390309"/>
    <w:rsid w:val="03391357"/>
    <w:rsid w:val="033A4890"/>
    <w:rsid w:val="033C312C"/>
    <w:rsid w:val="033F6241"/>
    <w:rsid w:val="03547F3F"/>
    <w:rsid w:val="03586473"/>
    <w:rsid w:val="036208AE"/>
    <w:rsid w:val="03675EC4"/>
    <w:rsid w:val="0369188C"/>
    <w:rsid w:val="0370423F"/>
    <w:rsid w:val="03795BF7"/>
    <w:rsid w:val="0379697D"/>
    <w:rsid w:val="038B1487"/>
    <w:rsid w:val="03972491"/>
    <w:rsid w:val="03B61ED5"/>
    <w:rsid w:val="03B92498"/>
    <w:rsid w:val="03BE1E97"/>
    <w:rsid w:val="03C134F5"/>
    <w:rsid w:val="03C230FA"/>
    <w:rsid w:val="03CF3A69"/>
    <w:rsid w:val="03E219EE"/>
    <w:rsid w:val="03E31C38"/>
    <w:rsid w:val="03F67248"/>
    <w:rsid w:val="03F97C93"/>
    <w:rsid w:val="04013B4F"/>
    <w:rsid w:val="04153A15"/>
    <w:rsid w:val="04161698"/>
    <w:rsid w:val="0416583E"/>
    <w:rsid w:val="04224420"/>
    <w:rsid w:val="04303413"/>
    <w:rsid w:val="04462106"/>
    <w:rsid w:val="04496DAC"/>
    <w:rsid w:val="044B7594"/>
    <w:rsid w:val="0458580D"/>
    <w:rsid w:val="046152DF"/>
    <w:rsid w:val="04651CD8"/>
    <w:rsid w:val="04735B0D"/>
    <w:rsid w:val="04781A0B"/>
    <w:rsid w:val="047872DF"/>
    <w:rsid w:val="0491498E"/>
    <w:rsid w:val="049D1670"/>
    <w:rsid w:val="049D5378"/>
    <w:rsid w:val="049D5915"/>
    <w:rsid w:val="04A23A2C"/>
    <w:rsid w:val="04A43831"/>
    <w:rsid w:val="04B05649"/>
    <w:rsid w:val="04B14E6A"/>
    <w:rsid w:val="04BA38F8"/>
    <w:rsid w:val="04C246F9"/>
    <w:rsid w:val="04C460BA"/>
    <w:rsid w:val="04D03DF4"/>
    <w:rsid w:val="04D24525"/>
    <w:rsid w:val="04E11CA6"/>
    <w:rsid w:val="04E20FD2"/>
    <w:rsid w:val="04E35A1E"/>
    <w:rsid w:val="04E377CC"/>
    <w:rsid w:val="04F12EB8"/>
    <w:rsid w:val="04F33787"/>
    <w:rsid w:val="04F90ECD"/>
    <w:rsid w:val="05087345"/>
    <w:rsid w:val="05087E50"/>
    <w:rsid w:val="0518387B"/>
    <w:rsid w:val="051C63C3"/>
    <w:rsid w:val="0525493D"/>
    <w:rsid w:val="05344197"/>
    <w:rsid w:val="053F759A"/>
    <w:rsid w:val="05586B25"/>
    <w:rsid w:val="056804D6"/>
    <w:rsid w:val="056B77C2"/>
    <w:rsid w:val="05954FAE"/>
    <w:rsid w:val="059705B7"/>
    <w:rsid w:val="059E1945"/>
    <w:rsid w:val="05B169C7"/>
    <w:rsid w:val="05B66C8F"/>
    <w:rsid w:val="05B945AD"/>
    <w:rsid w:val="05D03BF8"/>
    <w:rsid w:val="05ED01D7"/>
    <w:rsid w:val="05ED35C6"/>
    <w:rsid w:val="05FE23E4"/>
    <w:rsid w:val="060100D1"/>
    <w:rsid w:val="060169DA"/>
    <w:rsid w:val="061E733F"/>
    <w:rsid w:val="06236830"/>
    <w:rsid w:val="06300BB9"/>
    <w:rsid w:val="064D6E62"/>
    <w:rsid w:val="065A1D10"/>
    <w:rsid w:val="0676641E"/>
    <w:rsid w:val="06776887"/>
    <w:rsid w:val="067803E8"/>
    <w:rsid w:val="0679550F"/>
    <w:rsid w:val="067F1777"/>
    <w:rsid w:val="06930D7E"/>
    <w:rsid w:val="069A035E"/>
    <w:rsid w:val="06B6403C"/>
    <w:rsid w:val="06B84C89"/>
    <w:rsid w:val="06C76C7A"/>
    <w:rsid w:val="06CC6280"/>
    <w:rsid w:val="06D870D9"/>
    <w:rsid w:val="06D908A9"/>
    <w:rsid w:val="06DD6751"/>
    <w:rsid w:val="06DE46EF"/>
    <w:rsid w:val="06F55084"/>
    <w:rsid w:val="07024954"/>
    <w:rsid w:val="070754E3"/>
    <w:rsid w:val="070B5712"/>
    <w:rsid w:val="071B5A14"/>
    <w:rsid w:val="072558AC"/>
    <w:rsid w:val="07283BBC"/>
    <w:rsid w:val="072E6CF9"/>
    <w:rsid w:val="07320119"/>
    <w:rsid w:val="073A569E"/>
    <w:rsid w:val="07610E7C"/>
    <w:rsid w:val="0780501F"/>
    <w:rsid w:val="078828AD"/>
    <w:rsid w:val="07915353"/>
    <w:rsid w:val="0793218B"/>
    <w:rsid w:val="0799745A"/>
    <w:rsid w:val="07A0185F"/>
    <w:rsid w:val="07A44F5A"/>
    <w:rsid w:val="07A54681"/>
    <w:rsid w:val="07AE39F0"/>
    <w:rsid w:val="07B647C5"/>
    <w:rsid w:val="07BA67A4"/>
    <w:rsid w:val="07CF5DE6"/>
    <w:rsid w:val="07D35C7E"/>
    <w:rsid w:val="07D73487"/>
    <w:rsid w:val="07DB7F86"/>
    <w:rsid w:val="07E15B19"/>
    <w:rsid w:val="07E15E28"/>
    <w:rsid w:val="07F97307"/>
    <w:rsid w:val="080033E1"/>
    <w:rsid w:val="080D6586"/>
    <w:rsid w:val="080E5366"/>
    <w:rsid w:val="081303C8"/>
    <w:rsid w:val="081F7BC3"/>
    <w:rsid w:val="08253C58"/>
    <w:rsid w:val="08266F39"/>
    <w:rsid w:val="087404B6"/>
    <w:rsid w:val="0875389B"/>
    <w:rsid w:val="08935065"/>
    <w:rsid w:val="08955A27"/>
    <w:rsid w:val="08A97038"/>
    <w:rsid w:val="08B26998"/>
    <w:rsid w:val="08B60D54"/>
    <w:rsid w:val="08C4513C"/>
    <w:rsid w:val="08C711B3"/>
    <w:rsid w:val="08CB190F"/>
    <w:rsid w:val="08CF2529"/>
    <w:rsid w:val="08D94A18"/>
    <w:rsid w:val="08E3609E"/>
    <w:rsid w:val="08F646D6"/>
    <w:rsid w:val="090573DB"/>
    <w:rsid w:val="090D306A"/>
    <w:rsid w:val="090F78DD"/>
    <w:rsid w:val="091579E4"/>
    <w:rsid w:val="09185B72"/>
    <w:rsid w:val="091C32AD"/>
    <w:rsid w:val="0922463B"/>
    <w:rsid w:val="092A22C2"/>
    <w:rsid w:val="09326701"/>
    <w:rsid w:val="093851A0"/>
    <w:rsid w:val="093920B1"/>
    <w:rsid w:val="093F0D49"/>
    <w:rsid w:val="0946578D"/>
    <w:rsid w:val="0956275D"/>
    <w:rsid w:val="095B7DEA"/>
    <w:rsid w:val="0963712E"/>
    <w:rsid w:val="09735491"/>
    <w:rsid w:val="097E182A"/>
    <w:rsid w:val="099C3CEE"/>
    <w:rsid w:val="099C43EE"/>
    <w:rsid w:val="09AC1395"/>
    <w:rsid w:val="09AF2373"/>
    <w:rsid w:val="09B23C11"/>
    <w:rsid w:val="09DE63D9"/>
    <w:rsid w:val="09E57B43"/>
    <w:rsid w:val="09E62BFC"/>
    <w:rsid w:val="09EA6F07"/>
    <w:rsid w:val="09ED2E9B"/>
    <w:rsid w:val="0A00672A"/>
    <w:rsid w:val="0A105A11"/>
    <w:rsid w:val="0A187F18"/>
    <w:rsid w:val="0A4A63EE"/>
    <w:rsid w:val="0A6E5D8A"/>
    <w:rsid w:val="0A726EFC"/>
    <w:rsid w:val="0A754904"/>
    <w:rsid w:val="0A7F7F97"/>
    <w:rsid w:val="0A8529AB"/>
    <w:rsid w:val="0A856C30"/>
    <w:rsid w:val="0A8A5E07"/>
    <w:rsid w:val="0A8B32BF"/>
    <w:rsid w:val="0A8F5944"/>
    <w:rsid w:val="0A9C1A0C"/>
    <w:rsid w:val="0A9F0CC0"/>
    <w:rsid w:val="0ABA00EB"/>
    <w:rsid w:val="0AC4160C"/>
    <w:rsid w:val="0AC41E4E"/>
    <w:rsid w:val="0AD876A7"/>
    <w:rsid w:val="0ADF6D37"/>
    <w:rsid w:val="0AE45AFE"/>
    <w:rsid w:val="0AF005C8"/>
    <w:rsid w:val="0AF8308E"/>
    <w:rsid w:val="0B09111E"/>
    <w:rsid w:val="0B0B5F87"/>
    <w:rsid w:val="0B0E4E77"/>
    <w:rsid w:val="0B2047FA"/>
    <w:rsid w:val="0B243FD4"/>
    <w:rsid w:val="0B2B3F0E"/>
    <w:rsid w:val="0B3D011D"/>
    <w:rsid w:val="0B4313BD"/>
    <w:rsid w:val="0B43526E"/>
    <w:rsid w:val="0B4B2D07"/>
    <w:rsid w:val="0B666A61"/>
    <w:rsid w:val="0B751BA5"/>
    <w:rsid w:val="0B8722F9"/>
    <w:rsid w:val="0B8B2A76"/>
    <w:rsid w:val="0B8C422C"/>
    <w:rsid w:val="0B902AB1"/>
    <w:rsid w:val="0B9F1724"/>
    <w:rsid w:val="0BA13F3D"/>
    <w:rsid w:val="0BB21CA6"/>
    <w:rsid w:val="0BB974D9"/>
    <w:rsid w:val="0BBB7390"/>
    <w:rsid w:val="0BCF4BDD"/>
    <w:rsid w:val="0BD460C1"/>
    <w:rsid w:val="0BD81160"/>
    <w:rsid w:val="0BDC6D23"/>
    <w:rsid w:val="0BDD41C3"/>
    <w:rsid w:val="0BE57357"/>
    <w:rsid w:val="0BE61950"/>
    <w:rsid w:val="0BE8296C"/>
    <w:rsid w:val="0BE95E9A"/>
    <w:rsid w:val="0BF118C6"/>
    <w:rsid w:val="0BF35AAF"/>
    <w:rsid w:val="0BF71DAF"/>
    <w:rsid w:val="0C085D6A"/>
    <w:rsid w:val="0C087EC5"/>
    <w:rsid w:val="0C0E450E"/>
    <w:rsid w:val="0C0F0EA7"/>
    <w:rsid w:val="0C1A163E"/>
    <w:rsid w:val="0C233674"/>
    <w:rsid w:val="0C255904"/>
    <w:rsid w:val="0C2661F0"/>
    <w:rsid w:val="0C2E63D8"/>
    <w:rsid w:val="0C442909"/>
    <w:rsid w:val="0C796C68"/>
    <w:rsid w:val="0C9413AC"/>
    <w:rsid w:val="0C963376"/>
    <w:rsid w:val="0C98566B"/>
    <w:rsid w:val="0C9C64B3"/>
    <w:rsid w:val="0CA230CA"/>
    <w:rsid w:val="0CAD0DBE"/>
    <w:rsid w:val="0CB3786B"/>
    <w:rsid w:val="0CBE467B"/>
    <w:rsid w:val="0CCA7515"/>
    <w:rsid w:val="0CCF6888"/>
    <w:rsid w:val="0CD12600"/>
    <w:rsid w:val="0CD143AE"/>
    <w:rsid w:val="0CD56D9C"/>
    <w:rsid w:val="0CE00A95"/>
    <w:rsid w:val="0CE9383E"/>
    <w:rsid w:val="0CFF53BF"/>
    <w:rsid w:val="0D124483"/>
    <w:rsid w:val="0D322DCF"/>
    <w:rsid w:val="0D3647CF"/>
    <w:rsid w:val="0D381B86"/>
    <w:rsid w:val="0D4D0713"/>
    <w:rsid w:val="0D500F2B"/>
    <w:rsid w:val="0D601B9B"/>
    <w:rsid w:val="0D676D59"/>
    <w:rsid w:val="0D682F64"/>
    <w:rsid w:val="0D6945E7"/>
    <w:rsid w:val="0D6F1E1A"/>
    <w:rsid w:val="0D701E19"/>
    <w:rsid w:val="0D731909"/>
    <w:rsid w:val="0D7359A9"/>
    <w:rsid w:val="0D8C71E7"/>
    <w:rsid w:val="0D8F61CA"/>
    <w:rsid w:val="0D9A0C44"/>
    <w:rsid w:val="0D9E28BF"/>
    <w:rsid w:val="0DA4444E"/>
    <w:rsid w:val="0DB21040"/>
    <w:rsid w:val="0DB23FAC"/>
    <w:rsid w:val="0DC276DE"/>
    <w:rsid w:val="0DD203DE"/>
    <w:rsid w:val="0DD8176C"/>
    <w:rsid w:val="0DD85EAF"/>
    <w:rsid w:val="0DDA226F"/>
    <w:rsid w:val="0DDC300B"/>
    <w:rsid w:val="0DE6032D"/>
    <w:rsid w:val="0DF85E8C"/>
    <w:rsid w:val="0DFB6B7F"/>
    <w:rsid w:val="0E006AF0"/>
    <w:rsid w:val="0E236E8B"/>
    <w:rsid w:val="0E30173C"/>
    <w:rsid w:val="0E39220B"/>
    <w:rsid w:val="0E4A08BC"/>
    <w:rsid w:val="0E4E7A63"/>
    <w:rsid w:val="0E5E1C72"/>
    <w:rsid w:val="0E6245C8"/>
    <w:rsid w:val="0E666D78"/>
    <w:rsid w:val="0E785E6C"/>
    <w:rsid w:val="0E7D2A40"/>
    <w:rsid w:val="0E91159C"/>
    <w:rsid w:val="0E99714E"/>
    <w:rsid w:val="0E9D4033"/>
    <w:rsid w:val="0E9E6CF0"/>
    <w:rsid w:val="0EA50599"/>
    <w:rsid w:val="0EAF24CD"/>
    <w:rsid w:val="0EB61AAE"/>
    <w:rsid w:val="0EC046DA"/>
    <w:rsid w:val="0EF16719"/>
    <w:rsid w:val="0EF90E2E"/>
    <w:rsid w:val="0F0A3BA7"/>
    <w:rsid w:val="0F0F11BE"/>
    <w:rsid w:val="0F1B7B63"/>
    <w:rsid w:val="0F1D650D"/>
    <w:rsid w:val="0F1E5B88"/>
    <w:rsid w:val="0F215364"/>
    <w:rsid w:val="0F225705"/>
    <w:rsid w:val="0F2F360E"/>
    <w:rsid w:val="0F303091"/>
    <w:rsid w:val="0F3A0931"/>
    <w:rsid w:val="0F3F5F47"/>
    <w:rsid w:val="0F483499"/>
    <w:rsid w:val="0F563291"/>
    <w:rsid w:val="0F565B36"/>
    <w:rsid w:val="0F65481A"/>
    <w:rsid w:val="0F751969"/>
    <w:rsid w:val="0F7D25CB"/>
    <w:rsid w:val="0F8021FE"/>
    <w:rsid w:val="0F8B3AFD"/>
    <w:rsid w:val="0F933F45"/>
    <w:rsid w:val="0FB15C45"/>
    <w:rsid w:val="0FC06AC6"/>
    <w:rsid w:val="0FC96F40"/>
    <w:rsid w:val="0FCD487B"/>
    <w:rsid w:val="0FD3043D"/>
    <w:rsid w:val="0FE20680"/>
    <w:rsid w:val="0FE70A8C"/>
    <w:rsid w:val="0FEE5277"/>
    <w:rsid w:val="0FF02D9D"/>
    <w:rsid w:val="0FF35564"/>
    <w:rsid w:val="0FF56606"/>
    <w:rsid w:val="10021A28"/>
    <w:rsid w:val="100B2ECB"/>
    <w:rsid w:val="10190546"/>
    <w:rsid w:val="10252494"/>
    <w:rsid w:val="103E4BC9"/>
    <w:rsid w:val="104C1710"/>
    <w:rsid w:val="105739AB"/>
    <w:rsid w:val="10594F52"/>
    <w:rsid w:val="105E23FD"/>
    <w:rsid w:val="106F63B8"/>
    <w:rsid w:val="107240FA"/>
    <w:rsid w:val="1076333A"/>
    <w:rsid w:val="107678BF"/>
    <w:rsid w:val="1088122B"/>
    <w:rsid w:val="10923E54"/>
    <w:rsid w:val="10982A96"/>
    <w:rsid w:val="109D4523"/>
    <w:rsid w:val="10A61FE0"/>
    <w:rsid w:val="10BE4C49"/>
    <w:rsid w:val="10C34956"/>
    <w:rsid w:val="10CA5CE4"/>
    <w:rsid w:val="10CB7366"/>
    <w:rsid w:val="10E11B75"/>
    <w:rsid w:val="10E866AF"/>
    <w:rsid w:val="10F44B0F"/>
    <w:rsid w:val="10F848AB"/>
    <w:rsid w:val="111E3C92"/>
    <w:rsid w:val="111F7DDE"/>
    <w:rsid w:val="11201D39"/>
    <w:rsid w:val="11243E5F"/>
    <w:rsid w:val="112934B3"/>
    <w:rsid w:val="11303448"/>
    <w:rsid w:val="11407A50"/>
    <w:rsid w:val="1142688A"/>
    <w:rsid w:val="114415F3"/>
    <w:rsid w:val="115F0752"/>
    <w:rsid w:val="116577BB"/>
    <w:rsid w:val="116F2155"/>
    <w:rsid w:val="117F43F3"/>
    <w:rsid w:val="118628CE"/>
    <w:rsid w:val="118C11EC"/>
    <w:rsid w:val="118C4D48"/>
    <w:rsid w:val="118E566A"/>
    <w:rsid w:val="11AE523B"/>
    <w:rsid w:val="11B37004"/>
    <w:rsid w:val="11B76268"/>
    <w:rsid w:val="11BB73DB"/>
    <w:rsid w:val="11CB1440"/>
    <w:rsid w:val="11E404BC"/>
    <w:rsid w:val="11FA5E3E"/>
    <w:rsid w:val="11FB04A2"/>
    <w:rsid w:val="121A1795"/>
    <w:rsid w:val="123366E2"/>
    <w:rsid w:val="123C676E"/>
    <w:rsid w:val="12543AB7"/>
    <w:rsid w:val="12582E7C"/>
    <w:rsid w:val="126B753B"/>
    <w:rsid w:val="12711155"/>
    <w:rsid w:val="12886E2C"/>
    <w:rsid w:val="128B14A3"/>
    <w:rsid w:val="128E689D"/>
    <w:rsid w:val="128E6F67"/>
    <w:rsid w:val="12A83E1C"/>
    <w:rsid w:val="12A95BF7"/>
    <w:rsid w:val="12B2521C"/>
    <w:rsid w:val="12C56763"/>
    <w:rsid w:val="12C61FDA"/>
    <w:rsid w:val="12C81DAF"/>
    <w:rsid w:val="12D90460"/>
    <w:rsid w:val="12E36BE9"/>
    <w:rsid w:val="12FF7484"/>
    <w:rsid w:val="13024FD2"/>
    <w:rsid w:val="13150FB1"/>
    <w:rsid w:val="131E40C5"/>
    <w:rsid w:val="131E41E6"/>
    <w:rsid w:val="13286268"/>
    <w:rsid w:val="132C233E"/>
    <w:rsid w:val="13331855"/>
    <w:rsid w:val="13441D7E"/>
    <w:rsid w:val="134A6C68"/>
    <w:rsid w:val="13500C03"/>
    <w:rsid w:val="135B0E75"/>
    <w:rsid w:val="13623FB2"/>
    <w:rsid w:val="13631AD8"/>
    <w:rsid w:val="13734411"/>
    <w:rsid w:val="137D2B9A"/>
    <w:rsid w:val="138245D7"/>
    <w:rsid w:val="138556A9"/>
    <w:rsid w:val="138F149D"/>
    <w:rsid w:val="139525D9"/>
    <w:rsid w:val="139E392F"/>
    <w:rsid w:val="13AA5AD0"/>
    <w:rsid w:val="13AD6CD2"/>
    <w:rsid w:val="13B61E8E"/>
    <w:rsid w:val="13B72414"/>
    <w:rsid w:val="13B950D1"/>
    <w:rsid w:val="13C06042"/>
    <w:rsid w:val="13C76C7D"/>
    <w:rsid w:val="13DA623E"/>
    <w:rsid w:val="13E1587A"/>
    <w:rsid w:val="13E23345"/>
    <w:rsid w:val="13E86349"/>
    <w:rsid w:val="13E946D3"/>
    <w:rsid w:val="13EC5F71"/>
    <w:rsid w:val="13FA3917"/>
    <w:rsid w:val="13FB273A"/>
    <w:rsid w:val="13FD3CDB"/>
    <w:rsid w:val="14022FC5"/>
    <w:rsid w:val="140E413A"/>
    <w:rsid w:val="14186D67"/>
    <w:rsid w:val="14241784"/>
    <w:rsid w:val="142851FC"/>
    <w:rsid w:val="143376FC"/>
    <w:rsid w:val="143A4F2F"/>
    <w:rsid w:val="143F35B3"/>
    <w:rsid w:val="144F1602"/>
    <w:rsid w:val="14511612"/>
    <w:rsid w:val="14542B54"/>
    <w:rsid w:val="14792617"/>
    <w:rsid w:val="14937D3E"/>
    <w:rsid w:val="149C1746"/>
    <w:rsid w:val="14AB3F16"/>
    <w:rsid w:val="14B83C52"/>
    <w:rsid w:val="14B87E0D"/>
    <w:rsid w:val="14D54930"/>
    <w:rsid w:val="14E060C6"/>
    <w:rsid w:val="14EB7FD7"/>
    <w:rsid w:val="14EF5D19"/>
    <w:rsid w:val="15032284"/>
    <w:rsid w:val="1505553D"/>
    <w:rsid w:val="152139F9"/>
    <w:rsid w:val="1530151C"/>
    <w:rsid w:val="15340581"/>
    <w:rsid w:val="153B4ABB"/>
    <w:rsid w:val="155140A2"/>
    <w:rsid w:val="156009C5"/>
    <w:rsid w:val="15663175"/>
    <w:rsid w:val="156D278A"/>
    <w:rsid w:val="156F3A3F"/>
    <w:rsid w:val="158F0EF0"/>
    <w:rsid w:val="159975FE"/>
    <w:rsid w:val="15997A33"/>
    <w:rsid w:val="159D2E49"/>
    <w:rsid w:val="15A705EE"/>
    <w:rsid w:val="15AF22A8"/>
    <w:rsid w:val="15B03A48"/>
    <w:rsid w:val="15BF56EC"/>
    <w:rsid w:val="15D62A35"/>
    <w:rsid w:val="15D820CD"/>
    <w:rsid w:val="15DB44F0"/>
    <w:rsid w:val="15E72E94"/>
    <w:rsid w:val="15EA64E1"/>
    <w:rsid w:val="15F42192"/>
    <w:rsid w:val="15F83ED3"/>
    <w:rsid w:val="160F4F10"/>
    <w:rsid w:val="16125FF6"/>
    <w:rsid w:val="1615371C"/>
    <w:rsid w:val="16157A01"/>
    <w:rsid w:val="161672D6"/>
    <w:rsid w:val="16186871"/>
    <w:rsid w:val="162461F8"/>
    <w:rsid w:val="162B7E8E"/>
    <w:rsid w:val="162E433D"/>
    <w:rsid w:val="163559AE"/>
    <w:rsid w:val="1635775C"/>
    <w:rsid w:val="163836F0"/>
    <w:rsid w:val="163A2FC4"/>
    <w:rsid w:val="16414359"/>
    <w:rsid w:val="16463F17"/>
    <w:rsid w:val="164E6782"/>
    <w:rsid w:val="164F23A8"/>
    <w:rsid w:val="1662251B"/>
    <w:rsid w:val="166A5654"/>
    <w:rsid w:val="16714784"/>
    <w:rsid w:val="167A1613"/>
    <w:rsid w:val="16866209"/>
    <w:rsid w:val="169C5A2D"/>
    <w:rsid w:val="169E17A5"/>
    <w:rsid w:val="16A135AF"/>
    <w:rsid w:val="16A82624"/>
    <w:rsid w:val="16AD19E8"/>
    <w:rsid w:val="16B37B81"/>
    <w:rsid w:val="16B9038D"/>
    <w:rsid w:val="16C06395"/>
    <w:rsid w:val="16C80126"/>
    <w:rsid w:val="16D57445"/>
    <w:rsid w:val="16D76446"/>
    <w:rsid w:val="16F5338F"/>
    <w:rsid w:val="17173FE2"/>
    <w:rsid w:val="171F03BA"/>
    <w:rsid w:val="17244A82"/>
    <w:rsid w:val="172B5F11"/>
    <w:rsid w:val="174A5194"/>
    <w:rsid w:val="17612369"/>
    <w:rsid w:val="17626C76"/>
    <w:rsid w:val="17742506"/>
    <w:rsid w:val="1776002C"/>
    <w:rsid w:val="17852965"/>
    <w:rsid w:val="179D7CAF"/>
    <w:rsid w:val="179E5FB7"/>
    <w:rsid w:val="179F530F"/>
    <w:rsid w:val="17A6453A"/>
    <w:rsid w:val="17A77BC2"/>
    <w:rsid w:val="17AC20AB"/>
    <w:rsid w:val="17CB3C2E"/>
    <w:rsid w:val="17F92A0B"/>
    <w:rsid w:val="180F222F"/>
    <w:rsid w:val="181238E9"/>
    <w:rsid w:val="181742B4"/>
    <w:rsid w:val="182C7AA1"/>
    <w:rsid w:val="183028D1"/>
    <w:rsid w:val="183B2D14"/>
    <w:rsid w:val="183D6D9C"/>
    <w:rsid w:val="185760A8"/>
    <w:rsid w:val="186058B3"/>
    <w:rsid w:val="18707171"/>
    <w:rsid w:val="187D53EA"/>
    <w:rsid w:val="187F72BD"/>
    <w:rsid w:val="18890CB3"/>
    <w:rsid w:val="188B0877"/>
    <w:rsid w:val="189310B2"/>
    <w:rsid w:val="18965E60"/>
    <w:rsid w:val="18BB5F5E"/>
    <w:rsid w:val="18CC5790"/>
    <w:rsid w:val="18CC5AB9"/>
    <w:rsid w:val="18D21BDA"/>
    <w:rsid w:val="18D8570A"/>
    <w:rsid w:val="18DE6153"/>
    <w:rsid w:val="18E51CFA"/>
    <w:rsid w:val="18FE477D"/>
    <w:rsid w:val="18FE652B"/>
    <w:rsid w:val="19006747"/>
    <w:rsid w:val="19023E8D"/>
    <w:rsid w:val="19033B41"/>
    <w:rsid w:val="190E4DC8"/>
    <w:rsid w:val="19137AFC"/>
    <w:rsid w:val="19203F4B"/>
    <w:rsid w:val="19210049"/>
    <w:rsid w:val="193B09EA"/>
    <w:rsid w:val="193F2919"/>
    <w:rsid w:val="194505FE"/>
    <w:rsid w:val="19450885"/>
    <w:rsid w:val="19461B2F"/>
    <w:rsid w:val="194B5735"/>
    <w:rsid w:val="194D300E"/>
    <w:rsid w:val="19502777"/>
    <w:rsid w:val="19675582"/>
    <w:rsid w:val="196D36B1"/>
    <w:rsid w:val="197B4B18"/>
    <w:rsid w:val="19845F4A"/>
    <w:rsid w:val="1988673C"/>
    <w:rsid w:val="198D3D53"/>
    <w:rsid w:val="199261E5"/>
    <w:rsid w:val="19991F14"/>
    <w:rsid w:val="199A335C"/>
    <w:rsid w:val="19A1335A"/>
    <w:rsid w:val="19AD57B1"/>
    <w:rsid w:val="19B517BB"/>
    <w:rsid w:val="19B569C1"/>
    <w:rsid w:val="19B66E06"/>
    <w:rsid w:val="19B77F9F"/>
    <w:rsid w:val="19C534ED"/>
    <w:rsid w:val="19C9433C"/>
    <w:rsid w:val="19CC5012"/>
    <w:rsid w:val="19CF3767"/>
    <w:rsid w:val="19CF7EE4"/>
    <w:rsid w:val="19D11E91"/>
    <w:rsid w:val="19E47E89"/>
    <w:rsid w:val="19F636A6"/>
    <w:rsid w:val="19F64A63"/>
    <w:rsid w:val="19F83677"/>
    <w:rsid w:val="19FC5FE2"/>
    <w:rsid w:val="19FF43CF"/>
    <w:rsid w:val="1A11154B"/>
    <w:rsid w:val="1A1C7F2B"/>
    <w:rsid w:val="1A251482"/>
    <w:rsid w:val="1A32785E"/>
    <w:rsid w:val="1A3441CE"/>
    <w:rsid w:val="1A3D570D"/>
    <w:rsid w:val="1A4122D4"/>
    <w:rsid w:val="1A44237A"/>
    <w:rsid w:val="1A503EDC"/>
    <w:rsid w:val="1A587EBD"/>
    <w:rsid w:val="1A5A58C9"/>
    <w:rsid w:val="1A653B06"/>
    <w:rsid w:val="1A674BDF"/>
    <w:rsid w:val="1A776FC7"/>
    <w:rsid w:val="1A7D3DC7"/>
    <w:rsid w:val="1A7E472F"/>
    <w:rsid w:val="1A9058A9"/>
    <w:rsid w:val="1A9829AF"/>
    <w:rsid w:val="1AA15D84"/>
    <w:rsid w:val="1AA815DC"/>
    <w:rsid w:val="1AB564AA"/>
    <w:rsid w:val="1AD11A1D"/>
    <w:rsid w:val="1AD205D4"/>
    <w:rsid w:val="1AD5775F"/>
    <w:rsid w:val="1AD7377C"/>
    <w:rsid w:val="1AF44089"/>
    <w:rsid w:val="1AF57CC6"/>
    <w:rsid w:val="1AFC1190"/>
    <w:rsid w:val="1AFC2F3E"/>
    <w:rsid w:val="1AFF2A2E"/>
    <w:rsid w:val="1B03607B"/>
    <w:rsid w:val="1B043BA1"/>
    <w:rsid w:val="1B155FFD"/>
    <w:rsid w:val="1B171AA5"/>
    <w:rsid w:val="1B1817D3"/>
    <w:rsid w:val="1B2129A5"/>
    <w:rsid w:val="1B2415D0"/>
    <w:rsid w:val="1B245FF1"/>
    <w:rsid w:val="1B3C77DE"/>
    <w:rsid w:val="1B403A3D"/>
    <w:rsid w:val="1B414DF5"/>
    <w:rsid w:val="1B472A5C"/>
    <w:rsid w:val="1B48770D"/>
    <w:rsid w:val="1B4B5C73"/>
    <w:rsid w:val="1B4D5103"/>
    <w:rsid w:val="1B5515C8"/>
    <w:rsid w:val="1B662AAD"/>
    <w:rsid w:val="1B6E10C8"/>
    <w:rsid w:val="1B707B35"/>
    <w:rsid w:val="1B7927E1"/>
    <w:rsid w:val="1B7C7BDB"/>
    <w:rsid w:val="1B961243"/>
    <w:rsid w:val="1B9969DF"/>
    <w:rsid w:val="1B9C64CF"/>
    <w:rsid w:val="1BA3785E"/>
    <w:rsid w:val="1BA50EE0"/>
    <w:rsid w:val="1BAB226E"/>
    <w:rsid w:val="1BAD5C1A"/>
    <w:rsid w:val="1BAD7475"/>
    <w:rsid w:val="1BAF605E"/>
    <w:rsid w:val="1BB45F42"/>
    <w:rsid w:val="1BB75806"/>
    <w:rsid w:val="1BB95693"/>
    <w:rsid w:val="1BC11A92"/>
    <w:rsid w:val="1BC67C5C"/>
    <w:rsid w:val="1BCB6C52"/>
    <w:rsid w:val="1BDC7335"/>
    <w:rsid w:val="1BEE3FA1"/>
    <w:rsid w:val="1BEE7EDE"/>
    <w:rsid w:val="1BF12377"/>
    <w:rsid w:val="1BF33100"/>
    <w:rsid w:val="1C1222ED"/>
    <w:rsid w:val="1C3B5CE8"/>
    <w:rsid w:val="1C3D55BC"/>
    <w:rsid w:val="1C3F7463"/>
    <w:rsid w:val="1C56042C"/>
    <w:rsid w:val="1C6A6490"/>
    <w:rsid w:val="1C7F7983"/>
    <w:rsid w:val="1C893BB4"/>
    <w:rsid w:val="1C91397C"/>
    <w:rsid w:val="1C986B38"/>
    <w:rsid w:val="1C994176"/>
    <w:rsid w:val="1C9F6277"/>
    <w:rsid w:val="1CA078F9"/>
    <w:rsid w:val="1CA26872"/>
    <w:rsid w:val="1CA531DE"/>
    <w:rsid w:val="1CAF0E0A"/>
    <w:rsid w:val="1CBE41D5"/>
    <w:rsid w:val="1CC01D49"/>
    <w:rsid w:val="1CC25AC1"/>
    <w:rsid w:val="1CCB707F"/>
    <w:rsid w:val="1CD73B39"/>
    <w:rsid w:val="1CDA105D"/>
    <w:rsid w:val="1CDA66F2"/>
    <w:rsid w:val="1CF16BEF"/>
    <w:rsid w:val="1CF2284B"/>
    <w:rsid w:val="1CFA525B"/>
    <w:rsid w:val="1D153800"/>
    <w:rsid w:val="1D1873AE"/>
    <w:rsid w:val="1D1E3640"/>
    <w:rsid w:val="1D1F5336"/>
    <w:rsid w:val="1D2404C1"/>
    <w:rsid w:val="1D2F55BE"/>
    <w:rsid w:val="1D3365EF"/>
    <w:rsid w:val="1D4C0E01"/>
    <w:rsid w:val="1D4D0D6C"/>
    <w:rsid w:val="1D666D95"/>
    <w:rsid w:val="1D682B0D"/>
    <w:rsid w:val="1D6923E1"/>
    <w:rsid w:val="1D78515F"/>
    <w:rsid w:val="1D7D12B8"/>
    <w:rsid w:val="1D8144E9"/>
    <w:rsid w:val="1D81597C"/>
    <w:rsid w:val="1D8D7F06"/>
    <w:rsid w:val="1D8F0099"/>
    <w:rsid w:val="1D9E066F"/>
    <w:rsid w:val="1DAB69D0"/>
    <w:rsid w:val="1DB27215"/>
    <w:rsid w:val="1DBB30AB"/>
    <w:rsid w:val="1DBD14C5"/>
    <w:rsid w:val="1DC06D65"/>
    <w:rsid w:val="1DC83379"/>
    <w:rsid w:val="1DD65800"/>
    <w:rsid w:val="1DD66222"/>
    <w:rsid w:val="1DE32193"/>
    <w:rsid w:val="1DE455C8"/>
    <w:rsid w:val="1DE52067"/>
    <w:rsid w:val="1DE71C83"/>
    <w:rsid w:val="1DF025C0"/>
    <w:rsid w:val="1DFB0955"/>
    <w:rsid w:val="1E0B5246"/>
    <w:rsid w:val="1E0E1FDA"/>
    <w:rsid w:val="1E0F350A"/>
    <w:rsid w:val="1E164317"/>
    <w:rsid w:val="1E1B6397"/>
    <w:rsid w:val="1E237E7E"/>
    <w:rsid w:val="1E2A1B70"/>
    <w:rsid w:val="1E401965"/>
    <w:rsid w:val="1E450758"/>
    <w:rsid w:val="1E5646E6"/>
    <w:rsid w:val="1E591459"/>
    <w:rsid w:val="1E6D7CAF"/>
    <w:rsid w:val="1E707ECB"/>
    <w:rsid w:val="1E71779F"/>
    <w:rsid w:val="1E781613"/>
    <w:rsid w:val="1E794845"/>
    <w:rsid w:val="1E7D7F34"/>
    <w:rsid w:val="1E82375A"/>
    <w:rsid w:val="1E8F4FAF"/>
    <w:rsid w:val="1E986143"/>
    <w:rsid w:val="1E9A0D25"/>
    <w:rsid w:val="1E9A6CF6"/>
    <w:rsid w:val="1E9C36B9"/>
    <w:rsid w:val="1EA11493"/>
    <w:rsid w:val="1EB4768C"/>
    <w:rsid w:val="1EBB50FC"/>
    <w:rsid w:val="1EBF5AC4"/>
    <w:rsid w:val="1EC60EC2"/>
    <w:rsid w:val="1EC7068D"/>
    <w:rsid w:val="1EDF49ED"/>
    <w:rsid w:val="1EE91CFD"/>
    <w:rsid w:val="1EEB7551"/>
    <w:rsid w:val="1EF76CFF"/>
    <w:rsid w:val="1F0028D1"/>
    <w:rsid w:val="1F0B163A"/>
    <w:rsid w:val="1F0B4909"/>
    <w:rsid w:val="1F2B5BA0"/>
    <w:rsid w:val="1F4D0436"/>
    <w:rsid w:val="1F51312D"/>
    <w:rsid w:val="1F533349"/>
    <w:rsid w:val="1F574BE7"/>
    <w:rsid w:val="1F5C21FD"/>
    <w:rsid w:val="1F6231DB"/>
    <w:rsid w:val="1F6F0182"/>
    <w:rsid w:val="1F6F5471"/>
    <w:rsid w:val="1F705260"/>
    <w:rsid w:val="1F7312F5"/>
    <w:rsid w:val="1F774C72"/>
    <w:rsid w:val="1F7A52EF"/>
    <w:rsid w:val="1F7E03C6"/>
    <w:rsid w:val="1F8E5386"/>
    <w:rsid w:val="1F996FAD"/>
    <w:rsid w:val="1F9D3CB5"/>
    <w:rsid w:val="1FA41675"/>
    <w:rsid w:val="1FA53BA4"/>
    <w:rsid w:val="1FA77D59"/>
    <w:rsid w:val="1FBA5176"/>
    <w:rsid w:val="1FC30984"/>
    <w:rsid w:val="1FD925DF"/>
    <w:rsid w:val="1FDA1374"/>
    <w:rsid w:val="1FEB532F"/>
    <w:rsid w:val="1FED10F4"/>
    <w:rsid w:val="1FF03732"/>
    <w:rsid w:val="1FF10E6A"/>
    <w:rsid w:val="2000271D"/>
    <w:rsid w:val="2004485B"/>
    <w:rsid w:val="200B57A0"/>
    <w:rsid w:val="201C7518"/>
    <w:rsid w:val="20254CE5"/>
    <w:rsid w:val="20267141"/>
    <w:rsid w:val="2039253E"/>
    <w:rsid w:val="203D202F"/>
    <w:rsid w:val="20506615"/>
    <w:rsid w:val="205B04E9"/>
    <w:rsid w:val="205D7D92"/>
    <w:rsid w:val="205E18F0"/>
    <w:rsid w:val="206062B8"/>
    <w:rsid w:val="20637DAB"/>
    <w:rsid w:val="20651585"/>
    <w:rsid w:val="207067F4"/>
    <w:rsid w:val="207728D1"/>
    <w:rsid w:val="208337BA"/>
    <w:rsid w:val="208732AA"/>
    <w:rsid w:val="208C08C0"/>
    <w:rsid w:val="20BD6985"/>
    <w:rsid w:val="20C04A0E"/>
    <w:rsid w:val="20C55B80"/>
    <w:rsid w:val="20D40A6C"/>
    <w:rsid w:val="20D81D57"/>
    <w:rsid w:val="20D87B5E"/>
    <w:rsid w:val="20DD111C"/>
    <w:rsid w:val="20E23E58"/>
    <w:rsid w:val="20F63B90"/>
    <w:rsid w:val="21052421"/>
    <w:rsid w:val="21130FE1"/>
    <w:rsid w:val="21134B3E"/>
    <w:rsid w:val="21232369"/>
    <w:rsid w:val="212D739A"/>
    <w:rsid w:val="21410E19"/>
    <w:rsid w:val="21435B20"/>
    <w:rsid w:val="21463165"/>
    <w:rsid w:val="2150290B"/>
    <w:rsid w:val="215161C9"/>
    <w:rsid w:val="21582438"/>
    <w:rsid w:val="215D6674"/>
    <w:rsid w:val="21685CE1"/>
    <w:rsid w:val="216B6728"/>
    <w:rsid w:val="21830AA0"/>
    <w:rsid w:val="2186093D"/>
    <w:rsid w:val="2186530F"/>
    <w:rsid w:val="218C669E"/>
    <w:rsid w:val="218E4D26"/>
    <w:rsid w:val="21983295"/>
    <w:rsid w:val="21A106EE"/>
    <w:rsid w:val="21AF0D0A"/>
    <w:rsid w:val="21CB18BC"/>
    <w:rsid w:val="21E50A43"/>
    <w:rsid w:val="21F4496F"/>
    <w:rsid w:val="21FC0DF0"/>
    <w:rsid w:val="21FC3824"/>
    <w:rsid w:val="22074B75"/>
    <w:rsid w:val="220821C8"/>
    <w:rsid w:val="220C3968"/>
    <w:rsid w:val="22123047"/>
    <w:rsid w:val="22135260"/>
    <w:rsid w:val="2217240B"/>
    <w:rsid w:val="222F59A7"/>
    <w:rsid w:val="22353B2B"/>
    <w:rsid w:val="223E208E"/>
    <w:rsid w:val="22433B88"/>
    <w:rsid w:val="226118D9"/>
    <w:rsid w:val="22645A3A"/>
    <w:rsid w:val="22713236"/>
    <w:rsid w:val="227A2C26"/>
    <w:rsid w:val="228963D1"/>
    <w:rsid w:val="228A0E2F"/>
    <w:rsid w:val="228D0920"/>
    <w:rsid w:val="22A1339E"/>
    <w:rsid w:val="22A243CB"/>
    <w:rsid w:val="22A34DBD"/>
    <w:rsid w:val="22A719E1"/>
    <w:rsid w:val="22B61C24"/>
    <w:rsid w:val="22D01893"/>
    <w:rsid w:val="22D8603F"/>
    <w:rsid w:val="22DD35B7"/>
    <w:rsid w:val="22DE117B"/>
    <w:rsid w:val="22E32F73"/>
    <w:rsid w:val="22E5746C"/>
    <w:rsid w:val="22E9024C"/>
    <w:rsid w:val="22F505BB"/>
    <w:rsid w:val="22F62969"/>
    <w:rsid w:val="22FD011E"/>
    <w:rsid w:val="23072480"/>
    <w:rsid w:val="2309444A"/>
    <w:rsid w:val="231B23CF"/>
    <w:rsid w:val="232C1EE7"/>
    <w:rsid w:val="23337719"/>
    <w:rsid w:val="23371BDB"/>
    <w:rsid w:val="23447733"/>
    <w:rsid w:val="234611FA"/>
    <w:rsid w:val="23462A7C"/>
    <w:rsid w:val="234C1912"/>
    <w:rsid w:val="234D730D"/>
    <w:rsid w:val="234E4553"/>
    <w:rsid w:val="234E5604"/>
    <w:rsid w:val="23531D85"/>
    <w:rsid w:val="23592888"/>
    <w:rsid w:val="23623B5A"/>
    <w:rsid w:val="236D2C2B"/>
    <w:rsid w:val="23733FB9"/>
    <w:rsid w:val="23765CBE"/>
    <w:rsid w:val="23767606"/>
    <w:rsid w:val="237A70F6"/>
    <w:rsid w:val="23811B45"/>
    <w:rsid w:val="238F70F2"/>
    <w:rsid w:val="239E2C9B"/>
    <w:rsid w:val="239F7BE4"/>
    <w:rsid w:val="23B148B9"/>
    <w:rsid w:val="23B51EDC"/>
    <w:rsid w:val="23BD21FE"/>
    <w:rsid w:val="23C2284B"/>
    <w:rsid w:val="23C67A9D"/>
    <w:rsid w:val="23C67E62"/>
    <w:rsid w:val="23CF41A3"/>
    <w:rsid w:val="23D42CAA"/>
    <w:rsid w:val="23DF33FD"/>
    <w:rsid w:val="23E10F23"/>
    <w:rsid w:val="23E631E7"/>
    <w:rsid w:val="23FC3497"/>
    <w:rsid w:val="24042E63"/>
    <w:rsid w:val="24071D64"/>
    <w:rsid w:val="24095C8B"/>
    <w:rsid w:val="240B06E8"/>
    <w:rsid w:val="240F5A90"/>
    <w:rsid w:val="24193393"/>
    <w:rsid w:val="243D6E82"/>
    <w:rsid w:val="244C7AA6"/>
    <w:rsid w:val="24577437"/>
    <w:rsid w:val="24681644"/>
    <w:rsid w:val="246C2EE2"/>
    <w:rsid w:val="248556E0"/>
    <w:rsid w:val="24874310"/>
    <w:rsid w:val="24A106B2"/>
    <w:rsid w:val="24A21112"/>
    <w:rsid w:val="24A403DB"/>
    <w:rsid w:val="24AA7567"/>
    <w:rsid w:val="24AF372B"/>
    <w:rsid w:val="24B03E93"/>
    <w:rsid w:val="24CA7C09"/>
    <w:rsid w:val="24CE7796"/>
    <w:rsid w:val="24DC030E"/>
    <w:rsid w:val="24E66236"/>
    <w:rsid w:val="24E8008F"/>
    <w:rsid w:val="24E862E1"/>
    <w:rsid w:val="24EC2B31"/>
    <w:rsid w:val="24F609FE"/>
    <w:rsid w:val="25000A16"/>
    <w:rsid w:val="2500362B"/>
    <w:rsid w:val="25021151"/>
    <w:rsid w:val="250A26FB"/>
    <w:rsid w:val="251470D6"/>
    <w:rsid w:val="251C7CA1"/>
    <w:rsid w:val="252314E5"/>
    <w:rsid w:val="25253091"/>
    <w:rsid w:val="252B4B4C"/>
    <w:rsid w:val="25325DEC"/>
    <w:rsid w:val="25412B8E"/>
    <w:rsid w:val="255A032E"/>
    <w:rsid w:val="2560231B"/>
    <w:rsid w:val="256B319A"/>
    <w:rsid w:val="256C0CC0"/>
    <w:rsid w:val="257F27A2"/>
    <w:rsid w:val="2584425C"/>
    <w:rsid w:val="259B3353"/>
    <w:rsid w:val="25A30350"/>
    <w:rsid w:val="25A466AC"/>
    <w:rsid w:val="25B03382"/>
    <w:rsid w:val="25BA1B3C"/>
    <w:rsid w:val="25CB339F"/>
    <w:rsid w:val="25CF0E14"/>
    <w:rsid w:val="25D376F7"/>
    <w:rsid w:val="25D43CF2"/>
    <w:rsid w:val="25D6438C"/>
    <w:rsid w:val="25D65C95"/>
    <w:rsid w:val="25DA2A28"/>
    <w:rsid w:val="25E35426"/>
    <w:rsid w:val="25F413E1"/>
    <w:rsid w:val="25F5515A"/>
    <w:rsid w:val="25FA451E"/>
    <w:rsid w:val="25FA4BBC"/>
    <w:rsid w:val="260150D8"/>
    <w:rsid w:val="261A696E"/>
    <w:rsid w:val="26215F4F"/>
    <w:rsid w:val="2628119F"/>
    <w:rsid w:val="262D5697"/>
    <w:rsid w:val="26343537"/>
    <w:rsid w:val="263C6E35"/>
    <w:rsid w:val="26424190"/>
    <w:rsid w:val="26487037"/>
    <w:rsid w:val="264D464E"/>
    <w:rsid w:val="2650413E"/>
    <w:rsid w:val="26575F5E"/>
    <w:rsid w:val="26660F08"/>
    <w:rsid w:val="266B3347"/>
    <w:rsid w:val="266C39C0"/>
    <w:rsid w:val="26720558"/>
    <w:rsid w:val="268D0EEE"/>
    <w:rsid w:val="26A606F1"/>
    <w:rsid w:val="26AD333E"/>
    <w:rsid w:val="26B542C0"/>
    <w:rsid w:val="26B66697"/>
    <w:rsid w:val="26BB5A5B"/>
    <w:rsid w:val="26C32B62"/>
    <w:rsid w:val="26C46D53"/>
    <w:rsid w:val="26E360E2"/>
    <w:rsid w:val="26FD51DE"/>
    <w:rsid w:val="270347A1"/>
    <w:rsid w:val="270E126A"/>
    <w:rsid w:val="2713454D"/>
    <w:rsid w:val="27197A3A"/>
    <w:rsid w:val="272E26D1"/>
    <w:rsid w:val="27321A96"/>
    <w:rsid w:val="27383550"/>
    <w:rsid w:val="274A1985"/>
    <w:rsid w:val="2753038A"/>
    <w:rsid w:val="27561C28"/>
    <w:rsid w:val="275D2FB6"/>
    <w:rsid w:val="27653C19"/>
    <w:rsid w:val="277B51EB"/>
    <w:rsid w:val="278060D3"/>
    <w:rsid w:val="27881595"/>
    <w:rsid w:val="27930786"/>
    <w:rsid w:val="27962024"/>
    <w:rsid w:val="27980EED"/>
    <w:rsid w:val="27B05F8B"/>
    <w:rsid w:val="27BB1A8B"/>
    <w:rsid w:val="27D9562F"/>
    <w:rsid w:val="27E2170E"/>
    <w:rsid w:val="27E92A9C"/>
    <w:rsid w:val="27EB411E"/>
    <w:rsid w:val="27FD1D81"/>
    <w:rsid w:val="28097B0D"/>
    <w:rsid w:val="28100029"/>
    <w:rsid w:val="281713B7"/>
    <w:rsid w:val="282D2989"/>
    <w:rsid w:val="282E0006"/>
    <w:rsid w:val="283755B5"/>
    <w:rsid w:val="283D1755"/>
    <w:rsid w:val="284D79FC"/>
    <w:rsid w:val="285272A6"/>
    <w:rsid w:val="28535C6F"/>
    <w:rsid w:val="285925D6"/>
    <w:rsid w:val="285C326E"/>
    <w:rsid w:val="285F1924"/>
    <w:rsid w:val="28701767"/>
    <w:rsid w:val="287702CA"/>
    <w:rsid w:val="287A7AF8"/>
    <w:rsid w:val="287C746C"/>
    <w:rsid w:val="28812CD5"/>
    <w:rsid w:val="28972AE5"/>
    <w:rsid w:val="289A5B44"/>
    <w:rsid w:val="289C222B"/>
    <w:rsid w:val="28A26E6A"/>
    <w:rsid w:val="28A33EB2"/>
    <w:rsid w:val="28A64203"/>
    <w:rsid w:val="28AA3A41"/>
    <w:rsid w:val="28AF0A85"/>
    <w:rsid w:val="28B9246E"/>
    <w:rsid w:val="28BC7BBB"/>
    <w:rsid w:val="28C438FA"/>
    <w:rsid w:val="28C606E7"/>
    <w:rsid w:val="28D50537"/>
    <w:rsid w:val="28DB040A"/>
    <w:rsid w:val="28DB23E5"/>
    <w:rsid w:val="28E05C4D"/>
    <w:rsid w:val="28E76FDC"/>
    <w:rsid w:val="28F2778B"/>
    <w:rsid w:val="28F57442"/>
    <w:rsid w:val="291C67D1"/>
    <w:rsid w:val="29286C35"/>
    <w:rsid w:val="29335573"/>
    <w:rsid w:val="293D5638"/>
    <w:rsid w:val="294F4B81"/>
    <w:rsid w:val="29547F1D"/>
    <w:rsid w:val="295D54F0"/>
    <w:rsid w:val="296D2100"/>
    <w:rsid w:val="29752839"/>
    <w:rsid w:val="297B3D31"/>
    <w:rsid w:val="297F34DB"/>
    <w:rsid w:val="2984158E"/>
    <w:rsid w:val="29851469"/>
    <w:rsid w:val="29852161"/>
    <w:rsid w:val="2993595D"/>
    <w:rsid w:val="299877D8"/>
    <w:rsid w:val="299F5373"/>
    <w:rsid w:val="29A62FA0"/>
    <w:rsid w:val="29A94291"/>
    <w:rsid w:val="29AE101C"/>
    <w:rsid w:val="29B65E8B"/>
    <w:rsid w:val="29BA4185"/>
    <w:rsid w:val="29C63095"/>
    <w:rsid w:val="29D11A3A"/>
    <w:rsid w:val="29D86924"/>
    <w:rsid w:val="29DF2013"/>
    <w:rsid w:val="29E256F7"/>
    <w:rsid w:val="29EA2C73"/>
    <w:rsid w:val="29F23E8A"/>
    <w:rsid w:val="29FF2103"/>
    <w:rsid w:val="2A0873C7"/>
    <w:rsid w:val="2A1262DA"/>
    <w:rsid w:val="2A297180"/>
    <w:rsid w:val="2A2A3979"/>
    <w:rsid w:val="2A4004DB"/>
    <w:rsid w:val="2A436FDD"/>
    <w:rsid w:val="2A4B17EC"/>
    <w:rsid w:val="2A4D5475"/>
    <w:rsid w:val="2A571F3F"/>
    <w:rsid w:val="2A697EC4"/>
    <w:rsid w:val="2A726D79"/>
    <w:rsid w:val="2A7D2194"/>
    <w:rsid w:val="2A904B5D"/>
    <w:rsid w:val="2A986683"/>
    <w:rsid w:val="2ABE496A"/>
    <w:rsid w:val="2ACD386F"/>
    <w:rsid w:val="2AD4533E"/>
    <w:rsid w:val="2AF04205"/>
    <w:rsid w:val="2AFA28CA"/>
    <w:rsid w:val="2AFE7817"/>
    <w:rsid w:val="2AFF1066"/>
    <w:rsid w:val="2B12230A"/>
    <w:rsid w:val="2B320F6B"/>
    <w:rsid w:val="2B361B54"/>
    <w:rsid w:val="2B392572"/>
    <w:rsid w:val="2B434271"/>
    <w:rsid w:val="2B515980"/>
    <w:rsid w:val="2B60634F"/>
    <w:rsid w:val="2B6430B7"/>
    <w:rsid w:val="2B6F32B8"/>
    <w:rsid w:val="2B6F5066"/>
    <w:rsid w:val="2B71302F"/>
    <w:rsid w:val="2B791D38"/>
    <w:rsid w:val="2B7C0A8E"/>
    <w:rsid w:val="2B7E01AB"/>
    <w:rsid w:val="2B874C0D"/>
    <w:rsid w:val="2B905372"/>
    <w:rsid w:val="2B932207"/>
    <w:rsid w:val="2BA54F2C"/>
    <w:rsid w:val="2BB4516F"/>
    <w:rsid w:val="2BCA23E3"/>
    <w:rsid w:val="2BD16F5F"/>
    <w:rsid w:val="2BD812EE"/>
    <w:rsid w:val="2BEA0719"/>
    <w:rsid w:val="2BFD49FA"/>
    <w:rsid w:val="2C106849"/>
    <w:rsid w:val="2C132A0B"/>
    <w:rsid w:val="2C164A61"/>
    <w:rsid w:val="2C1856FE"/>
    <w:rsid w:val="2C185DD5"/>
    <w:rsid w:val="2C1874AC"/>
    <w:rsid w:val="2C1A69AF"/>
    <w:rsid w:val="2C2B1183"/>
    <w:rsid w:val="2C2F2767"/>
    <w:rsid w:val="2C312CF9"/>
    <w:rsid w:val="2C372028"/>
    <w:rsid w:val="2C41000E"/>
    <w:rsid w:val="2C4173B0"/>
    <w:rsid w:val="2C5B55EB"/>
    <w:rsid w:val="2C5F50DB"/>
    <w:rsid w:val="2C612E56"/>
    <w:rsid w:val="2C646B95"/>
    <w:rsid w:val="2C69549A"/>
    <w:rsid w:val="2C6F18DD"/>
    <w:rsid w:val="2C770676"/>
    <w:rsid w:val="2C7B1AEF"/>
    <w:rsid w:val="2C7E5EA3"/>
    <w:rsid w:val="2C8C7F23"/>
    <w:rsid w:val="2C946159"/>
    <w:rsid w:val="2C953593"/>
    <w:rsid w:val="2C9B6E1B"/>
    <w:rsid w:val="2CAF6062"/>
    <w:rsid w:val="2CB82A3D"/>
    <w:rsid w:val="2CCD0296"/>
    <w:rsid w:val="2CD825A0"/>
    <w:rsid w:val="2CE97BED"/>
    <w:rsid w:val="2CF808D7"/>
    <w:rsid w:val="2D091AD8"/>
    <w:rsid w:val="2D2105E2"/>
    <w:rsid w:val="2D266363"/>
    <w:rsid w:val="2D2B35EB"/>
    <w:rsid w:val="2D3A7EA8"/>
    <w:rsid w:val="2D426ED6"/>
    <w:rsid w:val="2D4D4A70"/>
    <w:rsid w:val="2D4F15F3"/>
    <w:rsid w:val="2D5269EE"/>
    <w:rsid w:val="2D5A58D8"/>
    <w:rsid w:val="2D5A7676"/>
    <w:rsid w:val="2D5B72F6"/>
    <w:rsid w:val="2D5E35E4"/>
    <w:rsid w:val="2D5E520A"/>
    <w:rsid w:val="2D6218B0"/>
    <w:rsid w:val="2D6F07FE"/>
    <w:rsid w:val="2D703A18"/>
    <w:rsid w:val="2D71729C"/>
    <w:rsid w:val="2D786D92"/>
    <w:rsid w:val="2D7C5055"/>
    <w:rsid w:val="2D836C86"/>
    <w:rsid w:val="2D8B4356"/>
    <w:rsid w:val="2D8D476A"/>
    <w:rsid w:val="2D8E3336"/>
    <w:rsid w:val="2D9240E9"/>
    <w:rsid w:val="2DA72CD6"/>
    <w:rsid w:val="2DAC3672"/>
    <w:rsid w:val="2DAF44C1"/>
    <w:rsid w:val="2DB31B82"/>
    <w:rsid w:val="2DBD154A"/>
    <w:rsid w:val="2DC25921"/>
    <w:rsid w:val="2DCA5842"/>
    <w:rsid w:val="2DD50B2C"/>
    <w:rsid w:val="2DEC6E42"/>
    <w:rsid w:val="2DEF06E0"/>
    <w:rsid w:val="2DF16206"/>
    <w:rsid w:val="2DF53F49"/>
    <w:rsid w:val="2E001109"/>
    <w:rsid w:val="2E017221"/>
    <w:rsid w:val="2E03082A"/>
    <w:rsid w:val="2E0A3131"/>
    <w:rsid w:val="2E1432C7"/>
    <w:rsid w:val="2E1A39AF"/>
    <w:rsid w:val="2E204207"/>
    <w:rsid w:val="2E2A34C6"/>
    <w:rsid w:val="2E385E58"/>
    <w:rsid w:val="2E422F06"/>
    <w:rsid w:val="2E450300"/>
    <w:rsid w:val="2E47051C"/>
    <w:rsid w:val="2E487F1C"/>
    <w:rsid w:val="2E50117F"/>
    <w:rsid w:val="2E8C7362"/>
    <w:rsid w:val="2EA17C2D"/>
    <w:rsid w:val="2EA6230C"/>
    <w:rsid w:val="2EA63495"/>
    <w:rsid w:val="2EA7548E"/>
    <w:rsid w:val="2EAC69B3"/>
    <w:rsid w:val="2EB64DC4"/>
    <w:rsid w:val="2EC11DF6"/>
    <w:rsid w:val="2EC456C9"/>
    <w:rsid w:val="2EC61441"/>
    <w:rsid w:val="2EC637B8"/>
    <w:rsid w:val="2ECA42CB"/>
    <w:rsid w:val="2ECD27D0"/>
    <w:rsid w:val="2ECD6C74"/>
    <w:rsid w:val="2ECE6548"/>
    <w:rsid w:val="2EDF2503"/>
    <w:rsid w:val="2EE82182"/>
    <w:rsid w:val="2EF57F78"/>
    <w:rsid w:val="2EFB26BC"/>
    <w:rsid w:val="2F02092C"/>
    <w:rsid w:val="2F0957D2"/>
    <w:rsid w:val="2F0C65AD"/>
    <w:rsid w:val="2F1D6037"/>
    <w:rsid w:val="2F1E6AE6"/>
    <w:rsid w:val="2F2A5E74"/>
    <w:rsid w:val="2F2D4FF3"/>
    <w:rsid w:val="2F370591"/>
    <w:rsid w:val="2F3718F3"/>
    <w:rsid w:val="2F3D5C36"/>
    <w:rsid w:val="2F3F3B64"/>
    <w:rsid w:val="2F4B1946"/>
    <w:rsid w:val="2F68074A"/>
    <w:rsid w:val="2F9A6D97"/>
    <w:rsid w:val="2FA648CF"/>
    <w:rsid w:val="2FA95897"/>
    <w:rsid w:val="2FB70C16"/>
    <w:rsid w:val="2FB76FDC"/>
    <w:rsid w:val="2FBC45F2"/>
    <w:rsid w:val="2FC63AA4"/>
    <w:rsid w:val="2FC83556"/>
    <w:rsid w:val="2FCC7ED3"/>
    <w:rsid w:val="2FD77EDE"/>
    <w:rsid w:val="2FD858D0"/>
    <w:rsid w:val="2FDB2CCA"/>
    <w:rsid w:val="2FEA5603"/>
    <w:rsid w:val="2FF0165A"/>
    <w:rsid w:val="30004E27"/>
    <w:rsid w:val="300869F2"/>
    <w:rsid w:val="300E58D6"/>
    <w:rsid w:val="30102796"/>
    <w:rsid w:val="301213C2"/>
    <w:rsid w:val="3034687E"/>
    <w:rsid w:val="30351BC5"/>
    <w:rsid w:val="303F76FD"/>
    <w:rsid w:val="304E16EE"/>
    <w:rsid w:val="305235EB"/>
    <w:rsid w:val="30647164"/>
    <w:rsid w:val="30656A38"/>
    <w:rsid w:val="306E60BB"/>
    <w:rsid w:val="307153DD"/>
    <w:rsid w:val="307F04B4"/>
    <w:rsid w:val="30897E4A"/>
    <w:rsid w:val="308D1A1D"/>
    <w:rsid w:val="309C37D8"/>
    <w:rsid w:val="30A55BE8"/>
    <w:rsid w:val="30AD0E68"/>
    <w:rsid w:val="30CA629C"/>
    <w:rsid w:val="30D50061"/>
    <w:rsid w:val="30E34627"/>
    <w:rsid w:val="30E9624F"/>
    <w:rsid w:val="30EB624E"/>
    <w:rsid w:val="30EF7A98"/>
    <w:rsid w:val="30F70309"/>
    <w:rsid w:val="30F91C83"/>
    <w:rsid w:val="3106646D"/>
    <w:rsid w:val="310E0E7D"/>
    <w:rsid w:val="31271F3F"/>
    <w:rsid w:val="312D39F9"/>
    <w:rsid w:val="31464ABB"/>
    <w:rsid w:val="31490108"/>
    <w:rsid w:val="314B0324"/>
    <w:rsid w:val="31515058"/>
    <w:rsid w:val="31662A68"/>
    <w:rsid w:val="317176EE"/>
    <w:rsid w:val="31727DC5"/>
    <w:rsid w:val="317909ED"/>
    <w:rsid w:val="317E4F94"/>
    <w:rsid w:val="31853836"/>
    <w:rsid w:val="31A33DA6"/>
    <w:rsid w:val="31B03453"/>
    <w:rsid w:val="31C20D6D"/>
    <w:rsid w:val="31C81974"/>
    <w:rsid w:val="31CF539D"/>
    <w:rsid w:val="31D106EB"/>
    <w:rsid w:val="31D30FF9"/>
    <w:rsid w:val="31DA519B"/>
    <w:rsid w:val="31EB11BF"/>
    <w:rsid w:val="31FE7144"/>
    <w:rsid w:val="3200110E"/>
    <w:rsid w:val="32096215"/>
    <w:rsid w:val="32155FE6"/>
    <w:rsid w:val="321E4924"/>
    <w:rsid w:val="322007B0"/>
    <w:rsid w:val="322272D6"/>
    <w:rsid w:val="322748ED"/>
    <w:rsid w:val="322E7470"/>
    <w:rsid w:val="32302200"/>
    <w:rsid w:val="32390F84"/>
    <w:rsid w:val="323B0398"/>
    <w:rsid w:val="32601BAD"/>
    <w:rsid w:val="326F0614"/>
    <w:rsid w:val="326F3B9E"/>
    <w:rsid w:val="327411B4"/>
    <w:rsid w:val="327C2A7D"/>
    <w:rsid w:val="32917FB8"/>
    <w:rsid w:val="32981347"/>
    <w:rsid w:val="329A6E6D"/>
    <w:rsid w:val="32A058A2"/>
    <w:rsid w:val="32A22D23"/>
    <w:rsid w:val="32AC3044"/>
    <w:rsid w:val="32B12080"/>
    <w:rsid w:val="32C15449"/>
    <w:rsid w:val="32C75788"/>
    <w:rsid w:val="32CC2D9E"/>
    <w:rsid w:val="32D32E07"/>
    <w:rsid w:val="32DD3977"/>
    <w:rsid w:val="32DE5784"/>
    <w:rsid w:val="32E80292"/>
    <w:rsid w:val="32F31EA6"/>
    <w:rsid w:val="32FC626D"/>
    <w:rsid w:val="32FE389F"/>
    <w:rsid w:val="32FF3174"/>
    <w:rsid w:val="330469DC"/>
    <w:rsid w:val="33080F8C"/>
    <w:rsid w:val="33134E71"/>
    <w:rsid w:val="33217833"/>
    <w:rsid w:val="33256F5E"/>
    <w:rsid w:val="332E35E7"/>
    <w:rsid w:val="33310318"/>
    <w:rsid w:val="333C7F24"/>
    <w:rsid w:val="334876FD"/>
    <w:rsid w:val="336A3BAE"/>
    <w:rsid w:val="336E3E55"/>
    <w:rsid w:val="33771AFB"/>
    <w:rsid w:val="337C6572"/>
    <w:rsid w:val="33A35879"/>
    <w:rsid w:val="33B57CD6"/>
    <w:rsid w:val="33B90F36"/>
    <w:rsid w:val="33C656B0"/>
    <w:rsid w:val="33CE4432"/>
    <w:rsid w:val="33D54414"/>
    <w:rsid w:val="33D95773"/>
    <w:rsid w:val="33DB0E64"/>
    <w:rsid w:val="33DB773D"/>
    <w:rsid w:val="33E67E90"/>
    <w:rsid w:val="33E83C08"/>
    <w:rsid w:val="33EF31E8"/>
    <w:rsid w:val="340F388A"/>
    <w:rsid w:val="34121579"/>
    <w:rsid w:val="34173A78"/>
    <w:rsid w:val="34196405"/>
    <w:rsid w:val="342015F4"/>
    <w:rsid w:val="34264E09"/>
    <w:rsid w:val="344D6A7D"/>
    <w:rsid w:val="34512853"/>
    <w:rsid w:val="34650A83"/>
    <w:rsid w:val="34750213"/>
    <w:rsid w:val="347F27BE"/>
    <w:rsid w:val="34820054"/>
    <w:rsid w:val="34880F47"/>
    <w:rsid w:val="3494132E"/>
    <w:rsid w:val="34A648F0"/>
    <w:rsid w:val="34AC1E25"/>
    <w:rsid w:val="34B34216"/>
    <w:rsid w:val="34D16D92"/>
    <w:rsid w:val="34D20A5B"/>
    <w:rsid w:val="34D523DE"/>
    <w:rsid w:val="34E6283D"/>
    <w:rsid w:val="34FA0426"/>
    <w:rsid w:val="34FD4FF2"/>
    <w:rsid w:val="34FF687F"/>
    <w:rsid w:val="351D3D85"/>
    <w:rsid w:val="3521472C"/>
    <w:rsid w:val="35223149"/>
    <w:rsid w:val="352B46F4"/>
    <w:rsid w:val="352F1322"/>
    <w:rsid w:val="353201D7"/>
    <w:rsid w:val="35335357"/>
    <w:rsid w:val="354748F9"/>
    <w:rsid w:val="35563981"/>
    <w:rsid w:val="355A28E3"/>
    <w:rsid w:val="357071BC"/>
    <w:rsid w:val="35734784"/>
    <w:rsid w:val="35895362"/>
    <w:rsid w:val="35A835FB"/>
    <w:rsid w:val="35C81F43"/>
    <w:rsid w:val="35E11256"/>
    <w:rsid w:val="35EA010B"/>
    <w:rsid w:val="35EE1973"/>
    <w:rsid w:val="35FA5E74"/>
    <w:rsid w:val="36054F45"/>
    <w:rsid w:val="36121410"/>
    <w:rsid w:val="36237179"/>
    <w:rsid w:val="362829E1"/>
    <w:rsid w:val="36325366"/>
    <w:rsid w:val="364315C9"/>
    <w:rsid w:val="364A2958"/>
    <w:rsid w:val="364B70ED"/>
    <w:rsid w:val="365C65BC"/>
    <w:rsid w:val="36745C27"/>
    <w:rsid w:val="367E6AA5"/>
    <w:rsid w:val="36833D25"/>
    <w:rsid w:val="36A35FC5"/>
    <w:rsid w:val="36A91D74"/>
    <w:rsid w:val="36AA789A"/>
    <w:rsid w:val="36B44275"/>
    <w:rsid w:val="36B50719"/>
    <w:rsid w:val="36C73874"/>
    <w:rsid w:val="36CA5847"/>
    <w:rsid w:val="36EE59D9"/>
    <w:rsid w:val="36F9612C"/>
    <w:rsid w:val="36FC6348"/>
    <w:rsid w:val="370276D6"/>
    <w:rsid w:val="37030298"/>
    <w:rsid w:val="37040D59"/>
    <w:rsid w:val="37110DA2"/>
    <w:rsid w:val="371253C7"/>
    <w:rsid w:val="37164F30"/>
    <w:rsid w:val="37227ADC"/>
    <w:rsid w:val="37296A11"/>
    <w:rsid w:val="373B65EE"/>
    <w:rsid w:val="373C022C"/>
    <w:rsid w:val="374B2E2B"/>
    <w:rsid w:val="374C2B3D"/>
    <w:rsid w:val="375446AD"/>
    <w:rsid w:val="375872F6"/>
    <w:rsid w:val="37686F6B"/>
    <w:rsid w:val="37730CAA"/>
    <w:rsid w:val="3775168B"/>
    <w:rsid w:val="3786229D"/>
    <w:rsid w:val="37A3129D"/>
    <w:rsid w:val="37AE6F16"/>
    <w:rsid w:val="37B00EE0"/>
    <w:rsid w:val="37B15BCB"/>
    <w:rsid w:val="37C74513"/>
    <w:rsid w:val="37CE10C7"/>
    <w:rsid w:val="37CE5C6C"/>
    <w:rsid w:val="37EA2644"/>
    <w:rsid w:val="37EC557F"/>
    <w:rsid w:val="37FF031D"/>
    <w:rsid w:val="38033706"/>
    <w:rsid w:val="38080D1C"/>
    <w:rsid w:val="38194CA3"/>
    <w:rsid w:val="381C5B70"/>
    <w:rsid w:val="382C7185"/>
    <w:rsid w:val="38360444"/>
    <w:rsid w:val="38471845"/>
    <w:rsid w:val="384D2BD3"/>
    <w:rsid w:val="38546964"/>
    <w:rsid w:val="385C4BC4"/>
    <w:rsid w:val="385C6972"/>
    <w:rsid w:val="387F0FF2"/>
    <w:rsid w:val="388760E5"/>
    <w:rsid w:val="38AA5930"/>
    <w:rsid w:val="38AE3672"/>
    <w:rsid w:val="38B31C47"/>
    <w:rsid w:val="38C52C46"/>
    <w:rsid w:val="38D65227"/>
    <w:rsid w:val="38E630CD"/>
    <w:rsid w:val="38F20FE7"/>
    <w:rsid w:val="38F2102C"/>
    <w:rsid w:val="38F87D50"/>
    <w:rsid w:val="38FC0297"/>
    <w:rsid w:val="3904279C"/>
    <w:rsid w:val="39090EEE"/>
    <w:rsid w:val="39161217"/>
    <w:rsid w:val="392B61DF"/>
    <w:rsid w:val="39355B41"/>
    <w:rsid w:val="393C0B01"/>
    <w:rsid w:val="393D67A4"/>
    <w:rsid w:val="394144E6"/>
    <w:rsid w:val="39440601"/>
    <w:rsid w:val="394D0642"/>
    <w:rsid w:val="3959060E"/>
    <w:rsid w:val="396A36EB"/>
    <w:rsid w:val="39700FE6"/>
    <w:rsid w:val="39822011"/>
    <w:rsid w:val="39902C7F"/>
    <w:rsid w:val="39A11D5A"/>
    <w:rsid w:val="39AB1959"/>
    <w:rsid w:val="39AC16A8"/>
    <w:rsid w:val="39B75BF6"/>
    <w:rsid w:val="39BF18AF"/>
    <w:rsid w:val="39C22C05"/>
    <w:rsid w:val="39CC5B0F"/>
    <w:rsid w:val="39D730D8"/>
    <w:rsid w:val="39D86A8E"/>
    <w:rsid w:val="39DD52FC"/>
    <w:rsid w:val="39DF5AAD"/>
    <w:rsid w:val="39E27206"/>
    <w:rsid w:val="39F07CBA"/>
    <w:rsid w:val="39FB00EE"/>
    <w:rsid w:val="3A0153D5"/>
    <w:rsid w:val="3A183D00"/>
    <w:rsid w:val="3A205E7B"/>
    <w:rsid w:val="3A231E3E"/>
    <w:rsid w:val="3A236DA1"/>
    <w:rsid w:val="3A243F4B"/>
    <w:rsid w:val="3A2815EE"/>
    <w:rsid w:val="3A335D0B"/>
    <w:rsid w:val="3A3A0F35"/>
    <w:rsid w:val="3A3E003F"/>
    <w:rsid w:val="3A5E2E76"/>
    <w:rsid w:val="3A63223A"/>
    <w:rsid w:val="3A726921"/>
    <w:rsid w:val="3A756774"/>
    <w:rsid w:val="3A853011"/>
    <w:rsid w:val="3AA229ED"/>
    <w:rsid w:val="3AA342E6"/>
    <w:rsid w:val="3AA60379"/>
    <w:rsid w:val="3AAE61C4"/>
    <w:rsid w:val="3AB900AC"/>
    <w:rsid w:val="3AC17746"/>
    <w:rsid w:val="3ACC4283"/>
    <w:rsid w:val="3AD43138"/>
    <w:rsid w:val="3AD51186"/>
    <w:rsid w:val="3AEB7387"/>
    <w:rsid w:val="3AF46E6C"/>
    <w:rsid w:val="3AF8295F"/>
    <w:rsid w:val="3AFA012D"/>
    <w:rsid w:val="3AFE33D1"/>
    <w:rsid w:val="3B1A3241"/>
    <w:rsid w:val="3B265049"/>
    <w:rsid w:val="3B2C2F74"/>
    <w:rsid w:val="3B2D1E15"/>
    <w:rsid w:val="3B583D69"/>
    <w:rsid w:val="3B673FAC"/>
    <w:rsid w:val="3B6C3DB5"/>
    <w:rsid w:val="3B6E698C"/>
    <w:rsid w:val="3B7364AD"/>
    <w:rsid w:val="3B7371E6"/>
    <w:rsid w:val="3B801155"/>
    <w:rsid w:val="3B895AF4"/>
    <w:rsid w:val="3B9C3C56"/>
    <w:rsid w:val="3BC52C1E"/>
    <w:rsid w:val="3BD056AD"/>
    <w:rsid w:val="3BD53968"/>
    <w:rsid w:val="3BD6177F"/>
    <w:rsid w:val="3BDC6748"/>
    <w:rsid w:val="3BE949C1"/>
    <w:rsid w:val="3BF53366"/>
    <w:rsid w:val="3BFC64A2"/>
    <w:rsid w:val="3C040901"/>
    <w:rsid w:val="3C0B4464"/>
    <w:rsid w:val="3C277297"/>
    <w:rsid w:val="3C2C4218"/>
    <w:rsid w:val="3C2D6FA3"/>
    <w:rsid w:val="3C335C3C"/>
    <w:rsid w:val="3C3976F6"/>
    <w:rsid w:val="3C3C0F95"/>
    <w:rsid w:val="3C4816E7"/>
    <w:rsid w:val="3C487939"/>
    <w:rsid w:val="3C701377"/>
    <w:rsid w:val="3C7544A7"/>
    <w:rsid w:val="3C763CEB"/>
    <w:rsid w:val="3C834E15"/>
    <w:rsid w:val="3C836BC3"/>
    <w:rsid w:val="3C8834D3"/>
    <w:rsid w:val="3C883E45"/>
    <w:rsid w:val="3C8D7A42"/>
    <w:rsid w:val="3CA37266"/>
    <w:rsid w:val="3CBC3E83"/>
    <w:rsid w:val="3CC03652"/>
    <w:rsid w:val="3CC3066C"/>
    <w:rsid w:val="3CCD7E3F"/>
    <w:rsid w:val="3CCE4A11"/>
    <w:rsid w:val="3CDB69FF"/>
    <w:rsid w:val="3D053A7C"/>
    <w:rsid w:val="3D0777F5"/>
    <w:rsid w:val="3D09655F"/>
    <w:rsid w:val="3D0A4B18"/>
    <w:rsid w:val="3D1D520F"/>
    <w:rsid w:val="3D2B4A34"/>
    <w:rsid w:val="3D4C6B2B"/>
    <w:rsid w:val="3D520C8C"/>
    <w:rsid w:val="3D6225FC"/>
    <w:rsid w:val="3D636F07"/>
    <w:rsid w:val="3D6D517E"/>
    <w:rsid w:val="3D7725E5"/>
    <w:rsid w:val="3D8A0299"/>
    <w:rsid w:val="3D8B7F3E"/>
    <w:rsid w:val="3DA00CB5"/>
    <w:rsid w:val="3DA523BE"/>
    <w:rsid w:val="3DC5276F"/>
    <w:rsid w:val="3DF02037"/>
    <w:rsid w:val="3DFB1A65"/>
    <w:rsid w:val="3DFB4E0E"/>
    <w:rsid w:val="3E021D6A"/>
    <w:rsid w:val="3E09790C"/>
    <w:rsid w:val="3E0E59DD"/>
    <w:rsid w:val="3E126451"/>
    <w:rsid w:val="3E132A68"/>
    <w:rsid w:val="3E135D25"/>
    <w:rsid w:val="3E1A5306"/>
    <w:rsid w:val="3E291ED2"/>
    <w:rsid w:val="3E3A6BED"/>
    <w:rsid w:val="3E513845"/>
    <w:rsid w:val="3E5F40B1"/>
    <w:rsid w:val="3E5F71BC"/>
    <w:rsid w:val="3E734A16"/>
    <w:rsid w:val="3E75640F"/>
    <w:rsid w:val="3E783A18"/>
    <w:rsid w:val="3E925BB5"/>
    <w:rsid w:val="3E9517B1"/>
    <w:rsid w:val="3E974BA8"/>
    <w:rsid w:val="3E982EA6"/>
    <w:rsid w:val="3EA51073"/>
    <w:rsid w:val="3EB26AE9"/>
    <w:rsid w:val="3EB962C5"/>
    <w:rsid w:val="3EBF0021"/>
    <w:rsid w:val="3ECF1AA2"/>
    <w:rsid w:val="3EF45CBB"/>
    <w:rsid w:val="3EFE69D5"/>
    <w:rsid w:val="3F0258F2"/>
    <w:rsid w:val="3F0874F8"/>
    <w:rsid w:val="3F1955BD"/>
    <w:rsid w:val="3F241D03"/>
    <w:rsid w:val="3F255D10"/>
    <w:rsid w:val="3F260ECB"/>
    <w:rsid w:val="3F2A54AE"/>
    <w:rsid w:val="3F3917BB"/>
    <w:rsid w:val="3F4B4640"/>
    <w:rsid w:val="3F5900B0"/>
    <w:rsid w:val="3F5D7BA0"/>
    <w:rsid w:val="3F66359B"/>
    <w:rsid w:val="3F67457A"/>
    <w:rsid w:val="3F8C2233"/>
    <w:rsid w:val="3F8D6A4B"/>
    <w:rsid w:val="3F980D45"/>
    <w:rsid w:val="3F9D61EE"/>
    <w:rsid w:val="3FA65B34"/>
    <w:rsid w:val="3FAA57D4"/>
    <w:rsid w:val="3FAB2584"/>
    <w:rsid w:val="3FAC08DB"/>
    <w:rsid w:val="3FB4216C"/>
    <w:rsid w:val="3FB47094"/>
    <w:rsid w:val="3FB84EDF"/>
    <w:rsid w:val="3FC06CA7"/>
    <w:rsid w:val="3FCC5630"/>
    <w:rsid w:val="3FCE63A8"/>
    <w:rsid w:val="3FD339BE"/>
    <w:rsid w:val="3FD61700"/>
    <w:rsid w:val="3FD94FA6"/>
    <w:rsid w:val="3FE30498"/>
    <w:rsid w:val="3FEF5B25"/>
    <w:rsid w:val="3FEF5B82"/>
    <w:rsid w:val="3FFF2C98"/>
    <w:rsid w:val="400A5D77"/>
    <w:rsid w:val="4015199D"/>
    <w:rsid w:val="401D22D1"/>
    <w:rsid w:val="40302BBE"/>
    <w:rsid w:val="404D19C2"/>
    <w:rsid w:val="40517A0D"/>
    <w:rsid w:val="40522973"/>
    <w:rsid w:val="4062736A"/>
    <w:rsid w:val="407D63D6"/>
    <w:rsid w:val="40864BDC"/>
    <w:rsid w:val="409A0E5A"/>
    <w:rsid w:val="40A13849"/>
    <w:rsid w:val="40A46FB7"/>
    <w:rsid w:val="40A8309D"/>
    <w:rsid w:val="40D2334D"/>
    <w:rsid w:val="40D55514"/>
    <w:rsid w:val="40DD01EA"/>
    <w:rsid w:val="40E36A1C"/>
    <w:rsid w:val="40F0234E"/>
    <w:rsid w:val="40F55488"/>
    <w:rsid w:val="410C4521"/>
    <w:rsid w:val="410D2F00"/>
    <w:rsid w:val="41202C33"/>
    <w:rsid w:val="412A1D04"/>
    <w:rsid w:val="412D32DD"/>
    <w:rsid w:val="413366B1"/>
    <w:rsid w:val="414A5F02"/>
    <w:rsid w:val="415F6F38"/>
    <w:rsid w:val="41810EB1"/>
    <w:rsid w:val="41874A60"/>
    <w:rsid w:val="41934623"/>
    <w:rsid w:val="41A9144A"/>
    <w:rsid w:val="41AA6764"/>
    <w:rsid w:val="41AC3180"/>
    <w:rsid w:val="41B11ADD"/>
    <w:rsid w:val="41B71511"/>
    <w:rsid w:val="41B963DC"/>
    <w:rsid w:val="41BA34DF"/>
    <w:rsid w:val="41C2018E"/>
    <w:rsid w:val="41C57B2A"/>
    <w:rsid w:val="41C9151C"/>
    <w:rsid w:val="41CA2B9F"/>
    <w:rsid w:val="41D4712C"/>
    <w:rsid w:val="420121D6"/>
    <w:rsid w:val="42014C57"/>
    <w:rsid w:val="42030AF7"/>
    <w:rsid w:val="420423A4"/>
    <w:rsid w:val="421079BE"/>
    <w:rsid w:val="4211681E"/>
    <w:rsid w:val="42232FCC"/>
    <w:rsid w:val="42240501"/>
    <w:rsid w:val="42296398"/>
    <w:rsid w:val="423F358D"/>
    <w:rsid w:val="42422068"/>
    <w:rsid w:val="42585666"/>
    <w:rsid w:val="425C65BD"/>
    <w:rsid w:val="425F68B8"/>
    <w:rsid w:val="42700570"/>
    <w:rsid w:val="42772D26"/>
    <w:rsid w:val="4283791D"/>
    <w:rsid w:val="42862F6A"/>
    <w:rsid w:val="428D16E3"/>
    <w:rsid w:val="42927CDD"/>
    <w:rsid w:val="429F243D"/>
    <w:rsid w:val="42A47894"/>
    <w:rsid w:val="42A67073"/>
    <w:rsid w:val="42A930FC"/>
    <w:rsid w:val="42AE426E"/>
    <w:rsid w:val="42B26231"/>
    <w:rsid w:val="42BE6BA7"/>
    <w:rsid w:val="42C24FD2"/>
    <w:rsid w:val="42C341BE"/>
    <w:rsid w:val="42C724FC"/>
    <w:rsid w:val="42D47561"/>
    <w:rsid w:val="42D520B6"/>
    <w:rsid w:val="42E12896"/>
    <w:rsid w:val="42E641AA"/>
    <w:rsid w:val="42EF6D61"/>
    <w:rsid w:val="42F26851"/>
    <w:rsid w:val="42FF46F4"/>
    <w:rsid w:val="4303280C"/>
    <w:rsid w:val="43041F0A"/>
    <w:rsid w:val="43062B1F"/>
    <w:rsid w:val="430640AA"/>
    <w:rsid w:val="430E0424"/>
    <w:rsid w:val="430E2655"/>
    <w:rsid w:val="431A1904"/>
    <w:rsid w:val="43202F3A"/>
    <w:rsid w:val="432B6395"/>
    <w:rsid w:val="433B14DC"/>
    <w:rsid w:val="433F7680"/>
    <w:rsid w:val="434C500D"/>
    <w:rsid w:val="436332AB"/>
    <w:rsid w:val="43710A92"/>
    <w:rsid w:val="43762FDE"/>
    <w:rsid w:val="43851473"/>
    <w:rsid w:val="4385670B"/>
    <w:rsid w:val="438C0A54"/>
    <w:rsid w:val="43943464"/>
    <w:rsid w:val="439E0787"/>
    <w:rsid w:val="43A64CFF"/>
    <w:rsid w:val="43A86F10"/>
    <w:rsid w:val="43AA712C"/>
    <w:rsid w:val="43B67755"/>
    <w:rsid w:val="43C401ED"/>
    <w:rsid w:val="43C95804"/>
    <w:rsid w:val="43D877F5"/>
    <w:rsid w:val="43DB72E5"/>
    <w:rsid w:val="43E7345C"/>
    <w:rsid w:val="43EA577A"/>
    <w:rsid w:val="43F67691"/>
    <w:rsid w:val="43FD36FF"/>
    <w:rsid w:val="43FD539D"/>
    <w:rsid w:val="44094378"/>
    <w:rsid w:val="440E4896"/>
    <w:rsid w:val="44132F77"/>
    <w:rsid w:val="441F4FD2"/>
    <w:rsid w:val="442347E8"/>
    <w:rsid w:val="44280434"/>
    <w:rsid w:val="442A1C06"/>
    <w:rsid w:val="44415A25"/>
    <w:rsid w:val="4447497A"/>
    <w:rsid w:val="44496945"/>
    <w:rsid w:val="44554C4B"/>
    <w:rsid w:val="445676AA"/>
    <w:rsid w:val="44572B2A"/>
    <w:rsid w:val="44686700"/>
    <w:rsid w:val="4476700E"/>
    <w:rsid w:val="447C3CE0"/>
    <w:rsid w:val="448A07DA"/>
    <w:rsid w:val="448C6831"/>
    <w:rsid w:val="4497145E"/>
    <w:rsid w:val="44AB0141"/>
    <w:rsid w:val="44AB0228"/>
    <w:rsid w:val="44B00C8B"/>
    <w:rsid w:val="44C22253"/>
    <w:rsid w:val="44C362D7"/>
    <w:rsid w:val="44CA62BF"/>
    <w:rsid w:val="44D70A93"/>
    <w:rsid w:val="44D721A1"/>
    <w:rsid w:val="44E96B98"/>
    <w:rsid w:val="45034D45"/>
    <w:rsid w:val="450C4258"/>
    <w:rsid w:val="45101210"/>
    <w:rsid w:val="451C5E07"/>
    <w:rsid w:val="451E56DB"/>
    <w:rsid w:val="4523104D"/>
    <w:rsid w:val="45244CBC"/>
    <w:rsid w:val="452948AD"/>
    <w:rsid w:val="452B1BA6"/>
    <w:rsid w:val="452D47A4"/>
    <w:rsid w:val="452E1696"/>
    <w:rsid w:val="45343151"/>
    <w:rsid w:val="45372C41"/>
    <w:rsid w:val="4543460B"/>
    <w:rsid w:val="45493B49"/>
    <w:rsid w:val="454C0F29"/>
    <w:rsid w:val="45513FF6"/>
    <w:rsid w:val="45541072"/>
    <w:rsid w:val="455455A1"/>
    <w:rsid w:val="455A14D6"/>
    <w:rsid w:val="456749DF"/>
    <w:rsid w:val="457463CD"/>
    <w:rsid w:val="457B0D80"/>
    <w:rsid w:val="45821292"/>
    <w:rsid w:val="4586581D"/>
    <w:rsid w:val="458D2B70"/>
    <w:rsid w:val="458F482B"/>
    <w:rsid w:val="459040FF"/>
    <w:rsid w:val="45A7191F"/>
    <w:rsid w:val="45A802E5"/>
    <w:rsid w:val="45AE21B9"/>
    <w:rsid w:val="45B67995"/>
    <w:rsid w:val="45BB0962"/>
    <w:rsid w:val="45BB73CE"/>
    <w:rsid w:val="45C312F3"/>
    <w:rsid w:val="45C53BE0"/>
    <w:rsid w:val="45CA4A7E"/>
    <w:rsid w:val="45DA0DA1"/>
    <w:rsid w:val="45E76415"/>
    <w:rsid w:val="45ED6AF1"/>
    <w:rsid w:val="45F20F95"/>
    <w:rsid w:val="45FC3D21"/>
    <w:rsid w:val="4600254D"/>
    <w:rsid w:val="460074D7"/>
    <w:rsid w:val="460D74FE"/>
    <w:rsid w:val="46120C85"/>
    <w:rsid w:val="461561C7"/>
    <w:rsid w:val="46281546"/>
    <w:rsid w:val="462A2160"/>
    <w:rsid w:val="462A79B3"/>
    <w:rsid w:val="46336C3B"/>
    <w:rsid w:val="46386C71"/>
    <w:rsid w:val="463D47AC"/>
    <w:rsid w:val="464310AA"/>
    <w:rsid w:val="4649335D"/>
    <w:rsid w:val="465810C1"/>
    <w:rsid w:val="465B64BB"/>
    <w:rsid w:val="465E2535"/>
    <w:rsid w:val="465E7D59"/>
    <w:rsid w:val="466A2E35"/>
    <w:rsid w:val="46904BC7"/>
    <w:rsid w:val="469B136D"/>
    <w:rsid w:val="46A03D12"/>
    <w:rsid w:val="46A55988"/>
    <w:rsid w:val="46A95479"/>
    <w:rsid w:val="46BE7368"/>
    <w:rsid w:val="46BF20A2"/>
    <w:rsid w:val="46BF4C9C"/>
    <w:rsid w:val="46EE732F"/>
    <w:rsid w:val="47054845"/>
    <w:rsid w:val="471274C2"/>
    <w:rsid w:val="47280A93"/>
    <w:rsid w:val="472D190F"/>
    <w:rsid w:val="47411B55"/>
    <w:rsid w:val="474E3681"/>
    <w:rsid w:val="47507FEA"/>
    <w:rsid w:val="475356B9"/>
    <w:rsid w:val="47537A64"/>
    <w:rsid w:val="47555600"/>
    <w:rsid w:val="475D0F56"/>
    <w:rsid w:val="47685334"/>
    <w:rsid w:val="477261B2"/>
    <w:rsid w:val="477914D1"/>
    <w:rsid w:val="477D07FD"/>
    <w:rsid w:val="47852D79"/>
    <w:rsid w:val="47944248"/>
    <w:rsid w:val="4795462A"/>
    <w:rsid w:val="479928EE"/>
    <w:rsid w:val="4799729B"/>
    <w:rsid w:val="47A13C5F"/>
    <w:rsid w:val="47AE3F29"/>
    <w:rsid w:val="47B71E17"/>
    <w:rsid w:val="47CD5197"/>
    <w:rsid w:val="47CF7161"/>
    <w:rsid w:val="47ED75E7"/>
    <w:rsid w:val="47F53227"/>
    <w:rsid w:val="47F646ED"/>
    <w:rsid w:val="47F95F8C"/>
    <w:rsid w:val="47FB0B47"/>
    <w:rsid w:val="480037BE"/>
    <w:rsid w:val="480A7627"/>
    <w:rsid w:val="4819641F"/>
    <w:rsid w:val="48592ECE"/>
    <w:rsid w:val="485E0B98"/>
    <w:rsid w:val="4860600B"/>
    <w:rsid w:val="487216E8"/>
    <w:rsid w:val="4880045B"/>
    <w:rsid w:val="4888168E"/>
    <w:rsid w:val="48912668"/>
    <w:rsid w:val="48AB03D3"/>
    <w:rsid w:val="48C730A4"/>
    <w:rsid w:val="48D80A8A"/>
    <w:rsid w:val="48DA400F"/>
    <w:rsid w:val="48F119D9"/>
    <w:rsid w:val="48FC21D7"/>
    <w:rsid w:val="490E1F0B"/>
    <w:rsid w:val="4910358D"/>
    <w:rsid w:val="49135AC4"/>
    <w:rsid w:val="49260D69"/>
    <w:rsid w:val="49276794"/>
    <w:rsid w:val="49300160"/>
    <w:rsid w:val="494160EA"/>
    <w:rsid w:val="49507E2D"/>
    <w:rsid w:val="49673E32"/>
    <w:rsid w:val="496A381B"/>
    <w:rsid w:val="496D4E83"/>
    <w:rsid w:val="49866B4E"/>
    <w:rsid w:val="498C7B7B"/>
    <w:rsid w:val="499C1512"/>
    <w:rsid w:val="499E328F"/>
    <w:rsid w:val="49A60395"/>
    <w:rsid w:val="49A8026C"/>
    <w:rsid w:val="49A87C69"/>
    <w:rsid w:val="49B87801"/>
    <w:rsid w:val="49C42208"/>
    <w:rsid w:val="49D547D7"/>
    <w:rsid w:val="49D767A1"/>
    <w:rsid w:val="49D822B4"/>
    <w:rsid w:val="49F41E62"/>
    <w:rsid w:val="4A0155CC"/>
    <w:rsid w:val="4A030A78"/>
    <w:rsid w:val="4A0F0210"/>
    <w:rsid w:val="4A116313"/>
    <w:rsid w:val="4A2F2CC3"/>
    <w:rsid w:val="4A361719"/>
    <w:rsid w:val="4A3C7A00"/>
    <w:rsid w:val="4A3E0244"/>
    <w:rsid w:val="4A41156B"/>
    <w:rsid w:val="4A433BE2"/>
    <w:rsid w:val="4A490D7E"/>
    <w:rsid w:val="4A4F4589"/>
    <w:rsid w:val="4A624E8F"/>
    <w:rsid w:val="4A8329AD"/>
    <w:rsid w:val="4A8C29BE"/>
    <w:rsid w:val="4A980AD1"/>
    <w:rsid w:val="4A9A7518"/>
    <w:rsid w:val="4AA93C99"/>
    <w:rsid w:val="4AAD305D"/>
    <w:rsid w:val="4AB7051A"/>
    <w:rsid w:val="4AB83EDC"/>
    <w:rsid w:val="4ACA3C0F"/>
    <w:rsid w:val="4AE051E1"/>
    <w:rsid w:val="4AF82718"/>
    <w:rsid w:val="4AF95B53"/>
    <w:rsid w:val="4AFD3FE5"/>
    <w:rsid w:val="4B017C1C"/>
    <w:rsid w:val="4B032666"/>
    <w:rsid w:val="4B05210B"/>
    <w:rsid w:val="4B1545E2"/>
    <w:rsid w:val="4B167D21"/>
    <w:rsid w:val="4B1E1B01"/>
    <w:rsid w:val="4B1F2ACC"/>
    <w:rsid w:val="4B303A01"/>
    <w:rsid w:val="4B35552D"/>
    <w:rsid w:val="4B3A2B43"/>
    <w:rsid w:val="4B41632B"/>
    <w:rsid w:val="4B4F574D"/>
    <w:rsid w:val="4B5005ED"/>
    <w:rsid w:val="4B6E6BEC"/>
    <w:rsid w:val="4B7324F9"/>
    <w:rsid w:val="4B9D188D"/>
    <w:rsid w:val="4BAF5FD7"/>
    <w:rsid w:val="4BB05876"/>
    <w:rsid w:val="4BC0573E"/>
    <w:rsid w:val="4BC82845"/>
    <w:rsid w:val="4BCC1B8D"/>
    <w:rsid w:val="4BD42F98"/>
    <w:rsid w:val="4BDC009E"/>
    <w:rsid w:val="4BE34F89"/>
    <w:rsid w:val="4BE43FEB"/>
    <w:rsid w:val="4BF058F8"/>
    <w:rsid w:val="4C015D86"/>
    <w:rsid w:val="4C023ADC"/>
    <w:rsid w:val="4C0C0983"/>
    <w:rsid w:val="4C0D2006"/>
    <w:rsid w:val="4C0E103F"/>
    <w:rsid w:val="4C1348DB"/>
    <w:rsid w:val="4C3677AE"/>
    <w:rsid w:val="4C39659B"/>
    <w:rsid w:val="4C45277E"/>
    <w:rsid w:val="4C4E2CBD"/>
    <w:rsid w:val="4C537960"/>
    <w:rsid w:val="4C54074C"/>
    <w:rsid w:val="4C567E51"/>
    <w:rsid w:val="4C611F8C"/>
    <w:rsid w:val="4C63256E"/>
    <w:rsid w:val="4C6E4098"/>
    <w:rsid w:val="4C8F3A83"/>
    <w:rsid w:val="4C982310"/>
    <w:rsid w:val="4CA0731E"/>
    <w:rsid w:val="4CA566E2"/>
    <w:rsid w:val="4CA7245A"/>
    <w:rsid w:val="4CAA0137"/>
    <w:rsid w:val="4CAC011A"/>
    <w:rsid w:val="4CE90CC5"/>
    <w:rsid w:val="4CEB09DB"/>
    <w:rsid w:val="4CEE29F8"/>
    <w:rsid w:val="4CEE7F8A"/>
    <w:rsid w:val="4CF37AF1"/>
    <w:rsid w:val="4CF5506E"/>
    <w:rsid w:val="4CFD7419"/>
    <w:rsid w:val="4D0258E3"/>
    <w:rsid w:val="4D131FD9"/>
    <w:rsid w:val="4D1C2A69"/>
    <w:rsid w:val="4D261F37"/>
    <w:rsid w:val="4D267823"/>
    <w:rsid w:val="4D3267B3"/>
    <w:rsid w:val="4D4B5C8E"/>
    <w:rsid w:val="4D5809E3"/>
    <w:rsid w:val="4D5A571F"/>
    <w:rsid w:val="4D602FBC"/>
    <w:rsid w:val="4D7B2C40"/>
    <w:rsid w:val="4D7C4402"/>
    <w:rsid w:val="4D890597"/>
    <w:rsid w:val="4D970721"/>
    <w:rsid w:val="4D9E1E75"/>
    <w:rsid w:val="4DA60964"/>
    <w:rsid w:val="4DB12E65"/>
    <w:rsid w:val="4DBB2D8A"/>
    <w:rsid w:val="4DD26813"/>
    <w:rsid w:val="4DF55447"/>
    <w:rsid w:val="4E0F6509"/>
    <w:rsid w:val="4E151645"/>
    <w:rsid w:val="4E1560C0"/>
    <w:rsid w:val="4E173610"/>
    <w:rsid w:val="4E1C6E78"/>
    <w:rsid w:val="4E1F75C3"/>
    <w:rsid w:val="4E2E44B5"/>
    <w:rsid w:val="4E395334"/>
    <w:rsid w:val="4E5516C0"/>
    <w:rsid w:val="4E5E2FEC"/>
    <w:rsid w:val="4E6D76D3"/>
    <w:rsid w:val="4E720846"/>
    <w:rsid w:val="4E724CEA"/>
    <w:rsid w:val="4E790D54"/>
    <w:rsid w:val="4E7A439B"/>
    <w:rsid w:val="4E830CA5"/>
    <w:rsid w:val="4E9B7D9D"/>
    <w:rsid w:val="4EA07161"/>
    <w:rsid w:val="4EA751BD"/>
    <w:rsid w:val="4ED97DE9"/>
    <w:rsid w:val="4EDF0896"/>
    <w:rsid w:val="4EEA2AD2"/>
    <w:rsid w:val="4EEC7F74"/>
    <w:rsid w:val="4EF82261"/>
    <w:rsid w:val="4EFD0A57"/>
    <w:rsid w:val="4F073684"/>
    <w:rsid w:val="4F105D44"/>
    <w:rsid w:val="4F1418FD"/>
    <w:rsid w:val="4F1D07B2"/>
    <w:rsid w:val="4F532425"/>
    <w:rsid w:val="4F542C0E"/>
    <w:rsid w:val="4F5C001C"/>
    <w:rsid w:val="4F5E5FCD"/>
    <w:rsid w:val="4F62597A"/>
    <w:rsid w:val="4F6A0F35"/>
    <w:rsid w:val="4F824AB9"/>
    <w:rsid w:val="4F9A0054"/>
    <w:rsid w:val="4F9A619E"/>
    <w:rsid w:val="4FAE58AE"/>
    <w:rsid w:val="4FD37A6C"/>
    <w:rsid w:val="4FE6681D"/>
    <w:rsid w:val="4FE67E33"/>
    <w:rsid w:val="4FE83829"/>
    <w:rsid w:val="4FE87FA6"/>
    <w:rsid w:val="4FF347C0"/>
    <w:rsid w:val="500D6A78"/>
    <w:rsid w:val="50100316"/>
    <w:rsid w:val="50122760"/>
    <w:rsid w:val="50167561"/>
    <w:rsid w:val="50175B49"/>
    <w:rsid w:val="50196E53"/>
    <w:rsid w:val="501C4F0D"/>
    <w:rsid w:val="502B6EFE"/>
    <w:rsid w:val="5032028D"/>
    <w:rsid w:val="50526B81"/>
    <w:rsid w:val="50575FF1"/>
    <w:rsid w:val="505921AD"/>
    <w:rsid w:val="505F5CF2"/>
    <w:rsid w:val="507C59BC"/>
    <w:rsid w:val="50804FC3"/>
    <w:rsid w:val="50972A24"/>
    <w:rsid w:val="50AB1369"/>
    <w:rsid w:val="50B158E4"/>
    <w:rsid w:val="50B82008"/>
    <w:rsid w:val="50C10434"/>
    <w:rsid w:val="50C335DB"/>
    <w:rsid w:val="50C934F1"/>
    <w:rsid w:val="50CA6717"/>
    <w:rsid w:val="50CD138C"/>
    <w:rsid w:val="50D16DD4"/>
    <w:rsid w:val="50D72D1C"/>
    <w:rsid w:val="50F21117"/>
    <w:rsid w:val="50F5138E"/>
    <w:rsid w:val="50F639B0"/>
    <w:rsid w:val="50F84702"/>
    <w:rsid w:val="51037E7B"/>
    <w:rsid w:val="51075118"/>
    <w:rsid w:val="51081EED"/>
    <w:rsid w:val="510936E3"/>
    <w:rsid w:val="5119144D"/>
    <w:rsid w:val="51195AF8"/>
    <w:rsid w:val="511B3F91"/>
    <w:rsid w:val="511F0343"/>
    <w:rsid w:val="511F7EED"/>
    <w:rsid w:val="51343EA5"/>
    <w:rsid w:val="513B7615"/>
    <w:rsid w:val="513E2C61"/>
    <w:rsid w:val="514156A8"/>
    <w:rsid w:val="5142282B"/>
    <w:rsid w:val="51435E12"/>
    <w:rsid w:val="514365EF"/>
    <w:rsid w:val="51486C69"/>
    <w:rsid w:val="514B4FE8"/>
    <w:rsid w:val="514C5937"/>
    <w:rsid w:val="514F0A29"/>
    <w:rsid w:val="515F3303"/>
    <w:rsid w:val="51791377"/>
    <w:rsid w:val="517A638F"/>
    <w:rsid w:val="517E6325"/>
    <w:rsid w:val="519278A6"/>
    <w:rsid w:val="51930338"/>
    <w:rsid w:val="51A7769B"/>
    <w:rsid w:val="51B25198"/>
    <w:rsid w:val="51BB064B"/>
    <w:rsid w:val="51BD7057"/>
    <w:rsid w:val="51C538B6"/>
    <w:rsid w:val="51D27F79"/>
    <w:rsid w:val="51E52DAB"/>
    <w:rsid w:val="51EA4033"/>
    <w:rsid w:val="51EB4B97"/>
    <w:rsid w:val="51EE6435"/>
    <w:rsid w:val="51F70A8E"/>
    <w:rsid w:val="52052A21"/>
    <w:rsid w:val="52103989"/>
    <w:rsid w:val="5212481A"/>
    <w:rsid w:val="52226731"/>
    <w:rsid w:val="52341BDC"/>
    <w:rsid w:val="52367E13"/>
    <w:rsid w:val="52382737"/>
    <w:rsid w:val="523E5EFC"/>
    <w:rsid w:val="5249428D"/>
    <w:rsid w:val="524E76FA"/>
    <w:rsid w:val="52621353"/>
    <w:rsid w:val="52635075"/>
    <w:rsid w:val="52641FB9"/>
    <w:rsid w:val="52650DED"/>
    <w:rsid w:val="5269670A"/>
    <w:rsid w:val="527E1EAF"/>
    <w:rsid w:val="527F6965"/>
    <w:rsid w:val="528D1BE7"/>
    <w:rsid w:val="528D799B"/>
    <w:rsid w:val="529956F0"/>
    <w:rsid w:val="529A036B"/>
    <w:rsid w:val="52A02732"/>
    <w:rsid w:val="52A52175"/>
    <w:rsid w:val="52B21B59"/>
    <w:rsid w:val="52B55E6D"/>
    <w:rsid w:val="52B92EE7"/>
    <w:rsid w:val="52C50A07"/>
    <w:rsid w:val="52D01FDF"/>
    <w:rsid w:val="52D23FAB"/>
    <w:rsid w:val="52D27A29"/>
    <w:rsid w:val="52DA0F2E"/>
    <w:rsid w:val="52E37077"/>
    <w:rsid w:val="52F537F4"/>
    <w:rsid w:val="52F55D8A"/>
    <w:rsid w:val="52F61C28"/>
    <w:rsid w:val="52FB52AE"/>
    <w:rsid w:val="53037B66"/>
    <w:rsid w:val="53073C53"/>
    <w:rsid w:val="53175E9D"/>
    <w:rsid w:val="53181D6C"/>
    <w:rsid w:val="531E2D4A"/>
    <w:rsid w:val="532529D9"/>
    <w:rsid w:val="53346EDC"/>
    <w:rsid w:val="53363557"/>
    <w:rsid w:val="53376114"/>
    <w:rsid w:val="53433B89"/>
    <w:rsid w:val="53434C95"/>
    <w:rsid w:val="534C118D"/>
    <w:rsid w:val="53591FD4"/>
    <w:rsid w:val="535C29AB"/>
    <w:rsid w:val="536F7A4A"/>
    <w:rsid w:val="53762B86"/>
    <w:rsid w:val="538A3E5F"/>
    <w:rsid w:val="53923FB8"/>
    <w:rsid w:val="53990737"/>
    <w:rsid w:val="539A0F3A"/>
    <w:rsid w:val="53B90038"/>
    <w:rsid w:val="53BF452D"/>
    <w:rsid w:val="53BF7112"/>
    <w:rsid w:val="53C27B7A"/>
    <w:rsid w:val="53C41B44"/>
    <w:rsid w:val="53C82C33"/>
    <w:rsid w:val="53C9715A"/>
    <w:rsid w:val="53D8114B"/>
    <w:rsid w:val="53DB40F8"/>
    <w:rsid w:val="54021D98"/>
    <w:rsid w:val="54037C5D"/>
    <w:rsid w:val="54091C4C"/>
    <w:rsid w:val="540C57BF"/>
    <w:rsid w:val="542774E7"/>
    <w:rsid w:val="54301615"/>
    <w:rsid w:val="5448012F"/>
    <w:rsid w:val="544C7A15"/>
    <w:rsid w:val="544E055F"/>
    <w:rsid w:val="54517EE5"/>
    <w:rsid w:val="54602757"/>
    <w:rsid w:val="54680721"/>
    <w:rsid w:val="546F38B6"/>
    <w:rsid w:val="54813591"/>
    <w:rsid w:val="5484657B"/>
    <w:rsid w:val="5488491F"/>
    <w:rsid w:val="5495528E"/>
    <w:rsid w:val="54A159E1"/>
    <w:rsid w:val="54A6749B"/>
    <w:rsid w:val="54AB36FD"/>
    <w:rsid w:val="54AB73B7"/>
    <w:rsid w:val="54AD082A"/>
    <w:rsid w:val="54B556D4"/>
    <w:rsid w:val="54B73456"/>
    <w:rsid w:val="54BB0DCB"/>
    <w:rsid w:val="54BE47E5"/>
    <w:rsid w:val="54C0637A"/>
    <w:rsid w:val="54C4370E"/>
    <w:rsid w:val="54CC0C41"/>
    <w:rsid w:val="54CD1A2D"/>
    <w:rsid w:val="54CE4BE5"/>
    <w:rsid w:val="54D758A7"/>
    <w:rsid w:val="54D819CF"/>
    <w:rsid w:val="54EE1ACD"/>
    <w:rsid w:val="54F90FCF"/>
    <w:rsid w:val="551554D4"/>
    <w:rsid w:val="5516572E"/>
    <w:rsid w:val="552A00CC"/>
    <w:rsid w:val="55381DEC"/>
    <w:rsid w:val="553D7E00"/>
    <w:rsid w:val="553E76D4"/>
    <w:rsid w:val="55474C3D"/>
    <w:rsid w:val="55502E69"/>
    <w:rsid w:val="5563713A"/>
    <w:rsid w:val="55666A6A"/>
    <w:rsid w:val="557669C3"/>
    <w:rsid w:val="5579070C"/>
    <w:rsid w:val="55794BB0"/>
    <w:rsid w:val="557B4484"/>
    <w:rsid w:val="558570B1"/>
    <w:rsid w:val="558C043F"/>
    <w:rsid w:val="558C3632"/>
    <w:rsid w:val="558C43EA"/>
    <w:rsid w:val="558D54A0"/>
    <w:rsid w:val="55936499"/>
    <w:rsid w:val="559A0389"/>
    <w:rsid w:val="55A51501"/>
    <w:rsid w:val="55A7171D"/>
    <w:rsid w:val="55AA7337"/>
    <w:rsid w:val="55AF79CA"/>
    <w:rsid w:val="55BE25C3"/>
    <w:rsid w:val="55BF4EA6"/>
    <w:rsid w:val="55C63C96"/>
    <w:rsid w:val="55C71477"/>
    <w:rsid w:val="55D1679A"/>
    <w:rsid w:val="55D21BC7"/>
    <w:rsid w:val="55E22755"/>
    <w:rsid w:val="55EE2EA8"/>
    <w:rsid w:val="55F40423"/>
    <w:rsid w:val="55F81911"/>
    <w:rsid w:val="55FA0769"/>
    <w:rsid w:val="560B4300"/>
    <w:rsid w:val="56163E81"/>
    <w:rsid w:val="56180C1F"/>
    <w:rsid w:val="562C39D0"/>
    <w:rsid w:val="56327239"/>
    <w:rsid w:val="563A60ED"/>
    <w:rsid w:val="563B245F"/>
    <w:rsid w:val="56431753"/>
    <w:rsid w:val="5645775F"/>
    <w:rsid w:val="56466840"/>
    <w:rsid w:val="56547BAA"/>
    <w:rsid w:val="56576C9F"/>
    <w:rsid w:val="56661F3C"/>
    <w:rsid w:val="566D64C3"/>
    <w:rsid w:val="56755377"/>
    <w:rsid w:val="567A3730"/>
    <w:rsid w:val="56992D25"/>
    <w:rsid w:val="56AC1439"/>
    <w:rsid w:val="56C65BD3"/>
    <w:rsid w:val="56C8194B"/>
    <w:rsid w:val="56D0462E"/>
    <w:rsid w:val="56D2487F"/>
    <w:rsid w:val="56D907CC"/>
    <w:rsid w:val="56DC5010"/>
    <w:rsid w:val="56DD68E7"/>
    <w:rsid w:val="56F00EA2"/>
    <w:rsid w:val="57034731"/>
    <w:rsid w:val="57144B34"/>
    <w:rsid w:val="57193F55"/>
    <w:rsid w:val="57202DB0"/>
    <w:rsid w:val="572F19CA"/>
    <w:rsid w:val="57485EC4"/>
    <w:rsid w:val="574A2360"/>
    <w:rsid w:val="574D1E50"/>
    <w:rsid w:val="575206C3"/>
    <w:rsid w:val="575651A9"/>
    <w:rsid w:val="576378C6"/>
    <w:rsid w:val="576B22AD"/>
    <w:rsid w:val="57751D0C"/>
    <w:rsid w:val="577C22F5"/>
    <w:rsid w:val="577E025B"/>
    <w:rsid w:val="579B0E45"/>
    <w:rsid w:val="579B705F"/>
    <w:rsid w:val="57A454F1"/>
    <w:rsid w:val="57B63E99"/>
    <w:rsid w:val="57BB14B0"/>
    <w:rsid w:val="57CB6E97"/>
    <w:rsid w:val="57D65228"/>
    <w:rsid w:val="57DD4F37"/>
    <w:rsid w:val="57EC78BB"/>
    <w:rsid w:val="57EE6B5E"/>
    <w:rsid w:val="57F93B95"/>
    <w:rsid w:val="57F95B34"/>
    <w:rsid w:val="57FE7A99"/>
    <w:rsid w:val="58085C4D"/>
    <w:rsid w:val="58150BC0"/>
    <w:rsid w:val="5816325B"/>
    <w:rsid w:val="581A7F84"/>
    <w:rsid w:val="58245F8F"/>
    <w:rsid w:val="58255955"/>
    <w:rsid w:val="582F52F4"/>
    <w:rsid w:val="58312EA3"/>
    <w:rsid w:val="58371283"/>
    <w:rsid w:val="583C45F1"/>
    <w:rsid w:val="583E677E"/>
    <w:rsid w:val="584414A5"/>
    <w:rsid w:val="584E7C73"/>
    <w:rsid w:val="584F14CF"/>
    <w:rsid w:val="585D2567"/>
    <w:rsid w:val="5866766D"/>
    <w:rsid w:val="587440B0"/>
    <w:rsid w:val="58827820"/>
    <w:rsid w:val="588562C6"/>
    <w:rsid w:val="588C1E90"/>
    <w:rsid w:val="5894241E"/>
    <w:rsid w:val="589D74EB"/>
    <w:rsid w:val="589E38A4"/>
    <w:rsid w:val="589F2951"/>
    <w:rsid w:val="58A103BB"/>
    <w:rsid w:val="58AB42FE"/>
    <w:rsid w:val="58AB6E2E"/>
    <w:rsid w:val="58AF3AEB"/>
    <w:rsid w:val="58B05D65"/>
    <w:rsid w:val="58B06B3A"/>
    <w:rsid w:val="58DF4D2A"/>
    <w:rsid w:val="58EA66EF"/>
    <w:rsid w:val="58EB23E2"/>
    <w:rsid w:val="58F92290"/>
    <w:rsid w:val="591075D9"/>
    <w:rsid w:val="591936A2"/>
    <w:rsid w:val="59250D9F"/>
    <w:rsid w:val="59262959"/>
    <w:rsid w:val="592B61C1"/>
    <w:rsid w:val="59335CB3"/>
    <w:rsid w:val="5947124D"/>
    <w:rsid w:val="59486D73"/>
    <w:rsid w:val="5948763C"/>
    <w:rsid w:val="595A107F"/>
    <w:rsid w:val="595D3DAB"/>
    <w:rsid w:val="596E6232"/>
    <w:rsid w:val="597072EF"/>
    <w:rsid w:val="59723D50"/>
    <w:rsid w:val="599C4E7C"/>
    <w:rsid w:val="59A717BE"/>
    <w:rsid w:val="59C400C7"/>
    <w:rsid w:val="59C52172"/>
    <w:rsid w:val="59DD6631"/>
    <w:rsid w:val="59E7033A"/>
    <w:rsid w:val="59F15948"/>
    <w:rsid w:val="59F20A8D"/>
    <w:rsid w:val="59F40730"/>
    <w:rsid w:val="5A0F7891"/>
    <w:rsid w:val="5A2B1B17"/>
    <w:rsid w:val="5A2E41BB"/>
    <w:rsid w:val="5A347827"/>
    <w:rsid w:val="5A3D429D"/>
    <w:rsid w:val="5A4C3839"/>
    <w:rsid w:val="5A4E1BB1"/>
    <w:rsid w:val="5A533C21"/>
    <w:rsid w:val="5A5B0DA9"/>
    <w:rsid w:val="5A67147B"/>
    <w:rsid w:val="5A742F69"/>
    <w:rsid w:val="5A780E6A"/>
    <w:rsid w:val="5A7A5745"/>
    <w:rsid w:val="5A865DA5"/>
    <w:rsid w:val="5A8D716D"/>
    <w:rsid w:val="5A8E2EAB"/>
    <w:rsid w:val="5A90615B"/>
    <w:rsid w:val="5A936790"/>
    <w:rsid w:val="5A9D4E9D"/>
    <w:rsid w:val="5AA12BDF"/>
    <w:rsid w:val="5AA71877"/>
    <w:rsid w:val="5AAE2C06"/>
    <w:rsid w:val="5AC445F6"/>
    <w:rsid w:val="5AC97A40"/>
    <w:rsid w:val="5ACF2987"/>
    <w:rsid w:val="5AD20FEA"/>
    <w:rsid w:val="5AD52888"/>
    <w:rsid w:val="5ADA3E9C"/>
    <w:rsid w:val="5ADF3707"/>
    <w:rsid w:val="5AE12C0E"/>
    <w:rsid w:val="5B03546B"/>
    <w:rsid w:val="5B0A0784"/>
    <w:rsid w:val="5B0E6135"/>
    <w:rsid w:val="5B1641B4"/>
    <w:rsid w:val="5B1C4013"/>
    <w:rsid w:val="5B2F01EA"/>
    <w:rsid w:val="5B3D0ED2"/>
    <w:rsid w:val="5B4F45CE"/>
    <w:rsid w:val="5B505339"/>
    <w:rsid w:val="5B51233B"/>
    <w:rsid w:val="5B583519"/>
    <w:rsid w:val="5B7025B1"/>
    <w:rsid w:val="5B8475B8"/>
    <w:rsid w:val="5B847A5C"/>
    <w:rsid w:val="5B8E1336"/>
    <w:rsid w:val="5BA54009"/>
    <w:rsid w:val="5BA858A7"/>
    <w:rsid w:val="5BB032B0"/>
    <w:rsid w:val="5BB406F0"/>
    <w:rsid w:val="5BB64468"/>
    <w:rsid w:val="5BBA55DA"/>
    <w:rsid w:val="5BC36E66"/>
    <w:rsid w:val="5BCC78BB"/>
    <w:rsid w:val="5BCE3938"/>
    <w:rsid w:val="5BD729E6"/>
    <w:rsid w:val="5BD963A8"/>
    <w:rsid w:val="5BEA2C94"/>
    <w:rsid w:val="5BF44F25"/>
    <w:rsid w:val="5BFB631F"/>
    <w:rsid w:val="5C007491"/>
    <w:rsid w:val="5C034E96"/>
    <w:rsid w:val="5C0A6E8C"/>
    <w:rsid w:val="5C111FE1"/>
    <w:rsid w:val="5C1A00C4"/>
    <w:rsid w:val="5C324156"/>
    <w:rsid w:val="5C4606C7"/>
    <w:rsid w:val="5C4B1BE2"/>
    <w:rsid w:val="5C4E46A0"/>
    <w:rsid w:val="5C6128E2"/>
    <w:rsid w:val="5C657C3C"/>
    <w:rsid w:val="5C702869"/>
    <w:rsid w:val="5C871960"/>
    <w:rsid w:val="5C8B76A2"/>
    <w:rsid w:val="5C8D05C1"/>
    <w:rsid w:val="5CA05217"/>
    <w:rsid w:val="5CBC2360"/>
    <w:rsid w:val="5CBC5AAE"/>
    <w:rsid w:val="5CC04E72"/>
    <w:rsid w:val="5CC73747"/>
    <w:rsid w:val="5CCA621C"/>
    <w:rsid w:val="5CDC5370"/>
    <w:rsid w:val="5D021B3B"/>
    <w:rsid w:val="5D024B55"/>
    <w:rsid w:val="5D0F4538"/>
    <w:rsid w:val="5D14143F"/>
    <w:rsid w:val="5D1C2C2A"/>
    <w:rsid w:val="5D1C654D"/>
    <w:rsid w:val="5D1F428F"/>
    <w:rsid w:val="5D34044C"/>
    <w:rsid w:val="5D4C4156"/>
    <w:rsid w:val="5D561027"/>
    <w:rsid w:val="5D6A375C"/>
    <w:rsid w:val="5D7E0FB5"/>
    <w:rsid w:val="5D837502"/>
    <w:rsid w:val="5D8660BC"/>
    <w:rsid w:val="5D9C143B"/>
    <w:rsid w:val="5D9E51B4"/>
    <w:rsid w:val="5DA63371"/>
    <w:rsid w:val="5DA64068"/>
    <w:rsid w:val="5DAA3B58"/>
    <w:rsid w:val="5DBA7B13"/>
    <w:rsid w:val="5DC10EA2"/>
    <w:rsid w:val="5DDB2A65"/>
    <w:rsid w:val="5DF51E58"/>
    <w:rsid w:val="5DF75984"/>
    <w:rsid w:val="5DFE5C52"/>
    <w:rsid w:val="5E0F7E5F"/>
    <w:rsid w:val="5E231B5D"/>
    <w:rsid w:val="5E37722D"/>
    <w:rsid w:val="5E443FAD"/>
    <w:rsid w:val="5E457D25"/>
    <w:rsid w:val="5E4775F9"/>
    <w:rsid w:val="5E48511F"/>
    <w:rsid w:val="5E4E4E2C"/>
    <w:rsid w:val="5E5166CA"/>
    <w:rsid w:val="5E5A6FC2"/>
    <w:rsid w:val="5E685C1F"/>
    <w:rsid w:val="5E6E3037"/>
    <w:rsid w:val="5E705DCB"/>
    <w:rsid w:val="5E761C8C"/>
    <w:rsid w:val="5E7E7984"/>
    <w:rsid w:val="5E802B65"/>
    <w:rsid w:val="5E835646"/>
    <w:rsid w:val="5E856373"/>
    <w:rsid w:val="5E8F2D4E"/>
    <w:rsid w:val="5E994127"/>
    <w:rsid w:val="5E9F11E3"/>
    <w:rsid w:val="5EAC56AE"/>
    <w:rsid w:val="5EB360B0"/>
    <w:rsid w:val="5EBC1ED4"/>
    <w:rsid w:val="5EC92E1E"/>
    <w:rsid w:val="5ED03A93"/>
    <w:rsid w:val="5EDB6DAB"/>
    <w:rsid w:val="5EE237C6"/>
    <w:rsid w:val="5EE41FF6"/>
    <w:rsid w:val="5EF07C91"/>
    <w:rsid w:val="5F0171C5"/>
    <w:rsid w:val="5F041E74"/>
    <w:rsid w:val="5F13572D"/>
    <w:rsid w:val="5F335DCF"/>
    <w:rsid w:val="5F34589D"/>
    <w:rsid w:val="5F481CA4"/>
    <w:rsid w:val="5F48793E"/>
    <w:rsid w:val="5F490D09"/>
    <w:rsid w:val="5F61782A"/>
    <w:rsid w:val="5F702900"/>
    <w:rsid w:val="5F7049BE"/>
    <w:rsid w:val="5F8D3732"/>
    <w:rsid w:val="5F990328"/>
    <w:rsid w:val="5FA82319"/>
    <w:rsid w:val="5FBD5FDD"/>
    <w:rsid w:val="5FCE5131"/>
    <w:rsid w:val="5FD74F92"/>
    <w:rsid w:val="5FDF2378"/>
    <w:rsid w:val="5FF63D5D"/>
    <w:rsid w:val="5FF969F7"/>
    <w:rsid w:val="60071AA4"/>
    <w:rsid w:val="60237BF2"/>
    <w:rsid w:val="60240714"/>
    <w:rsid w:val="6031230F"/>
    <w:rsid w:val="60347295"/>
    <w:rsid w:val="603A11F0"/>
    <w:rsid w:val="603C0E70"/>
    <w:rsid w:val="6045400C"/>
    <w:rsid w:val="604A551F"/>
    <w:rsid w:val="607246D5"/>
    <w:rsid w:val="60730B79"/>
    <w:rsid w:val="607B5C80"/>
    <w:rsid w:val="607D37A6"/>
    <w:rsid w:val="60816142"/>
    <w:rsid w:val="60822ADC"/>
    <w:rsid w:val="6093016C"/>
    <w:rsid w:val="60A2340F"/>
    <w:rsid w:val="60A52CFD"/>
    <w:rsid w:val="60CC2038"/>
    <w:rsid w:val="60E274DB"/>
    <w:rsid w:val="60F021CA"/>
    <w:rsid w:val="612B4FB0"/>
    <w:rsid w:val="61333340"/>
    <w:rsid w:val="613F280A"/>
    <w:rsid w:val="61412A26"/>
    <w:rsid w:val="61421DE9"/>
    <w:rsid w:val="615172E9"/>
    <w:rsid w:val="61534116"/>
    <w:rsid w:val="61583F48"/>
    <w:rsid w:val="6160574F"/>
    <w:rsid w:val="61706E67"/>
    <w:rsid w:val="61730D65"/>
    <w:rsid w:val="61840B64"/>
    <w:rsid w:val="618A4ADC"/>
    <w:rsid w:val="618E553F"/>
    <w:rsid w:val="61A879D8"/>
    <w:rsid w:val="61AC0872"/>
    <w:rsid w:val="61BE5E24"/>
    <w:rsid w:val="61D204D5"/>
    <w:rsid w:val="61E94842"/>
    <w:rsid w:val="61EB0BE3"/>
    <w:rsid w:val="62015D11"/>
    <w:rsid w:val="62145A44"/>
    <w:rsid w:val="621A1016"/>
    <w:rsid w:val="62266D51"/>
    <w:rsid w:val="62336126"/>
    <w:rsid w:val="624327CD"/>
    <w:rsid w:val="624A590A"/>
    <w:rsid w:val="624C1682"/>
    <w:rsid w:val="624D4DFB"/>
    <w:rsid w:val="626F35C2"/>
    <w:rsid w:val="62774225"/>
    <w:rsid w:val="62925198"/>
    <w:rsid w:val="6294372C"/>
    <w:rsid w:val="62985818"/>
    <w:rsid w:val="629B1C54"/>
    <w:rsid w:val="629E17B2"/>
    <w:rsid w:val="62A77B3E"/>
    <w:rsid w:val="62AF0AA5"/>
    <w:rsid w:val="62AF39BF"/>
    <w:rsid w:val="62B56031"/>
    <w:rsid w:val="62B64D4D"/>
    <w:rsid w:val="62C1562C"/>
    <w:rsid w:val="62CA07F9"/>
    <w:rsid w:val="62CA6A4B"/>
    <w:rsid w:val="62CE3FB1"/>
    <w:rsid w:val="62D16436"/>
    <w:rsid w:val="62E16035"/>
    <w:rsid w:val="62EF0969"/>
    <w:rsid w:val="62EF7724"/>
    <w:rsid w:val="62FF337F"/>
    <w:rsid w:val="63183EF3"/>
    <w:rsid w:val="631C5E06"/>
    <w:rsid w:val="63220635"/>
    <w:rsid w:val="632659F0"/>
    <w:rsid w:val="632C47FA"/>
    <w:rsid w:val="632F3A33"/>
    <w:rsid w:val="632F68AE"/>
    <w:rsid w:val="633464E3"/>
    <w:rsid w:val="63364920"/>
    <w:rsid w:val="6338171E"/>
    <w:rsid w:val="63453F9B"/>
    <w:rsid w:val="63464323"/>
    <w:rsid w:val="63512CC8"/>
    <w:rsid w:val="63633C28"/>
    <w:rsid w:val="63732C3E"/>
    <w:rsid w:val="637846F9"/>
    <w:rsid w:val="637B2562"/>
    <w:rsid w:val="637D1D0F"/>
    <w:rsid w:val="6387149E"/>
    <w:rsid w:val="638A1ECC"/>
    <w:rsid w:val="639257BA"/>
    <w:rsid w:val="639C3F43"/>
    <w:rsid w:val="639D7CBB"/>
    <w:rsid w:val="63A728E8"/>
    <w:rsid w:val="63AE011A"/>
    <w:rsid w:val="63BA261B"/>
    <w:rsid w:val="63BA2B65"/>
    <w:rsid w:val="63BB311B"/>
    <w:rsid w:val="63C811DC"/>
    <w:rsid w:val="63DF6526"/>
    <w:rsid w:val="63E308CB"/>
    <w:rsid w:val="63E458EA"/>
    <w:rsid w:val="63E853DA"/>
    <w:rsid w:val="63F518A5"/>
    <w:rsid w:val="63F7561D"/>
    <w:rsid w:val="640C0830"/>
    <w:rsid w:val="640F0BB9"/>
    <w:rsid w:val="640F6E0B"/>
    <w:rsid w:val="64112FF4"/>
    <w:rsid w:val="6417429E"/>
    <w:rsid w:val="642D7291"/>
    <w:rsid w:val="64342FDA"/>
    <w:rsid w:val="644120AA"/>
    <w:rsid w:val="644C3BBB"/>
    <w:rsid w:val="644E4ED6"/>
    <w:rsid w:val="64502F80"/>
    <w:rsid w:val="645A795A"/>
    <w:rsid w:val="645D2F2A"/>
    <w:rsid w:val="64742AB5"/>
    <w:rsid w:val="64882719"/>
    <w:rsid w:val="649007F4"/>
    <w:rsid w:val="64900F2A"/>
    <w:rsid w:val="649A3992"/>
    <w:rsid w:val="64AB61D9"/>
    <w:rsid w:val="64B2637D"/>
    <w:rsid w:val="64C1609C"/>
    <w:rsid w:val="64CF0348"/>
    <w:rsid w:val="64D63485"/>
    <w:rsid w:val="64D64AB7"/>
    <w:rsid w:val="64D836A1"/>
    <w:rsid w:val="64EF09EB"/>
    <w:rsid w:val="64EF2799"/>
    <w:rsid w:val="64FC215A"/>
    <w:rsid w:val="650A1380"/>
    <w:rsid w:val="65166866"/>
    <w:rsid w:val="651F0B03"/>
    <w:rsid w:val="65310993"/>
    <w:rsid w:val="654D0939"/>
    <w:rsid w:val="655D5954"/>
    <w:rsid w:val="65660CAD"/>
    <w:rsid w:val="65735178"/>
    <w:rsid w:val="65736F26"/>
    <w:rsid w:val="65750EF0"/>
    <w:rsid w:val="657F58CB"/>
    <w:rsid w:val="65AE7554"/>
    <w:rsid w:val="65B85A7B"/>
    <w:rsid w:val="65BD13A6"/>
    <w:rsid w:val="65D751B2"/>
    <w:rsid w:val="65E765F8"/>
    <w:rsid w:val="65E971E8"/>
    <w:rsid w:val="65EA5BC3"/>
    <w:rsid w:val="65EF1379"/>
    <w:rsid w:val="65F30067"/>
    <w:rsid w:val="65F6082A"/>
    <w:rsid w:val="65FF361B"/>
    <w:rsid w:val="6601377B"/>
    <w:rsid w:val="66037790"/>
    <w:rsid w:val="66070DAF"/>
    <w:rsid w:val="660A2875"/>
    <w:rsid w:val="660F30F2"/>
    <w:rsid w:val="662D4F2E"/>
    <w:rsid w:val="6635067F"/>
    <w:rsid w:val="663F0B50"/>
    <w:rsid w:val="664A237C"/>
    <w:rsid w:val="66682803"/>
    <w:rsid w:val="666B40A1"/>
    <w:rsid w:val="667411A7"/>
    <w:rsid w:val="6674754E"/>
    <w:rsid w:val="667F18FA"/>
    <w:rsid w:val="66875DF1"/>
    <w:rsid w:val="66903019"/>
    <w:rsid w:val="669231EA"/>
    <w:rsid w:val="6695111E"/>
    <w:rsid w:val="66976797"/>
    <w:rsid w:val="6699061E"/>
    <w:rsid w:val="669B2BD8"/>
    <w:rsid w:val="66A00259"/>
    <w:rsid w:val="66A27570"/>
    <w:rsid w:val="66AC0C6E"/>
    <w:rsid w:val="66AD3766"/>
    <w:rsid w:val="66DB5AEC"/>
    <w:rsid w:val="66E63727"/>
    <w:rsid w:val="66FB71D3"/>
    <w:rsid w:val="66FE4F15"/>
    <w:rsid w:val="6707201B"/>
    <w:rsid w:val="670C5884"/>
    <w:rsid w:val="672F1572"/>
    <w:rsid w:val="675B2367"/>
    <w:rsid w:val="6764746E"/>
    <w:rsid w:val="677D5E3A"/>
    <w:rsid w:val="67852F40"/>
    <w:rsid w:val="67862429"/>
    <w:rsid w:val="678673E4"/>
    <w:rsid w:val="67892A30"/>
    <w:rsid w:val="679A450C"/>
    <w:rsid w:val="67A232CD"/>
    <w:rsid w:val="67AA29A7"/>
    <w:rsid w:val="67B33F51"/>
    <w:rsid w:val="67B803F0"/>
    <w:rsid w:val="67C82F19"/>
    <w:rsid w:val="67CB3049"/>
    <w:rsid w:val="67D15A64"/>
    <w:rsid w:val="67D804EC"/>
    <w:rsid w:val="67E318ED"/>
    <w:rsid w:val="67E4235D"/>
    <w:rsid w:val="67E859A3"/>
    <w:rsid w:val="67EC5312"/>
    <w:rsid w:val="680C4C52"/>
    <w:rsid w:val="681364CD"/>
    <w:rsid w:val="682A409D"/>
    <w:rsid w:val="682D7860"/>
    <w:rsid w:val="683D381B"/>
    <w:rsid w:val="684F25EC"/>
    <w:rsid w:val="6870618A"/>
    <w:rsid w:val="687369C1"/>
    <w:rsid w:val="687C2595"/>
    <w:rsid w:val="687C4343"/>
    <w:rsid w:val="687E7CF7"/>
    <w:rsid w:val="688D47A2"/>
    <w:rsid w:val="688E30D3"/>
    <w:rsid w:val="689E075E"/>
    <w:rsid w:val="689F131E"/>
    <w:rsid w:val="68A815DC"/>
    <w:rsid w:val="68B07C52"/>
    <w:rsid w:val="68B11571"/>
    <w:rsid w:val="68B63CF9"/>
    <w:rsid w:val="68B65D08"/>
    <w:rsid w:val="68C078EA"/>
    <w:rsid w:val="68C63810"/>
    <w:rsid w:val="68D63812"/>
    <w:rsid w:val="68D66149"/>
    <w:rsid w:val="68DA12FF"/>
    <w:rsid w:val="68E32614"/>
    <w:rsid w:val="68E819D9"/>
    <w:rsid w:val="68F16ADF"/>
    <w:rsid w:val="6906594F"/>
    <w:rsid w:val="690C0D98"/>
    <w:rsid w:val="69112CDD"/>
    <w:rsid w:val="6917406C"/>
    <w:rsid w:val="691C5489"/>
    <w:rsid w:val="691D1C19"/>
    <w:rsid w:val="693D1776"/>
    <w:rsid w:val="69401815"/>
    <w:rsid w:val="694035C3"/>
    <w:rsid w:val="69453E35"/>
    <w:rsid w:val="694A61EF"/>
    <w:rsid w:val="694F193B"/>
    <w:rsid w:val="69517B98"/>
    <w:rsid w:val="695D23C7"/>
    <w:rsid w:val="696A3C80"/>
    <w:rsid w:val="696D1EDE"/>
    <w:rsid w:val="6988665E"/>
    <w:rsid w:val="6997469A"/>
    <w:rsid w:val="699A747D"/>
    <w:rsid w:val="699D06FE"/>
    <w:rsid w:val="699D27C3"/>
    <w:rsid w:val="69C20BCB"/>
    <w:rsid w:val="69C71B35"/>
    <w:rsid w:val="69C93A2A"/>
    <w:rsid w:val="69CB37D4"/>
    <w:rsid w:val="69CB4A7B"/>
    <w:rsid w:val="69D02B99"/>
    <w:rsid w:val="69D1246D"/>
    <w:rsid w:val="69D56401"/>
    <w:rsid w:val="69E2467A"/>
    <w:rsid w:val="69E46644"/>
    <w:rsid w:val="6A0171F6"/>
    <w:rsid w:val="6A0255CA"/>
    <w:rsid w:val="6A0A5B69"/>
    <w:rsid w:val="6A0E7A31"/>
    <w:rsid w:val="6A132A85"/>
    <w:rsid w:val="6A220F1A"/>
    <w:rsid w:val="6A22750B"/>
    <w:rsid w:val="6A296D86"/>
    <w:rsid w:val="6A301889"/>
    <w:rsid w:val="6A38352F"/>
    <w:rsid w:val="6A3A2708"/>
    <w:rsid w:val="6A3A6264"/>
    <w:rsid w:val="6A3A7D10"/>
    <w:rsid w:val="6A3C022E"/>
    <w:rsid w:val="6A3F387A"/>
    <w:rsid w:val="6A415844"/>
    <w:rsid w:val="6A537405"/>
    <w:rsid w:val="6A56743D"/>
    <w:rsid w:val="6A5B4810"/>
    <w:rsid w:val="6A687275"/>
    <w:rsid w:val="6A7670B5"/>
    <w:rsid w:val="6A7A6FA8"/>
    <w:rsid w:val="6A874331"/>
    <w:rsid w:val="6A8D3118"/>
    <w:rsid w:val="6A95507C"/>
    <w:rsid w:val="6A99742E"/>
    <w:rsid w:val="6A9B010D"/>
    <w:rsid w:val="6ADD1EE4"/>
    <w:rsid w:val="6AE3007B"/>
    <w:rsid w:val="6AFA7D78"/>
    <w:rsid w:val="6B1335AB"/>
    <w:rsid w:val="6B170353"/>
    <w:rsid w:val="6B1765A5"/>
    <w:rsid w:val="6B465668"/>
    <w:rsid w:val="6B537844"/>
    <w:rsid w:val="6B6749AF"/>
    <w:rsid w:val="6B6D2C2F"/>
    <w:rsid w:val="6B7B6058"/>
    <w:rsid w:val="6B8177EB"/>
    <w:rsid w:val="6B8A6D1B"/>
    <w:rsid w:val="6BA74D63"/>
    <w:rsid w:val="6BB362CE"/>
    <w:rsid w:val="6BCE135A"/>
    <w:rsid w:val="6BD11B7B"/>
    <w:rsid w:val="6BD31E46"/>
    <w:rsid w:val="6BD71711"/>
    <w:rsid w:val="6BEE7AA2"/>
    <w:rsid w:val="6C1A00FB"/>
    <w:rsid w:val="6C1D408F"/>
    <w:rsid w:val="6C435C83"/>
    <w:rsid w:val="6C44786E"/>
    <w:rsid w:val="6C467B70"/>
    <w:rsid w:val="6C4C227F"/>
    <w:rsid w:val="6C521F05"/>
    <w:rsid w:val="6C5E0930"/>
    <w:rsid w:val="6C711CE5"/>
    <w:rsid w:val="6CA1081C"/>
    <w:rsid w:val="6CA854B3"/>
    <w:rsid w:val="6CB636F3"/>
    <w:rsid w:val="6CB67E7D"/>
    <w:rsid w:val="6CB70333"/>
    <w:rsid w:val="6CCB7395"/>
    <w:rsid w:val="6CCF5389"/>
    <w:rsid w:val="6CDA5ADC"/>
    <w:rsid w:val="6CDC5BC8"/>
    <w:rsid w:val="6CE34991"/>
    <w:rsid w:val="6CE626D3"/>
    <w:rsid w:val="6CF03552"/>
    <w:rsid w:val="6CF92406"/>
    <w:rsid w:val="6CFA7F2C"/>
    <w:rsid w:val="6CFE179F"/>
    <w:rsid w:val="6D0112BB"/>
    <w:rsid w:val="6D033285"/>
    <w:rsid w:val="6D0B6B37"/>
    <w:rsid w:val="6D0D4104"/>
    <w:rsid w:val="6D156B14"/>
    <w:rsid w:val="6D1C4347"/>
    <w:rsid w:val="6D1E41A9"/>
    <w:rsid w:val="6D231F97"/>
    <w:rsid w:val="6D266F73"/>
    <w:rsid w:val="6D341690"/>
    <w:rsid w:val="6D3D31A9"/>
    <w:rsid w:val="6D473593"/>
    <w:rsid w:val="6D4B0788"/>
    <w:rsid w:val="6D4B1F5D"/>
    <w:rsid w:val="6D525B50"/>
    <w:rsid w:val="6D532FE1"/>
    <w:rsid w:val="6D5C2995"/>
    <w:rsid w:val="6D5E13BB"/>
    <w:rsid w:val="6D732D26"/>
    <w:rsid w:val="6D765805"/>
    <w:rsid w:val="6D785A21"/>
    <w:rsid w:val="6D875C64"/>
    <w:rsid w:val="6D984756"/>
    <w:rsid w:val="6D995997"/>
    <w:rsid w:val="6DA170E8"/>
    <w:rsid w:val="6DAA5667"/>
    <w:rsid w:val="6DAB45AD"/>
    <w:rsid w:val="6DB3509C"/>
    <w:rsid w:val="6DC674F6"/>
    <w:rsid w:val="6DC85760"/>
    <w:rsid w:val="6DE36C13"/>
    <w:rsid w:val="6DE571FB"/>
    <w:rsid w:val="6DE76703"/>
    <w:rsid w:val="6DF57072"/>
    <w:rsid w:val="6DFD4577"/>
    <w:rsid w:val="6E100F78"/>
    <w:rsid w:val="6E162B44"/>
    <w:rsid w:val="6E240258"/>
    <w:rsid w:val="6E252786"/>
    <w:rsid w:val="6E2E7E8E"/>
    <w:rsid w:val="6E42018B"/>
    <w:rsid w:val="6E46562F"/>
    <w:rsid w:val="6E4771A1"/>
    <w:rsid w:val="6E4A0A40"/>
    <w:rsid w:val="6E535B46"/>
    <w:rsid w:val="6E6A2A76"/>
    <w:rsid w:val="6E6C1914"/>
    <w:rsid w:val="6E6F5116"/>
    <w:rsid w:val="6E7064BC"/>
    <w:rsid w:val="6EA576CE"/>
    <w:rsid w:val="6EB5235D"/>
    <w:rsid w:val="6ECC634D"/>
    <w:rsid w:val="6ED97AAD"/>
    <w:rsid w:val="6EDB025E"/>
    <w:rsid w:val="6EF57EEE"/>
    <w:rsid w:val="6F087DA2"/>
    <w:rsid w:val="6F0B048B"/>
    <w:rsid w:val="6F0D2142"/>
    <w:rsid w:val="6F1057E5"/>
    <w:rsid w:val="6F14491E"/>
    <w:rsid w:val="6F15104E"/>
    <w:rsid w:val="6F2319BD"/>
    <w:rsid w:val="6F307C36"/>
    <w:rsid w:val="6F3730BC"/>
    <w:rsid w:val="6F4C65D7"/>
    <w:rsid w:val="6F5E29F5"/>
    <w:rsid w:val="6F6618A9"/>
    <w:rsid w:val="6F68246C"/>
    <w:rsid w:val="6F795A80"/>
    <w:rsid w:val="6F79782E"/>
    <w:rsid w:val="6F846B0F"/>
    <w:rsid w:val="6F8C1F1B"/>
    <w:rsid w:val="6F9211C6"/>
    <w:rsid w:val="6F9B5A3D"/>
    <w:rsid w:val="6F9B77A5"/>
    <w:rsid w:val="6FB12EEC"/>
    <w:rsid w:val="6FE05419"/>
    <w:rsid w:val="6FE45F51"/>
    <w:rsid w:val="6FE70C3C"/>
    <w:rsid w:val="6FEA24DA"/>
    <w:rsid w:val="6FF501BE"/>
    <w:rsid w:val="6FF653BE"/>
    <w:rsid w:val="6FFE5F86"/>
    <w:rsid w:val="70087E9C"/>
    <w:rsid w:val="70147557"/>
    <w:rsid w:val="701967C2"/>
    <w:rsid w:val="702A28D7"/>
    <w:rsid w:val="702F7EED"/>
    <w:rsid w:val="7056191E"/>
    <w:rsid w:val="705B31A2"/>
    <w:rsid w:val="706109EE"/>
    <w:rsid w:val="706E310B"/>
    <w:rsid w:val="706E5298"/>
    <w:rsid w:val="707A385E"/>
    <w:rsid w:val="707A736F"/>
    <w:rsid w:val="7080699B"/>
    <w:rsid w:val="708D2BFA"/>
    <w:rsid w:val="708F74D0"/>
    <w:rsid w:val="70A57C11"/>
    <w:rsid w:val="70A720BA"/>
    <w:rsid w:val="70AE44EE"/>
    <w:rsid w:val="70BC3E77"/>
    <w:rsid w:val="70BD374B"/>
    <w:rsid w:val="70C440F8"/>
    <w:rsid w:val="70D006BE"/>
    <w:rsid w:val="70DB1095"/>
    <w:rsid w:val="70E35E7A"/>
    <w:rsid w:val="71064442"/>
    <w:rsid w:val="710D5508"/>
    <w:rsid w:val="710E426A"/>
    <w:rsid w:val="71243337"/>
    <w:rsid w:val="71274CF5"/>
    <w:rsid w:val="712F639C"/>
    <w:rsid w:val="71405828"/>
    <w:rsid w:val="71465FE5"/>
    <w:rsid w:val="714869BB"/>
    <w:rsid w:val="714E5514"/>
    <w:rsid w:val="71533C56"/>
    <w:rsid w:val="7159278B"/>
    <w:rsid w:val="71624931"/>
    <w:rsid w:val="71656C62"/>
    <w:rsid w:val="7174471B"/>
    <w:rsid w:val="7178702B"/>
    <w:rsid w:val="71810C1C"/>
    <w:rsid w:val="718344CB"/>
    <w:rsid w:val="718B3849"/>
    <w:rsid w:val="718F50E7"/>
    <w:rsid w:val="719E532A"/>
    <w:rsid w:val="71A31293"/>
    <w:rsid w:val="71C56D5B"/>
    <w:rsid w:val="71D40D4C"/>
    <w:rsid w:val="71F17B50"/>
    <w:rsid w:val="71FA3C42"/>
    <w:rsid w:val="72011264"/>
    <w:rsid w:val="720A29C0"/>
    <w:rsid w:val="720A37A4"/>
    <w:rsid w:val="72151157"/>
    <w:rsid w:val="72283A9D"/>
    <w:rsid w:val="72411700"/>
    <w:rsid w:val="724600EE"/>
    <w:rsid w:val="724D2E7A"/>
    <w:rsid w:val="72516729"/>
    <w:rsid w:val="725460CC"/>
    <w:rsid w:val="725D61FB"/>
    <w:rsid w:val="726F6ED7"/>
    <w:rsid w:val="727609F8"/>
    <w:rsid w:val="72950F40"/>
    <w:rsid w:val="729604A5"/>
    <w:rsid w:val="729843E7"/>
    <w:rsid w:val="72C25048"/>
    <w:rsid w:val="72CE04C5"/>
    <w:rsid w:val="72CE7E91"/>
    <w:rsid w:val="72D65516"/>
    <w:rsid w:val="72DA5F08"/>
    <w:rsid w:val="72F47B9D"/>
    <w:rsid w:val="72FB1CAB"/>
    <w:rsid w:val="7309711B"/>
    <w:rsid w:val="730D0C4A"/>
    <w:rsid w:val="730D410C"/>
    <w:rsid w:val="731343EA"/>
    <w:rsid w:val="731971E5"/>
    <w:rsid w:val="731C663D"/>
    <w:rsid w:val="731F06ED"/>
    <w:rsid w:val="73326672"/>
    <w:rsid w:val="73435A41"/>
    <w:rsid w:val="734564EA"/>
    <w:rsid w:val="734B14E2"/>
    <w:rsid w:val="73651863"/>
    <w:rsid w:val="73661E78"/>
    <w:rsid w:val="736A50E6"/>
    <w:rsid w:val="736B748E"/>
    <w:rsid w:val="73836ECE"/>
    <w:rsid w:val="73880040"/>
    <w:rsid w:val="738A200A"/>
    <w:rsid w:val="7398255E"/>
    <w:rsid w:val="739F35DC"/>
    <w:rsid w:val="73A42A03"/>
    <w:rsid w:val="73A55FE2"/>
    <w:rsid w:val="73B41E5F"/>
    <w:rsid w:val="73B52D2C"/>
    <w:rsid w:val="73B726D3"/>
    <w:rsid w:val="73C3376E"/>
    <w:rsid w:val="73CD1A6C"/>
    <w:rsid w:val="73D43285"/>
    <w:rsid w:val="73D80049"/>
    <w:rsid w:val="73DB4BE8"/>
    <w:rsid w:val="73E91CC5"/>
    <w:rsid w:val="73EF6311"/>
    <w:rsid w:val="73F13E37"/>
    <w:rsid w:val="73F875D5"/>
    <w:rsid w:val="73FA0E98"/>
    <w:rsid w:val="73FF279B"/>
    <w:rsid w:val="74116287"/>
    <w:rsid w:val="74126721"/>
    <w:rsid w:val="74177616"/>
    <w:rsid w:val="742727F4"/>
    <w:rsid w:val="74280FF2"/>
    <w:rsid w:val="74385130"/>
    <w:rsid w:val="74463A57"/>
    <w:rsid w:val="7452064E"/>
    <w:rsid w:val="7465769C"/>
    <w:rsid w:val="747D56CB"/>
    <w:rsid w:val="748702F8"/>
    <w:rsid w:val="74907B0A"/>
    <w:rsid w:val="749173C8"/>
    <w:rsid w:val="74A65789"/>
    <w:rsid w:val="74C61C84"/>
    <w:rsid w:val="74CC2B9D"/>
    <w:rsid w:val="74D97EA6"/>
    <w:rsid w:val="74EC3D36"/>
    <w:rsid w:val="74F53D83"/>
    <w:rsid w:val="74FB0DE0"/>
    <w:rsid w:val="750202C6"/>
    <w:rsid w:val="750847B3"/>
    <w:rsid w:val="7525540D"/>
    <w:rsid w:val="7530096B"/>
    <w:rsid w:val="75437FDB"/>
    <w:rsid w:val="754B794A"/>
    <w:rsid w:val="75535A7C"/>
    <w:rsid w:val="755F3420"/>
    <w:rsid w:val="7561323F"/>
    <w:rsid w:val="756B13CA"/>
    <w:rsid w:val="757F0980"/>
    <w:rsid w:val="758962F1"/>
    <w:rsid w:val="758B02BC"/>
    <w:rsid w:val="75A03D67"/>
    <w:rsid w:val="75A32DE2"/>
    <w:rsid w:val="75A400DE"/>
    <w:rsid w:val="75B25848"/>
    <w:rsid w:val="75BA294F"/>
    <w:rsid w:val="75C66C86"/>
    <w:rsid w:val="75CA019C"/>
    <w:rsid w:val="75CD2AA7"/>
    <w:rsid w:val="75E14FB5"/>
    <w:rsid w:val="75E36BF9"/>
    <w:rsid w:val="75F1698E"/>
    <w:rsid w:val="75FC5C02"/>
    <w:rsid w:val="76027506"/>
    <w:rsid w:val="762322A2"/>
    <w:rsid w:val="76366479"/>
    <w:rsid w:val="763B3BC2"/>
    <w:rsid w:val="764364A0"/>
    <w:rsid w:val="764A5A81"/>
    <w:rsid w:val="765A244A"/>
    <w:rsid w:val="765D1375"/>
    <w:rsid w:val="766B4597"/>
    <w:rsid w:val="76782D11"/>
    <w:rsid w:val="76805946"/>
    <w:rsid w:val="768F7938"/>
    <w:rsid w:val="76992564"/>
    <w:rsid w:val="76C07AF1"/>
    <w:rsid w:val="76CA4E14"/>
    <w:rsid w:val="76DD02E4"/>
    <w:rsid w:val="76F123A0"/>
    <w:rsid w:val="76F73CBD"/>
    <w:rsid w:val="76FE0619"/>
    <w:rsid w:val="77073972"/>
    <w:rsid w:val="770C6E3F"/>
    <w:rsid w:val="77163BB5"/>
    <w:rsid w:val="771B225C"/>
    <w:rsid w:val="771D13E7"/>
    <w:rsid w:val="77253DF8"/>
    <w:rsid w:val="77297D8C"/>
    <w:rsid w:val="77307F9A"/>
    <w:rsid w:val="773912CE"/>
    <w:rsid w:val="773A78A3"/>
    <w:rsid w:val="77411535"/>
    <w:rsid w:val="774175B4"/>
    <w:rsid w:val="77563E0F"/>
    <w:rsid w:val="775A73D7"/>
    <w:rsid w:val="77674410"/>
    <w:rsid w:val="777C27A7"/>
    <w:rsid w:val="77903295"/>
    <w:rsid w:val="77974CF6"/>
    <w:rsid w:val="77A858DC"/>
    <w:rsid w:val="77AB3A64"/>
    <w:rsid w:val="77BB03AE"/>
    <w:rsid w:val="77BB5FF8"/>
    <w:rsid w:val="77BE04D4"/>
    <w:rsid w:val="77C0581D"/>
    <w:rsid w:val="77CD6969"/>
    <w:rsid w:val="77CE4490"/>
    <w:rsid w:val="77D45F4A"/>
    <w:rsid w:val="77D90A2D"/>
    <w:rsid w:val="77ED2B32"/>
    <w:rsid w:val="780D320A"/>
    <w:rsid w:val="78117952"/>
    <w:rsid w:val="7826607A"/>
    <w:rsid w:val="783E7867"/>
    <w:rsid w:val="784C1F84"/>
    <w:rsid w:val="784D1858"/>
    <w:rsid w:val="78527970"/>
    <w:rsid w:val="785279DD"/>
    <w:rsid w:val="785E75C1"/>
    <w:rsid w:val="786D3CA8"/>
    <w:rsid w:val="78753AC2"/>
    <w:rsid w:val="78774B27"/>
    <w:rsid w:val="78811502"/>
    <w:rsid w:val="78826A6D"/>
    <w:rsid w:val="78861E4A"/>
    <w:rsid w:val="788A03B6"/>
    <w:rsid w:val="789769EA"/>
    <w:rsid w:val="78AA6B51"/>
    <w:rsid w:val="78B12A09"/>
    <w:rsid w:val="78B9669C"/>
    <w:rsid w:val="78C94B0E"/>
    <w:rsid w:val="78D855C6"/>
    <w:rsid w:val="78DB616E"/>
    <w:rsid w:val="78E0383D"/>
    <w:rsid w:val="78E82D16"/>
    <w:rsid w:val="78F612A1"/>
    <w:rsid w:val="7904067B"/>
    <w:rsid w:val="79041C32"/>
    <w:rsid w:val="790740FD"/>
    <w:rsid w:val="790A7749"/>
    <w:rsid w:val="791F7363"/>
    <w:rsid w:val="792702FB"/>
    <w:rsid w:val="79294ED6"/>
    <w:rsid w:val="79382508"/>
    <w:rsid w:val="79393C7B"/>
    <w:rsid w:val="793B3F63"/>
    <w:rsid w:val="793B5B55"/>
    <w:rsid w:val="793C0888"/>
    <w:rsid w:val="79401E72"/>
    <w:rsid w:val="7940316B"/>
    <w:rsid w:val="79442901"/>
    <w:rsid w:val="795413D1"/>
    <w:rsid w:val="7962625D"/>
    <w:rsid w:val="796C0AD7"/>
    <w:rsid w:val="797B41A3"/>
    <w:rsid w:val="798219D5"/>
    <w:rsid w:val="798474FC"/>
    <w:rsid w:val="79870D9A"/>
    <w:rsid w:val="798B00E2"/>
    <w:rsid w:val="79964751"/>
    <w:rsid w:val="799A4A1D"/>
    <w:rsid w:val="79A42CA1"/>
    <w:rsid w:val="79A951B4"/>
    <w:rsid w:val="79AF49C1"/>
    <w:rsid w:val="79B37DE1"/>
    <w:rsid w:val="79B576B5"/>
    <w:rsid w:val="79D762F4"/>
    <w:rsid w:val="79D824FF"/>
    <w:rsid w:val="79ED3D05"/>
    <w:rsid w:val="79F857F4"/>
    <w:rsid w:val="7A02144D"/>
    <w:rsid w:val="7A03260F"/>
    <w:rsid w:val="7A146AD1"/>
    <w:rsid w:val="7A236D15"/>
    <w:rsid w:val="7A2842ED"/>
    <w:rsid w:val="7A287E87"/>
    <w:rsid w:val="7A2D1941"/>
    <w:rsid w:val="7A340F22"/>
    <w:rsid w:val="7A3840A2"/>
    <w:rsid w:val="7A3F7389"/>
    <w:rsid w:val="7A4E0AE4"/>
    <w:rsid w:val="7A540C7C"/>
    <w:rsid w:val="7A6730A5"/>
    <w:rsid w:val="7A6D0908"/>
    <w:rsid w:val="7A6D7F90"/>
    <w:rsid w:val="7A8B7BBE"/>
    <w:rsid w:val="7A94376E"/>
    <w:rsid w:val="7AA90BB6"/>
    <w:rsid w:val="7AB4466B"/>
    <w:rsid w:val="7AC82CD1"/>
    <w:rsid w:val="7AD61F2C"/>
    <w:rsid w:val="7AD91D89"/>
    <w:rsid w:val="7ADE3752"/>
    <w:rsid w:val="7ADF7AAA"/>
    <w:rsid w:val="7AF1471D"/>
    <w:rsid w:val="7AF83CFD"/>
    <w:rsid w:val="7B0367AC"/>
    <w:rsid w:val="7B424F78"/>
    <w:rsid w:val="7B474C85"/>
    <w:rsid w:val="7B4927AB"/>
    <w:rsid w:val="7B4E7DC1"/>
    <w:rsid w:val="7B520E69"/>
    <w:rsid w:val="7B5E4E76"/>
    <w:rsid w:val="7B5F7489"/>
    <w:rsid w:val="7B6C46EB"/>
    <w:rsid w:val="7B716F4C"/>
    <w:rsid w:val="7B722C1E"/>
    <w:rsid w:val="7B7F7F7B"/>
    <w:rsid w:val="7B810197"/>
    <w:rsid w:val="7B833C88"/>
    <w:rsid w:val="7B914152"/>
    <w:rsid w:val="7B996C5F"/>
    <w:rsid w:val="7BAE6AB2"/>
    <w:rsid w:val="7BB75966"/>
    <w:rsid w:val="7BC462D5"/>
    <w:rsid w:val="7BDE7397"/>
    <w:rsid w:val="7BF37709"/>
    <w:rsid w:val="7C0333AF"/>
    <w:rsid w:val="7C0479B0"/>
    <w:rsid w:val="7C1A47CA"/>
    <w:rsid w:val="7C1F7809"/>
    <w:rsid w:val="7C284F32"/>
    <w:rsid w:val="7C48223D"/>
    <w:rsid w:val="7C593B4A"/>
    <w:rsid w:val="7C63309F"/>
    <w:rsid w:val="7C665B06"/>
    <w:rsid w:val="7C6B0F4D"/>
    <w:rsid w:val="7C6F6241"/>
    <w:rsid w:val="7C7621C6"/>
    <w:rsid w:val="7C7E6CDC"/>
    <w:rsid w:val="7C7F6782"/>
    <w:rsid w:val="7C963E35"/>
    <w:rsid w:val="7C971F43"/>
    <w:rsid w:val="7CA53A11"/>
    <w:rsid w:val="7CAE39E9"/>
    <w:rsid w:val="7CB00608"/>
    <w:rsid w:val="7CBB3234"/>
    <w:rsid w:val="7CBF3964"/>
    <w:rsid w:val="7CCB1D08"/>
    <w:rsid w:val="7CCB71F0"/>
    <w:rsid w:val="7CCF01D0"/>
    <w:rsid w:val="7CE411EA"/>
    <w:rsid w:val="7CED2B4B"/>
    <w:rsid w:val="7CF816E7"/>
    <w:rsid w:val="7CF95B0B"/>
    <w:rsid w:val="7CF972FC"/>
    <w:rsid w:val="7D0502D4"/>
    <w:rsid w:val="7D07647A"/>
    <w:rsid w:val="7D0C0558"/>
    <w:rsid w:val="7D1604EE"/>
    <w:rsid w:val="7D2E7EAA"/>
    <w:rsid w:val="7D355C1F"/>
    <w:rsid w:val="7D3B4375"/>
    <w:rsid w:val="7D3D1E9B"/>
    <w:rsid w:val="7D446FD1"/>
    <w:rsid w:val="7D4C6582"/>
    <w:rsid w:val="7D6346CD"/>
    <w:rsid w:val="7D6E5432"/>
    <w:rsid w:val="7D721FEA"/>
    <w:rsid w:val="7D8201F6"/>
    <w:rsid w:val="7D8E0536"/>
    <w:rsid w:val="7D985324"/>
    <w:rsid w:val="7DAA2666"/>
    <w:rsid w:val="7DC228CE"/>
    <w:rsid w:val="7DD30A52"/>
    <w:rsid w:val="7DDA3791"/>
    <w:rsid w:val="7DE24A6A"/>
    <w:rsid w:val="7DFB1CB7"/>
    <w:rsid w:val="7DFB2AC0"/>
    <w:rsid w:val="7E010C88"/>
    <w:rsid w:val="7E0155BF"/>
    <w:rsid w:val="7E111FB2"/>
    <w:rsid w:val="7E1E7064"/>
    <w:rsid w:val="7E2D7B61"/>
    <w:rsid w:val="7E3A47EC"/>
    <w:rsid w:val="7E464D80"/>
    <w:rsid w:val="7E490D14"/>
    <w:rsid w:val="7E4924B8"/>
    <w:rsid w:val="7E4A0938"/>
    <w:rsid w:val="7E4A0D41"/>
    <w:rsid w:val="7E4F632A"/>
    <w:rsid w:val="7E506B39"/>
    <w:rsid w:val="7E5C005A"/>
    <w:rsid w:val="7E625B68"/>
    <w:rsid w:val="7E6B3474"/>
    <w:rsid w:val="7E775881"/>
    <w:rsid w:val="7E822CBF"/>
    <w:rsid w:val="7E8340DF"/>
    <w:rsid w:val="7E850007"/>
    <w:rsid w:val="7E97382D"/>
    <w:rsid w:val="7EAB72D9"/>
    <w:rsid w:val="7EB0669D"/>
    <w:rsid w:val="7EB40157"/>
    <w:rsid w:val="7EBF0261"/>
    <w:rsid w:val="7EBF4CEF"/>
    <w:rsid w:val="7ED56104"/>
    <w:rsid w:val="7EDC1B88"/>
    <w:rsid w:val="7EE66563"/>
    <w:rsid w:val="7EEA1BAF"/>
    <w:rsid w:val="7EEB5927"/>
    <w:rsid w:val="7EED5B43"/>
    <w:rsid w:val="7F127358"/>
    <w:rsid w:val="7F197323"/>
    <w:rsid w:val="7F1C1F84"/>
    <w:rsid w:val="7F217BA2"/>
    <w:rsid w:val="7F370B6C"/>
    <w:rsid w:val="7F372698"/>
    <w:rsid w:val="7F480A00"/>
    <w:rsid w:val="7F4B6840"/>
    <w:rsid w:val="7F4D7D5D"/>
    <w:rsid w:val="7F4F5EB6"/>
    <w:rsid w:val="7F5160D2"/>
    <w:rsid w:val="7F572FBC"/>
    <w:rsid w:val="7F604567"/>
    <w:rsid w:val="7F78365F"/>
    <w:rsid w:val="7F7F777B"/>
    <w:rsid w:val="7F8518D8"/>
    <w:rsid w:val="7F963AE5"/>
    <w:rsid w:val="7FAF4BA7"/>
    <w:rsid w:val="7FB75197"/>
    <w:rsid w:val="7FC3060F"/>
    <w:rsid w:val="7FD5285F"/>
    <w:rsid w:val="7FDC3D4C"/>
    <w:rsid w:val="7FDF548C"/>
    <w:rsid w:val="7FEF29C8"/>
    <w:rsid w:val="7FF01447"/>
    <w:rsid w:val="7FF33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81"/>
    <w:qFormat/>
    <w:uiPriority w:val="0"/>
    <w:pPr>
      <w:autoSpaceDE w:val="0"/>
      <w:autoSpaceDN w:val="0"/>
      <w:adjustRightInd w:val="0"/>
      <w:spacing w:line="360" w:lineRule="auto"/>
      <w:jc w:val="center"/>
      <w:outlineLvl w:val="0"/>
    </w:pPr>
    <w:rPr>
      <w:rFonts w:hint="default" w:eastAsia="隶书"/>
      <w:b/>
      <w:bCs/>
      <w:kern w:val="0"/>
      <w:sz w:val="36"/>
      <w:szCs w:val="36"/>
    </w:rPr>
  </w:style>
  <w:style w:type="paragraph" w:styleId="4">
    <w:name w:val="heading 2"/>
    <w:basedOn w:val="1"/>
    <w:next w:val="1"/>
    <w:link w:val="80"/>
    <w:qFormat/>
    <w:uiPriority w:val="0"/>
    <w:pPr>
      <w:keepNext/>
      <w:keepLines/>
      <w:spacing w:before="260" w:beforeLines="0" w:after="260" w:afterLines="0" w:line="413" w:lineRule="auto"/>
      <w:outlineLvl w:val="1"/>
    </w:pPr>
    <w:rPr>
      <w:rFonts w:hint="default" w:ascii="Arial" w:hAnsi="Arial" w:eastAsia="黑体"/>
      <w:b/>
      <w:bCs/>
      <w:sz w:val="32"/>
      <w:szCs w:val="32"/>
    </w:rPr>
  </w:style>
  <w:style w:type="paragraph" w:styleId="5">
    <w:name w:val="heading 3"/>
    <w:basedOn w:val="1"/>
    <w:next w:val="1"/>
    <w:link w:val="82"/>
    <w:qFormat/>
    <w:uiPriority w:val="0"/>
    <w:pPr>
      <w:keepNext/>
      <w:keepLines/>
      <w:spacing w:before="260" w:beforeLines="0" w:after="260" w:afterLines="0" w:line="416" w:lineRule="auto"/>
      <w:outlineLvl w:val="2"/>
    </w:pPr>
    <w:rPr>
      <w:rFonts w:hint="default"/>
      <w:b/>
      <w:bCs/>
      <w:sz w:val="32"/>
      <w:szCs w:val="32"/>
    </w:rPr>
  </w:style>
  <w:style w:type="paragraph" w:styleId="6">
    <w:name w:val="heading 4"/>
    <w:basedOn w:val="1"/>
    <w:next w:val="1"/>
    <w:link w:val="83"/>
    <w:qFormat/>
    <w:uiPriority w:val="0"/>
    <w:pPr>
      <w:keepNext/>
      <w:keepLines/>
      <w:spacing w:before="280" w:beforeLines="0" w:after="290" w:afterLines="0" w:line="376" w:lineRule="auto"/>
      <w:outlineLvl w:val="3"/>
    </w:pPr>
    <w:rPr>
      <w:rFonts w:hint="default" w:ascii="Arial" w:hAnsi="Arial" w:eastAsia="黑体"/>
      <w:b/>
      <w:bCs/>
      <w:sz w:val="28"/>
      <w:szCs w:val="28"/>
    </w:rPr>
  </w:style>
  <w:style w:type="paragraph" w:styleId="7">
    <w:name w:val="heading 5"/>
    <w:basedOn w:val="1"/>
    <w:next w:val="1"/>
    <w:link w:val="84"/>
    <w:qFormat/>
    <w:uiPriority w:val="0"/>
    <w:pPr>
      <w:keepNext/>
      <w:keepLines/>
      <w:spacing w:before="280" w:beforeLines="0" w:after="290" w:afterLines="0" w:line="376" w:lineRule="auto"/>
      <w:outlineLvl w:val="4"/>
    </w:pPr>
    <w:rPr>
      <w:rFonts w:hint="default"/>
      <w:b/>
      <w:bCs/>
      <w:sz w:val="28"/>
      <w:szCs w:val="28"/>
    </w:rPr>
  </w:style>
  <w:style w:type="paragraph" w:styleId="8">
    <w:name w:val="heading 6"/>
    <w:basedOn w:val="1"/>
    <w:next w:val="1"/>
    <w:link w:val="85"/>
    <w:qFormat/>
    <w:uiPriority w:val="0"/>
    <w:pPr>
      <w:keepNext/>
      <w:keepLines/>
      <w:spacing w:before="240" w:beforeLines="0" w:after="64" w:afterLines="0" w:line="320" w:lineRule="auto"/>
      <w:outlineLvl w:val="5"/>
    </w:pPr>
    <w:rPr>
      <w:rFonts w:hint="default" w:ascii="Arial" w:hAnsi="Arial" w:eastAsia="黑体"/>
      <w:b/>
      <w:bCs/>
      <w:sz w:val="24"/>
      <w:szCs w:val="24"/>
    </w:rPr>
  </w:style>
  <w:style w:type="paragraph" w:styleId="9">
    <w:name w:val="heading 7"/>
    <w:basedOn w:val="1"/>
    <w:next w:val="1"/>
    <w:link w:val="86"/>
    <w:qFormat/>
    <w:uiPriority w:val="0"/>
    <w:pPr>
      <w:keepNext/>
      <w:keepLines/>
      <w:spacing w:before="240" w:beforeLines="0" w:after="64" w:afterLines="0" w:line="320" w:lineRule="auto"/>
      <w:outlineLvl w:val="6"/>
    </w:pPr>
    <w:rPr>
      <w:rFonts w:hint="default"/>
      <w:b/>
      <w:bCs/>
      <w:sz w:val="24"/>
      <w:szCs w:val="24"/>
    </w:rPr>
  </w:style>
  <w:style w:type="paragraph" w:styleId="10">
    <w:name w:val="heading 8"/>
    <w:basedOn w:val="1"/>
    <w:next w:val="1"/>
    <w:link w:val="87"/>
    <w:qFormat/>
    <w:uiPriority w:val="0"/>
    <w:pPr>
      <w:keepNext/>
      <w:keepLines/>
      <w:spacing w:before="240" w:beforeLines="0" w:after="64" w:afterLines="0" w:line="320" w:lineRule="auto"/>
      <w:outlineLvl w:val="7"/>
    </w:pPr>
    <w:rPr>
      <w:rFonts w:hint="default" w:ascii="Arial" w:hAnsi="Arial" w:eastAsia="黑体"/>
      <w:sz w:val="24"/>
      <w:szCs w:val="24"/>
    </w:rPr>
  </w:style>
  <w:style w:type="paragraph" w:styleId="11">
    <w:name w:val="heading 9"/>
    <w:basedOn w:val="1"/>
    <w:next w:val="1"/>
    <w:link w:val="88"/>
    <w:qFormat/>
    <w:uiPriority w:val="0"/>
    <w:pPr>
      <w:keepNext/>
      <w:keepLines/>
      <w:spacing w:before="240" w:beforeLines="0" w:after="64" w:afterLines="0" w:line="320" w:lineRule="auto"/>
      <w:outlineLvl w:val="8"/>
    </w:pPr>
    <w:rPr>
      <w:rFonts w:hint="default" w:ascii="Arial" w:hAnsi="Arial" w:eastAsia="黑体"/>
      <w:szCs w:val="21"/>
    </w:rPr>
  </w:style>
  <w:style w:type="character" w:default="1" w:styleId="61">
    <w:name w:val="Default Paragraph Font"/>
    <w:unhideWhenUsed/>
    <w:qFormat/>
    <w:uiPriority w:val="1"/>
    <w:rPr>
      <w:rFonts w:ascii="仿宋_GB2312" w:eastAsia="仿宋_GB2312"/>
      <w:b/>
      <w:sz w:val="32"/>
      <w:szCs w:val="32"/>
    </w:rPr>
  </w:style>
  <w:style w:type="table" w:default="1" w:styleId="5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94"/>
    <w:qFormat/>
    <w:uiPriority w:val="0"/>
    <w:pPr>
      <w:spacing w:after="120" w:afterLines="0"/>
    </w:pPr>
    <w:rPr>
      <w:rFonts w:hint="default"/>
      <w:sz w:val="28"/>
      <w:szCs w:val="24"/>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widowControl/>
      <w:tabs>
        <w:tab w:val="left" w:pos="840"/>
      </w:tabs>
      <w:spacing w:after="156" w:afterLines="50"/>
      <w:ind w:left="840" w:hanging="420"/>
      <w:jc w:val="left"/>
    </w:pPr>
    <w:rPr>
      <w:kern w:val="0"/>
      <w:sz w:val="24"/>
      <w:szCs w:val="20"/>
    </w:rPr>
  </w:style>
  <w:style w:type="paragraph" w:styleId="15">
    <w:name w:val="List Number"/>
    <w:basedOn w:val="1"/>
    <w:qFormat/>
    <w:uiPriority w:val="0"/>
    <w:pPr>
      <w:widowControl/>
      <w:tabs>
        <w:tab w:val="left" w:pos="900"/>
      </w:tabs>
      <w:spacing w:after="156" w:afterLines="50"/>
      <w:ind w:left="900" w:hanging="720"/>
      <w:jc w:val="left"/>
    </w:pPr>
    <w:rPr>
      <w:kern w:val="0"/>
      <w:sz w:val="24"/>
      <w:szCs w:val="20"/>
    </w:rPr>
  </w:style>
  <w:style w:type="paragraph" w:styleId="16">
    <w:name w:val="Normal Indent"/>
    <w:basedOn w:val="1"/>
    <w:next w:val="17"/>
    <w:link w:val="89"/>
    <w:qFormat/>
    <w:uiPriority w:val="0"/>
    <w:pPr>
      <w:ind w:firstLine="420"/>
    </w:pPr>
    <w:rPr>
      <w:rFonts w:hint="default"/>
    </w:rPr>
  </w:style>
  <w:style w:type="paragraph" w:styleId="17">
    <w:name w:val="Body Text Indent"/>
    <w:basedOn w:val="1"/>
    <w:next w:val="18"/>
    <w:link w:val="95"/>
    <w:qFormat/>
    <w:uiPriority w:val="0"/>
    <w:pPr>
      <w:spacing w:line="200" w:lineRule="exact"/>
      <w:ind w:firstLine="301"/>
    </w:pPr>
    <w:rPr>
      <w:rFonts w:hint="default" w:ascii="宋体" w:hAnsi="Courier New"/>
      <w:spacing w:val="-4"/>
      <w:sz w:val="18"/>
    </w:rPr>
  </w:style>
  <w:style w:type="paragraph" w:styleId="18">
    <w:name w:val="Body Text First Indent 2"/>
    <w:basedOn w:val="17"/>
    <w:link w:val="108"/>
    <w:qFormat/>
    <w:uiPriority w:val="0"/>
    <w:pPr>
      <w:spacing w:after="120" w:line="240" w:lineRule="auto"/>
      <w:ind w:left="420" w:leftChars="200" w:firstLine="420" w:firstLineChars="200"/>
    </w:pPr>
    <w:rPr>
      <w:rFonts w:ascii="Calibri" w:hAnsi="Calibri"/>
      <w:sz w:val="21"/>
      <w:szCs w:val="22"/>
    </w:rPr>
  </w:style>
  <w:style w:type="paragraph" w:styleId="19">
    <w:name w:val="caption"/>
    <w:basedOn w:val="1"/>
    <w:next w:val="1"/>
    <w:link w:val="90"/>
    <w:qFormat/>
    <w:uiPriority w:val="0"/>
    <w:pPr>
      <w:spacing w:before="152" w:beforeLines="0" w:after="160" w:afterLines="0"/>
    </w:pPr>
    <w:rPr>
      <w:rFonts w:hint="default" w:ascii="Arial" w:hAnsi="Arial" w:eastAsia="黑体"/>
      <w:sz w:val="20"/>
    </w:rPr>
  </w:style>
  <w:style w:type="paragraph" w:styleId="20">
    <w:name w:val="Document Map"/>
    <w:basedOn w:val="1"/>
    <w:link w:val="91"/>
    <w:qFormat/>
    <w:uiPriority w:val="0"/>
    <w:rPr>
      <w:rFonts w:hint="default" w:ascii="宋体"/>
      <w:sz w:val="18"/>
      <w:szCs w:val="18"/>
    </w:rPr>
  </w:style>
  <w:style w:type="paragraph" w:styleId="21">
    <w:name w:val="toa heading"/>
    <w:basedOn w:val="1"/>
    <w:next w:val="1"/>
    <w:qFormat/>
    <w:uiPriority w:val="0"/>
    <w:pPr>
      <w:spacing w:before="120" w:beforeLines="0"/>
    </w:pPr>
    <w:rPr>
      <w:rFonts w:ascii="Arial" w:hAnsi="Arial"/>
      <w:sz w:val="24"/>
      <w:szCs w:val="20"/>
    </w:rPr>
  </w:style>
  <w:style w:type="paragraph" w:styleId="22">
    <w:name w:val="annotation text"/>
    <w:basedOn w:val="1"/>
    <w:link w:val="92"/>
    <w:qFormat/>
    <w:uiPriority w:val="0"/>
    <w:pPr>
      <w:jc w:val="left"/>
    </w:pPr>
    <w:rPr>
      <w:rFonts w:hint="default"/>
    </w:rPr>
  </w:style>
  <w:style w:type="paragraph" w:styleId="23">
    <w:name w:val="Salutation"/>
    <w:basedOn w:val="1"/>
    <w:next w:val="1"/>
    <w:qFormat/>
    <w:uiPriority w:val="0"/>
    <w:rPr>
      <w:sz w:val="24"/>
      <w:szCs w:val="20"/>
    </w:rPr>
  </w:style>
  <w:style w:type="paragraph" w:styleId="24">
    <w:name w:val="Body Text 3"/>
    <w:basedOn w:val="1"/>
    <w:link w:val="93"/>
    <w:qFormat/>
    <w:uiPriority w:val="0"/>
    <w:pPr>
      <w:snapToGrid w:val="0"/>
      <w:spacing w:before="50" w:beforeLines="0" w:after="50" w:afterLines="0"/>
    </w:pPr>
    <w:rPr>
      <w:rFonts w:hint="default" w:hAnsi="宋体" w:eastAsia="仿宋_GB2312"/>
      <w:b/>
      <w:bCs/>
      <w:sz w:val="24"/>
    </w:rPr>
  </w:style>
  <w:style w:type="paragraph" w:styleId="25">
    <w:name w:val="List Number 3"/>
    <w:basedOn w:val="1"/>
    <w:qFormat/>
    <w:uiPriority w:val="0"/>
    <w:pPr>
      <w:tabs>
        <w:tab w:val="left" w:pos="1200"/>
      </w:tabs>
      <w:ind w:left="1200" w:hanging="360"/>
    </w:pPr>
  </w:style>
  <w:style w:type="paragraph" w:styleId="26">
    <w:name w:val="List 2"/>
    <w:basedOn w:val="1"/>
    <w:qFormat/>
    <w:uiPriority w:val="0"/>
    <w:pPr>
      <w:ind w:left="100" w:leftChars="200" w:hanging="200" w:hangingChars="200"/>
    </w:pPr>
    <w:rPr>
      <w:sz w:val="28"/>
    </w:rPr>
  </w:style>
  <w:style w:type="paragraph" w:styleId="27">
    <w:name w:val="List Continue"/>
    <w:basedOn w:val="1"/>
    <w:qFormat/>
    <w:uiPriority w:val="0"/>
    <w:pPr>
      <w:widowControl/>
      <w:spacing w:after="120" w:afterLines="0"/>
      <w:ind w:left="420" w:leftChars="200"/>
      <w:jc w:val="left"/>
    </w:pPr>
    <w:rPr>
      <w:kern w:val="0"/>
      <w:sz w:val="24"/>
      <w:szCs w:val="20"/>
    </w:rPr>
  </w:style>
  <w:style w:type="paragraph" w:styleId="28">
    <w:name w:val="Block Text"/>
    <w:basedOn w:val="1"/>
    <w:qFormat/>
    <w:uiPriority w:val="0"/>
    <w:pPr>
      <w:adjustRightInd w:val="0"/>
      <w:snapToGrid w:val="0"/>
      <w:spacing w:line="300" w:lineRule="auto"/>
      <w:ind w:left="958" w:right="-120" w:rightChars="-120"/>
      <w:jc w:val="left"/>
      <w:textAlignment w:val="baseline"/>
    </w:pPr>
    <w:rPr>
      <w:rFonts w:ascii="宋体" w:hAnsi="宋体"/>
      <w:sz w:val="28"/>
      <w:szCs w:val="20"/>
    </w:rPr>
  </w:style>
  <w:style w:type="paragraph" w:styleId="29">
    <w:name w:val="index 4"/>
    <w:basedOn w:val="1"/>
    <w:next w:val="1"/>
    <w:qFormat/>
    <w:uiPriority w:val="0"/>
    <w:pPr>
      <w:ind w:left="600" w:leftChars="600"/>
    </w:pPr>
  </w:style>
  <w:style w:type="paragraph" w:styleId="30">
    <w:name w:val="toc 5"/>
    <w:basedOn w:val="1"/>
    <w:next w:val="1"/>
    <w:qFormat/>
    <w:uiPriority w:val="0"/>
    <w:pPr>
      <w:ind w:left="840"/>
      <w:jc w:val="left"/>
    </w:pPr>
    <w:rPr>
      <w:sz w:val="18"/>
      <w:szCs w:val="18"/>
    </w:rPr>
  </w:style>
  <w:style w:type="paragraph" w:styleId="31">
    <w:name w:val="toc 3"/>
    <w:basedOn w:val="1"/>
    <w:next w:val="1"/>
    <w:qFormat/>
    <w:uiPriority w:val="39"/>
    <w:pPr>
      <w:ind w:left="420"/>
      <w:jc w:val="left"/>
    </w:pPr>
    <w:rPr>
      <w:i/>
      <w:iCs/>
      <w:sz w:val="20"/>
      <w:szCs w:val="20"/>
    </w:rPr>
  </w:style>
  <w:style w:type="paragraph" w:styleId="32">
    <w:name w:val="Plain Text"/>
    <w:basedOn w:val="1"/>
    <w:next w:val="33"/>
    <w:link w:val="96"/>
    <w:qFormat/>
    <w:uiPriority w:val="99"/>
    <w:pPr>
      <w:spacing w:before="156" w:beforeLines="50" w:after="156" w:afterLines="50" w:line="400" w:lineRule="exact"/>
    </w:pPr>
    <w:rPr>
      <w:rFonts w:hint="default" w:ascii="宋体" w:hAnsi="Courier New"/>
      <w:sz w:val="24"/>
      <w:szCs w:val="24"/>
    </w:rPr>
  </w:style>
  <w:style w:type="paragraph" w:styleId="33">
    <w:name w:val="Date"/>
    <w:basedOn w:val="1"/>
    <w:next w:val="1"/>
    <w:link w:val="97"/>
    <w:qFormat/>
    <w:uiPriority w:val="0"/>
    <w:pPr>
      <w:ind w:left="2500" w:leftChars="2500"/>
    </w:pPr>
    <w:rPr>
      <w:rFonts w:hint="default" w:eastAsia="楷体_GB2312"/>
      <w:sz w:val="32"/>
    </w:rPr>
  </w:style>
  <w:style w:type="paragraph" w:styleId="34">
    <w:name w:val="List Number 4"/>
    <w:basedOn w:val="1"/>
    <w:qFormat/>
    <w:uiPriority w:val="0"/>
    <w:pPr>
      <w:widowControl/>
      <w:tabs>
        <w:tab w:val="left" w:pos="1531"/>
      </w:tabs>
      <w:spacing w:after="156" w:afterLines="50"/>
      <w:ind w:left="1531" w:hanging="397"/>
      <w:jc w:val="left"/>
    </w:pPr>
    <w:rPr>
      <w:kern w:val="0"/>
      <w:sz w:val="24"/>
      <w:szCs w:val="20"/>
    </w:rPr>
  </w:style>
  <w:style w:type="paragraph" w:styleId="35">
    <w:name w:val="toc 8"/>
    <w:basedOn w:val="1"/>
    <w:next w:val="1"/>
    <w:qFormat/>
    <w:uiPriority w:val="0"/>
    <w:pPr>
      <w:ind w:left="1470"/>
      <w:jc w:val="left"/>
    </w:pPr>
    <w:rPr>
      <w:sz w:val="18"/>
      <w:szCs w:val="18"/>
    </w:rPr>
  </w:style>
  <w:style w:type="paragraph" w:styleId="36">
    <w:name w:val="Body Text Indent 2"/>
    <w:basedOn w:val="1"/>
    <w:link w:val="98"/>
    <w:qFormat/>
    <w:uiPriority w:val="0"/>
    <w:pPr>
      <w:snapToGrid w:val="0"/>
      <w:ind w:firstLine="542" w:firstLineChars="225"/>
    </w:pPr>
    <w:rPr>
      <w:rFonts w:hint="default" w:ascii="仿宋_GB2312" w:hAnsi="宋体" w:cs="Arial"/>
      <w:b/>
      <w:bCs/>
      <w:color w:val="000000"/>
      <w:sz w:val="24"/>
      <w:szCs w:val="24"/>
    </w:rPr>
  </w:style>
  <w:style w:type="paragraph" w:styleId="37">
    <w:name w:val="Balloon Text"/>
    <w:basedOn w:val="1"/>
    <w:link w:val="99"/>
    <w:qFormat/>
    <w:uiPriority w:val="99"/>
    <w:rPr>
      <w:rFonts w:hint="default"/>
      <w:sz w:val="18"/>
      <w:szCs w:val="18"/>
    </w:rPr>
  </w:style>
  <w:style w:type="paragraph" w:styleId="38">
    <w:name w:val="footer"/>
    <w:basedOn w:val="1"/>
    <w:link w:val="100"/>
    <w:qFormat/>
    <w:uiPriority w:val="99"/>
    <w:pPr>
      <w:tabs>
        <w:tab w:val="center" w:pos="4153"/>
        <w:tab w:val="right" w:pos="8306"/>
      </w:tabs>
      <w:snapToGrid w:val="0"/>
      <w:jc w:val="left"/>
    </w:pPr>
    <w:rPr>
      <w:rFonts w:hint="default" w:eastAsia="黑体"/>
      <w:snapToGrid w:val="0"/>
      <w:kern w:val="0"/>
      <w:sz w:val="18"/>
      <w:szCs w:val="18"/>
    </w:rPr>
  </w:style>
  <w:style w:type="paragraph" w:styleId="39">
    <w:name w:val="header"/>
    <w:basedOn w:val="1"/>
    <w:link w:val="101"/>
    <w:qFormat/>
    <w:uiPriority w:val="99"/>
    <w:pPr>
      <w:pBdr>
        <w:bottom w:val="single" w:color="auto" w:sz="6" w:space="1"/>
      </w:pBdr>
      <w:tabs>
        <w:tab w:val="center" w:pos="4153"/>
        <w:tab w:val="right" w:pos="8306"/>
      </w:tabs>
      <w:snapToGrid w:val="0"/>
      <w:jc w:val="center"/>
    </w:pPr>
    <w:rPr>
      <w:rFonts w:hint="default" w:eastAsia="仿宋_GB2312"/>
      <w:sz w:val="18"/>
    </w:rPr>
  </w:style>
  <w:style w:type="paragraph" w:styleId="40">
    <w:name w:val="toc 1"/>
    <w:basedOn w:val="1"/>
    <w:next w:val="1"/>
    <w:qFormat/>
    <w:uiPriority w:val="39"/>
    <w:pPr>
      <w:spacing w:before="120" w:beforeLines="0" w:after="120" w:afterLines="0"/>
      <w:jc w:val="left"/>
    </w:pPr>
    <w:rPr>
      <w:b/>
      <w:bCs/>
      <w:caps/>
      <w:sz w:val="20"/>
      <w:szCs w:val="20"/>
    </w:rPr>
  </w:style>
  <w:style w:type="paragraph" w:styleId="41">
    <w:name w:val="List Continue 4"/>
    <w:basedOn w:val="1"/>
    <w:qFormat/>
    <w:uiPriority w:val="0"/>
    <w:pPr>
      <w:widowControl/>
      <w:spacing w:after="120" w:afterLines="0"/>
      <w:ind w:left="1680" w:leftChars="800"/>
      <w:jc w:val="left"/>
    </w:pPr>
    <w:rPr>
      <w:kern w:val="0"/>
      <w:sz w:val="24"/>
      <w:szCs w:val="20"/>
    </w:rPr>
  </w:style>
  <w:style w:type="paragraph" w:styleId="42">
    <w:name w:val="toc 4"/>
    <w:basedOn w:val="1"/>
    <w:next w:val="1"/>
    <w:qFormat/>
    <w:uiPriority w:val="0"/>
    <w:pPr>
      <w:ind w:left="630"/>
      <w:jc w:val="left"/>
    </w:pPr>
    <w:rPr>
      <w:sz w:val="18"/>
      <w:szCs w:val="18"/>
    </w:rPr>
  </w:style>
  <w:style w:type="paragraph" w:styleId="43">
    <w:name w:val="index heading"/>
    <w:basedOn w:val="1"/>
    <w:next w:val="44"/>
    <w:qFormat/>
    <w:uiPriority w:val="0"/>
    <w:pPr>
      <w:widowControl/>
      <w:jc w:val="left"/>
    </w:pPr>
    <w:rPr>
      <w:kern w:val="0"/>
      <w:szCs w:val="20"/>
    </w:rPr>
  </w:style>
  <w:style w:type="paragraph" w:styleId="44">
    <w:name w:val="index 1"/>
    <w:basedOn w:val="1"/>
    <w:next w:val="1"/>
    <w:qFormat/>
    <w:uiPriority w:val="0"/>
    <w:pPr>
      <w:widowControl/>
      <w:ind w:left="-29"/>
      <w:jc w:val="center"/>
    </w:pPr>
    <w:rPr>
      <w:rFonts w:ascii="宋体" w:hAnsi="宋体" w:cs="Arial"/>
      <w:kern w:val="0"/>
      <w:szCs w:val="21"/>
    </w:rPr>
  </w:style>
  <w:style w:type="paragraph" w:styleId="45">
    <w:name w:val="Subtitle"/>
    <w:basedOn w:val="1"/>
    <w:next w:val="1"/>
    <w:link w:val="102"/>
    <w:qFormat/>
    <w:uiPriority w:val="0"/>
    <w:pPr>
      <w:spacing w:before="240" w:after="60" w:line="312" w:lineRule="auto"/>
      <w:jc w:val="center"/>
      <w:outlineLvl w:val="1"/>
    </w:pPr>
    <w:rPr>
      <w:rFonts w:hint="default" w:ascii="Cambria" w:hAnsi="Cambria"/>
      <w:b/>
      <w:kern w:val="28"/>
      <w:sz w:val="32"/>
    </w:rPr>
  </w:style>
  <w:style w:type="paragraph" w:styleId="46">
    <w:name w:val="List"/>
    <w:basedOn w:val="1"/>
    <w:qFormat/>
    <w:uiPriority w:val="0"/>
    <w:pPr>
      <w:ind w:left="200" w:hanging="200" w:hangingChars="200"/>
    </w:pPr>
    <w:rPr>
      <w:sz w:val="28"/>
    </w:rPr>
  </w:style>
  <w:style w:type="paragraph" w:styleId="47">
    <w:name w:val="toc 6"/>
    <w:basedOn w:val="1"/>
    <w:next w:val="1"/>
    <w:qFormat/>
    <w:uiPriority w:val="0"/>
    <w:pPr>
      <w:ind w:left="1050"/>
      <w:jc w:val="left"/>
    </w:pPr>
    <w:rPr>
      <w:sz w:val="18"/>
      <w:szCs w:val="18"/>
    </w:rPr>
  </w:style>
  <w:style w:type="paragraph" w:styleId="48">
    <w:name w:val="Body Text Indent 3"/>
    <w:basedOn w:val="1"/>
    <w:link w:val="103"/>
    <w:qFormat/>
    <w:uiPriority w:val="0"/>
    <w:pPr>
      <w:snapToGrid w:val="0"/>
      <w:ind w:firstLine="480" w:firstLineChars="200"/>
      <w:jc w:val="left"/>
    </w:pPr>
    <w:rPr>
      <w:rFonts w:hint="default" w:ascii="仿宋_GB2312" w:hAnsi="宋体" w:eastAsia="仿宋_GB2312"/>
      <w:color w:val="000000"/>
      <w:sz w:val="24"/>
      <w:szCs w:val="24"/>
    </w:rPr>
  </w:style>
  <w:style w:type="paragraph" w:styleId="49">
    <w:name w:val="index 7"/>
    <w:basedOn w:val="1"/>
    <w:next w:val="1"/>
    <w:qFormat/>
    <w:uiPriority w:val="0"/>
    <w:pPr>
      <w:widowControl/>
      <w:spacing w:after="156" w:afterLines="50"/>
      <w:ind w:left="1200" w:leftChars="1200"/>
      <w:jc w:val="left"/>
    </w:pPr>
    <w:rPr>
      <w:kern w:val="0"/>
      <w:sz w:val="24"/>
      <w:szCs w:val="20"/>
    </w:rPr>
  </w:style>
  <w:style w:type="paragraph" w:styleId="50">
    <w:name w:val="toc 2"/>
    <w:basedOn w:val="1"/>
    <w:next w:val="1"/>
    <w:qFormat/>
    <w:uiPriority w:val="39"/>
    <w:pPr>
      <w:ind w:left="210"/>
      <w:jc w:val="left"/>
    </w:pPr>
    <w:rPr>
      <w:smallCaps/>
      <w:sz w:val="20"/>
      <w:szCs w:val="20"/>
    </w:rPr>
  </w:style>
  <w:style w:type="paragraph" w:styleId="51">
    <w:name w:val="toc 9"/>
    <w:basedOn w:val="1"/>
    <w:next w:val="1"/>
    <w:qFormat/>
    <w:uiPriority w:val="0"/>
    <w:pPr>
      <w:ind w:left="1680"/>
      <w:jc w:val="left"/>
    </w:pPr>
    <w:rPr>
      <w:sz w:val="18"/>
      <w:szCs w:val="18"/>
    </w:rPr>
  </w:style>
  <w:style w:type="paragraph" w:styleId="52">
    <w:name w:val="Body Text 2"/>
    <w:basedOn w:val="1"/>
    <w:link w:val="104"/>
    <w:qFormat/>
    <w:uiPriority w:val="0"/>
    <w:pPr>
      <w:widowControl/>
      <w:snapToGrid w:val="0"/>
      <w:spacing w:before="50" w:beforeLines="0" w:after="156" w:afterLines="50" w:line="400" w:lineRule="exact"/>
      <w:jc w:val="left"/>
    </w:pPr>
    <w:rPr>
      <w:rFonts w:hint="default" w:ascii="宋体" w:hAnsi="宋体"/>
      <w:color w:val="000000"/>
      <w:sz w:val="24"/>
      <w:szCs w:val="24"/>
    </w:rPr>
  </w:style>
  <w:style w:type="paragraph" w:styleId="53">
    <w:name w:val="List Continue 2"/>
    <w:basedOn w:val="1"/>
    <w:qFormat/>
    <w:uiPriority w:val="0"/>
    <w:pPr>
      <w:widowControl/>
      <w:spacing w:after="120" w:afterLines="0"/>
      <w:ind w:left="840" w:leftChars="400"/>
      <w:jc w:val="left"/>
    </w:pPr>
    <w:rPr>
      <w:kern w:val="0"/>
      <w:sz w:val="24"/>
      <w:szCs w:val="20"/>
    </w:rPr>
  </w:style>
  <w:style w:type="paragraph" w:styleId="54">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Courier New"/>
      <w:kern w:val="0"/>
    </w:rPr>
  </w:style>
  <w:style w:type="paragraph" w:styleId="5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56">
    <w:name w:val="Title"/>
    <w:basedOn w:val="1"/>
    <w:next w:val="1"/>
    <w:link w:val="106"/>
    <w:qFormat/>
    <w:uiPriority w:val="0"/>
    <w:pPr>
      <w:spacing w:before="240" w:beforeLines="0" w:after="60" w:afterLines="0"/>
      <w:jc w:val="center"/>
      <w:outlineLvl w:val="0"/>
    </w:pPr>
    <w:rPr>
      <w:rFonts w:hint="default" w:ascii="Cambria" w:hAnsi="Cambria"/>
      <w:b/>
      <w:bCs/>
      <w:sz w:val="32"/>
      <w:szCs w:val="32"/>
    </w:rPr>
  </w:style>
  <w:style w:type="paragraph" w:styleId="57">
    <w:name w:val="annotation subject"/>
    <w:basedOn w:val="22"/>
    <w:next w:val="22"/>
    <w:link w:val="107"/>
    <w:qFormat/>
    <w:uiPriority w:val="0"/>
    <w:rPr>
      <w:b/>
    </w:rPr>
  </w:style>
  <w:style w:type="paragraph" w:styleId="58">
    <w:name w:val="Body Text First Indent"/>
    <w:basedOn w:val="2"/>
    <w:next w:val="1"/>
    <w:qFormat/>
    <w:uiPriority w:val="0"/>
    <w:pPr>
      <w:spacing w:line="300" w:lineRule="auto"/>
      <w:ind w:firstLine="476"/>
    </w:pPr>
  </w:style>
  <w:style w:type="table" w:styleId="60">
    <w:name w:val="Table Grid"/>
    <w:basedOn w:val="59"/>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page number"/>
    <w:basedOn w:val="61"/>
    <w:qFormat/>
    <w:uiPriority w:val="0"/>
  </w:style>
  <w:style w:type="character" w:styleId="64">
    <w:name w:val="FollowedHyperlink"/>
    <w:qFormat/>
    <w:uiPriority w:val="99"/>
    <w:rPr>
      <w:color w:val="338DE6"/>
      <w:u w:val="none"/>
    </w:rPr>
  </w:style>
  <w:style w:type="character" w:styleId="65">
    <w:name w:val="Emphasis"/>
    <w:qFormat/>
    <w:uiPriority w:val="20"/>
    <w:rPr>
      <w:color w:val="CC0033"/>
    </w:rPr>
  </w:style>
  <w:style w:type="character" w:styleId="66">
    <w:name w:val="line number"/>
    <w:basedOn w:val="61"/>
    <w:qFormat/>
    <w:uiPriority w:val="0"/>
  </w:style>
  <w:style w:type="character" w:styleId="67">
    <w:name w:val="HTML Definition"/>
    <w:qFormat/>
    <w:uiPriority w:val="0"/>
  </w:style>
  <w:style w:type="character" w:styleId="68">
    <w:name w:val="HTML Typewriter"/>
    <w:qFormat/>
    <w:uiPriority w:val="0"/>
    <w:rPr>
      <w:rFonts w:ascii="黑体" w:hAnsi="Courier New" w:eastAsia="黑体"/>
      <w:sz w:val="14"/>
    </w:rPr>
  </w:style>
  <w:style w:type="character" w:styleId="69">
    <w:name w:val="HTML Variable"/>
    <w:qFormat/>
    <w:uiPriority w:val="0"/>
  </w:style>
  <w:style w:type="character" w:styleId="70">
    <w:name w:val="Hyperlink"/>
    <w:qFormat/>
    <w:uiPriority w:val="99"/>
    <w:rPr>
      <w:color w:val="000000"/>
      <w:u w:val="none"/>
    </w:rPr>
  </w:style>
  <w:style w:type="character" w:styleId="71">
    <w:name w:val="HTML Code"/>
    <w:qFormat/>
    <w:uiPriority w:val="0"/>
    <w:rPr>
      <w:rFonts w:hint="default" w:ascii="monospace" w:hAnsi="monospace" w:eastAsia="monospace" w:cs="monospace"/>
      <w:sz w:val="21"/>
      <w:szCs w:val="21"/>
    </w:rPr>
  </w:style>
  <w:style w:type="character" w:styleId="72">
    <w:name w:val="annotation reference"/>
    <w:qFormat/>
    <w:uiPriority w:val="0"/>
    <w:rPr>
      <w:sz w:val="21"/>
      <w:szCs w:val="21"/>
    </w:rPr>
  </w:style>
  <w:style w:type="character" w:styleId="73">
    <w:name w:val="HTML Cite"/>
    <w:qFormat/>
    <w:uiPriority w:val="0"/>
  </w:style>
  <w:style w:type="character" w:styleId="74">
    <w:name w:val="footnote reference"/>
    <w:qFormat/>
    <w:uiPriority w:val="0"/>
    <w:rPr>
      <w:rFonts w:ascii="宋体" w:hAnsi="宋体" w:eastAsia="宋体"/>
      <w:b/>
      <w:kern w:val="2"/>
      <w:sz w:val="21"/>
      <w:vertAlign w:val="superscript"/>
      <w:lang w:val="en-US" w:eastAsia="zh-CN"/>
    </w:rPr>
  </w:style>
  <w:style w:type="character" w:styleId="75">
    <w:name w:val="HTML Keyboard"/>
    <w:qFormat/>
    <w:uiPriority w:val="0"/>
    <w:rPr>
      <w:rFonts w:hint="default" w:ascii="monospace" w:hAnsi="monospace" w:eastAsia="monospace" w:cs="monospace"/>
      <w:sz w:val="21"/>
      <w:szCs w:val="21"/>
    </w:rPr>
  </w:style>
  <w:style w:type="character" w:styleId="76">
    <w:name w:val="HTML Sample"/>
    <w:qFormat/>
    <w:uiPriority w:val="0"/>
    <w:rPr>
      <w:rFonts w:ascii="monospace" w:hAnsi="monospace" w:eastAsia="monospace" w:cs="monospace"/>
      <w:sz w:val="21"/>
      <w:szCs w:val="21"/>
    </w:rPr>
  </w:style>
  <w:style w:type="paragraph" w:customStyle="1" w:styleId="7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78">
    <w:name w:val="Default"/>
    <w:next w:val="79"/>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customStyle="1" w:styleId="79">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0">
    <w:name w:val="标题 2 字符"/>
    <w:link w:val="4"/>
    <w:qFormat/>
    <w:uiPriority w:val="0"/>
    <w:rPr>
      <w:rFonts w:ascii="Arial" w:hAnsi="Arial" w:eastAsia="黑体"/>
      <w:b/>
      <w:bCs/>
      <w:kern w:val="2"/>
      <w:sz w:val="32"/>
      <w:szCs w:val="32"/>
      <w:lang w:val="en-US" w:eastAsia="zh-CN" w:bidi="ar-SA"/>
    </w:rPr>
  </w:style>
  <w:style w:type="character" w:customStyle="1" w:styleId="81">
    <w:name w:val="标题 1 字符"/>
    <w:link w:val="3"/>
    <w:qFormat/>
    <w:uiPriority w:val="0"/>
    <w:rPr>
      <w:rFonts w:eastAsia="隶书"/>
      <w:b/>
      <w:bCs/>
      <w:sz w:val="36"/>
      <w:szCs w:val="36"/>
      <w:lang w:val="en-US" w:eastAsia="zh-CN" w:bidi="ar-SA"/>
    </w:rPr>
  </w:style>
  <w:style w:type="character" w:customStyle="1" w:styleId="82">
    <w:name w:val="标题 3 字符"/>
    <w:link w:val="5"/>
    <w:qFormat/>
    <w:uiPriority w:val="0"/>
    <w:rPr>
      <w:rFonts w:eastAsia="宋体"/>
      <w:b/>
      <w:bCs/>
      <w:kern w:val="2"/>
      <w:sz w:val="32"/>
      <w:szCs w:val="32"/>
      <w:lang w:val="en-US" w:eastAsia="zh-CN" w:bidi="ar-SA"/>
    </w:rPr>
  </w:style>
  <w:style w:type="character" w:customStyle="1" w:styleId="83">
    <w:name w:val="标题 4 字符"/>
    <w:link w:val="6"/>
    <w:qFormat/>
    <w:uiPriority w:val="0"/>
    <w:rPr>
      <w:rFonts w:ascii="Arial" w:hAnsi="Arial" w:eastAsia="黑体"/>
      <w:b/>
      <w:bCs/>
      <w:kern w:val="2"/>
      <w:sz w:val="28"/>
      <w:szCs w:val="28"/>
      <w:lang w:val="en-US" w:eastAsia="zh-CN" w:bidi="ar-SA"/>
    </w:rPr>
  </w:style>
  <w:style w:type="character" w:customStyle="1" w:styleId="84">
    <w:name w:val="标题 5 字符"/>
    <w:link w:val="7"/>
    <w:qFormat/>
    <w:uiPriority w:val="0"/>
    <w:rPr>
      <w:rFonts w:eastAsia="宋体"/>
      <w:b/>
      <w:bCs/>
      <w:kern w:val="2"/>
      <w:sz w:val="28"/>
      <w:szCs w:val="28"/>
      <w:lang w:val="en-US" w:eastAsia="zh-CN" w:bidi="ar-SA"/>
    </w:rPr>
  </w:style>
  <w:style w:type="character" w:customStyle="1" w:styleId="85">
    <w:name w:val="标题 6 字符"/>
    <w:link w:val="8"/>
    <w:qFormat/>
    <w:uiPriority w:val="0"/>
    <w:rPr>
      <w:rFonts w:ascii="Arial" w:hAnsi="Arial" w:eastAsia="黑体"/>
      <w:b/>
      <w:bCs/>
      <w:kern w:val="2"/>
      <w:sz w:val="24"/>
      <w:szCs w:val="24"/>
      <w:lang w:val="en-US" w:eastAsia="zh-CN" w:bidi="ar-SA"/>
    </w:rPr>
  </w:style>
  <w:style w:type="character" w:customStyle="1" w:styleId="86">
    <w:name w:val="标题 7 字符"/>
    <w:link w:val="9"/>
    <w:qFormat/>
    <w:uiPriority w:val="0"/>
    <w:rPr>
      <w:rFonts w:eastAsia="宋体"/>
      <w:b/>
      <w:bCs/>
      <w:kern w:val="2"/>
      <w:sz w:val="24"/>
      <w:szCs w:val="24"/>
      <w:lang w:val="en-US" w:eastAsia="zh-CN" w:bidi="ar-SA"/>
    </w:rPr>
  </w:style>
  <w:style w:type="character" w:customStyle="1" w:styleId="87">
    <w:name w:val="标题 8 字符"/>
    <w:link w:val="10"/>
    <w:qFormat/>
    <w:uiPriority w:val="0"/>
    <w:rPr>
      <w:rFonts w:ascii="Arial" w:hAnsi="Arial" w:eastAsia="黑体"/>
      <w:kern w:val="2"/>
      <w:sz w:val="24"/>
      <w:szCs w:val="24"/>
      <w:lang w:val="en-US" w:eastAsia="zh-CN" w:bidi="ar-SA"/>
    </w:rPr>
  </w:style>
  <w:style w:type="character" w:customStyle="1" w:styleId="88">
    <w:name w:val="标题 9 字符"/>
    <w:link w:val="11"/>
    <w:qFormat/>
    <w:uiPriority w:val="0"/>
    <w:rPr>
      <w:rFonts w:ascii="Arial" w:hAnsi="Arial" w:eastAsia="黑体"/>
      <w:kern w:val="2"/>
      <w:sz w:val="21"/>
      <w:szCs w:val="21"/>
      <w:lang w:val="en-US" w:eastAsia="zh-CN" w:bidi="ar-SA"/>
    </w:rPr>
  </w:style>
  <w:style w:type="character" w:customStyle="1" w:styleId="89">
    <w:name w:val="正文缩进 字符"/>
    <w:link w:val="16"/>
    <w:qFormat/>
    <w:uiPriority w:val="0"/>
    <w:rPr>
      <w:rFonts w:eastAsia="宋体"/>
      <w:kern w:val="2"/>
      <w:sz w:val="21"/>
      <w:lang w:val="en-US" w:eastAsia="zh-CN" w:bidi="ar-SA"/>
    </w:rPr>
  </w:style>
  <w:style w:type="character" w:customStyle="1" w:styleId="90">
    <w:name w:val="题注 字符"/>
    <w:link w:val="19"/>
    <w:qFormat/>
    <w:uiPriority w:val="0"/>
    <w:rPr>
      <w:rFonts w:ascii="Arial" w:hAnsi="Arial" w:eastAsia="黑体" w:cs="Arial"/>
      <w:kern w:val="2"/>
    </w:rPr>
  </w:style>
  <w:style w:type="character" w:customStyle="1" w:styleId="91">
    <w:name w:val="文档结构图 字符"/>
    <w:link w:val="20"/>
    <w:qFormat/>
    <w:uiPriority w:val="0"/>
    <w:rPr>
      <w:rFonts w:ascii="宋体"/>
      <w:kern w:val="2"/>
      <w:sz w:val="18"/>
      <w:szCs w:val="18"/>
      <w:lang w:bidi="ar-SA"/>
    </w:rPr>
  </w:style>
  <w:style w:type="character" w:customStyle="1" w:styleId="92">
    <w:name w:val="批注文字 字符"/>
    <w:link w:val="22"/>
    <w:qFormat/>
    <w:uiPriority w:val="0"/>
    <w:rPr>
      <w:kern w:val="2"/>
      <w:sz w:val="21"/>
      <w:lang w:bidi="ar-SA"/>
    </w:rPr>
  </w:style>
  <w:style w:type="character" w:customStyle="1" w:styleId="93">
    <w:name w:val="正文文本 3 字符"/>
    <w:link w:val="24"/>
    <w:qFormat/>
    <w:uiPriority w:val="0"/>
    <w:rPr>
      <w:rFonts w:hAnsi="宋体" w:eastAsia="仿宋_GB2312"/>
      <w:b/>
      <w:bCs/>
      <w:kern w:val="2"/>
      <w:sz w:val="24"/>
      <w:lang w:val="en-US" w:eastAsia="zh-CN" w:bidi="ar-SA"/>
    </w:rPr>
  </w:style>
  <w:style w:type="character" w:customStyle="1" w:styleId="94">
    <w:name w:val="正文文本 字符"/>
    <w:link w:val="2"/>
    <w:qFormat/>
    <w:uiPriority w:val="0"/>
    <w:rPr>
      <w:rFonts w:eastAsia="宋体"/>
      <w:kern w:val="2"/>
      <w:sz w:val="28"/>
      <w:szCs w:val="24"/>
      <w:lang w:val="en-US" w:eastAsia="zh-CN" w:bidi="ar-SA"/>
    </w:rPr>
  </w:style>
  <w:style w:type="character" w:customStyle="1" w:styleId="95">
    <w:name w:val="正文文本缩进 字符"/>
    <w:link w:val="17"/>
    <w:qFormat/>
    <w:uiPriority w:val="0"/>
    <w:rPr>
      <w:rFonts w:ascii="宋体" w:hAnsi="Courier New" w:eastAsia="宋体"/>
      <w:spacing w:val="-4"/>
      <w:kern w:val="2"/>
      <w:sz w:val="18"/>
      <w:lang w:val="en-US" w:eastAsia="zh-CN" w:bidi="ar-SA"/>
    </w:rPr>
  </w:style>
  <w:style w:type="character" w:customStyle="1" w:styleId="96">
    <w:name w:val="纯文本 字符"/>
    <w:link w:val="32"/>
    <w:qFormat/>
    <w:uiPriority w:val="99"/>
    <w:rPr>
      <w:rFonts w:ascii="宋体" w:hAnsi="Courier New" w:eastAsia="宋体"/>
      <w:kern w:val="2"/>
      <w:sz w:val="24"/>
      <w:szCs w:val="24"/>
      <w:lang w:val="en-US" w:eastAsia="zh-CN" w:bidi="ar-SA"/>
    </w:rPr>
  </w:style>
  <w:style w:type="character" w:customStyle="1" w:styleId="97">
    <w:name w:val="日期 字符"/>
    <w:link w:val="33"/>
    <w:qFormat/>
    <w:uiPriority w:val="0"/>
    <w:rPr>
      <w:rFonts w:eastAsia="楷体_GB2312"/>
      <w:kern w:val="2"/>
      <w:sz w:val="32"/>
      <w:lang w:val="en-US" w:eastAsia="zh-CN" w:bidi="ar-SA"/>
    </w:rPr>
  </w:style>
  <w:style w:type="character" w:customStyle="1" w:styleId="98">
    <w:name w:val="正文文本缩进 2 字符"/>
    <w:link w:val="36"/>
    <w:qFormat/>
    <w:uiPriority w:val="0"/>
    <w:rPr>
      <w:rFonts w:ascii="仿宋_GB2312" w:hAnsi="宋体" w:eastAsia="宋体" w:cs="Arial"/>
      <w:b/>
      <w:bCs/>
      <w:color w:val="000000"/>
      <w:kern w:val="2"/>
      <w:sz w:val="24"/>
      <w:szCs w:val="24"/>
      <w:lang w:val="en-US" w:eastAsia="zh-CN" w:bidi="ar-SA"/>
    </w:rPr>
  </w:style>
  <w:style w:type="character" w:customStyle="1" w:styleId="99">
    <w:name w:val="批注框文本 字符"/>
    <w:link w:val="37"/>
    <w:qFormat/>
    <w:uiPriority w:val="99"/>
    <w:rPr>
      <w:rFonts w:eastAsia="宋体"/>
      <w:kern w:val="2"/>
      <w:sz w:val="18"/>
      <w:szCs w:val="18"/>
      <w:lang w:val="en-US" w:eastAsia="zh-CN" w:bidi="ar-SA"/>
    </w:rPr>
  </w:style>
  <w:style w:type="character" w:customStyle="1" w:styleId="100">
    <w:name w:val="页脚 字符"/>
    <w:link w:val="38"/>
    <w:qFormat/>
    <w:uiPriority w:val="99"/>
    <w:rPr>
      <w:rFonts w:eastAsia="黑体"/>
      <w:snapToGrid w:val="0"/>
      <w:sz w:val="18"/>
      <w:szCs w:val="18"/>
      <w:lang w:val="en-US" w:eastAsia="zh-CN" w:bidi="ar-SA"/>
    </w:rPr>
  </w:style>
  <w:style w:type="character" w:customStyle="1" w:styleId="101">
    <w:name w:val="页眉 字符"/>
    <w:link w:val="39"/>
    <w:qFormat/>
    <w:uiPriority w:val="99"/>
    <w:rPr>
      <w:rFonts w:eastAsia="仿宋_GB2312"/>
      <w:kern w:val="2"/>
      <w:sz w:val="18"/>
      <w:lang w:val="en-US" w:eastAsia="zh-CN" w:bidi="ar-SA"/>
    </w:rPr>
  </w:style>
  <w:style w:type="character" w:customStyle="1" w:styleId="102">
    <w:name w:val="副标题 字符"/>
    <w:link w:val="45"/>
    <w:qFormat/>
    <w:uiPriority w:val="0"/>
    <w:rPr>
      <w:rFonts w:ascii="Cambria" w:hAnsi="Cambria"/>
      <w:b/>
      <w:kern w:val="28"/>
      <w:sz w:val="32"/>
    </w:rPr>
  </w:style>
  <w:style w:type="character" w:customStyle="1" w:styleId="103">
    <w:name w:val="正文文本缩进 3 字符"/>
    <w:link w:val="48"/>
    <w:qFormat/>
    <w:uiPriority w:val="0"/>
    <w:rPr>
      <w:rFonts w:ascii="仿宋_GB2312" w:hAnsi="宋体" w:eastAsia="仿宋_GB2312"/>
      <w:color w:val="000000"/>
      <w:kern w:val="2"/>
      <w:sz w:val="24"/>
      <w:szCs w:val="24"/>
      <w:lang w:val="en-US" w:eastAsia="zh-CN" w:bidi="ar-SA"/>
    </w:rPr>
  </w:style>
  <w:style w:type="character" w:customStyle="1" w:styleId="104">
    <w:name w:val="正文文本 2 字符"/>
    <w:link w:val="52"/>
    <w:qFormat/>
    <w:uiPriority w:val="0"/>
    <w:rPr>
      <w:rFonts w:ascii="宋体" w:hAnsi="宋体" w:eastAsia="宋体"/>
      <w:color w:val="000000"/>
      <w:kern w:val="2"/>
      <w:sz w:val="24"/>
      <w:szCs w:val="24"/>
      <w:lang w:val="en-US" w:eastAsia="zh-CN" w:bidi="ar-SA"/>
    </w:rPr>
  </w:style>
  <w:style w:type="character" w:customStyle="1" w:styleId="105">
    <w:name w:val="HTML 预设格式 字符"/>
    <w:link w:val="54"/>
    <w:qFormat/>
    <w:uiPriority w:val="0"/>
    <w:rPr>
      <w:rFonts w:ascii="宋体" w:hAnsi="Courier New" w:eastAsia="宋体"/>
      <w:sz w:val="21"/>
      <w:lang w:val="en-US" w:eastAsia="zh-CN" w:bidi="ar-SA"/>
    </w:rPr>
  </w:style>
  <w:style w:type="character" w:customStyle="1" w:styleId="106">
    <w:name w:val="标题 字符"/>
    <w:link w:val="56"/>
    <w:qFormat/>
    <w:uiPriority w:val="0"/>
    <w:rPr>
      <w:rFonts w:ascii="Cambria" w:hAnsi="Cambria"/>
      <w:b/>
      <w:bCs/>
      <w:kern w:val="2"/>
      <w:sz w:val="32"/>
      <w:szCs w:val="32"/>
      <w:lang w:bidi="ar-SA"/>
    </w:rPr>
  </w:style>
  <w:style w:type="character" w:customStyle="1" w:styleId="107">
    <w:name w:val="批注主题 字符"/>
    <w:link w:val="57"/>
    <w:qFormat/>
    <w:uiPriority w:val="0"/>
    <w:rPr>
      <w:b/>
      <w:kern w:val="2"/>
      <w:sz w:val="21"/>
      <w:lang w:bidi="ar-SA"/>
    </w:rPr>
  </w:style>
  <w:style w:type="character" w:customStyle="1" w:styleId="108">
    <w:name w:val="正文文本首行缩进 2 字符"/>
    <w:link w:val="18"/>
    <w:qFormat/>
    <w:uiPriority w:val="0"/>
    <w:rPr>
      <w:rFonts w:ascii="Calibri" w:hAnsi="Calibri" w:eastAsia="宋体"/>
      <w:spacing w:val="-4"/>
      <w:kern w:val="2"/>
      <w:sz w:val="21"/>
      <w:szCs w:val="22"/>
      <w:lang w:val="en-US" w:eastAsia="zh-CN" w:bidi="ar-SA"/>
    </w:rPr>
  </w:style>
  <w:style w:type="paragraph" w:customStyle="1" w:styleId="10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Char Char1"/>
    <w:qFormat/>
    <w:uiPriority w:val="0"/>
    <w:rPr>
      <w:kern w:val="2"/>
      <w:sz w:val="18"/>
      <w:szCs w:val="18"/>
    </w:rPr>
  </w:style>
  <w:style w:type="character" w:customStyle="1" w:styleId="111">
    <w:name w:val="FA正文 Char Char"/>
    <w:link w:val="112"/>
    <w:qFormat/>
    <w:uiPriority w:val="0"/>
    <w:rPr>
      <w:rFonts w:hAnsi="宋体"/>
      <w:kern w:val="2"/>
      <w:sz w:val="24"/>
      <w:lang w:bidi="ar-SA"/>
    </w:rPr>
  </w:style>
  <w:style w:type="paragraph" w:customStyle="1" w:styleId="112">
    <w:name w:val="FA正文"/>
    <w:basedOn w:val="1"/>
    <w:link w:val="111"/>
    <w:qFormat/>
    <w:uiPriority w:val="0"/>
    <w:pPr>
      <w:spacing w:line="360" w:lineRule="auto"/>
      <w:ind w:firstLine="480" w:firstLineChars="200"/>
    </w:pPr>
    <w:rPr>
      <w:rFonts w:hint="default" w:hAnsi="宋体"/>
      <w:sz w:val="24"/>
    </w:rPr>
  </w:style>
  <w:style w:type="character" w:customStyle="1" w:styleId="113">
    <w:name w:val="flname7"/>
    <w:basedOn w:val="61"/>
    <w:qFormat/>
    <w:uiPriority w:val="0"/>
  </w:style>
  <w:style w:type="character" w:customStyle="1" w:styleId="114">
    <w:name w:val="Char Char3"/>
    <w:qFormat/>
    <w:uiPriority w:val="0"/>
    <w:rPr>
      <w:rFonts w:eastAsia="宋体"/>
      <w:kern w:val="2"/>
      <w:sz w:val="18"/>
      <w:szCs w:val="18"/>
      <w:lang w:val="en-US" w:eastAsia="zh-CN" w:bidi="ar-SA"/>
    </w:rPr>
  </w:style>
  <w:style w:type="character" w:customStyle="1" w:styleId="115">
    <w:name w:val="标题4 Char Char"/>
    <w:link w:val="116"/>
    <w:qFormat/>
    <w:uiPriority w:val="0"/>
    <w:rPr>
      <w:rFonts w:ascii="Arial" w:hAnsi="Arial"/>
      <w:b/>
      <w:sz w:val="32"/>
    </w:rPr>
  </w:style>
  <w:style w:type="paragraph" w:customStyle="1" w:styleId="116">
    <w:name w:val="标题4"/>
    <w:basedOn w:val="4"/>
    <w:next w:val="29"/>
    <w:link w:val="115"/>
    <w:qFormat/>
    <w:uiPriority w:val="0"/>
    <w:rPr>
      <w:rFonts w:eastAsia="宋体"/>
      <w:bCs w:val="0"/>
      <w:kern w:val="0"/>
      <w:szCs w:val="20"/>
    </w:rPr>
  </w:style>
  <w:style w:type="character" w:customStyle="1" w:styleId="117">
    <w:name w:val="Intense Reference"/>
    <w:qFormat/>
    <w:uiPriority w:val="0"/>
    <w:rPr>
      <w:b/>
      <w:smallCaps/>
      <w:color w:val="C0504D"/>
      <w:spacing w:val="5"/>
      <w:u w:val="single"/>
    </w:rPr>
  </w:style>
  <w:style w:type="character" w:customStyle="1" w:styleId="118">
    <w:name w:val="手改 Char Char"/>
    <w:qFormat/>
    <w:uiPriority w:val="0"/>
    <w:rPr>
      <w:rFonts w:eastAsia="宋体"/>
      <w:kern w:val="2"/>
      <w:sz w:val="21"/>
      <w:szCs w:val="24"/>
      <w:lang w:val="en-US" w:eastAsia="zh-CN" w:bidi="ar-SA"/>
    </w:rPr>
  </w:style>
  <w:style w:type="character" w:customStyle="1" w:styleId="119">
    <w:name w:val="文档结构图 Char1"/>
    <w:qFormat/>
    <w:uiPriority w:val="0"/>
    <w:rPr>
      <w:rFonts w:ascii="宋体"/>
      <w:kern w:val="2"/>
      <w:sz w:val="18"/>
    </w:rPr>
  </w:style>
  <w:style w:type="character" w:customStyle="1" w:styleId="120">
    <w:name w:val="fontborder"/>
    <w:qFormat/>
    <w:uiPriority w:val="0"/>
    <w:rPr>
      <w:bdr w:val="single" w:color="000000" w:sz="6" w:space="0"/>
    </w:rPr>
  </w:style>
  <w:style w:type="character" w:customStyle="1" w:styleId="121">
    <w:name w:val="font31"/>
    <w:basedOn w:val="61"/>
    <w:qFormat/>
    <w:uiPriority w:val="0"/>
    <w:rPr>
      <w:rFonts w:hint="default" w:ascii="Calibri" w:hAnsi="Calibri" w:cs="Calibri"/>
      <w:color w:val="000000"/>
      <w:sz w:val="28"/>
      <w:szCs w:val="28"/>
      <w:u w:val="none"/>
    </w:rPr>
  </w:style>
  <w:style w:type="character" w:customStyle="1" w:styleId="122">
    <w:name w:val="正文文本 2 Char Char"/>
    <w:qFormat/>
    <w:uiPriority w:val="0"/>
    <w:rPr>
      <w:kern w:val="2"/>
      <w:sz w:val="21"/>
    </w:rPr>
  </w:style>
  <w:style w:type="character" w:customStyle="1" w:styleId="123">
    <w:name w:val=" Char Char2"/>
    <w:qFormat/>
    <w:uiPriority w:val="0"/>
    <w:rPr>
      <w:rFonts w:eastAsia="宋体"/>
      <w:kern w:val="2"/>
      <w:sz w:val="18"/>
      <w:szCs w:val="18"/>
      <w:lang w:val="en-US" w:eastAsia="zh-CN" w:bidi="ar-SA"/>
    </w:rPr>
  </w:style>
  <w:style w:type="character" w:customStyle="1" w:styleId="124">
    <w:name w:val="目录 Char"/>
    <w:link w:val="125"/>
    <w:qFormat/>
    <w:uiPriority w:val="0"/>
    <w:rPr>
      <w:rFonts w:ascii="宋体" w:eastAsia="宋体"/>
      <w:b/>
      <w:sz w:val="36"/>
      <w:lang w:val="en-US" w:eastAsia="zh-CN" w:bidi="ar-SA"/>
    </w:rPr>
  </w:style>
  <w:style w:type="paragraph" w:customStyle="1" w:styleId="125">
    <w:name w:val="目录"/>
    <w:basedOn w:val="1"/>
    <w:link w:val="124"/>
    <w:qFormat/>
    <w:uiPriority w:val="0"/>
    <w:pPr>
      <w:widowControl/>
      <w:jc w:val="center"/>
    </w:pPr>
    <w:rPr>
      <w:rFonts w:hint="default" w:ascii="宋体"/>
      <w:b/>
      <w:kern w:val="0"/>
      <w:sz w:val="36"/>
    </w:rPr>
  </w:style>
  <w:style w:type="character" w:customStyle="1" w:styleId="126">
    <w:name w:val=" Char Char14"/>
    <w:qFormat/>
    <w:uiPriority w:val="0"/>
    <w:rPr>
      <w:b/>
      <w:bCs/>
      <w:kern w:val="2"/>
      <w:sz w:val="28"/>
      <w:szCs w:val="28"/>
    </w:rPr>
  </w:style>
  <w:style w:type="character" w:customStyle="1" w:styleId="127">
    <w:name w:val="标题 4 Char1"/>
    <w:qFormat/>
    <w:uiPriority w:val="0"/>
    <w:rPr>
      <w:rFonts w:ascii="Arial" w:hAnsi="Arial"/>
      <w:b/>
      <w:kern w:val="2"/>
      <w:sz w:val="21"/>
    </w:rPr>
  </w:style>
  <w:style w:type="character" w:customStyle="1" w:styleId="128">
    <w:name w:val="正文文本缩进 2 Char Char"/>
    <w:qFormat/>
    <w:uiPriority w:val="0"/>
    <w:rPr>
      <w:kern w:val="2"/>
      <w:sz w:val="21"/>
    </w:rPr>
  </w:style>
  <w:style w:type="character" w:customStyle="1" w:styleId="129">
    <w:name w:val="textcontents"/>
    <w:basedOn w:val="61"/>
    <w:qFormat/>
    <w:uiPriority w:val="0"/>
  </w:style>
  <w:style w:type="character" w:customStyle="1" w:styleId="130">
    <w:name w:val="para"/>
    <w:basedOn w:val="61"/>
    <w:qFormat/>
    <w:uiPriority w:val="0"/>
  </w:style>
  <w:style w:type="character" w:customStyle="1" w:styleId="131">
    <w:name w:val="Body Text Char"/>
    <w:qFormat/>
    <w:uiPriority w:val="0"/>
    <w:rPr>
      <w:rFonts w:ascii="Times New Roman" w:hAnsi="Times New Roman"/>
    </w:rPr>
  </w:style>
  <w:style w:type="character" w:customStyle="1" w:styleId="132">
    <w:name w:val="Default Paragraph Font New"/>
    <w:qFormat/>
    <w:uiPriority w:val="0"/>
    <w:rPr>
      <w:rFonts w:hint="default"/>
    </w:rPr>
  </w:style>
  <w:style w:type="character" w:customStyle="1" w:styleId="133">
    <w:name w:val="newsitemtext1"/>
    <w:qFormat/>
    <w:uiPriority w:val="0"/>
    <w:rPr>
      <w:color w:val="000000"/>
      <w:spacing w:val="320"/>
      <w:sz w:val="21"/>
      <w:szCs w:val="21"/>
    </w:rPr>
  </w:style>
  <w:style w:type="character" w:customStyle="1" w:styleId="134">
    <w:name w:val="副标题 Char1"/>
    <w:qFormat/>
    <w:uiPriority w:val="0"/>
    <w:rPr>
      <w:rFonts w:ascii="Cambria" w:hAnsi="Cambria" w:cs="Times New Roman"/>
      <w:b/>
      <w:bCs/>
      <w:kern w:val="28"/>
      <w:sz w:val="32"/>
      <w:szCs w:val="32"/>
    </w:rPr>
  </w:style>
  <w:style w:type="character" w:customStyle="1" w:styleId="135">
    <w:name w:val="font3"/>
    <w:basedOn w:val="61"/>
    <w:qFormat/>
    <w:uiPriority w:val="0"/>
  </w:style>
  <w:style w:type="character" w:customStyle="1" w:styleId="136">
    <w:name w:val=" Char Char9"/>
    <w:qFormat/>
    <w:uiPriority w:val="0"/>
    <w:rPr>
      <w:kern w:val="2"/>
      <w:sz w:val="18"/>
      <w:szCs w:val="18"/>
    </w:rPr>
  </w:style>
  <w:style w:type="character" w:customStyle="1" w:styleId="137">
    <w:name w:val="Balloon Text Char"/>
    <w:qFormat/>
    <w:uiPriority w:val="0"/>
    <w:rPr>
      <w:rFonts w:ascii="宋体" w:hAnsi="Times New Roman"/>
      <w:sz w:val="18"/>
    </w:rPr>
  </w:style>
  <w:style w:type="character" w:customStyle="1" w:styleId="138">
    <w:name w:val="页眉 Char Char"/>
    <w:qFormat/>
    <w:uiPriority w:val="0"/>
    <w:rPr>
      <w:kern w:val="2"/>
      <w:sz w:val="18"/>
    </w:rPr>
  </w:style>
  <w:style w:type="character" w:customStyle="1" w:styleId="139">
    <w:name w:val="Heading 9 Char"/>
    <w:qFormat/>
    <w:uiPriority w:val="0"/>
    <w:rPr>
      <w:rFonts w:ascii="Cambria" w:hAnsi="Cambria" w:eastAsia="宋体"/>
      <w:kern w:val="2"/>
      <w:sz w:val="21"/>
    </w:rPr>
  </w:style>
  <w:style w:type="character" w:customStyle="1" w:styleId="140">
    <w:name w:val="标题 3 Char Char"/>
    <w:qFormat/>
    <w:uiPriority w:val="0"/>
    <w:rPr>
      <w:b/>
      <w:kern w:val="2"/>
      <w:sz w:val="24"/>
    </w:rPr>
  </w:style>
  <w:style w:type="character" w:customStyle="1" w:styleId="141">
    <w:name w:val="Char Char Char Char Char"/>
    <w:link w:val="142"/>
    <w:qFormat/>
    <w:uiPriority w:val="0"/>
    <w:rPr>
      <w:rFonts w:ascii="Arial" w:hAnsi="Arial" w:cs="Verdana"/>
      <w:b/>
      <w:sz w:val="24"/>
      <w:lang w:val="en-US" w:eastAsia="en-US" w:bidi="ar-SA"/>
    </w:rPr>
  </w:style>
  <w:style w:type="paragraph" w:customStyle="1" w:styleId="142">
    <w:name w:val="Char Char Char Char"/>
    <w:basedOn w:val="1"/>
    <w:link w:val="141"/>
    <w:qFormat/>
    <w:uiPriority w:val="0"/>
    <w:pPr>
      <w:widowControl/>
      <w:spacing w:after="160" w:afterLines="0" w:line="240" w:lineRule="exact"/>
      <w:jc w:val="left"/>
    </w:pPr>
    <w:rPr>
      <w:rFonts w:hint="default" w:ascii="Arial" w:hAnsi="Arial" w:cs="Verdana"/>
      <w:b/>
      <w:kern w:val="0"/>
      <w:sz w:val="24"/>
      <w:lang w:eastAsia="en-US"/>
    </w:rPr>
  </w:style>
  <w:style w:type="character" w:customStyle="1" w:styleId="143">
    <w:name w:val="标题 8 Char Char"/>
    <w:qFormat/>
    <w:uiPriority w:val="0"/>
    <w:rPr>
      <w:rFonts w:ascii="Arial" w:hAnsi="Arial" w:eastAsia="黑体"/>
      <w:sz w:val="24"/>
    </w:rPr>
  </w:style>
  <w:style w:type="character" w:customStyle="1" w:styleId="144">
    <w:name w:val="标题 6 Char Char"/>
    <w:qFormat/>
    <w:uiPriority w:val="0"/>
    <w:rPr>
      <w:rFonts w:ascii="Arial" w:hAnsi="Arial" w:eastAsia="黑体"/>
      <w:b/>
      <w:sz w:val="24"/>
    </w:rPr>
  </w:style>
  <w:style w:type="character" w:customStyle="1" w:styleId="145">
    <w:name w:val="Quote Char Char"/>
    <w:link w:val="146"/>
    <w:qFormat/>
    <w:uiPriority w:val="0"/>
    <w:rPr>
      <w:i/>
      <w:color w:val="000000"/>
      <w:kern w:val="2"/>
      <w:sz w:val="22"/>
    </w:rPr>
  </w:style>
  <w:style w:type="paragraph" w:customStyle="1" w:styleId="146">
    <w:name w:val="Quote"/>
    <w:basedOn w:val="1"/>
    <w:next w:val="1"/>
    <w:link w:val="145"/>
    <w:qFormat/>
    <w:uiPriority w:val="0"/>
    <w:rPr>
      <w:rFonts w:hint="default"/>
      <w:i/>
      <w:color w:val="000000"/>
      <w:sz w:val="22"/>
    </w:rPr>
  </w:style>
  <w:style w:type="character" w:customStyle="1" w:styleId="147">
    <w:name w:val="Heading 7 Char"/>
    <w:qFormat/>
    <w:uiPriority w:val="0"/>
    <w:rPr>
      <w:b/>
      <w:kern w:val="2"/>
      <w:sz w:val="24"/>
    </w:rPr>
  </w:style>
  <w:style w:type="character" w:customStyle="1" w:styleId="148">
    <w:name w:val="Subtle Reference"/>
    <w:qFormat/>
    <w:uiPriority w:val="0"/>
    <w:rPr>
      <w:smallCaps/>
      <w:color w:val="C0504D"/>
      <w:u w:val="single"/>
    </w:rPr>
  </w:style>
  <w:style w:type="character" w:customStyle="1" w:styleId="149">
    <w:name w:val="纯文本 Char2"/>
    <w:qFormat/>
    <w:uiPriority w:val="0"/>
    <w:rPr>
      <w:rFonts w:ascii="宋体" w:hAnsi="Courier New" w:eastAsia="宋体"/>
      <w:kern w:val="2"/>
      <w:sz w:val="21"/>
      <w:lang w:val="en-US" w:eastAsia="zh-CN" w:bidi="ar-SA"/>
    </w:rPr>
  </w:style>
  <w:style w:type="character" w:customStyle="1" w:styleId="150">
    <w:name w:val="Char Char22"/>
    <w:qFormat/>
    <w:uiPriority w:val="0"/>
    <w:rPr>
      <w:rFonts w:ascii="Arial" w:hAnsi="Arial"/>
      <w:b/>
      <w:bCs/>
      <w:kern w:val="2"/>
      <w:sz w:val="24"/>
      <w:szCs w:val="32"/>
    </w:rPr>
  </w:style>
  <w:style w:type="character" w:customStyle="1" w:styleId="151">
    <w:name w:val="big5"/>
    <w:qFormat/>
    <w:uiPriority w:val="0"/>
    <w:rPr>
      <w:sz w:val="24"/>
      <w:szCs w:val="24"/>
    </w:rPr>
  </w:style>
  <w:style w:type="character" w:customStyle="1" w:styleId="152">
    <w:name w:val=" Char Char18"/>
    <w:qFormat/>
    <w:uiPriority w:val="0"/>
    <w:rPr>
      <w:b/>
      <w:bCs/>
      <w:kern w:val="44"/>
      <w:sz w:val="44"/>
      <w:szCs w:val="44"/>
    </w:rPr>
  </w:style>
  <w:style w:type="character" w:customStyle="1" w:styleId="153">
    <w:name w:val="Blockquote Char Char"/>
    <w:link w:val="154"/>
    <w:qFormat/>
    <w:uiPriority w:val="0"/>
    <w:rPr>
      <w:rFonts w:eastAsia="宋体"/>
      <w:sz w:val="24"/>
      <w:lang w:val="en-US" w:eastAsia="zh-CN" w:bidi="ar-SA"/>
    </w:rPr>
  </w:style>
  <w:style w:type="paragraph" w:customStyle="1" w:styleId="154">
    <w:name w:val="Blockquote"/>
    <w:basedOn w:val="1"/>
    <w:link w:val="153"/>
    <w:qFormat/>
    <w:uiPriority w:val="0"/>
    <w:pPr>
      <w:autoSpaceDE w:val="0"/>
      <w:autoSpaceDN w:val="0"/>
      <w:adjustRightInd w:val="0"/>
      <w:spacing w:before="100" w:beforeLines="0" w:after="100" w:afterLines="0"/>
      <w:ind w:left="360" w:right="360"/>
      <w:jc w:val="left"/>
    </w:pPr>
    <w:rPr>
      <w:rFonts w:hint="default"/>
      <w:kern w:val="0"/>
      <w:sz w:val="24"/>
    </w:rPr>
  </w:style>
  <w:style w:type="character" w:customStyle="1" w:styleId="155">
    <w:name w:val="Intense Quote Char Char"/>
    <w:link w:val="156"/>
    <w:qFormat/>
    <w:uiPriority w:val="0"/>
    <w:rPr>
      <w:b/>
      <w:i/>
      <w:color w:val="4F81BD"/>
      <w:kern w:val="2"/>
      <w:sz w:val="22"/>
    </w:rPr>
  </w:style>
  <w:style w:type="paragraph" w:customStyle="1" w:styleId="156">
    <w:name w:val="Intense Quote"/>
    <w:basedOn w:val="1"/>
    <w:next w:val="1"/>
    <w:link w:val="155"/>
    <w:qFormat/>
    <w:uiPriority w:val="0"/>
    <w:pPr>
      <w:pBdr>
        <w:bottom w:val="single" w:color="4F81BD" w:sz="4" w:space="4"/>
      </w:pBdr>
      <w:spacing w:before="200" w:after="280"/>
      <w:ind w:left="936" w:right="936"/>
    </w:pPr>
    <w:rPr>
      <w:rFonts w:hint="default"/>
      <w:b/>
      <w:i/>
      <w:color w:val="4F81BD"/>
      <w:sz w:val="22"/>
    </w:rPr>
  </w:style>
  <w:style w:type="character" w:customStyle="1" w:styleId="157">
    <w:name w:val="Heading 5 Char"/>
    <w:qFormat/>
    <w:uiPriority w:val="0"/>
    <w:rPr>
      <w:b/>
      <w:kern w:val="2"/>
      <w:sz w:val="28"/>
    </w:rPr>
  </w:style>
  <w:style w:type="character" w:customStyle="1" w:styleId="158">
    <w:name w:val=" Char Char7"/>
    <w:qFormat/>
    <w:uiPriority w:val="0"/>
    <w:rPr>
      <w:rFonts w:ascii="宋体" w:hAnsi="MS Sans Serif"/>
      <w:spacing w:val="12"/>
      <w:sz w:val="24"/>
    </w:rPr>
  </w:style>
  <w:style w:type="character" w:customStyle="1" w:styleId="159">
    <w:name w:val="Char Char4"/>
    <w:qFormat/>
    <w:uiPriority w:val="0"/>
    <w:rPr>
      <w:kern w:val="2"/>
      <w:sz w:val="18"/>
      <w:szCs w:val="18"/>
    </w:rPr>
  </w:style>
  <w:style w:type="character" w:customStyle="1" w:styleId="160">
    <w:name w:val="maywed421"/>
    <w:qFormat/>
    <w:uiPriority w:val="0"/>
    <w:rPr>
      <w:color w:val="366FB6"/>
      <w:u w:val="none"/>
    </w:rPr>
  </w:style>
  <w:style w:type="character" w:customStyle="1" w:styleId="161">
    <w:name w:val="标题 2 Char1"/>
    <w:qFormat/>
    <w:uiPriority w:val="0"/>
    <w:rPr>
      <w:rFonts w:eastAsia="宋体"/>
      <w:kern w:val="2"/>
      <w:sz w:val="18"/>
      <w:szCs w:val="18"/>
      <w:lang w:val="en-US" w:eastAsia="zh-CN" w:bidi="ar-SA"/>
    </w:rPr>
  </w:style>
  <w:style w:type="character" w:customStyle="1" w:styleId="162">
    <w:name w:val="普通文字 Char Char3"/>
    <w:qFormat/>
    <w:uiPriority w:val="0"/>
    <w:rPr>
      <w:rFonts w:ascii="宋体" w:hAnsi="Courier New" w:eastAsia="宋体"/>
      <w:sz w:val="21"/>
      <w:lang w:val="en-US" w:eastAsia="zh-CN" w:bidi="ar-SA"/>
    </w:rPr>
  </w:style>
  <w:style w:type="character" w:customStyle="1" w:styleId="163">
    <w:name w:val="Header Char"/>
    <w:qFormat/>
    <w:uiPriority w:val="0"/>
    <w:rPr>
      <w:kern w:val="2"/>
      <w:sz w:val="18"/>
    </w:rPr>
  </w:style>
  <w:style w:type="character" w:customStyle="1" w:styleId="164">
    <w:name w:val="批注主题 Char1"/>
    <w:qFormat/>
    <w:uiPriority w:val="0"/>
    <w:rPr>
      <w:b/>
      <w:kern w:val="2"/>
      <w:sz w:val="22"/>
    </w:rPr>
  </w:style>
  <w:style w:type="character" w:customStyle="1" w:styleId="165">
    <w:name w:val="Heading 3 Char"/>
    <w:qFormat/>
    <w:uiPriority w:val="0"/>
    <w:rPr>
      <w:b/>
      <w:kern w:val="2"/>
      <w:sz w:val="32"/>
    </w:rPr>
  </w:style>
  <w:style w:type="character" w:customStyle="1" w:styleId="166">
    <w:name w:val="标题 1 Char Char"/>
    <w:qFormat/>
    <w:uiPriority w:val="0"/>
    <w:rPr>
      <w:rFonts w:eastAsia="宋体"/>
      <w:b/>
      <w:spacing w:val="-2"/>
      <w:sz w:val="24"/>
      <w:lang w:val="en-US" w:eastAsia="zh-CN" w:bidi="ar-SA"/>
    </w:rPr>
  </w:style>
  <w:style w:type="character" w:customStyle="1" w:styleId="167">
    <w:name w:val="批注框文本 Char Char"/>
    <w:qFormat/>
    <w:uiPriority w:val="0"/>
    <w:rPr>
      <w:kern w:val="2"/>
      <w:sz w:val="18"/>
    </w:rPr>
  </w:style>
  <w:style w:type="character" w:customStyle="1" w:styleId="168">
    <w:name w:val="正文文本缩进 3 Char Char"/>
    <w:qFormat/>
    <w:uiPriority w:val="0"/>
    <w:rPr>
      <w:rFonts w:ascii="宋体" w:hAnsi="宋体"/>
      <w:color w:val="000000"/>
      <w:kern w:val="2"/>
      <w:sz w:val="21"/>
    </w:rPr>
  </w:style>
  <w:style w:type="character" w:customStyle="1" w:styleId="169">
    <w:name w:val="正文文本缩进 Char1"/>
    <w:qFormat/>
    <w:uiPriority w:val="0"/>
    <w:rPr>
      <w:rFonts w:ascii="宋体" w:hAnsi="MS Sans Serif" w:eastAsia="宋体"/>
      <w:spacing w:val="12"/>
      <w:sz w:val="24"/>
      <w:lang w:val="en-US" w:eastAsia="zh-CN" w:bidi="ar-SA"/>
    </w:rPr>
  </w:style>
  <w:style w:type="character" w:customStyle="1" w:styleId="170">
    <w:name w:val="font161"/>
    <w:qFormat/>
    <w:uiPriority w:val="0"/>
    <w:rPr>
      <w:b/>
      <w:bCs/>
      <w:sz w:val="32"/>
      <w:szCs w:val="32"/>
    </w:rPr>
  </w:style>
  <w:style w:type="character" w:customStyle="1" w:styleId="171">
    <w:name w:val="Intense Emphasis"/>
    <w:qFormat/>
    <w:uiPriority w:val="0"/>
    <w:rPr>
      <w:b/>
      <w:i/>
      <w:color w:val="4F81BD"/>
    </w:rPr>
  </w:style>
  <w:style w:type="character" w:customStyle="1" w:styleId="172">
    <w:name w:val="正文文本 Char1"/>
    <w:qFormat/>
    <w:uiPriority w:val="0"/>
    <w:rPr>
      <w:kern w:val="2"/>
      <w:sz w:val="22"/>
    </w:rPr>
  </w:style>
  <w:style w:type="character" w:customStyle="1" w:styleId="173">
    <w:name w:val="fontstrikethrough"/>
    <w:qFormat/>
    <w:uiPriority w:val="0"/>
    <w:rPr>
      <w:strike/>
    </w:rPr>
  </w:style>
  <w:style w:type="character" w:customStyle="1" w:styleId="174">
    <w:name w:val="标题 9 Char Char"/>
    <w:qFormat/>
    <w:uiPriority w:val="0"/>
    <w:rPr>
      <w:rFonts w:ascii="Arial" w:hAnsi="Arial" w:eastAsia="黑体"/>
      <w:sz w:val="21"/>
    </w:rPr>
  </w:style>
  <w:style w:type="character" w:customStyle="1" w:styleId="175">
    <w:name w:val="正文文本缩进 Char Char"/>
    <w:qFormat/>
    <w:uiPriority w:val="0"/>
    <w:rPr>
      <w:rFonts w:ascii="宋体" w:hAnsi="MS Sans Serif"/>
      <w:spacing w:val="12"/>
      <w:sz w:val="24"/>
    </w:rPr>
  </w:style>
  <w:style w:type="character" w:customStyle="1" w:styleId="176">
    <w:name w:val="title14"/>
    <w:basedOn w:val="61"/>
    <w:qFormat/>
    <w:uiPriority w:val="0"/>
  </w:style>
  <w:style w:type="character" w:customStyle="1" w:styleId="177">
    <w:name w:val="lineheigh201"/>
    <w:basedOn w:val="61"/>
    <w:qFormat/>
    <w:uiPriority w:val="0"/>
  </w:style>
  <w:style w:type="character" w:customStyle="1" w:styleId="178">
    <w:name w:val="Char Char14"/>
    <w:qFormat/>
    <w:uiPriority w:val="0"/>
    <w:rPr>
      <w:kern w:val="2"/>
      <w:sz w:val="18"/>
      <w:szCs w:val="18"/>
    </w:rPr>
  </w:style>
  <w:style w:type="character" w:customStyle="1" w:styleId="179">
    <w:name w:val="Char Char2"/>
    <w:qFormat/>
    <w:uiPriority w:val="0"/>
    <w:rPr>
      <w:rFonts w:ascii="宋体" w:hAnsi="宋体" w:eastAsia="宋体"/>
      <w:kern w:val="2"/>
      <w:sz w:val="21"/>
      <w:szCs w:val="24"/>
      <w:lang w:val="en-US" w:eastAsia="zh-CN" w:bidi="ar-SA"/>
    </w:rPr>
  </w:style>
  <w:style w:type="character" w:customStyle="1" w:styleId="180">
    <w:name w:val="纯文本 Char1"/>
    <w:qFormat/>
    <w:uiPriority w:val="0"/>
    <w:rPr>
      <w:rFonts w:ascii="宋体" w:hAnsi="Courier New" w:eastAsia="宋体"/>
      <w:kern w:val="2"/>
      <w:sz w:val="21"/>
      <w:lang w:val="en-US" w:eastAsia="zh-CN"/>
    </w:rPr>
  </w:style>
  <w:style w:type="character" w:customStyle="1" w:styleId="181">
    <w:name w:val="标题 4 Char Char Char"/>
    <w:qFormat/>
    <w:uiPriority w:val="0"/>
    <w:rPr>
      <w:rFonts w:ascii="Arial" w:hAnsi="Arial" w:eastAsia="黑体"/>
      <w:b/>
      <w:bCs/>
      <w:kern w:val="2"/>
      <w:sz w:val="28"/>
      <w:szCs w:val="28"/>
      <w:lang w:val="en-US" w:eastAsia="zh-CN" w:bidi="ar-SA"/>
    </w:rPr>
  </w:style>
  <w:style w:type="character" w:customStyle="1" w:styleId="182">
    <w:name w:val=" Char Char10"/>
    <w:qFormat/>
    <w:uiPriority w:val="0"/>
    <w:rPr>
      <w:rFonts w:ascii="Arial" w:hAnsi="Arial" w:eastAsia="黑体"/>
      <w:sz w:val="21"/>
      <w:szCs w:val="21"/>
      <w:lang w:val="en-US" w:eastAsia="zh-CN" w:bidi="ar-SA"/>
    </w:rPr>
  </w:style>
  <w:style w:type="character" w:customStyle="1" w:styleId="183">
    <w:name w:val="Default Paragraph Font"/>
    <w:qFormat/>
    <w:uiPriority w:val="0"/>
    <w:rPr>
      <w:rFonts w:hint="default"/>
    </w:rPr>
  </w:style>
  <w:style w:type="character" w:customStyle="1" w:styleId="184">
    <w:name w:val="Heading 2 Char"/>
    <w:qFormat/>
    <w:uiPriority w:val="0"/>
    <w:rPr>
      <w:rFonts w:ascii="Cambria" w:hAnsi="Cambria" w:eastAsia="宋体"/>
      <w:b/>
      <w:kern w:val="2"/>
      <w:sz w:val="32"/>
    </w:rPr>
  </w:style>
  <w:style w:type="character" w:customStyle="1" w:styleId="185">
    <w:name w:val="正文文本 Char Char"/>
    <w:qFormat/>
    <w:uiPriority w:val="0"/>
    <w:rPr>
      <w:kern w:val="2"/>
      <w:sz w:val="21"/>
    </w:rPr>
  </w:style>
  <w:style w:type="character" w:customStyle="1" w:styleId="186">
    <w:name w:val="样式 黑色"/>
    <w:qFormat/>
    <w:uiPriority w:val="0"/>
    <w:rPr>
      <w:color w:val="000000"/>
      <w:spacing w:val="4"/>
    </w:rPr>
  </w:style>
  <w:style w:type="character" w:customStyle="1" w:styleId="187">
    <w:name w:val="Char Char"/>
    <w:qFormat/>
    <w:uiPriority w:val="0"/>
    <w:rPr>
      <w:kern w:val="2"/>
      <w:sz w:val="16"/>
      <w:szCs w:val="16"/>
      <w:lang w:bidi="ar-SA"/>
    </w:rPr>
  </w:style>
  <w:style w:type="character" w:customStyle="1" w:styleId="188">
    <w:name w:val="font21"/>
    <w:basedOn w:val="61"/>
    <w:qFormat/>
    <w:uiPriority w:val="0"/>
    <w:rPr>
      <w:rFonts w:hint="default" w:ascii="Calibri" w:hAnsi="Calibri" w:cs="Calibri"/>
      <w:color w:val="000000"/>
      <w:sz w:val="28"/>
      <w:szCs w:val="28"/>
      <w:u w:val="none"/>
      <w:vertAlign w:val="superscript"/>
    </w:rPr>
  </w:style>
  <w:style w:type="character" w:customStyle="1" w:styleId="189">
    <w:name w:val=" Char Char19"/>
    <w:qFormat/>
    <w:uiPriority w:val="0"/>
    <w:rPr>
      <w:rFonts w:eastAsia="宋体"/>
      <w:b/>
      <w:bCs/>
      <w:kern w:val="44"/>
      <w:sz w:val="44"/>
      <w:szCs w:val="44"/>
      <w:lang w:val="en-US" w:eastAsia="zh-CN" w:bidi="ar-SA"/>
    </w:rPr>
  </w:style>
  <w:style w:type="character" w:customStyle="1" w:styleId="190">
    <w:name w:val="样式2 Char Char"/>
    <w:link w:val="191"/>
    <w:qFormat/>
    <w:uiPriority w:val="0"/>
    <w:rPr>
      <w:rFonts w:ascii="仿宋" w:hAnsi="仿宋" w:eastAsia="仿宋"/>
      <w:b/>
      <w:kern w:val="2"/>
      <w:sz w:val="24"/>
      <w:lang w:bidi="ar-SA"/>
    </w:rPr>
  </w:style>
  <w:style w:type="paragraph" w:customStyle="1" w:styleId="191">
    <w:name w:val="样式2"/>
    <w:basedOn w:val="5"/>
    <w:link w:val="190"/>
    <w:qFormat/>
    <w:uiPriority w:val="0"/>
    <w:pPr>
      <w:spacing w:before="93" w:beforeLines="30" w:after="93" w:afterLines="30" w:line="400" w:lineRule="atLeast"/>
    </w:pPr>
    <w:rPr>
      <w:rFonts w:ascii="仿宋" w:hAnsi="仿宋" w:eastAsia="仿宋"/>
      <w:bCs w:val="0"/>
      <w:sz w:val="24"/>
      <w:szCs w:val="20"/>
    </w:rPr>
  </w:style>
  <w:style w:type="character" w:customStyle="1" w:styleId="192">
    <w:name w:val="zbggmain style9"/>
    <w:basedOn w:val="61"/>
    <w:qFormat/>
    <w:uiPriority w:val="0"/>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标题 5 Char1"/>
    <w:qFormat/>
    <w:uiPriority w:val="0"/>
    <w:rPr>
      <w:b/>
      <w:kern w:val="2"/>
      <w:sz w:val="28"/>
    </w:rPr>
  </w:style>
  <w:style w:type="character" w:customStyle="1" w:styleId="195">
    <w:name w:val=" Char Char11"/>
    <w:qFormat/>
    <w:uiPriority w:val="0"/>
    <w:rPr>
      <w:rFonts w:ascii="Arial" w:hAnsi="Arial" w:eastAsia="黑体"/>
      <w:sz w:val="24"/>
      <w:szCs w:val="24"/>
      <w:lang w:val="en-US" w:eastAsia="zh-CN" w:bidi="ar-SA"/>
    </w:rPr>
  </w:style>
  <w:style w:type="character" w:customStyle="1" w:styleId="196">
    <w:name w:val="Heading 4 Char"/>
    <w:qFormat/>
    <w:uiPriority w:val="0"/>
    <w:rPr>
      <w:rFonts w:ascii="Cambria" w:hAnsi="Cambria" w:eastAsia="宋体"/>
      <w:b/>
      <w:kern w:val="2"/>
      <w:sz w:val="28"/>
    </w:rPr>
  </w:style>
  <w:style w:type="character" w:customStyle="1" w:styleId="197">
    <w:name w:val="日期 Char Char"/>
    <w:qFormat/>
    <w:uiPriority w:val="0"/>
    <w:rPr>
      <w:rFonts w:ascii="宋体" w:hAnsi="宋体"/>
      <w:kern w:val="2"/>
      <w:sz w:val="21"/>
    </w:rPr>
  </w:style>
  <w:style w:type="character" w:customStyle="1" w:styleId="198">
    <w:name w:val="Book Title"/>
    <w:qFormat/>
    <w:uiPriority w:val="0"/>
    <w:rPr>
      <w:b/>
      <w:smallCaps/>
      <w:spacing w:val="5"/>
    </w:rPr>
  </w:style>
  <w:style w:type="character" w:customStyle="1" w:styleId="199">
    <w:name w:val="Subtle Emphasis"/>
    <w:qFormat/>
    <w:uiPriority w:val="0"/>
    <w:rPr>
      <w:i/>
      <w:color w:val="808080"/>
    </w:rPr>
  </w:style>
  <w:style w:type="character" w:customStyle="1" w:styleId="200">
    <w:name w:val="标题5 Char Char"/>
    <w:link w:val="201"/>
    <w:qFormat/>
    <w:uiPriority w:val="0"/>
    <w:rPr>
      <w:rFonts w:ascii="Arial" w:hAnsi="Arial"/>
      <w:b/>
      <w:sz w:val="32"/>
    </w:rPr>
  </w:style>
  <w:style w:type="paragraph" w:customStyle="1" w:styleId="201">
    <w:name w:val="标题5"/>
    <w:basedOn w:val="5"/>
    <w:link w:val="200"/>
    <w:qFormat/>
    <w:uiPriority w:val="0"/>
    <w:pPr>
      <w:spacing w:line="413" w:lineRule="auto"/>
    </w:pPr>
    <w:rPr>
      <w:rFonts w:ascii="Arial" w:hAnsi="Arial"/>
      <w:bCs w:val="0"/>
      <w:kern w:val="0"/>
      <w:szCs w:val="20"/>
    </w:rPr>
  </w:style>
  <w:style w:type="character" w:customStyle="1" w:styleId="202">
    <w:name w:val="font41"/>
    <w:qFormat/>
    <w:uiPriority w:val="0"/>
    <w:rPr>
      <w:rFonts w:hint="eastAsia" w:ascii="宋体" w:hAnsi="宋体" w:eastAsia="宋体" w:cs="宋体"/>
      <w:color w:val="000000"/>
      <w:sz w:val="28"/>
      <w:szCs w:val="28"/>
      <w:u w:val="none"/>
    </w:rPr>
  </w:style>
  <w:style w:type="character" w:customStyle="1" w:styleId="203">
    <w:name w:val="日期 Char1"/>
    <w:qFormat/>
    <w:uiPriority w:val="0"/>
    <w:rPr>
      <w:kern w:val="2"/>
      <w:sz w:val="22"/>
    </w:rPr>
  </w:style>
  <w:style w:type="character" w:customStyle="1" w:styleId="204">
    <w:name w:val=" Char Char4"/>
    <w:qFormat/>
    <w:uiPriority w:val="0"/>
    <w:rPr>
      <w:kern w:val="2"/>
      <w:sz w:val="21"/>
      <w:szCs w:val="24"/>
    </w:rPr>
  </w:style>
  <w:style w:type="character" w:customStyle="1" w:styleId="205">
    <w:name w:val="标题 7 Char Char"/>
    <w:qFormat/>
    <w:uiPriority w:val="0"/>
    <w:rPr>
      <w:b/>
      <w:sz w:val="24"/>
    </w:rPr>
  </w:style>
  <w:style w:type="character" w:customStyle="1" w:styleId="206">
    <w:name w:val="a Char Char"/>
    <w:link w:val="207"/>
    <w:qFormat/>
    <w:uiPriority w:val="0"/>
    <w:rPr>
      <w:rFonts w:ascii="宋体" w:hAnsi="宋体" w:eastAsia="仿宋_GB2312"/>
      <w:sz w:val="24"/>
      <w:lang w:val="en-US" w:eastAsia="zh-CN" w:bidi="ar-SA"/>
    </w:rPr>
  </w:style>
  <w:style w:type="paragraph" w:customStyle="1" w:styleId="207">
    <w:name w:val="a"/>
    <w:basedOn w:val="1"/>
    <w:link w:val="206"/>
    <w:qFormat/>
    <w:uiPriority w:val="0"/>
    <w:pPr>
      <w:widowControl/>
      <w:spacing w:before="100" w:beforeLines="0" w:beforeAutospacing="1" w:after="100" w:afterLines="0" w:afterAutospacing="1"/>
      <w:jc w:val="left"/>
    </w:pPr>
    <w:rPr>
      <w:rFonts w:hint="default" w:ascii="宋体" w:hAnsi="宋体" w:eastAsia="仿宋_GB2312"/>
      <w:kern w:val="0"/>
      <w:sz w:val="24"/>
    </w:rPr>
  </w:style>
  <w:style w:type="character" w:customStyle="1" w:styleId="208">
    <w:name w:val="标题 4 Char Char"/>
    <w:qFormat/>
    <w:uiPriority w:val="0"/>
    <w:rPr>
      <w:rFonts w:ascii="Arial" w:hAnsi="Arial"/>
      <w:b/>
      <w:kern w:val="2"/>
      <w:sz w:val="21"/>
    </w:rPr>
  </w:style>
  <w:style w:type="character" w:customStyle="1" w:styleId="209">
    <w:name w:val="font61"/>
    <w:qFormat/>
    <w:uiPriority w:val="0"/>
    <w:rPr>
      <w:rFonts w:hint="eastAsia" w:ascii="宋体" w:hAnsi="宋体" w:eastAsia="宋体" w:cs="宋体"/>
      <w:color w:val="FF0000"/>
      <w:sz w:val="28"/>
      <w:szCs w:val="28"/>
      <w:u w:val="none"/>
    </w:rPr>
  </w:style>
  <w:style w:type="character" w:customStyle="1" w:styleId="210">
    <w:name w:val="unnamed51"/>
    <w:qFormat/>
    <w:uiPriority w:val="0"/>
    <w:rPr>
      <w:sz w:val="22"/>
    </w:rPr>
  </w:style>
  <w:style w:type="character" w:customStyle="1" w:styleId="211">
    <w:name w:val=" Char Char22"/>
    <w:qFormat/>
    <w:uiPriority w:val="0"/>
    <w:rPr>
      <w:rFonts w:ascii="Calibri" w:hAnsi="Calibri" w:eastAsia="宋体"/>
      <w:b/>
      <w:bCs/>
      <w:kern w:val="44"/>
      <w:sz w:val="44"/>
      <w:szCs w:val="44"/>
      <w:lang w:val="en-US" w:eastAsia="zh-CN" w:bidi="ar-SA"/>
    </w:rPr>
  </w:style>
  <w:style w:type="character" w:customStyle="1" w:styleId="212">
    <w:name w:val="font11"/>
    <w:basedOn w:val="61"/>
    <w:qFormat/>
    <w:uiPriority w:val="0"/>
    <w:rPr>
      <w:rFonts w:hint="default" w:ascii="Calibri" w:hAnsi="Calibri" w:cs="Calibri"/>
      <w:color w:val="000000"/>
      <w:sz w:val="28"/>
      <w:szCs w:val="28"/>
      <w:u w:val="none"/>
      <w:vertAlign w:val="subscript"/>
    </w:rPr>
  </w:style>
  <w:style w:type="character" w:customStyle="1" w:styleId="213">
    <w:name w:val="列表段落 字符"/>
    <w:link w:val="214"/>
    <w:qFormat/>
    <w:uiPriority w:val="34"/>
    <w:rPr>
      <w:rFonts w:ascii="Calibri" w:hAnsi="Calibri"/>
      <w:kern w:val="2"/>
      <w:sz w:val="21"/>
      <w:szCs w:val="22"/>
    </w:rPr>
  </w:style>
  <w:style w:type="paragraph" w:styleId="214">
    <w:name w:val="List Paragraph"/>
    <w:basedOn w:val="1"/>
    <w:link w:val="213"/>
    <w:qFormat/>
    <w:uiPriority w:val="34"/>
    <w:pPr>
      <w:ind w:firstLine="420" w:firstLineChars="200"/>
    </w:pPr>
    <w:rPr>
      <w:rFonts w:hint="default" w:ascii="Calibri" w:hAnsi="Calibri"/>
      <w:szCs w:val="22"/>
    </w:rPr>
  </w:style>
  <w:style w:type="character" w:customStyle="1" w:styleId="215">
    <w:name w:val="Heading 8 Char"/>
    <w:qFormat/>
    <w:uiPriority w:val="0"/>
    <w:rPr>
      <w:rFonts w:ascii="Cambria" w:hAnsi="Cambria" w:eastAsia="宋体"/>
      <w:kern w:val="2"/>
      <w:sz w:val="24"/>
    </w:rPr>
  </w:style>
  <w:style w:type="character" w:customStyle="1" w:styleId="216">
    <w:name w:val="页码1"/>
    <w:basedOn w:val="61"/>
    <w:qFormat/>
    <w:uiPriority w:val="0"/>
  </w:style>
  <w:style w:type="character" w:customStyle="1" w:styleId="217">
    <w:name w:val="b titlename wangputoptitle"/>
    <w:basedOn w:val="61"/>
    <w:qFormat/>
    <w:uiPriority w:val="0"/>
  </w:style>
  <w:style w:type="character" w:customStyle="1" w:styleId="218">
    <w:name w:val="样式 正文（首行缩进两字） + 宋体 Char"/>
    <w:qFormat/>
    <w:uiPriority w:val="0"/>
    <w:rPr>
      <w:rFonts w:ascii="宋体" w:hAnsi="宋体" w:eastAsia="宋体"/>
      <w:spacing w:val="6"/>
      <w:kern w:val="24"/>
      <w:sz w:val="24"/>
      <w:lang w:val="en-US" w:eastAsia="zh-CN"/>
    </w:rPr>
  </w:style>
  <w:style w:type="character" w:customStyle="1" w:styleId="219">
    <w:name w:val=" Char Char15"/>
    <w:qFormat/>
    <w:uiPriority w:val="0"/>
    <w:rPr>
      <w:rFonts w:ascii="Arial" w:hAnsi="Arial" w:eastAsia="黑体"/>
      <w:b/>
      <w:bCs/>
      <w:kern w:val="2"/>
      <w:sz w:val="28"/>
      <w:szCs w:val="28"/>
      <w:lang w:val="en-US" w:eastAsia="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beforeLines="0" w:line="360" w:lineRule="auto"/>
      <w:ind w:firstLine="510" w:firstLineChars="200"/>
    </w:pPr>
    <w:rPr>
      <w:rFonts w:hint="default"/>
      <w:sz w:val="24"/>
    </w:rPr>
  </w:style>
  <w:style w:type="character" w:customStyle="1" w:styleId="222">
    <w:name w:val="标题 5 Char Char"/>
    <w:qFormat/>
    <w:uiPriority w:val="0"/>
    <w:rPr>
      <w:b/>
      <w:kern w:val="2"/>
      <w:sz w:val="28"/>
    </w:rPr>
  </w:style>
  <w:style w:type="character" w:customStyle="1" w:styleId="223">
    <w:name w:val="apple-style-span"/>
    <w:basedOn w:val="61"/>
    <w:qFormat/>
    <w:uiPriority w:val="0"/>
  </w:style>
  <w:style w:type="character" w:customStyle="1" w:styleId="224">
    <w:name w:val="Heading 1 Char"/>
    <w:qFormat/>
    <w:uiPriority w:val="0"/>
    <w:rPr>
      <w:b/>
      <w:kern w:val="44"/>
      <w:sz w:val="44"/>
    </w:rPr>
  </w:style>
  <w:style w:type="character" w:customStyle="1" w:styleId="225">
    <w:name w:val=" Char Char13"/>
    <w:qFormat/>
    <w:uiPriority w:val="0"/>
    <w:rPr>
      <w:rFonts w:ascii="Arial" w:hAnsi="Arial" w:eastAsia="黑体"/>
      <w:b/>
      <w:bCs/>
      <w:sz w:val="24"/>
      <w:szCs w:val="24"/>
      <w:lang w:val="en-US" w:eastAsia="zh-CN" w:bidi="ar-SA"/>
    </w:rPr>
  </w:style>
  <w:style w:type="character" w:customStyle="1" w:styleId="226">
    <w:name w:val="页眉 Char1"/>
    <w:qFormat/>
    <w:uiPriority w:val="0"/>
    <w:rPr>
      <w:kern w:val="2"/>
      <w:sz w:val="18"/>
    </w:rPr>
  </w:style>
  <w:style w:type="character" w:customStyle="1" w:styleId="227">
    <w:name w:val="标题 2 Char Char"/>
    <w:qFormat/>
    <w:uiPriority w:val="0"/>
    <w:rPr>
      <w:rFonts w:ascii="Arial" w:hAnsi="Arial" w:eastAsia="黑体"/>
      <w:b/>
      <w:kern w:val="2"/>
      <w:sz w:val="32"/>
    </w:rPr>
  </w:style>
  <w:style w:type="character" w:customStyle="1" w:styleId="228">
    <w:name w:val="ca-32"/>
    <w:basedOn w:val="61"/>
    <w:qFormat/>
    <w:uiPriority w:val="0"/>
  </w:style>
  <w:style w:type="character" w:customStyle="1" w:styleId="229">
    <w:name w:val="批注文字 Char Char"/>
    <w:qFormat/>
    <w:uiPriority w:val="0"/>
    <w:rPr>
      <w:rFonts w:ascii="宋体" w:hAnsi="Times New Roman" w:eastAsia="宋体"/>
      <w:sz w:val="20"/>
    </w:rPr>
  </w:style>
  <w:style w:type="character" w:customStyle="1" w:styleId="230">
    <w:name w:val="页脚 Char Char"/>
    <w:qFormat/>
    <w:uiPriority w:val="0"/>
    <w:rPr>
      <w:kern w:val="2"/>
      <w:sz w:val="18"/>
    </w:rPr>
  </w:style>
  <w:style w:type="character" w:customStyle="1" w:styleId="231">
    <w:name w:val="标题 3 Char1"/>
    <w:qFormat/>
    <w:uiPriority w:val="0"/>
    <w:rPr>
      <w:rFonts w:eastAsia="宋体"/>
      <w:b/>
      <w:bCs/>
      <w:kern w:val="2"/>
      <w:sz w:val="32"/>
      <w:szCs w:val="32"/>
      <w:lang w:val="en-US" w:eastAsia="zh-CN" w:bidi="ar-SA"/>
    </w:rPr>
  </w:style>
  <w:style w:type="character" w:customStyle="1" w:styleId="232">
    <w:name w:val="批注框文本 Char1"/>
    <w:qFormat/>
    <w:uiPriority w:val="0"/>
    <w:rPr>
      <w:kern w:val="2"/>
      <w:sz w:val="18"/>
    </w:rPr>
  </w:style>
  <w:style w:type="character" w:customStyle="1" w:styleId="233">
    <w:name w:val=" Char Char3"/>
    <w:qFormat/>
    <w:uiPriority w:val="0"/>
    <w:rPr>
      <w:rFonts w:eastAsia="宋体"/>
      <w:kern w:val="2"/>
      <w:sz w:val="21"/>
      <w:szCs w:val="24"/>
      <w:lang w:val="en-US" w:eastAsia="zh-CN" w:bidi="ar-SA"/>
    </w:rPr>
  </w:style>
  <w:style w:type="character" w:customStyle="1" w:styleId="234">
    <w:name w:val="htd01"/>
    <w:basedOn w:val="61"/>
    <w:qFormat/>
    <w:uiPriority w:val="0"/>
  </w:style>
  <w:style w:type="character" w:customStyle="1" w:styleId="235">
    <w:name w:val="ptb181"/>
    <w:qFormat/>
    <w:uiPriority w:val="0"/>
    <w:rPr>
      <w:rFonts w:hint="default" w:ascii="Verdana" w:hAnsi="Verdana"/>
      <w:b/>
      <w:bCs/>
      <w:color w:val="000000"/>
      <w:sz w:val="27"/>
      <w:szCs w:val="27"/>
    </w:rPr>
  </w:style>
  <w:style w:type="character" w:customStyle="1" w:styleId="236">
    <w:name w:val="标书正文 Char"/>
    <w:link w:val="237"/>
    <w:qFormat/>
    <w:uiPriority w:val="0"/>
    <w:rPr>
      <w:rFonts w:ascii="宋体" w:hAnsi="宋体"/>
      <w:kern w:val="2"/>
      <w:sz w:val="24"/>
      <w:szCs w:val="24"/>
      <w:lang w:bidi="ar-SA"/>
    </w:rPr>
  </w:style>
  <w:style w:type="paragraph" w:customStyle="1" w:styleId="237">
    <w:name w:val="标书正文"/>
    <w:basedOn w:val="2"/>
    <w:link w:val="236"/>
    <w:qFormat/>
    <w:uiPriority w:val="0"/>
    <w:pPr>
      <w:adjustRightInd w:val="0"/>
      <w:snapToGrid w:val="0"/>
      <w:spacing w:after="0" w:afterLines="0"/>
    </w:pPr>
    <w:rPr>
      <w:rFonts w:ascii="宋体" w:hAnsi="宋体"/>
      <w:sz w:val="24"/>
    </w:rPr>
  </w:style>
  <w:style w:type="character" w:customStyle="1" w:styleId="238">
    <w:name w:val="Date Char"/>
    <w:qFormat/>
    <w:uiPriority w:val="0"/>
    <w:rPr>
      <w:rFonts w:ascii="宋体" w:hAnsi="Times New Roman"/>
      <w:sz w:val="28"/>
    </w:rPr>
  </w:style>
  <w:style w:type="character" w:customStyle="1" w:styleId="239">
    <w:name w:val="Footer Char"/>
    <w:qFormat/>
    <w:uiPriority w:val="0"/>
    <w:rPr>
      <w:kern w:val="2"/>
      <w:sz w:val="18"/>
    </w:rPr>
  </w:style>
  <w:style w:type="character" w:customStyle="1" w:styleId="240">
    <w:name w:val="Heading 6 Char"/>
    <w:qFormat/>
    <w:uiPriority w:val="0"/>
    <w:rPr>
      <w:rFonts w:ascii="Cambria" w:hAnsi="Cambria" w:eastAsia="宋体"/>
      <w:b/>
      <w:kern w:val="2"/>
      <w:sz w:val="24"/>
    </w:rPr>
  </w:style>
  <w:style w:type="character" w:customStyle="1" w:styleId="241">
    <w:name w:val=" Char Char5"/>
    <w:qFormat/>
    <w:uiPriority w:val="0"/>
    <w:rPr>
      <w:rFonts w:eastAsia="宋体"/>
      <w:kern w:val="2"/>
      <w:sz w:val="21"/>
      <w:szCs w:val="24"/>
      <w:lang w:val="en-US" w:eastAsia="zh-CN" w:bidi="ar-SA"/>
    </w:rPr>
  </w:style>
  <w:style w:type="paragraph" w:customStyle="1" w:styleId="242">
    <w:name w:val="xl41"/>
    <w:basedOn w:val="1"/>
    <w:qFormat/>
    <w:uiPriority w:val="0"/>
    <w:pPr>
      <w:widowControl/>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243">
    <w:name w:val="Char1 Char Char Char1"/>
    <w:basedOn w:val="1"/>
    <w:qFormat/>
    <w:uiPriority w:val="0"/>
    <w:rPr>
      <w:rFonts w:ascii="Tahoma" w:hAnsi="Tahoma" w:eastAsia="仿宋_GB2312"/>
      <w:b/>
      <w:sz w:val="24"/>
      <w:szCs w:val="20"/>
    </w:rPr>
  </w:style>
  <w:style w:type="paragraph" w:customStyle="1" w:styleId="244">
    <w:name w:val="xl24"/>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45">
    <w:name w:val="_Style 2"/>
    <w:basedOn w:val="1"/>
    <w:qFormat/>
    <w:uiPriority w:val="0"/>
  </w:style>
  <w:style w:type="paragraph" w:customStyle="1" w:styleId="246">
    <w:name w:val="页脚 New New New New New New New New New New New New"/>
    <w:basedOn w:val="247"/>
    <w:qFormat/>
    <w:uiPriority w:val="0"/>
    <w:pPr>
      <w:tabs>
        <w:tab w:val="center" w:pos="4153"/>
        <w:tab w:val="right" w:pos="8306"/>
      </w:tabs>
      <w:snapToGrid w:val="0"/>
      <w:jc w:val="left"/>
    </w:pPr>
    <w:rPr>
      <w:sz w:val="18"/>
    </w:rPr>
  </w:style>
  <w:style w:type="paragraph" w:customStyle="1" w:styleId="247">
    <w:name w:val="正文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248">
    <w:name w:val="_Style 82"/>
    <w:basedOn w:val="1"/>
    <w:qFormat/>
    <w:uiPriority w:val="0"/>
  </w:style>
  <w:style w:type="paragraph" w:customStyle="1" w:styleId="249">
    <w:name w:val="标书标题3"/>
    <w:basedOn w:val="5"/>
    <w:qFormat/>
    <w:uiPriority w:val="0"/>
    <w:pPr>
      <w:keepLines w:val="0"/>
      <w:widowControl/>
      <w:tabs>
        <w:tab w:val="left" w:pos="709"/>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250">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1">
    <w:name w:val="Char1 Char Char Char Char Char Char"/>
    <w:basedOn w:val="1"/>
    <w:qFormat/>
    <w:uiPriority w:val="0"/>
    <w:rPr>
      <w:rFonts w:ascii="Tahoma" w:hAnsi="Tahoma"/>
      <w:sz w:val="24"/>
      <w:szCs w:val="20"/>
    </w:rPr>
  </w:style>
  <w:style w:type="paragraph" w:customStyle="1" w:styleId="252">
    <w:name w:val="zbggmain"/>
    <w:basedOn w:val="1"/>
    <w:qFormat/>
    <w:uiPriority w:val="0"/>
    <w:pPr>
      <w:widowControl/>
      <w:spacing w:before="100" w:beforeLines="0" w:beforeAutospacing="1" w:after="100" w:afterLines="0" w:afterAutospacing="1" w:line="360" w:lineRule="auto"/>
      <w:jc w:val="left"/>
    </w:pPr>
    <w:rPr>
      <w:color w:val="000000"/>
      <w:kern w:val="0"/>
      <w:sz w:val="24"/>
      <w:szCs w:val="20"/>
    </w:rPr>
  </w:style>
  <w:style w:type="paragraph" w:customStyle="1" w:styleId="253">
    <w:name w:val="页脚 New New New New New New New"/>
    <w:basedOn w:val="1"/>
    <w:qFormat/>
    <w:uiPriority w:val="0"/>
    <w:pPr>
      <w:tabs>
        <w:tab w:val="center" w:pos="4153"/>
        <w:tab w:val="right" w:pos="8306"/>
      </w:tabs>
      <w:snapToGrid w:val="0"/>
      <w:jc w:val="left"/>
    </w:pPr>
    <w:rPr>
      <w:sz w:val="18"/>
      <w:szCs w:val="18"/>
    </w:rPr>
  </w:style>
  <w:style w:type="paragraph" w:customStyle="1" w:styleId="254">
    <w:name w:val="正文 + 宋体"/>
    <w:basedOn w:val="1"/>
    <w:qFormat/>
    <w:uiPriority w:val="0"/>
    <w:pPr>
      <w:spacing w:before="31" w:beforeLines="10" w:line="400" w:lineRule="atLeast"/>
      <w:ind w:firstLine="420"/>
    </w:pPr>
    <w:rPr>
      <w:rFonts w:ascii="宋体" w:hAnsi="宋体"/>
      <w:szCs w:val="20"/>
    </w:rPr>
  </w:style>
  <w:style w:type="paragraph" w:customStyle="1" w:styleId="255">
    <w:name w:val="xl7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256">
    <w:name w:val="页脚 New New"/>
    <w:basedOn w:val="1"/>
    <w:qFormat/>
    <w:uiPriority w:val="0"/>
    <w:pPr>
      <w:tabs>
        <w:tab w:val="center" w:pos="4153"/>
        <w:tab w:val="right" w:pos="8306"/>
      </w:tabs>
      <w:snapToGrid w:val="0"/>
      <w:jc w:val="left"/>
    </w:pPr>
    <w:rPr>
      <w:sz w:val="18"/>
      <w:szCs w:val="18"/>
    </w:rPr>
  </w:style>
  <w:style w:type="paragraph" w:customStyle="1" w:styleId="257">
    <w:name w:val="样式 正文（首行缩进两字） + 宋体 左侧:  0 厘米 悬挂缩进: 1.43 字符"/>
    <w:basedOn w:val="16"/>
    <w:qFormat/>
    <w:uiPriority w:val="0"/>
    <w:pPr>
      <w:spacing w:line="460" w:lineRule="exact"/>
      <w:ind w:left="359" w:hanging="359" w:hangingChars="143"/>
    </w:pPr>
    <w:rPr>
      <w:rFonts w:ascii="宋体" w:hAnsi="宋体"/>
      <w:spacing w:val="6"/>
      <w:kern w:val="24"/>
      <w:sz w:val="24"/>
    </w:rPr>
  </w:style>
  <w:style w:type="paragraph" w:customStyle="1" w:styleId="258">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kern w:val="0"/>
      <w:szCs w:val="21"/>
    </w:rPr>
  </w:style>
  <w:style w:type="paragraph" w:customStyle="1" w:styleId="259">
    <w:name w:val="文档结构图1"/>
    <w:basedOn w:val="1"/>
    <w:qFormat/>
    <w:uiPriority w:val="0"/>
    <w:pPr>
      <w:shd w:val="clear" w:color="auto" w:fill="000080"/>
      <w:adjustRightInd w:val="0"/>
      <w:jc w:val="left"/>
      <w:textAlignment w:val="baseline"/>
    </w:pPr>
    <w:rPr>
      <w:sz w:val="24"/>
      <w:szCs w:val="20"/>
    </w:rPr>
  </w:style>
  <w:style w:type="paragraph" w:customStyle="1" w:styleId="260">
    <w:name w:val=" Char1"/>
    <w:basedOn w:val="1"/>
    <w:qFormat/>
    <w:uiPriority w:val="0"/>
    <w:rPr>
      <w:rFonts w:ascii="仿宋_GB2312" w:eastAsia="仿宋_GB2312"/>
      <w:b/>
      <w:sz w:val="32"/>
      <w:szCs w:val="32"/>
    </w:rPr>
  </w:style>
  <w:style w:type="paragraph" w:customStyle="1" w:styleId="261">
    <w:name w:val="Char Char Char Char Char Char1 Char Char1 Char Char Char Char"/>
    <w:basedOn w:val="1"/>
    <w:qFormat/>
    <w:uiPriority w:val="0"/>
    <w:pPr>
      <w:adjustRightInd w:val="0"/>
      <w:spacing w:line="360" w:lineRule="auto"/>
    </w:pPr>
    <w:rPr>
      <w:rFonts w:eastAsia="Times New Roman"/>
      <w:kern w:val="0"/>
      <w:sz w:val="20"/>
      <w:szCs w:val="20"/>
    </w:rPr>
  </w:style>
  <w:style w:type="paragraph" w:customStyle="1" w:styleId="262">
    <w:name w:val="小标题2"/>
    <w:basedOn w:val="1"/>
    <w:next w:val="1"/>
    <w:qFormat/>
    <w:uiPriority w:val="0"/>
    <w:pPr>
      <w:spacing w:before="20" w:beforeLines="0" w:after="20" w:afterLines="0" w:line="400" w:lineRule="exact"/>
      <w:ind w:firstLine="200" w:firstLineChars="200"/>
    </w:pPr>
    <w:rPr>
      <w:rFonts w:eastAsia="楷体_GB2312"/>
      <w:sz w:val="24"/>
      <w:szCs w:val="20"/>
    </w:rPr>
  </w:style>
  <w:style w:type="paragraph" w:customStyle="1" w:styleId="263">
    <w:name w:val="Char Char Char Char Char Char Char Char Char Char Char Char Char Char Char Char"/>
    <w:basedOn w:val="1"/>
    <w:qFormat/>
    <w:uiPriority w:val="0"/>
    <w:rPr>
      <w:rFonts w:ascii="Tahoma" w:hAnsi="Tahoma"/>
      <w:sz w:val="24"/>
      <w:szCs w:val="20"/>
    </w:rPr>
  </w:style>
  <w:style w:type="paragraph" w:customStyle="1" w:styleId="264">
    <w:name w:val="页脚 New"/>
    <w:basedOn w:val="1"/>
    <w:qFormat/>
    <w:uiPriority w:val="0"/>
    <w:pPr>
      <w:tabs>
        <w:tab w:val="center" w:pos="4153"/>
        <w:tab w:val="right" w:pos="8306"/>
      </w:tabs>
      <w:snapToGrid w:val="0"/>
      <w:jc w:val="left"/>
    </w:pPr>
    <w:rPr>
      <w:sz w:val="18"/>
      <w:szCs w:val="18"/>
    </w:rPr>
  </w:style>
  <w:style w:type="paragraph" w:customStyle="1" w:styleId="2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FF0000"/>
      <w:kern w:val="0"/>
      <w:sz w:val="20"/>
    </w:rPr>
  </w:style>
  <w:style w:type="paragraph" w:customStyle="1" w:styleId="266">
    <w:name w:val="Body Text First Indent 2"/>
    <w:basedOn w:val="267"/>
    <w:qFormat/>
    <w:uiPriority w:val="0"/>
    <w:pPr>
      <w:widowControl w:val="0"/>
      <w:spacing w:after="120"/>
      <w:ind w:left="420" w:leftChars="200" w:firstLine="420" w:firstLineChars="200"/>
      <w:jc w:val="both"/>
    </w:pPr>
    <w:rPr>
      <w:rFonts w:cs="宋体"/>
      <w:color w:val="000000"/>
      <w:kern w:val="2"/>
      <w:sz w:val="21"/>
      <w:szCs w:val="21"/>
      <w:lang w:val="en-US" w:eastAsia="zh-CN" w:bidi="ar-SA"/>
    </w:rPr>
  </w:style>
  <w:style w:type="paragraph" w:customStyle="1" w:styleId="267">
    <w:name w:val="Body Text Indent1"/>
    <w:next w:val="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26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269">
    <w:name w:val="GP公文标题1"/>
    <w:basedOn w:val="270"/>
    <w:next w:val="271"/>
    <w:qFormat/>
    <w:uiPriority w:val="0"/>
    <w:pPr>
      <w:spacing w:before="312" w:beforeLines="100" w:after="312" w:afterLines="100"/>
      <w:outlineLvl w:val="0"/>
    </w:pPr>
    <w:rPr>
      <w:rFonts w:eastAsia="仿宋_GB2312"/>
      <w:b/>
      <w:sz w:val="36"/>
    </w:rPr>
  </w:style>
  <w:style w:type="paragraph" w:customStyle="1" w:styleId="270">
    <w:name w:val="GP正文(无首行缩进)"/>
    <w:qFormat/>
    <w:uiPriority w:val="0"/>
    <w:pPr>
      <w:widowControl w:val="0"/>
      <w:spacing w:line="360" w:lineRule="auto"/>
      <w:jc w:val="both"/>
    </w:pPr>
    <w:rPr>
      <w:rFonts w:ascii="Times New Roman" w:hAnsi="Times New Roman" w:eastAsia="宋体" w:cs="Times New Roman"/>
      <w:kern w:val="2"/>
      <w:sz w:val="24"/>
      <w:szCs w:val="21"/>
      <w:lang w:val="en-US" w:eastAsia="zh-CN" w:bidi="ar-SA"/>
    </w:rPr>
  </w:style>
  <w:style w:type="paragraph" w:customStyle="1" w:styleId="271">
    <w:name w:val="GP正文(首行缩进)"/>
    <w:basedOn w:val="270"/>
    <w:qFormat/>
    <w:uiPriority w:val="0"/>
    <w:pPr>
      <w:ind w:firstLine="200" w:firstLineChars="200"/>
    </w:pPr>
  </w:style>
  <w:style w:type="paragraph" w:customStyle="1" w:styleId="272">
    <w:name w:val="规范正文"/>
    <w:basedOn w:val="1"/>
    <w:qFormat/>
    <w:uiPriority w:val="0"/>
    <w:pPr>
      <w:spacing w:line="240" w:lineRule="atLeast"/>
    </w:pPr>
    <w:rPr>
      <w:sz w:val="28"/>
    </w:rPr>
  </w:style>
  <w:style w:type="paragraph" w:customStyle="1" w:styleId="273">
    <w:name w:val="xl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274">
    <w:name w:val="GP公文标题4"/>
    <w:basedOn w:val="270"/>
    <w:next w:val="271"/>
    <w:qFormat/>
    <w:uiPriority w:val="0"/>
    <w:pPr>
      <w:spacing w:before="156" w:beforeLines="50" w:after="156" w:afterLines="50"/>
      <w:ind w:firstLine="284"/>
      <w:outlineLvl w:val="3"/>
    </w:pPr>
    <w:rPr>
      <w:rFonts w:eastAsia="仿宋_GB2312"/>
      <w:b/>
      <w:sz w:val="28"/>
    </w:rPr>
  </w:style>
  <w:style w:type="paragraph" w:customStyle="1" w:styleId="275">
    <w:name w:val="_Style 9"/>
    <w:basedOn w:val="1"/>
    <w:qFormat/>
    <w:uiPriority w:val="0"/>
    <w:rPr>
      <w:szCs w:val="20"/>
    </w:rPr>
  </w:style>
  <w:style w:type="paragraph" w:customStyle="1" w:styleId="276">
    <w:name w:val="xl36"/>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77">
    <w:name w:val="_Style 273"/>
    <w:basedOn w:val="3"/>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278">
    <w:name w:val="样式 正文（首行缩进两字） + 宋体 首行缩进:  0 字符"/>
    <w:basedOn w:val="16"/>
    <w:qFormat/>
    <w:uiPriority w:val="0"/>
    <w:pPr>
      <w:spacing w:line="460" w:lineRule="exact"/>
      <w:ind w:firstLine="0"/>
    </w:pPr>
    <w:rPr>
      <w:rFonts w:ascii="宋体" w:hAnsi="宋体"/>
      <w:spacing w:val="6"/>
      <w:kern w:val="24"/>
      <w:sz w:val="24"/>
    </w:rPr>
  </w:style>
  <w:style w:type="paragraph" w:customStyle="1" w:styleId="27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80">
    <w:name w:val="纯文本1"/>
    <w:basedOn w:val="1"/>
    <w:qFormat/>
    <w:uiPriority w:val="0"/>
    <w:pPr>
      <w:adjustRightInd w:val="0"/>
      <w:textAlignment w:val="baseline"/>
    </w:pPr>
    <w:rPr>
      <w:rFonts w:ascii="宋体" w:hAnsi="Courier New" w:eastAsia="楷体_GB2312"/>
      <w:sz w:val="26"/>
      <w:szCs w:val="20"/>
    </w:rPr>
  </w:style>
  <w:style w:type="paragraph" w:customStyle="1" w:styleId="281">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default" w:ascii="宋体" w:hAnsi="宋体" w:cs="宋体"/>
      <w:color w:val="000000"/>
      <w:kern w:val="0"/>
      <w:szCs w:val="21"/>
    </w:rPr>
  </w:style>
  <w:style w:type="paragraph" w:customStyle="1" w:styleId="282">
    <w:name w:val="Char1 Char Char Char"/>
    <w:basedOn w:val="1"/>
    <w:qFormat/>
    <w:uiPriority w:val="0"/>
    <w:rPr>
      <w:rFonts w:ascii="Tahoma" w:hAnsi="Tahoma"/>
      <w:sz w:val="24"/>
      <w:szCs w:val="20"/>
    </w:rPr>
  </w:style>
  <w:style w:type="paragraph" w:customStyle="1" w:styleId="283">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84">
    <w:name w:val="GP公文标题3"/>
    <w:basedOn w:val="270"/>
    <w:next w:val="271"/>
    <w:qFormat/>
    <w:uiPriority w:val="0"/>
    <w:pPr>
      <w:spacing w:before="156" w:beforeLines="50" w:after="156" w:afterLines="50"/>
      <w:ind w:firstLine="284"/>
      <w:outlineLvl w:val="2"/>
    </w:pPr>
    <w:rPr>
      <w:rFonts w:eastAsia="仿宋_GB2312"/>
      <w:b/>
      <w:sz w:val="30"/>
    </w:rPr>
  </w:style>
  <w:style w:type="paragraph" w:customStyle="1" w:styleId="285">
    <w:name w:val="样式1"/>
    <w:basedOn w:val="1"/>
    <w:qFormat/>
    <w:uiPriority w:val="0"/>
    <w:pPr>
      <w:spacing w:before="120" w:beforeLines="0" w:after="120" w:afterLines="0" w:line="300" w:lineRule="auto"/>
    </w:pPr>
    <w:rPr>
      <w:rFonts w:ascii="宋体" w:hAnsi="宋体"/>
      <w:b/>
      <w:sz w:val="24"/>
      <w:szCs w:val="20"/>
    </w:rPr>
  </w:style>
  <w:style w:type="paragraph" w:customStyle="1" w:styleId="286">
    <w:name w:val="GP公文标题5"/>
    <w:basedOn w:val="270"/>
    <w:next w:val="271"/>
    <w:qFormat/>
    <w:uiPriority w:val="0"/>
    <w:pPr>
      <w:spacing w:before="156" w:beforeLines="50" w:after="156" w:afterLines="50"/>
      <w:ind w:firstLine="454"/>
      <w:outlineLvl w:val="4"/>
    </w:pPr>
    <w:rPr>
      <w:rFonts w:eastAsia="仿宋_GB2312"/>
      <w:b/>
    </w:rPr>
  </w:style>
  <w:style w:type="paragraph" w:customStyle="1" w:styleId="287">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88">
    <w:name w:val="页脚 New New New New New New"/>
    <w:basedOn w:val="1"/>
    <w:qFormat/>
    <w:uiPriority w:val="0"/>
    <w:pPr>
      <w:tabs>
        <w:tab w:val="center" w:pos="4153"/>
        <w:tab w:val="right" w:pos="8306"/>
      </w:tabs>
      <w:snapToGrid w:val="0"/>
      <w:jc w:val="left"/>
    </w:pPr>
    <w:rPr>
      <w:sz w:val="18"/>
      <w:szCs w:val="18"/>
    </w:rPr>
  </w:style>
  <w:style w:type="paragraph" w:customStyle="1" w:styleId="289">
    <w:name w:val="xl23"/>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290">
    <w:name w:val="xl68"/>
    <w:basedOn w:val="1"/>
    <w:qFormat/>
    <w:uiPriority w:val="0"/>
    <w:pPr>
      <w:widowControl/>
      <w:spacing w:before="100" w:beforeLines="0" w:beforeAutospacing="1" w:after="100" w:afterLines="0" w:afterAutospacing="1"/>
      <w:jc w:val="left"/>
    </w:pPr>
    <w:rPr>
      <w:rFonts w:ascii="黑体" w:hAnsi="宋体" w:eastAsia="黑体"/>
      <w:kern w:val="0"/>
      <w:sz w:val="20"/>
      <w:szCs w:val="20"/>
    </w:rPr>
  </w:style>
  <w:style w:type="paragraph" w:customStyle="1" w:styleId="291">
    <w:name w:val="xl35"/>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28"/>
      <w:szCs w:val="28"/>
    </w:rPr>
  </w:style>
  <w:style w:type="paragraph" w:customStyle="1" w:styleId="292">
    <w:name w:val="正文－恩普"/>
    <w:basedOn w:val="16"/>
    <w:qFormat/>
    <w:uiPriority w:val="0"/>
    <w:pPr>
      <w:widowControl/>
      <w:spacing w:after="156" w:afterLines="50" w:line="360" w:lineRule="auto"/>
      <w:ind w:firstLine="0"/>
      <w:jc w:val="center"/>
    </w:pPr>
    <w:rPr>
      <w:rFonts w:ascii="黑体" w:eastAsia="黑体"/>
      <w:b/>
      <w:kern w:val="0"/>
      <w:sz w:val="84"/>
      <w:szCs w:val="84"/>
    </w:rPr>
  </w:style>
  <w:style w:type="paragraph" w:customStyle="1" w:styleId="293">
    <w:name w:val="_Style 20"/>
    <w:basedOn w:val="1"/>
    <w:next w:val="2"/>
    <w:qFormat/>
    <w:uiPriority w:val="0"/>
    <w:pPr>
      <w:tabs>
        <w:tab w:val="left" w:pos="5250"/>
      </w:tabs>
    </w:pPr>
    <w:rPr>
      <w:sz w:val="28"/>
      <w:szCs w:val="20"/>
    </w:rPr>
  </w:style>
  <w:style w:type="paragraph" w:customStyle="1" w:styleId="294">
    <w:name w:val="标书标题1"/>
    <w:basedOn w:val="3"/>
    <w:qFormat/>
    <w:uiPriority w:val="0"/>
    <w:pPr>
      <w:keepNext/>
      <w:widowControl/>
      <w:tabs>
        <w:tab w:val="left" w:pos="360"/>
      </w:tabs>
      <w:autoSpaceDE/>
      <w:autoSpaceDN/>
      <w:snapToGrid w:val="0"/>
      <w:spacing w:before="240"/>
      <w:jc w:val="left"/>
    </w:pPr>
    <w:rPr>
      <w:rFonts w:ascii="Arial Narrow" w:hAnsi="Arial Narrow" w:eastAsia="黑体"/>
      <w:b w:val="0"/>
      <w:bCs w:val="0"/>
      <w:sz w:val="30"/>
      <w:szCs w:val="20"/>
    </w:rPr>
  </w:style>
  <w:style w:type="paragraph" w:customStyle="1" w:styleId="295">
    <w:name w:val="正文段"/>
    <w:basedOn w:val="1"/>
    <w:qFormat/>
    <w:uiPriority w:val="0"/>
    <w:pPr>
      <w:widowControl/>
      <w:snapToGrid w:val="0"/>
      <w:spacing w:after="156" w:afterLines="50"/>
      <w:ind w:firstLine="200" w:firstLineChars="200"/>
    </w:pPr>
    <w:rPr>
      <w:kern w:val="0"/>
      <w:sz w:val="24"/>
      <w:szCs w:val="20"/>
    </w:rPr>
  </w:style>
  <w:style w:type="paragraph" w:customStyle="1" w:styleId="296">
    <w:name w:val="无间隔1"/>
    <w:qFormat/>
    <w:uiPriority w:val="0"/>
    <w:rPr>
      <w:rFonts w:ascii="Calibri" w:hAnsi="Calibri" w:eastAsia="宋体" w:cs="Times New Roman"/>
      <w:sz w:val="22"/>
      <w:szCs w:val="22"/>
      <w:lang w:val="en-US" w:eastAsia="zh-CN" w:bidi="ar-SA"/>
    </w:rPr>
  </w:style>
  <w:style w:type="paragraph" w:customStyle="1" w:styleId="297">
    <w:name w:val="Char Char Char"/>
    <w:basedOn w:val="1"/>
    <w:qFormat/>
    <w:uiPriority w:val="0"/>
    <w:pPr>
      <w:tabs>
        <w:tab w:val="left" w:pos="840"/>
      </w:tabs>
      <w:ind w:left="840" w:hanging="420"/>
    </w:pPr>
    <w:rPr>
      <w:sz w:val="24"/>
      <w:szCs w:val="20"/>
    </w:rPr>
  </w:style>
  <w:style w:type="paragraph" w:customStyle="1" w:styleId="298">
    <w:name w:val="Plain Text"/>
    <w:basedOn w:val="299"/>
    <w:qFormat/>
    <w:uiPriority w:val="0"/>
    <w:pPr>
      <w:widowControl/>
      <w:jc w:val="left"/>
    </w:pPr>
    <w:rPr>
      <w:rFonts w:hAnsi="Courier New"/>
    </w:rPr>
  </w:style>
  <w:style w:type="paragraph" w:customStyle="1" w:styleId="299">
    <w:name w:val="Normal"/>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00">
    <w:name w:val="标书标题4"/>
    <w:basedOn w:val="6"/>
    <w:qFormat/>
    <w:uiPriority w:val="0"/>
    <w:pPr>
      <w:keepLines w:val="0"/>
      <w:tabs>
        <w:tab w:val="left" w:pos="851"/>
      </w:tabs>
      <w:adjustRightInd w:val="0"/>
      <w:snapToGrid w:val="0"/>
      <w:spacing w:before="0" w:after="0" w:line="300" w:lineRule="auto"/>
      <w:ind w:left="851" w:hanging="851"/>
    </w:pPr>
    <w:rPr>
      <w:rFonts w:ascii="Arial Narrow" w:hAnsi="Arial Narrow" w:eastAsia="仿宋_GB2312"/>
      <w:b w:val="0"/>
      <w:bCs w:val="0"/>
      <w:kern w:val="0"/>
      <w:szCs w:val="32"/>
    </w:rPr>
  </w:style>
  <w:style w:type="paragraph" w:customStyle="1" w:styleId="301">
    <w:name w:val="表格"/>
    <w:basedOn w:val="1"/>
    <w:qFormat/>
    <w:uiPriority w:val="0"/>
    <w:pPr>
      <w:jc w:val="center"/>
      <w:textAlignment w:val="center"/>
    </w:pPr>
    <w:rPr>
      <w:rFonts w:ascii="华文细黑" w:hAnsi="华文细黑"/>
      <w:kern w:val="0"/>
      <w:szCs w:val="20"/>
    </w:rPr>
  </w:style>
  <w:style w:type="paragraph" w:customStyle="1" w:styleId="302">
    <w:name w:val="tableheadin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03">
    <w:name w:val="Char Char Char Char1"/>
    <w:basedOn w:val="1"/>
    <w:qFormat/>
    <w:uiPriority w:val="0"/>
    <w:rPr>
      <w:rFonts w:ascii="Tahoma" w:hAnsi="Tahoma"/>
      <w:sz w:val="24"/>
      <w:szCs w:val="20"/>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05">
    <w:name w:val="列表内容"/>
    <w:basedOn w:val="1"/>
    <w:next w:val="1"/>
    <w:qFormat/>
    <w:uiPriority w:val="0"/>
    <w:pPr>
      <w:widowControl/>
      <w:tabs>
        <w:tab w:val="left" w:pos="840"/>
      </w:tabs>
      <w:ind w:firstLine="200"/>
      <w:jc w:val="left"/>
    </w:pPr>
    <w:rPr>
      <w:kern w:val="0"/>
      <w:sz w:val="18"/>
      <w:szCs w:val="20"/>
    </w:rPr>
  </w:style>
  <w:style w:type="paragraph" w:customStyle="1" w:styleId="306">
    <w:name w:val="默认段落字体 Para Char Char Char Char Char Char Char"/>
    <w:basedOn w:val="20"/>
    <w:qFormat/>
    <w:uiPriority w:val="0"/>
    <w:pPr>
      <w:shd w:val="clear" w:color="auto" w:fill="000080"/>
      <w:adjustRightInd w:val="0"/>
      <w:spacing w:line="436" w:lineRule="exact"/>
      <w:ind w:left="357"/>
      <w:jc w:val="left"/>
      <w:outlineLvl w:val="3"/>
    </w:pPr>
    <w:rPr>
      <w:rFonts w:ascii="Tahoma" w:hAnsi="Tahoma"/>
      <w:b/>
      <w:sz w:val="24"/>
      <w:szCs w:val="24"/>
      <w:shd w:val="clear" w:color="auto" w:fill="000080"/>
    </w:rPr>
  </w:style>
  <w:style w:type="paragraph" w:customStyle="1" w:styleId="307">
    <w:name w:val="Char1"/>
    <w:basedOn w:val="1"/>
    <w:qFormat/>
    <w:uiPriority w:val="0"/>
    <w:rPr>
      <w:rFonts w:ascii="仿宋_GB2312" w:eastAsia="仿宋_GB2312"/>
      <w:b/>
      <w:sz w:val="32"/>
      <w:szCs w:val="32"/>
    </w:rPr>
  </w:style>
  <w:style w:type="paragraph" w:customStyle="1" w:styleId="308">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9">
    <w:name w:val="样式5"/>
    <w:basedOn w:val="1"/>
    <w:qFormat/>
    <w:uiPriority w:val="0"/>
    <w:pPr>
      <w:spacing w:line="360" w:lineRule="auto"/>
      <w:ind w:firstLine="200" w:firstLineChars="200"/>
      <w:jc w:val="left"/>
    </w:pPr>
    <w:rPr>
      <w:sz w:val="24"/>
      <w:szCs w:val="24"/>
    </w:rPr>
  </w:style>
  <w:style w:type="paragraph" w:customStyle="1" w:styleId="310">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311">
    <w:name w:val="页脚 New New New New New New New New New New"/>
    <w:basedOn w:val="1"/>
    <w:qFormat/>
    <w:uiPriority w:val="0"/>
    <w:pPr>
      <w:tabs>
        <w:tab w:val="center" w:pos="4153"/>
        <w:tab w:val="right" w:pos="8306"/>
      </w:tabs>
      <w:snapToGrid w:val="0"/>
      <w:jc w:val="left"/>
    </w:pPr>
    <w:rPr>
      <w:sz w:val="18"/>
      <w:szCs w:val="18"/>
    </w:rPr>
  </w:style>
  <w:style w:type="paragraph" w:customStyle="1" w:styleId="312">
    <w:name w:val="页脚 New New New New New"/>
    <w:basedOn w:val="1"/>
    <w:qFormat/>
    <w:uiPriority w:val="0"/>
    <w:pPr>
      <w:tabs>
        <w:tab w:val="center" w:pos="4153"/>
        <w:tab w:val="right" w:pos="8306"/>
      </w:tabs>
      <w:snapToGrid w:val="0"/>
      <w:jc w:val="left"/>
    </w:pPr>
    <w:rPr>
      <w:sz w:val="18"/>
      <w:szCs w:val="18"/>
    </w:rPr>
  </w:style>
  <w:style w:type="paragraph" w:customStyle="1" w:styleId="313">
    <w:name w:val="Normal Indent"/>
    <w:basedOn w:val="1"/>
    <w:qFormat/>
    <w:uiPriority w:val="0"/>
    <w:pPr>
      <w:adjustRightInd w:val="0"/>
      <w:ind w:firstLine="420"/>
      <w:jc w:val="left"/>
    </w:pPr>
    <w:rPr>
      <w:rFonts w:eastAsia="楷体_GB2312"/>
      <w:sz w:val="24"/>
      <w:szCs w:val="20"/>
    </w:rPr>
  </w:style>
  <w:style w:type="paragraph" w:customStyle="1" w:styleId="314">
    <w:name w:val="页脚 New New New"/>
    <w:basedOn w:val="1"/>
    <w:qFormat/>
    <w:uiPriority w:val="0"/>
    <w:pPr>
      <w:tabs>
        <w:tab w:val="center" w:pos="4153"/>
        <w:tab w:val="right" w:pos="8306"/>
      </w:tabs>
      <w:snapToGrid w:val="0"/>
      <w:jc w:val="left"/>
    </w:pPr>
    <w:rPr>
      <w:sz w:val="18"/>
      <w:szCs w:val="18"/>
    </w:rPr>
  </w:style>
  <w:style w:type="paragraph" w:customStyle="1" w:styleId="315">
    <w:name w:val="标准正文"/>
    <w:basedOn w:val="1"/>
    <w:qFormat/>
    <w:uiPriority w:val="0"/>
    <w:pPr>
      <w:spacing w:after="156" w:afterLines="50"/>
      <w:ind w:firstLine="200" w:firstLineChars="200"/>
    </w:pPr>
    <w:rPr>
      <w:sz w:val="24"/>
      <w:szCs w:val="20"/>
    </w:rPr>
  </w:style>
  <w:style w:type="paragraph" w:customStyle="1" w:styleId="31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color w:val="000000"/>
      <w:kern w:val="0"/>
      <w:sz w:val="20"/>
    </w:rPr>
  </w:style>
  <w:style w:type="paragraph" w:customStyle="1" w:styleId="31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318">
    <w:name w:val="Char Char Char Char Char Char Char1"/>
    <w:basedOn w:val="1"/>
    <w:qFormat/>
    <w:uiPriority w:val="0"/>
    <w:pPr>
      <w:tabs>
        <w:tab w:val="left" w:pos="432"/>
      </w:tabs>
      <w:ind w:left="432" w:hanging="432"/>
    </w:pPr>
    <w:rPr>
      <w:rFonts w:ascii="Tahoma" w:hAnsi="Tahoma"/>
      <w:sz w:val="24"/>
      <w:szCs w:val="20"/>
    </w:rPr>
  </w:style>
  <w:style w:type="paragraph" w:customStyle="1" w:styleId="319">
    <w:name w:val=" Char2"/>
    <w:basedOn w:val="20"/>
    <w:next w:val="1"/>
    <w:qFormat/>
    <w:uiPriority w:val="0"/>
    <w:pPr>
      <w:shd w:val="clear" w:color="auto" w:fill="000080"/>
    </w:pPr>
    <w:rPr>
      <w:rFonts w:hAnsi="宋体"/>
      <w:sz w:val="21"/>
      <w:szCs w:val="24"/>
      <w:shd w:val="clear" w:color="auto" w:fill="000080"/>
    </w:rPr>
  </w:style>
  <w:style w:type="paragraph" w:customStyle="1" w:styleId="320">
    <w:name w:val="xl22"/>
    <w:basedOn w:val="1"/>
    <w:qFormat/>
    <w:uiPriority w:val="0"/>
    <w:pPr>
      <w:widowControl/>
      <w:pBdr>
        <w:top w:val="single" w:color="000000" w:sz="4" w:space="0"/>
        <w:left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1">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hint="default" w:ascii="宋体" w:hAnsi="宋体" w:cs="宋体"/>
      <w:kern w:val="0"/>
      <w:szCs w:val="21"/>
    </w:rPr>
  </w:style>
  <w:style w:type="paragraph" w:customStyle="1" w:styleId="322">
    <w:name w:val="正文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23">
    <w:name w:val="xl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24">
    <w:name w:val="xl39"/>
    <w:basedOn w:val="1"/>
    <w:qFormat/>
    <w:uiPriority w:val="0"/>
    <w:pPr>
      <w:widowControl/>
      <w:pBdr>
        <w:top w:val="single" w:color="000000" w:sz="4" w:space="0"/>
      </w:pBdr>
      <w:shd w:val="clear" w:color="auto" w:fill="FFFFFF"/>
      <w:spacing w:before="100" w:beforeLines="0" w:beforeAutospacing="1" w:after="100" w:afterLines="0" w:afterAutospacing="1"/>
      <w:jc w:val="left"/>
      <w:textAlignment w:val="top"/>
    </w:pPr>
    <w:rPr>
      <w:rFonts w:ascii="宋体" w:hAnsi="宋体" w:cs="宋体"/>
      <w:color w:val="000000"/>
      <w:kern w:val="0"/>
      <w:sz w:val="20"/>
      <w:szCs w:val="20"/>
    </w:rPr>
  </w:style>
  <w:style w:type="paragraph" w:customStyle="1" w:styleId="325">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default" w:ascii="宋体" w:hAnsi="宋体" w:cs="宋体"/>
      <w:b/>
      <w:bCs/>
      <w:color w:val="000000"/>
      <w:kern w:val="0"/>
      <w:szCs w:val="21"/>
    </w:rPr>
  </w:style>
  <w:style w:type="paragraph" w:customStyle="1" w:styleId="326">
    <w:name w:val="Normal New"/>
    <w:qFormat/>
    <w:uiPriority w:val="0"/>
    <w:pPr>
      <w:widowControl w:val="0"/>
      <w:spacing w:line="360" w:lineRule="auto"/>
      <w:jc w:val="both"/>
    </w:pPr>
    <w:rPr>
      <w:rFonts w:hint="eastAsia" w:ascii="Times New Roman" w:hAnsi="Times New Roman" w:eastAsia="宋体" w:cs="Times New Roman"/>
      <w:kern w:val="2"/>
      <w:sz w:val="21"/>
      <w:lang w:val="en-US" w:eastAsia="zh-CN" w:bidi="ar-SA"/>
    </w:rPr>
  </w:style>
  <w:style w:type="paragraph" w:customStyle="1" w:styleId="327">
    <w:name w:val="表格标题"/>
    <w:basedOn w:val="328"/>
    <w:qFormat/>
    <w:uiPriority w:val="0"/>
    <w:pPr>
      <w:keepNext/>
      <w:jc w:val="center"/>
    </w:pPr>
    <w:rPr>
      <w:b/>
      <w:bCs/>
    </w:rPr>
  </w:style>
  <w:style w:type="paragraph" w:customStyle="1" w:styleId="328">
    <w:name w:val="表格文字"/>
    <w:basedOn w:val="32"/>
    <w:qFormat/>
    <w:uiPriority w:val="0"/>
    <w:pPr>
      <w:spacing w:before="0" w:beforeLines="0" w:line="240" w:lineRule="auto"/>
      <w:jc w:val="left"/>
    </w:pPr>
    <w:rPr>
      <w:szCs w:val="20"/>
    </w:rPr>
  </w:style>
  <w:style w:type="paragraph" w:customStyle="1" w:styleId="329">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30">
    <w:name w:val=" Char Char Char Char Char Char Char Char Char Char Char"/>
    <w:basedOn w:val="1"/>
    <w:qFormat/>
    <w:uiPriority w:val="0"/>
    <w:pPr>
      <w:widowControl/>
      <w:spacing w:after="160" w:afterLines="0" w:line="240" w:lineRule="exact"/>
      <w:jc w:val="left"/>
    </w:pPr>
  </w:style>
  <w:style w:type="paragraph" w:customStyle="1" w:styleId="331">
    <w:name w:val="样式SZA"/>
    <w:basedOn w:val="2"/>
    <w:qFormat/>
    <w:uiPriority w:val="0"/>
    <w:pPr>
      <w:widowControl/>
      <w:tabs>
        <w:tab w:val="left" w:pos="660"/>
      </w:tabs>
      <w:spacing w:after="220" w:afterLines="0" w:line="220" w:lineRule="atLeast"/>
      <w:ind w:left="660" w:hanging="660"/>
      <w:jc w:val="left"/>
    </w:pPr>
    <w:rPr>
      <w:kern w:val="0"/>
      <w:sz w:val="21"/>
      <w:szCs w:val="20"/>
    </w:rPr>
  </w:style>
  <w:style w:type="paragraph" w:customStyle="1" w:styleId="332">
    <w:name w:val="内文正文"/>
    <w:basedOn w:val="32"/>
    <w:qFormat/>
    <w:uiPriority w:val="0"/>
    <w:pPr>
      <w:adjustRightInd w:val="0"/>
      <w:snapToGrid w:val="0"/>
      <w:spacing w:before="0" w:beforeLines="0"/>
      <w:ind w:firstLine="200" w:firstLineChars="200"/>
    </w:pPr>
    <w:rPr>
      <w:rFonts w:ascii="Arial" w:hAnsi="Arial"/>
      <w:color w:val="000000"/>
      <w:sz w:val="21"/>
      <w:szCs w:val="20"/>
    </w:rPr>
  </w:style>
  <w:style w:type="paragraph" w:customStyle="1" w:styleId="333">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b/>
      <w:sz w:val="24"/>
      <w:szCs w:val="20"/>
    </w:rPr>
  </w:style>
  <w:style w:type="paragraph" w:customStyle="1" w:styleId="33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int="default" w:ascii="宋体" w:hAnsi="宋体" w:cs="宋体"/>
      <w:color w:val="000000"/>
      <w:kern w:val="0"/>
      <w:sz w:val="20"/>
    </w:rPr>
  </w:style>
  <w:style w:type="paragraph" w:customStyle="1" w:styleId="335">
    <w:name w:val="Char"/>
    <w:basedOn w:val="1"/>
    <w:qFormat/>
    <w:uiPriority w:val="0"/>
    <w:rPr>
      <w:rFonts w:ascii="仿宋_GB2312" w:eastAsia="仿宋_GB2312"/>
      <w:b/>
      <w:sz w:val="32"/>
      <w:szCs w:val="20"/>
    </w:rPr>
  </w:style>
  <w:style w:type="paragraph" w:customStyle="1" w:styleId="3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7">
    <w:name w:val="phead"/>
    <w:basedOn w:val="1"/>
    <w:qFormat/>
    <w:uiPriority w:val="0"/>
    <w:pPr>
      <w:widowControl/>
      <w:spacing w:before="100" w:beforeLines="0" w:beforeAutospacing="1" w:after="100" w:afterLines="0" w:afterAutospacing="1"/>
      <w:jc w:val="left"/>
    </w:pPr>
    <w:rPr>
      <w:rFonts w:ascii="Verdana" w:hAnsi="Verdana" w:cs="宋体"/>
      <w:color w:val="000000"/>
      <w:kern w:val="0"/>
      <w:sz w:val="20"/>
      <w:szCs w:val="20"/>
    </w:rPr>
  </w:style>
  <w:style w:type="paragraph" w:customStyle="1" w:styleId="338">
    <w:name w:val="xl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39">
    <w:name w:val="页脚 New New New New New New New New"/>
    <w:basedOn w:val="1"/>
    <w:qFormat/>
    <w:uiPriority w:val="0"/>
    <w:pPr>
      <w:tabs>
        <w:tab w:val="center" w:pos="4153"/>
        <w:tab w:val="right" w:pos="8306"/>
      </w:tabs>
      <w:snapToGrid w:val="0"/>
      <w:jc w:val="left"/>
    </w:pPr>
    <w:rPr>
      <w:sz w:val="18"/>
      <w:szCs w:val="18"/>
    </w:rPr>
  </w:style>
  <w:style w:type="paragraph" w:customStyle="1" w:styleId="340">
    <w:name w:val="自动更正"/>
    <w:qFormat/>
    <w:uiPriority w:val="0"/>
    <w:pPr>
      <w:widowControl w:val="0"/>
      <w:spacing w:line="360" w:lineRule="auto"/>
      <w:jc w:val="both"/>
    </w:pPr>
    <w:rPr>
      <w:rFonts w:ascii="Times New Roman" w:hAnsi="Times New Roman" w:eastAsia="微软雅黑" w:cs="Times New Roman"/>
      <w:kern w:val="2"/>
      <w:sz w:val="21"/>
      <w:szCs w:val="24"/>
      <w:lang w:val="en-US" w:eastAsia="zh-CN" w:bidi="ar-SA"/>
    </w:rPr>
  </w:style>
  <w:style w:type="paragraph" w:customStyle="1" w:styleId="341">
    <w:name w:val="Revision"/>
    <w:qFormat/>
    <w:uiPriority w:val="0"/>
    <w:pPr>
      <w:spacing w:line="360" w:lineRule="auto"/>
      <w:jc w:val="both"/>
    </w:pPr>
    <w:rPr>
      <w:rFonts w:ascii="Times New Roman" w:hAnsi="Times New Roman" w:eastAsia="宋体" w:cs="Times New Roman"/>
      <w:kern w:val="2"/>
      <w:sz w:val="21"/>
      <w:szCs w:val="24"/>
      <w:lang w:val="en-US" w:eastAsia="zh-CN" w:bidi="ar-SA"/>
    </w:rPr>
  </w:style>
  <w:style w:type="paragraph" w:customStyle="1" w:styleId="342">
    <w:name w:val="Char11"/>
    <w:basedOn w:val="1"/>
    <w:qFormat/>
    <w:uiPriority w:val="0"/>
    <w:pPr>
      <w:tabs>
        <w:tab w:val="left" w:pos="432"/>
      </w:tabs>
      <w:ind w:left="432" w:hanging="432"/>
    </w:pPr>
    <w:rPr>
      <w:rFonts w:ascii="Tahoma" w:hAnsi="Tahoma"/>
      <w:sz w:val="24"/>
      <w:szCs w:val="20"/>
    </w:rPr>
  </w:style>
  <w:style w:type="paragraph" w:customStyle="1" w:styleId="343">
    <w:name w:val=" Char Char Char1 Char"/>
    <w:basedOn w:val="1"/>
    <w:qFormat/>
    <w:uiPriority w:val="0"/>
    <w:pPr>
      <w:widowControl/>
      <w:spacing w:after="160" w:afterLines="0" w:line="240" w:lineRule="exact"/>
      <w:jc w:val="left"/>
    </w:pPr>
  </w:style>
  <w:style w:type="paragraph" w:customStyle="1" w:styleId="344">
    <w:name w:val="Char Char Char1 Char"/>
    <w:basedOn w:val="1"/>
    <w:qFormat/>
    <w:uiPriority w:val="0"/>
    <w:pPr>
      <w:widowControl/>
      <w:spacing w:after="160" w:afterLines="0" w:line="240" w:lineRule="exact"/>
      <w:jc w:val="left"/>
    </w:pPr>
  </w:style>
  <w:style w:type="paragraph" w:customStyle="1" w:styleId="345">
    <w:name w:val="xl66"/>
    <w:basedOn w:val="1"/>
    <w:qFormat/>
    <w:uiPriority w:val="0"/>
    <w:pPr>
      <w:widowControl/>
      <w:pBdr>
        <w:bottom w:val="single" w:color="auto" w:sz="8" w:space="0"/>
        <w:right w:val="single" w:color="auto" w:sz="8" w:space="0"/>
      </w:pBdr>
      <w:spacing w:before="100" w:beforeAutospacing="1" w:after="100" w:afterAutospacing="1"/>
      <w:jc w:val="center"/>
    </w:pPr>
    <w:rPr>
      <w:rFonts w:hint="default" w:ascii="宋体" w:hAnsi="宋体" w:cs="宋体"/>
      <w:kern w:val="0"/>
      <w:szCs w:val="21"/>
    </w:rPr>
  </w:style>
  <w:style w:type="paragraph" w:customStyle="1" w:styleId="346">
    <w:name w:val="样式 正文段 + 段后: 0.5 行 首行缩进:  0 字符"/>
    <w:basedOn w:val="295"/>
    <w:qFormat/>
    <w:uiPriority w:val="0"/>
    <w:pPr>
      <w:ind w:firstLine="0" w:firstLineChars="0"/>
    </w:pPr>
    <w:rPr>
      <w:rFonts w:cs="宋体"/>
    </w:rPr>
  </w:style>
  <w:style w:type="paragraph" w:customStyle="1" w:styleId="347">
    <w:name w:val="Char Char Char Char Char Char Char"/>
    <w:basedOn w:val="1"/>
    <w:qFormat/>
    <w:uiPriority w:val="0"/>
    <w:pPr>
      <w:tabs>
        <w:tab w:val="left" w:pos="432"/>
      </w:tabs>
      <w:ind w:left="432" w:hanging="432"/>
    </w:pPr>
    <w:rPr>
      <w:rFonts w:ascii="Tahoma" w:hAnsi="Tahoma"/>
      <w:sz w:val="24"/>
      <w:szCs w:val="20"/>
    </w:rPr>
  </w:style>
  <w:style w:type="paragraph" w:customStyle="1" w:styleId="348">
    <w:name w:val="页脚 New New New New"/>
    <w:basedOn w:val="1"/>
    <w:qFormat/>
    <w:uiPriority w:val="0"/>
    <w:pPr>
      <w:tabs>
        <w:tab w:val="center" w:pos="4153"/>
        <w:tab w:val="right" w:pos="8306"/>
      </w:tabs>
      <w:snapToGrid w:val="0"/>
      <w:jc w:val="left"/>
    </w:pPr>
    <w:rPr>
      <w:sz w:val="18"/>
      <w:szCs w:val="18"/>
    </w:rPr>
  </w:style>
  <w:style w:type="paragraph" w:customStyle="1" w:styleId="349">
    <w:name w:val="此正文"/>
    <w:basedOn w:val="1"/>
    <w:qFormat/>
    <w:uiPriority w:val="0"/>
    <w:pPr>
      <w:spacing w:line="360" w:lineRule="auto"/>
      <w:ind w:firstLine="200" w:firstLineChars="200"/>
    </w:pPr>
    <w:rPr>
      <w:sz w:val="24"/>
      <w:szCs w:val="20"/>
    </w:rPr>
  </w:style>
  <w:style w:type="paragraph" w:customStyle="1" w:styleId="350">
    <w:name w:val="标题 3 + 宋体"/>
    <w:basedOn w:val="4"/>
    <w:qFormat/>
    <w:uiPriority w:val="0"/>
    <w:pPr>
      <w:spacing w:line="460" w:lineRule="exact"/>
    </w:pPr>
    <w:rPr>
      <w:rFonts w:ascii="宋体" w:hAnsi="宋体" w:eastAsia="宋体"/>
      <w:sz w:val="24"/>
      <w:szCs w:val="24"/>
    </w:rPr>
  </w:style>
  <w:style w:type="paragraph" w:customStyle="1" w:styleId="351">
    <w:name w:val="Char Char2 Char"/>
    <w:basedOn w:val="1"/>
    <w:qFormat/>
    <w:uiPriority w:val="0"/>
    <w:rPr>
      <w:rFonts w:ascii="仿宋_GB2312" w:eastAsia="仿宋_GB2312"/>
      <w:b/>
      <w:sz w:val="32"/>
      <w:szCs w:val="32"/>
    </w:rPr>
  </w:style>
  <w:style w:type="paragraph" w:customStyle="1" w:styleId="352">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hint="default" w:ascii="宋体" w:hAnsi="宋体" w:cs="宋体"/>
      <w:color w:val="000000"/>
      <w:kern w:val="0"/>
      <w:szCs w:val="21"/>
    </w:rPr>
  </w:style>
  <w:style w:type="paragraph" w:customStyle="1" w:styleId="353">
    <w:name w:val="正文 New New New New"/>
    <w:qFormat/>
    <w:uiPriority w:val="0"/>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354">
    <w:name w:val="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55">
    <w:name w:val="样式 首行缩进:  0 字符"/>
    <w:basedOn w:val="1"/>
    <w:qFormat/>
    <w:uiPriority w:val="0"/>
    <w:pPr>
      <w:spacing w:line="360" w:lineRule="auto"/>
      <w:ind w:firstLine="200" w:firstLineChars="200"/>
    </w:pPr>
    <w:rPr>
      <w:rFonts w:ascii="Times New Roman" w:hAnsi="Times New Roman" w:cs="宋体"/>
      <w:sz w:val="24"/>
      <w:szCs w:val="20"/>
    </w:rPr>
  </w:style>
  <w:style w:type="paragraph" w:customStyle="1" w:styleId="356">
    <w:name w:val="Char2"/>
    <w:basedOn w:val="1"/>
    <w:qFormat/>
    <w:uiPriority w:val="0"/>
    <w:rPr>
      <w:rFonts w:ascii="仿宋_GB2312" w:eastAsia="仿宋_GB2312"/>
      <w:b/>
      <w:sz w:val="32"/>
      <w:szCs w:val="32"/>
    </w:rPr>
  </w:style>
  <w:style w:type="paragraph" w:customStyle="1" w:styleId="357">
    <w:name w:val="带上框线页脚"/>
    <w:basedOn w:val="1"/>
    <w:qFormat/>
    <w:uiPriority w:val="0"/>
    <w:pPr>
      <w:widowControl/>
      <w:pBdr>
        <w:top w:val="single" w:color="auto" w:sz="4" w:space="1"/>
      </w:pBdr>
      <w:spacing w:after="156" w:afterLines="50"/>
      <w:jc w:val="left"/>
    </w:pPr>
    <w:rPr>
      <w:kern w:val="0"/>
      <w:sz w:val="18"/>
      <w:szCs w:val="20"/>
    </w:rPr>
  </w:style>
  <w:style w:type="paragraph" w:customStyle="1" w:styleId="358">
    <w:name w:val="无缩进正文"/>
    <w:basedOn w:val="1"/>
    <w:qFormat/>
    <w:uiPriority w:val="0"/>
    <w:pPr>
      <w:adjustRightInd w:val="0"/>
      <w:textAlignment w:val="baseline"/>
    </w:pPr>
    <w:rPr>
      <w:kern w:val="0"/>
      <w:szCs w:val="20"/>
    </w:rPr>
  </w:style>
  <w:style w:type="paragraph" w:customStyle="1" w:styleId="359">
    <w:name w:val="No Spacing"/>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60">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361">
    <w:name w:val="xl31"/>
    <w:basedOn w:val="1"/>
    <w:qFormat/>
    <w:uiPriority w:val="0"/>
    <w:pPr>
      <w:widowControl/>
      <w:pBdr>
        <w:top w:val="single" w:color="000000" w:sz="4" w:space="0"/>
        <w:lef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2">
    <w:name w:val="xl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color w:val="000000"/>
      <w:kern w:val="0"/>
      <w:sz w:val="18"/>
      <w:szCs w:val="18"/>
    </w:rPr>
  </w:style>
  <w:style w:type="paragraph" w:customStyle="1" w:styleId="363">
    <w:name w:val="Proposals body"/>
    <w:basedOn w:val="1"/>
    <w:next w:val="1"/>
    <w:qFormat/>
    <w:uiPriority w:val="0"/>
    <w:pPr>
      <w:widowControl/>
      <w:spacing w:after="120" w:afterLines="0" w:line="460" w:lineRule="exact"/>
      <w:ind w:firstLine="639" w:firstLineChars="213"/>
      <w:jc w:val="center"/>
    </w:pPr>
    <w:rPr>
      <w:rFonts w:ascii="宋体"/>
      <w:snapToGrid w:val="0"/>
      <w:color w:val="000000"/>
      <w:kern w:val="0"/>
      <w:sz w:val="24"/>
      <w:szCs w:val="20"/>
    </w:rPr>
  </w:style>
  <w:style w:type="paragraph" w:customStyle="1" w:styleId="364">
    <w:name w:val="样式 列表编号 + 段后: 0.5 行"/>
    <w:basedOn w:val="15"/>
    <w:qFormat/>
    <w:uiPriority w:val="0"/>
    <w:pPr>
      <w:tabs>
        <w:tab w:val="left" w:pos="720"/>
        <w:tab w:val="clear" w:pos="900"/>
      </w:tabs>
      <w:ind w:left="720"/>
    </w:pPr>
  </w:style>
  <w:style w:type="paragraph" w:customStyle="1" w:styleId="365">
    <w:name w:val="正文+宋体"/>
    <w:basedOn w:val="32"/>
    <w:qFormat/>
    <w:uiPriority w:val="0"/>
    <w:pPr>
      <w:adjustRightInd w:val="0"/>
      <w:snapToGrid w:val="0"/>
      <w:spacing w:before="31" w:beforeLines="10"/>
    </w:pPr>
    <w:rPr>
      <w:rFonts w:hAnsi="宋体"/>
      <w:sz w:val="21"/>
      <w:szCs w:val="20"/>
    </w:rPr>
  </w:style>
  <w:style w:type="paragraph" w:customStyle="1" w:styleId="366">
    <w:name w:val="_Style 25"/>
    <w:basedOn w:val="1"/>
    <w:next w:val="32"/>
    <w:qFormat/>
    <w:uiPriority w:val="0"/>
    <w:pPr>
      <w:spacing w:before="156" w:beforeLines="50" w:after="156" w:afterLines="50" w:line="400" w:lineRule="atLeast"/>
    </w:pPr>
    <w:rPr>
      <w:rFonts w:hint="eastAsia" w:ascii="宋体" w:hAnsi="Courier New"/>
      <w:sz w:val="24"/>
    </w:rPr>
  </w:style>
  <w:style w:type="paragraph" w:customStyle="1" w:styleId="367">
    <w:name w:val="+正文"/>
    <w:basedOn w:val="1"/>
    <w:qFormat/>
    <w:uiPriority w:val="0"/>
    <w:pPr>
      <w:spacing w:line="360" w:lineRule="auto"/>
      <w:ind w:firstLine="200" w:firstLineChars="200"/>
    </w:pPr>
    <w:rPr>
      <w:sz w:val="24"/>
      <w:szCs w:val="20"/>
    </w:rPr>
  </w:style>
  <w:style w:type="paragraph" w:customStyle="1" w:styleId="368">
    <w:name w:val="xl33"/>
    <w:basedOn w:val="1"/>
    <w:qFormat/>
    <w:uiPriority w:val="0"/>
    <w:pPr>
      <w:widowControl/>
      <w:pBdr>
        <w:top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69">
    <w:name w:val="xl25"/>
    <w:basedOn w:val="1"/>
    <w:qFormat/>
    <w:uiPriority w:val="0"/>
    <w:pPr>
      <w:widowControl/>
      <w:pBdr>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70">
    <w:name w:val="xl32"/>
    <w:basedOn w:val="1"/>
    <w:qFormat/>
    <w:uiPriority w:val="0"/>
    <w:pPr>
      <w:widowControl/>
      <w:pBdr>
        <w:top w:val="single" w:color="000000" w:sz="4" w:space="0"/>
        <w:left w:val="single" w:color="000000" w:sz="4" w:space="0"/>
        <w:bottom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71">
    <w:name w:val="xl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宋体" w:hAnsi="宋体" w:cs="宋体"/>
      <w:b/>
      <w:bCs/>
      <w:color w:val="000000"/>
      <w:kern w:val="0"/>
      <w:sz w:val="18"/>
      <w:szCs w:val="18"/>
    </w:rPr>
  </w:style>
  <w:style w:type="paragraph" w:customStyle="1" w:styleId="372">
    <w:name w:val="正文 New New New New New New New New New New New New New New New New New New"/>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373">
    <w:name w:val="_Style 371"/>
    <w:qFormat/>
    <w:uiPriority w:val="0"/>
    <w:pPr>
      <w:spacing w:line="360" w:lineRule="auto"/>
      <w:jc w:val="both"/>
    </w:pPr>
    <w:rPr>
      <w:rFonts w:ascii="Times New Roman" w:hAnsi="Times New Roman" w:eastAsia="宋体" w:cs="Times New Roman"/>
      <w:kern w:val="2"/>
      <w:sz w:val="21"/>
      <w:lang w:val="en-US" w:eastAsia="zh-CN" w:bidi="ar-SA"/>
    </w:rPr>
  </w:style>
  <w:style w:type="paragraph" w:customStyle="1" w:styleId="374">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375">
    <w:name w:val="正文 +宋体"/>
    <w:basedOn w:val="1"/>
    <w:qFormat/>
    <w:uiPriority w:val="0"/>
    <w:pPr>
      <w:tabs>
        <w:tab w:val="left" w:pos="720"/>
      </w:tabs>
      <w:spacing w:before="31" w:beforeLines="10" w:line="400" w:lineRule="exact"/>
      <w:ind w:left="720" w:hanging="720"/>
    </w:pPr>
    <w:rPr>
      <w:szCs w:val="20"/>
    </w:rPr>
  </w:style>
  <w:style w:type="paragraph" w:customStyle="1" w:styleId="376">
    <w:name w:val="样式 宋体 首行缩进:  0.87 厘米"/>
    <w:basedOn w:val="1"/>
    <w:qFormat/>
    <w:uiPriority w:val="0"/>
    <w:pPr>
      <w:spacing w:line="480" w:lineRule="exact"/>
      <w:ind w:firstLine="493"/>
    </w:pPr>
    <w:rPr>
      <w:rFonts w:ascii="宋体" w:hAnsi="宋体"/>
      <w:spacing w:val="6"/>
      <w:sz w:val="24"/>
      <w:szCs w:val="20"/>
    </w:rPr>
  </w:style>
  <w:style w:type="paragraph" w:customStyle="1" w:styleId="377">
    <w:name w:val="浅色网格 - 强调文字颜色 31"/>
    <w:basedOn w:val="1"/>
    <w:qFormat/>
    <w:uiPriority w:val="0"/>
    <w:pPr>
      <w:ind w:firstLine="420" w:firstLineChars="200"/>
    </w:pPr>
    <w:rPr>
      <w:rFonts w:ascii="Calibri" w:hAnsi="Calibri"/>
      <w:szCs w:val="22"/>
    </w:rPr>
  </w:style>
  <w:style w:type="paragraph" w:customStyle="1" w:styleId="378">
    <w:name w:val="GP公文标题2"/>
    <w:basedOn w:val="270"/>
    <w:next w:val="271"/>
    <w:qFormat/>
    <w:uiPriority w:val="0"/>
    <w:pPr>
      <w:spacing w:before="156" w:beforeLines="50" w:after="156" w:afterLines="50"/>
      <w:outlineLvl w:val="1"/>
    </w:pPr>
    <w:rPr>
      <w:rFonts w:eastAsia="仿宋_GB2312"/>
      <w:b/>
      <w:sz w:val="32"/>
    </w:rPr>
  </w:style>
  <w:style w:type="paragraph" w:customStyle="1" w:styleId="379">
    <w:name w:val="正文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0">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381">
    <w:name w:val="xl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color w:val="000000"/>
      <w:kern w:val="0"/>
      <w:sz w:val="18"/>
      <w:szCs w:val="18"/>
    </w:rPr>
  </w:style>
  <w:style w:type="paragraph" w:customStyle="1" w:styleId="382">
    <w:name w:val="TOC Heading"/>
    <w:basedOn w:val="3"/>
    <w:next w:val="1"/>
    <w:qFormat/>
    <w:uiPriority w:val="0"/>
    <w:pPr>
      <w:keepNext/>
      <w:keepLines/>
      <w:autoSpaceDE/>
      <w:autoSpaceDN/>
      <w:adjustRightInd/>
      <w:spacing w:before="340" w:after="330" w:line="576" w:lineRule="auto"/>
      <w:jc w:val="both"/>
      <w:outlineLvl w:val="9"/>
    </w:pPr>
    <w:rPr>
      <w:rFonts w:ascii="Calibri" w:hAnsi="Calibri" w:eastAsia="宋体"/>
      <w:kern w:val="44"/>
      <w:sz w:val="44"/>
      <w:szCs w:val="44"/>
    </w:rPr>
  </w:style>
  <w:style w:type="paragraph" w:customStyle="1" w:styleId="383">
    <w:name w:val="样式 样式 首行缩进:  1.75 字符 + 首行缩进:  2 字符"/>
    <w:basedOn w:val="1"/>
    <w:qFormat/>
    <w:uiPriority w:val="0"/>
    <w:pPr>
      <w:ind w:firstLine="200" w:firstLineChars="200"/>
      <w:jc w:val="left"/>
    </w:pPr>
    <w:rPr>
      <w:rFonts w:ascii="Calibri" w:hAnsi="Calibri"/>
      <w:sz w:val="24"/>
      <w:szCs w:val="20"/>
    </w:rPr>
  </w:style>
  <w:style w:type="paragraph" w:customStyle="1" w:styleId="384">
    <w:name w:val="正文缩进1"/>
    <w:basedOn w:val="1"/>
    <w:qFormat/>
    <w:uiPriority w:val="0"/>
    <w:pPr>
      <w:adjustRightInd w:val="0"/>
      <w:ind w:firstLine="420"/>
      <w:jc w:val="left"/>
    </w:pPr>
    <w:rPr>
      <w:rFonts w:eastAsia="楷体_GB2312"/>
      <w:sz w:val="24"/>
      <w:szCs w:val="20"/>
    </w:rPr>
  </w:style>
  <w:style w:type="paragraph" w:customStyle="1" w:styleId="385">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6">
    <w:name w:val="Char3 Char Char Char"/>
    <w:basedOn w:val="1"/>
    <w:qFormat/>
    <w:uiPriority w:val="0"/>
    <w:pPr>
      <w:widowControl/>
      <w:tabs>
        <w:tab w:val="left" w:pos="480"/>
      </w:tabs>
      <w:spacing w:after="160" w:afterLines="0" w:line="240" w:lineRule="exact"/>
      <w:ind w:left="480" w:hanging="480"/>
      <w:jc w:val="left"/>
    </w:pPr>
    <w:rPr>
      <w:rFonts w:ascii="Verdana" w:hAnsi="Verdana"/>
      <w:kern w:val="0"/>
      <w:sz w:val="20"/>
      <w:szCs w:val="20"/>
      <w:lang w:eastAsia="en-US"/>
    </w:rPr>
  </w:style>
  <w:style w:type="paragraph" w:customStyle="1" w:styleId="38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8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8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3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1">
    <w:name w:val="xl34"/>
    <w:basedOn w:val="1"/>
    <w:qFormat/>
    <w:uiPriority w:val="0"/>
    <w:pPr>
      <w:widowControl/>
      <w:pBdr>
        <w:top w:val="single" w:color="000000" w:sz="4" w:space="0"/>
        <w:bottom w:val="single" w:color="000000" w:sz="4" w:space="0"/>
        <w:right w:val="single" w:color="000000" w:sz="4" w:space="0"/>
      </w:pBdr>
      <w:shd w:val="clear" w:color="auto" w:fill="FFFFFF"/>
      <w:spacing w:before="100" w:beforeLines="0" w:beforeAutospacing="1" w:after="100" w:afterLines="0" w:afterAutospacing="1"/>
      <w:jc w:val="left"/>
    </w:pPr>
    <w:rPr>
      <w:rFonts w:ascii="宋体" w:hAnsi="宋体" w:cs="宋体"/>
      <w:b/>
      <w:bCs/>
      <w:color w:val="000000"/>
      <w:kern w:val="0"/>
      <w:sz w:val="32"/>
      <w:szCs w:val="32"/>
    </w:rPr>
  </w:style>
  <w:style w:type="paragraph" w:customStyle="1" w:styleId="39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93">
    <w:name w:val="默认段落字体 Para Char Char Char Char Char Char Char Char Char1 Char Char Char Char"/>
    <w:basedOn w:val="1"/>
    <w:qFormat/>
    <w:uiPriority w:val="0"/>
    <w:rPr>
      <w:rFonts w:ascii="Tahoma" w:hAnsi="Tahoma"/>
      <w:sz w:val="24"/>
      <w:szCs w:val="20"/>
    </w:rPr>
  </w:style>
  <w:style w:type="paragraph" w:customStyle="1" w:styleId="394">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right"/>
    </w:pPr>
    <w:rPr>
      <w:rFonts w:ascii="宋体" w:hAnsi="宋体" w:cs="宋体"/>
      <w:color w:val="000000"/>
      <w:kern w:val="0"/>
      <w:sz w:val="18"/>
      <w:szCs w:val="18"/>
    </w:rPr>
  </w:style>
  <w:style w:type="paragraph" w:customStyle="1" w:styleId="395">
    <w:name w:val="正文文本缩进 New"/>
    <w:basedOn w:val="247"/>
    <w:qFormat/>
    <w:uiPriority w:val="0"/>
    <w:pPr>
      <w:spacing w:line="560" w:lineRule="exact"/>
      <w:ind w:firstLine="628" w:firstLineChars="200"/>
    </w:pPr>
    <w:rPr>
      <w:rFonts w:eastAsia="方正仿宋简体"/>
      <w:sz w:val="28"/>
      <w:szCs w:val="24"/>
    </w:rPr>
  </w:style>
  <w:style w:type="paragraph" w:customStyle="1" w:styleId="396">
    <w:name w:val="xl40"/>
    <w:basedOn w:val="1"/>
    <w:qFormat/>
    <w:uiPriority w:val="0"/>
    <w:pPr>
      <w:widowControl/>
      <w:pBdr>
        <w:top w:val="single" w:color="000000" w:sz="4" w:space="0"/>
      </w:pBdr>
      <w:shd w:val="clear" w:color="auto" w:fill="FFFFFF"/>
      <w:spacing w:before="100" w:beforeLines="0" w:beforeAutospacing="1" w:after="100" w:afterLines="0" w:afterAutospacing="1"/>
      <w:jc w:val="right"/>
      <w:textAlignment w:val="top"/>
    </w:pPr>
    <w:rPr>
      <w:rFonts w:ascii="宋体" w:hAnsi="宋体" w:cs="宋体"/>
      <w:color w:val="000000"/>
      <w:kern w:val="0"/>
      <w:sz w:val="20"/>
      <w:szCs w:val="20"/>
    </w:rPr>
  </w:style>
  <w:style w:type="paragraph" w:customStyle="1" w:styleId="397">
    <w:name w:val=" Char Char Char Char Char Char Char"/>
    <w:basedOn w:val="1"/>
    <w:qFormat/>
    <w:uiPriority w:val="0"/>
    <w:rPr>
      <w:rFonts w:hint="default"/>
    </w:rPr>
  </w:style>
  <w:style w:type="paragraph" w:customStyle="1" w:styleId="398">
    <w:name w:val="p17"/>
    <w:basedOn w:val="1"/>
    <w:qFormat/>
    <w:uiPriority w:val="0"/>
    <w:pPr>
      <w:widowControl/>
    </w:pPr>
    <w:rPr>
      <w:rFonts w:ascii="宋体" w:hAnsi="宋体" w:cs="宋体"/>
      <w:kern w:val="0"/>
      <w:szCs w:val="21"/>
    </w:rPr>
  </w:style>
  <w:style w:type="paragraph" w:customStyle="1" w:styleId="399">
    <w:name w:val="Char Char Char Char Char Char2 Char Char Char Char"/>
    <w:basedOn w:val="1"/>
    <w:qFormat/>
    <w:uiPriority w:val="0"/>
  </w:style>
  <w:style w:type="paragraph" w:customStyle="1" w:styleId="400">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default" w:ascii="宋体" w:hAnsi="宋体" w:cs="宋体"/>
      <w:b/>
      <w:bCs/>
      <w:color w:val="000000"/>
      <w:kern w:val="0"/>
      <w:sz w:val="20"/>
    </w:rPr>
  </w:style>
  <w:style w:type="paragraph" w:customStyle="1" w:styleId="401">
    <w:name w:val=" Char Char Char1 Char Char Char Char Char Char Char Char Char Char Char Char Char Char Char Char Char Char Char Char Char Char Char Char Char"/>
    <w:basedOn w:val="1"/>
    <w:qFormat/>
    <w:uiPriority w:val="0"/>
    <w:pPr>
      <w:adjustRightInd w:val="0"/>
      <w:spacing w:line="312" w:lineRule="atLeast"/>
      <w:textAlignment w:val="baseline"/>
    </w:pPr>
    <w:rPr>
      <w:rFonts w:ascii="Tahoma" w:hAnsi="Tahoma" w:eastAsia="楷体"/>
      <w:b/>
      <w:kern w:val="0"/>
      <w:sz w:val="24"/>
      <w:szCs w:val="20"/>
    </w:rPr>
  </w:style>
  <w:style w:type="paragraph" w:customStyle="1" w:styleId="402">
    <w:name w:val="Char Char Char2 Char"/>
    <w:basedOn w:val="1"/>
    <w:qFormat/>
    <w:uiPriority w:val="0"/>
    <w:pPr>
      <w:tabs>
        <w:tab w:val="left" w:pos="810"/>
      </w:tabs>
      <w:ind w:left="810" w:hanging="375"/>
    </w:pPr>
  </w:style>
  <w:style w:type="paragraph" w:customStyle="1" w:styleId="403">
    <w:name w:val="1"/>
    <w:basedOn w:val="1"/>
    <w:next w:val="32"/>
    <w:qFormat/>
    <w:uiPriority w:val="0"/>
    <w:rPr>
      <w:rFonts w:ascii="宋体" w:hAnsi="Courier New"/>
      <w:szCs w:val="20"/>
    </w:rPr>
  </w:style>
  <w:style w:type="paragraph" w:customStyle="1" w:styleId="404">
    <w:name w:val="xl67"/>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405">
    <w:name w:val="样式 标题 1 + 黑体 三号 非加粗 居中 段前: 6 磅 段后: 6 磅 行距: 固定值 20 磅"/>
    <w:basedOn w:val="3"/>
    <w:qFormat/>
    <w:uiPriority w:val="0"/>
    <w:pPr>
      <w:keepNext/>
      <w:keepLines/>
      <w:autoSpaceDE/>
      <w:autoSpaceDN/>
      <w:adjustRightInd/>
      <w:spacing w:before="120" w:after="120" w:line="400" w:lineRule="exact"/>
    </w:pPr>
    <w:rPr>
      <w:rFonts w:ascii="黑体" w:hAnsi="黑体" w:eastAsia="黑体" w:cs="宋体"/>
      <w:b w:val="0"/>
      <w:bCs w:val="0"/>
      <w:kern w:val="44"/>
      <w:sz w:val="32"/>
      <w:szCs w:val="20"/>
    </w:rPr>
  </w:style>
  <w:style w:type="paragraph" w:customStyle="1" w:styleId="406">
    <w:name w:val="List Paragraph1"/>
    <w:basedOn w:val="1"/>
    <w:qFormat/>
    <w:uiPriority w:val="0"/>
    <w:pPr>
      <w:ind w:firstLine="420" w:firstLineChars="200"/>
    </w:pPr>
    <w:rPr>
      <w:rFonts w:ascii="Calibri" w:hAnsi="Calibri"/>
      <w:szCs w:val="22"/>
    </w:rPr>
  </w:style>
  <w:style w:type="paragraph" w:customStyle="1" w:styleId="407">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408">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09">
    <w:name w:val="默认段落字体 Para Char Char Char Char"/>
    <w:basedOn w:val="1"/>
    <w:qFormat/>
    <w:uiPriority w:val="0"/>
    <w:rPr>
      <w:szCs w:val="20"/>
    </w:rPr>
  </w:style>
  <w:style w:type="paragraph" w:customStyle="1" w:styleId="410">
    <w:name w:val="xl75"/>
    <w:basedOn w:val="1"/>
    <w:qFormat/>
    <w:uiPriority w:val="0"/>
    <w:pPr>
      <w:widowControl/>
      <w:pBdr>
        <w:top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1">
    <w:name w:val="正文不缩进"/>
    <w:basedOn w:val="1"/>
    <w:next w:val="16"/>
    <w:qFormat/>
    <w:uiPriority w:val="0"/>
    <w:pPr>
      <w:spacing w:after="156" w:afterLines="50"/>
      <w:ind w:firstLine="420"/>
    </w:pPr>
    <w:rPr>
      <w:szCs w:val="20"/>
    </w:rPr>
  </w:style>
  <w:style w:type="paragraph" w:customStyle="1" w:styleId="412">
    <w:name w:val="xl7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hint="default" w:ascii="宋体" w:hAnsi="宋体" w:cs="宋体"/>
      <w:b/>
      <w:bCs/>
      <w:color w:val="000000"/>
      <w:kern w:val="0"/>
      <w:szCs w:val="21"/>
    </w:rPr>
  </w:style>
  <w:style w:type="paragraph" w:customStyle="1" w:styleId="413">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14">
    <w:name w:val="xl1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int="default" w:ascii="宋体" w:hAnsi="宋体" w:cs="宋体"/>
      <w:b/>
      <w:bCs/>
      <w:color w:val="000000"/>
      <w:kern w:val="0"/>
      <w:sz w:val="20"/>
    </w:rPr>
  </w:style>
  <w:style w:type="paragraph" w:customStyle="1" w:styleId="415">
    <w:name w:val="Default Paragraph Font Para Char"/>
    <w:basedOn w:val="1"/>
    <w:qFormat/>
    <w:uiPriority w:val="0"/>
    <w:pPr>
      <w:widowControl/>
      <w:spacing w:after="160" w:afterLines="0" w:line="240" w:lineRule="exact"/>
      <w:jc w:val="left"/>
    </w:pPr>
    <w:rPr>
      <w:szCs w:val="20"/>
    </w:rPr>
  </w:style>
  <w:style w:type="paragraph" w:customStyle="1" w:styleId="416">
    <w:name w:val=" Char"/>
    <w:basedOn w:val="1"/>
    <w:qFormat/>
    <w:uiPriority w:val="0"/>
    <w:rPr>
      <w:szCs w:val="20"/>
    </w:rPr>
  </w:style>
  <w:style w:type="paragraph" w:customStyle="1" w:styleId="417">
    <w:name w:val="font5"/>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18">
    <w:name w:val="p0"/>
    <w:basedOn w:val="1"/>
    <w:qFormat/>
    <w:uiPriority w:val="0"/>
    <w:pPr>
      <w:widowControl/>
      <w:spacing w:before="100" w:beforeLines="0" w:beforeAutospacing="1" w:after="100" w:afterLines="0" w:afterAutospacing="1"/>
      <w:jc w:val="left"/>
    </w:pPr>
    <w:rPr>
      <w:rFonts w:ascii="宋体" w:hAnsi="宋体"/>
      <w:kern w:val="0"/>
      <w:sz w:val="24"/>
      <w:szCs w:val="20"/>
    </w:rPr>
  </w:style>
  <w:style w:type="character" w:customStyle="1" w:styleId="419">
    <w:name w:val="NormalCharacter"/>
    <w:basedOn w:val="61"/>
    <w:link w:val="420"/>
    <w:semiHidden/>
    <w:qFormat/>
    <w:uiPriority w:val="0"/>
    <w:rPr>
      <w:rFonts w:ascii="Calibri"/>
      <w:szCs w:val="22"/>
    </w:rPr>
  </w:style>
  <w:style w:type="paragraph" w:customStyle="1" w:styleId="420">
    <w:name w:val="UserStyle_127"/>
    <w:basedOn w:val="1"/>
    <w:link w:val="419"/>
    <w:qFormat/>
    <w:uiPriority w:val="0"/>
    <w:pPr>
      <w:spacing w:after="160" w:line="240" w:lineRule="exact"/>
      <w:jc w:val="left"/>
    </w:pPr>
    <w:rPr>
      <w:rFonts w:ascii="Calibri"/>
      <w:szCs w:val="22"/>
    </w:rPr>
  </w:style>
  <w:style w:type="paragraph" w:customStyle="1" w:styleId="421">
    <w:name w:val="列出段落2"/>
    <w:basedOn w:val="1"/>
    <w:qFormat/>
    <w:uiPriority w:val="99"/>
    <w:pPr>
      <w:spacing w:line="360" w:lineRule="auto"/>
      <w:ind w:left="400" w:leftChars="400" w:right="400" w:rightChars="400" w:firstLine="420" w:firstLineChars="200"/>
    </w:pPr>
    <w:rPr>
      <w:rFonts w:ascii="宋体" w:hAnsi="宋体"/>
    </w:rPr>
  </w:style>
  <w:style w:type="paragraph" w:customStyle="1" w:styleId="422">
    <w:name w:val="首行缩进"/>
    <w:basedOn w:val="1"/>
    <w:qFormat/>
    <w:uiPriority w:val="99"/>
    <w:pPr>
      <w:spacing w:line="360" w:lineRule="auto"/>
      <w:ind w:firstLine="480" w:firstLineChars="200"/>
    </w:pPr>
    <w:rPr>
      <w:sz w:val="24"/>
      <w:szCs w:val="22"/>
      <w:lang w:val="zh-CN"/>
    </w:rPr>
  </w:style>
  <w:style w:type="paragraph" w:customStyle="1" w:styleId="423">
    <w:name w:val="Plain Text2"/>
    <w:basedOn w:val="424"/>
    <w:qFormat/>
    <w:uiPriority w:val="0"/>
    <w:pPr>
      <w:keepNext w:val="0"/>
      <w:keepLines w:val="0"/>
      <w:widowControl/>
      <w:suppressLineNumbers w:val="0"/>
      <w:spacing w:before="0" w:beforeAutospacing="0" w:after="0" w:afterAutospacing="0"/>
      <w:ind w:left="0" w:right="0"/>
      <w:jc w:val="left"/>
    </w:pPr>
    <w:rPr>
      <w:rFonts w:hint="default" w:ascii="Times New Roman" w:hAnsi="Courier New" w:eastAsia="宋体" w:cs="Times New Roman"/>
      <w:kern w:val="2"/>
      <w:sz w:val="21"/>
      <w:szCs w:val="21"/>
      <w:lang w:val="en-US" w:eastAsia="zh-CN" w:bidi="ar"/>
    </w:rPr>
  </w:style>
  <w:style w:type="paragraph" w:customStyle="1" w:styleId="424">
    <w:name w:val="Normal1"/>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customStyle="1" w:styleId="425">
    <w:name w:val="列出段落1"/>
    <w:basedOn w:val="1"/>
    <w:qFormat/>
    <w:uiPriority w:val="0"/>
    <w:pPr>
      <w:ind w:firstLine="420" w:firstLineChars="200"/>
    </w:pPr>
    <w:rPr>
      <w:rFonts w:ascii="Calibri" w:hAnsi="Calibri"/>
      <w:sz w:val="21"/>
      <w:szCs w:val="22"/>
    </w:rPr>
  </w:style>
  <w:style w:type="paragraph" w:customStyle="1" w:styleId="426">
    <w:name w:val="Table Paragraph"/>
    <w:basedOn w:val="1"/>
    <w:unhideWhenUsed/>
    <w:qFormat/>
    <w:uiPriority w:val="1"/>
    <w:rPr>
      <w:rFonts w:hint="eastAsia"/>
      <w:sz w:val="22"/>
    </w:rPr>
  </w:style>
  <w:style w:type="paragraph" w:customStyle="1" w:styleId="427">
    <w:name w:val="[Normal]"/>
    <w:qFormat/>
    <w:uiPriority w:val="0"/>
    <w:rPr>
      <w:rFonts w:ascii="宋体" w:hAnsi="宋体" w:eastAsia="宋体" w:cs="Times New Roman"/>
      <w:sz w:val="24"/>
      <w:szCs w:val="22"/>
      <w:lang w:val="zh-CN" w:eastAsia="zh-CN" w:bidi="ar-SA"/>
    </w:rPr>
  </w:style>
  <w:style w:type="character" w:customStyle="1" w:styleId="428">
    <w:name w:val="font01"/>
    <w:qFormat/>
    <w:uiPriority w:val="0"/>
    <w:rPr>
      <w:rFonts w:hint="eastAsia" w:ascii="微软雅黑 Light" w:hAnsi="微软雅黑 Light" w:eastAsia="微软雅黑 Light" w:cs="微软雅黑 Light"/>
      <w:b/>
      <w:bCs/>
      <w:color w:val="000000"/>
      <w:sz w:val="22"/>
      <w:szCs w:val="22"/>
      <w:u w:val="none"/>
    </w:rPr>
  </w:style>
  <w:style w:type="paragraph" w:customStyle="1" w:styleId="4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2">
    <w:name w:val="列表段落1"/>
    <w:basedOn w:val="1"/>
    <w:qFormat/>
    <w:uiPriority w:val="0"/>
    <w:pPr>
      <w:ind w:firstLine="420" w:firstLineChars="200"/>
    </w:pPr>
    <w:rPr>
      <w:rFonts w:ascii="Calibri" w:hAnsi="Calibri"/>
      <w:szCs w:val="22"/>
    </w:rPr>
  </w:style>
  <w:style w:type="paragraph" w:customStyle="1" w:styleId="433">
    <w:name w:val="Table Text"/>
    <w:basedOn w:val="1"/>
    <w:semiHidden/>
    <w:qFormat/>
    <w:uiPriority w:val="0"/>
    <w:rPr>
      <w:rFonts w:ascii="宋体" w:hAnsi="宋体" w:eastAsia="宋体" w:cs="宋体"/>
      <w:sz w:val="20"/>
      <w:szCs w:val="20"/>
      <w:lang w:val="en-US" w:eastAsia="en-US" w:bidi="ar-SA"/>
    </w:rPr>
  </w:style>
  <w:style w:type="table" w:customStyle="1" w:styleId="434">
    <w:name w:val="Table Normal"/>
    <w:semiHidden/>
    <w:unhideWhenUsed/>
    <w:qFormat/>
    <w:uiPriority w:val="0"/>
    <w:tblPr>
      <w:tblCellMar>
        <w:top w:w="0" w:type="dxa"/>
        <w:left w:w="0" w:type="dxa"/>
        <w:bottom w:w="0" w:type="dxa"/>
        <w:right w:w="0" w:type="dxa"/>
      </w:tblCellMar>
    </w:tblPr>
  </w:style>
  <w:style w:type="paragraph" w:customStyle="1" w:styleId="435">
    <w:name w:val="BodyText1I2"/>
    <w:basedOn w:val="436"/>
    <w:qFormat/>
    <w:uiPriority w:val="0"/>
    <w:pPr>
      <w:spacing w:after="120" w:line="240" w:lineRule="auto"/>
      <w:ind w:left="200" w:leftChars="200" w:firstLine="200" w:firstLineChars="200"/>
    </w:pPr>
    <w:rPr>
      <w:rFonts w:ascii="Calibri" w:hAnsi="Calibri"/>
      <w:sz w:val="21"/>
      <w:szCs w:val="22"/>
    </w:rPr>
  </w:style>
  <w:style w:type="paragraph" w:customStyle="1" w:styleId="436">
    <w:name w:val="BodyTextIndent"/>
    <w:basedOn w:val="1"/>
    <w:qFormat/>
    <w:uiPriority w:val="0"/>
    <w:pPr>
      <w:spacing w:line="200" w:lineRule="exact"/>
      <w:ind w:firstLine="301"/>
    </w:pPr>
    <w:rPr>
      <w:rFonts w:ascii="宋体" w:hAnsi="Courier New"/>
      <w:spacing w:val="-4"/>
      <w:sz w:val="18"/>
    </w:rPr>
  </w:style>
  <w:style w:type="paragraph" w:customStyle="1" w:styleId="437">
    <w:name w:val="索引 11"/>
    <w:basedOn w:val="1"/>
    <w:next w:val="1"/>
    <w:qFormat/>
    <w:uiPriority w:val="99"/>
    <w:pPr>
      <w:adjustRightInd/>
      <w:spacing w:line="360" w:lineRule="auto"/>
    </w:pPr>
    <w:rPr>
      <w:rFonts w:ascii="仿宋_GB2312" w:eastAsia="仿宋_GB2312"/>
      <w:sz w:val="24"/>
      <w:szCs w:val="20"/>
    </w:rPr>
  </w:style>
  <w:style w:type="character" w:customStyle="1" w:styleId="438">
    <w:name w:val="15"/>
    <w:basedOn w:val="61"/>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18372</Words>
  <Characters>19791</Characters>
  <Lines>1</Lines>
  <Paragraphs>1</Paragraphs>
  <TotalTime>948</TotalTime>
  <ScaleCrop>false</ScaleCrop>
  <LinksUpToDate>false</LinksUpToDate>
  <CharactersWithSpaces>20126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2020-11-25T02:09:00Z</dcterms:created>
  <dc:creator>dp</dc:creator>
  <cp:lastModifiedBy>糖糖</cp:lastModifiedBy>
  <cp:lastPrinted>2024-07-30T03:38:00Z</cp:lastPrinted>
  <dcterms:modified xsi:type="dcterms:W3CDTF">2025-06-27T07:29:48Z</dcterms:modified>
  <dc:title>嵊州市水联贸易有限公司给水用球墨铸铁管及配件、污水用球墨铸铁管年度供货采购项目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C018B0160EB04BB68D651828CBBDCA6D_13</vt:lpwstr>
  </property>
  <property fmtid="{D5CDD505-2E9C-101B-9397-08002B2CF9AE}" pid="4" name="KSOTemplateDocerSaveRecord">
    <vt:lpwstr>eyJoZGlkIjoiNTJkYjFkZDQ1YzNhN2FlYmI1YzY3MmE4MjdlZGIyN2MiLCJ1c2VySWQiOiI1Njg4NTk2MzIifQ==</vt:lpwstr>
  </property>
</Properties>
</file>