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2326">
      <w:pPr>
        <w:spacing w:line="360" w:lineRule="auto"/>
        <w:jc w:val="center"/>
        <w:rPr>
          <w:rFonts w:hint="eastAsia" w:ascii="仿宋" w:hAnsi="仿宋" w:eastAsia="仿宋" w:cs="仿宋_GB2312"/>
          <w:b/>
          <w:color w:val="FF0000"/>
          <w:sz w:val="24"/>
          <w:lang w:eastAsia="zh-CN"/>
        </w:rPr>
      </w:pPr>
    </w:p>
    <w:p w14:paraId="1E3298BC">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5"/>
                    <a:stretch>
                      <a:fillRect/>
                    </a:stretch>
                  </pic:blipFill>
                  <pic:spPr>
                    <a:xfrm>
                      <a:off x="0" y="0"/>
                      <a:ext cx="677545" cy="655320"/>
                    </a:xfrm>
                    <a:prstGeom prst="rect">
                      <a:avLst/>
                    </a:prstGeom>
                  </pic:spPr>
                </pic:pic>
              </a:graphicData>
            </a:graphic>
          </wp:inline>
        </w:drawing>
      </w:r>
    </w:p>
    <w:p w14:paraId="02FEC902">
      <w:pPr>
        <w:adjustRightInd/>
        <w:spacing w:line="360" w:lineRule="auto"/>
        <w:jc w:val="center"/>
        <w:rPr>
          <w:rFonts w:ascii="仿宋" w:hAnsi="仿宋" w:eastAsia="仿宋" w:cs="仿宋_GB2312"/>
          <w:b/>
          <w:sz w:val="44"/>
          <w:szCs w:val="44"/>
        </w:rPr>
      </w:pPr>
    </w:p>
    <w:p w14:paraId="26AB9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56"/>
          <w:szCs w:val="56"/>
          <w:lang w:val="en-US" w:eastAsia="zh-CN"/>
        </w:rPr>
      </w:pPr>
      <w:r>
        <w:rPr>
          <w:rFonts w:hint="eastAsia" w:ascii="仿宋" w:hAnsi="仿宋" w:eastAsia="仿宋" w:cs="仿宋"/>
          <w:b/>
          <w:bCs/>
          <w:sz w:val="56"/>
          <w:szCs w:val="56"/>
          <w:lang w:eastAsia="zh-CN"/>
        </w:rPr>
        <w:t>嵊州市市场监督管理局电梯物联智控建设项目</w:t>
      </w:r>
    </w:p>
    <w:p w14:paraId="0E26A1BA">
      <w:pPr>
        <w:rPr>
          <w:rFonts w:hint="eastAsia" w:ascii="仿宋" w:hAnsi="仿宋" w:eastAsia="仿宋" w:cs="仿宋"/>
          <w:sz w:val="36"/>
          <w:szCs w:val="44"/>
          <w:lang w:eastAsia="zh-CN"/>
        </w:rPr>
      </w:pPr>
    </w:p>
    <w:tbl>
      <w:tblPr>
        <w:tblStyle w:val="66"/>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592"/>
      </w:tblGrid>
      <w:tr w14:paraId="74AFB597">
        <w:tblPrEx>
          <w:tblCellMar>
            <w:top w:w="0" w:type="dxa"/>
            <w:left w:w="108" w:type="dxa"/>
            <w:bottom w:w="0" w:type="dxa"/>
            <w:right w:w="108" w:type="dxa"/>
          </w:tblCellMar>
        </w:tblPrEx>
        <w:trPr>
          <w:trHeight w:val="851" w:hRule="atLeast"/>
        </w:trPr>
        <w:tc>
          <w:tcPr>
            <w:tcW w:w="1911" w:type="dxa"/>
            <w:noWrap w:val="0"/>
            <w:vAlign w:val="center"/>
          </w:tcPr>
          <w:p w14:paraId="4D772755">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592" w:type="dxa"/>
            <w:noWrap w:val="0"/>
            <w:vAlign w:val="center"/>
          </w:tcPr>
          <w:p w14:paraId="2E58102D">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5D275299">
        <w:tblPrEx>
          <w:tblCellMar>
            <w:top w:w="0" w:type="dxa"/>
            <w:left w:w="108" w:type="dxa"/>
            <w:bottom w:w="0" w:type="dxa"/>
            <w:right w:w="108" w:type="dxa"/>
          </w:tblCellMar>
        </w:tblPrEx>
        <w:trPr>
          <w:trHeight w:val="851" w:hRule="atLeast"/>
        </w:trPr>
        <w:tc>
          <w:tcPr>
            <w:tcW w:w="1911" w:type="dxa"/>
            <w:noWrap w:val="0"/>
            <w:vAlign w:val="center"/>
          </w:tcPr>
          <w:p w14:paraId="632C2A85">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592" w:type="dxa"/>
            <w:noWrap w:val="0"/>
            <w:vAlign w:val="center"/>
          </w:tcPr>
          <w:p w14:paraId="1C23334C">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SZLB-202552WLM</w:t>
            </w:r>
          </w:p>
        </w:tc>
      </w:tr>
      <w:tr w14:paraId="44130493">
        <w:tblPrEx>
          <w:tblCellMar>
            <w:top w:w="0" w:type="dxa"/>
            <w:left w:w="108" w:type="dxa"/>
            <w:bottom w:w="0" w:type="dxa"/>
            <w:right w:w="108" w:type="dxa"/>
          </w:tblCellMar>
        </w:tblPrEx>
        <w:trPr>
          <w:trHeight w:val="851" w:hRule="atLeast"/>
        </w:trPr>
        <w:tc>
          <w:tcPr>
            <w:tcW w:w="1911" w:type="dxa"/>
            <w:noWrap w:val="0"/>
            <w:vAlign w:val="center"/>
          </w:tcPr>
          <w:p w14:paraId="5BE9FC2C">
            <w:pPr>
              <w:pStyle w:val="59"/>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592" w:type="dxa"/>
            <w:noWrap w:val="0"/>
            <w:vAlign w:val="center"/>
          </w:tcPr>
          <w:p w14:paraId="47A1AEBE">
            <w:pPr>
              <w:pStyle w:val="59"/>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嵊财采确临【</w:t>
            </w:r>
            <w:r>
              <w:rPr>
                <w:rFonts w:hint="eastAsia" w:ascii="仿宋" w:hAnsi="仿宋" w:eastAsia="仿宋" w:cs="仿宋"/>
                <w:color w:val="auto"/>
                <w:sz w:val="36"/>
                <w:szCs w:val="36"/>
                <w:lang w:val="en-US" w:eastAsia="zh-CN"/>
              </w:rPr>
              <w:t>2025</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1736</w:t>
            </w:r>
            <w:r>
              <w:rPr>
                <w:rFonts w:hint="eastAsia" w:ascii="仿宋" w:hAnsi="仿宋" w:eastAsia="仿宋" w:cs="仿宋"/>
                <w:color w:val="auto"/>
                <w:sz w:val="36"/>
                <w:szCs w:val="36"/>
                <w:lang w:eastAsia="zh-CN"/>
              </w:rPr>
              <w:t>号</w:t>
            </w:r>
          </w:p>
        </w:tc>
      </w:tr>
    </w:tbl>
    <w:p w14:paraId="1ECE6189">
      <w:pPr>
        <w:adjustRightInd/>
        <w:spacing w:line="360" w:lineRule="auto"/>
        <w:jc w:val="center"/>
        <w:rPr>
          <w:rFonts w:hint="eastAsia" w:ascii="仿宋" w:hAnsi="仿宋" w:eastAsia="仿宋" w:cs="仿宋"/>
          <w:b/>
          <w:sz w:val="44"/>
          <w:szCs w:val="44"/>
        </w:rPr>
      </w:pPr>
    </w:p>
    <w:p w14:paraId="204ED4D7">
      <w:pPr>
        <w:pStyle w:val="62"/>
        <w:rPr>
          <w:rFonts w:hint="eastAsia" w:ascii="仿宋" w:hAnsi="仿宋" w:eastAsia="仿宋" w:cs="仿宋"/>
        </w:rPr>
      </w:pPr>
    </w:p>
    <w:p w14:paraId="4EFF14C8">
      <w:pPr>
        <w:snapToGrid w:val="0"/>
        <w:spacing w:line="360" w:lineRule="auto"/>
        <w:jc w:val="center"/>
        <w:rPr>
          <w:rFonts w:hint="eastAsia" w:ascii="仿宋" w:hAnsi="仿宋" w:eastAsia="仿宋" w:cs="仿宋"/>
          <w:sz w:val="36"/>
          <w:szCs w:val="36"/>
          <w:lang w:eastAsia="zh-CN"/>
        </w:rPr>
      </w:pPr>
    </w:p>
    <w:p w14:paraId="7B1C7D04">
      <w:pPr>
        <w:snapToGrid w:val="0"/>
        <w:spacing w:line="360" w:lineRule="auto"/>
        <w:jc w:val="center"/>
        <w:rPr>
          <w:rFonts w:hint="eastAsia" w:ascii="仿宋" w:hAnsi="仿宋" w:eastAsia="仿宋" w:cs="仿宋"/>
          <w:sz w:val="36"/>
          <w:szCs w:val="36"/>
          <w:lang w:eastAsia="zh-CN"/>
        </w:rPr>
      </w:pPr>
    </w:p>
    <w:p w14:paraId="1254B8D1">
      <w:pPr>
        <w:snapToGrid w:val="0"/>
        <w:spacing w:line="360" w:lineRule="auto"/>
        <w:jc w:val="center"/>
        <w:rPr>
          <w:rFonts w:hint="eastAsia" w:ascii="仿宋" w:hAnsi="仿宋" w:eastAsia="仿宋" w:cs="仿宋"/>
          <w:sz w:val="36"/>
          <w:szCs w:val="36"/>
          <w:lang w:eastAsia="zh-CN"/>
        </w:rPr>
      </w:pPr>
    </w:p>
    <w:p w14:paraId="62A63D3A">
      <w:pPr>
        <w:snapToGrid w:val="0"/>
        <w:spacing w:line="360" w:lineRule="auto"/>
        <w:jc w:val="center"/>
        <w:rPr>
          <w:rFonts w:hint="eastAsia" w:ascii="仿宋" w:hAnsi="仿宋" w:eastAsia="仿宋" w:cs="仿宋"/>
          <w:sz w:val="36"/>
          <w:szCs w:val="36"/>
          <w:lang w:eastAsia="zh-CN"/>
        </w:rPr>
      </w:pPr>
    </w:p>
    <w:p w14:paraId="28306A00">
      <w:pPr>
        <w:snapToGrid w:val="0"/>
        <w:spacing w:line="360" w:lineRule="auto"/>
        <w:jc w:val="center"/>
        <w:rPr>
          <w:rFonts w:hint="eastAsia" w:ascii="仿宋" w:hAnsi="仿宋" w:eastAsia="仿宋" w:cs="仿宋"/>
          <w:sz w:val="36"/>
          <w:szCs w:val="36"/>
          <w:lang w:val="en-US" w:eastAsia="zh-CN"/>
        </w:rPr>
      </w:pPr>
    </w:p>
    <w:p w14:paraId="752A84A4">
      <w:pPr>
        <w:spacing w:line="360" w:lineRule="auto"/>
        <w:rPr>
          <w:rFonts w:hint="eastAsia" w:ascii="仿宋" w:hAnsi="仿宋" w:eastAsia="仿宋" w:cs="仿宋"/>
          <w:sz w:val="32"/>
          <w:szCs w:val="32"/>
        </w:rPr>
      </w:pPr>
    </w:p>
    <w:p w14:paraId="3799F3EB">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单位：嵊州市市场监督管理局</w:t>
      </w:r>
    </w:p>
    <w:p w14:paraId="2B2F6E98">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14:paraId="6BF6A75A">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w:t>
      </w:r>
      <w:r>
        <w:rPr>
          <w:rFonts w:hint="eastAsia" w:ascii="仿宋" w:hAnsi="仿宋" w:eastAsia="仿宋" w:cs="仿宋"/>
          <w:bCs/>
          <w:color w:val="auto"/>
          <w:sz w:val="36"/>
          <w:szCs w:val="36"/>
        </w:rPr>
        <w:t>〇二</w:t>
      </w:r>
      <w:r>
        <w:rPr>
          <w:rFonts w:hint="eastAsia" w:ascii="仿宋" w:hAnsi="仿宋" w:eastAsia="仿宋" w:cs="仿宋"/>
          <w:bCs/>
          <w:color w:val="auto"/>
          <w:sz w:val="36"/>
          <w:szCs w:val="36"/>
          <w:lang w:eastAsia="zh-CN"/>
        </w:rPr>
        <w:t>五</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七</w:t>
      </w:r>
      <w:r>
        <w:rPr>
          <w:rFonts w:hint="eastAsia" w:ascii="仿宋" w:hAnsi="仿宋" w:eastAsia="仿宋" w:cs="仿宋"/>
          <w:bCs/>
          <w:color w:val="auto"/>
          <w:sz w:val="36"/>
          <w:szCs w:val="36"/>
        </w:rPr>
        <w:t>月</w:t>
      </w:r>
    </w:p>
    <w:p w14:paraId="76DE009D">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77238CA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A8DB092">
      <w:pPr>
        <w:spacing w:line="360" w:lineRule="auto"/>
        <w:rPr>
          <w:rFonts w:ascii="仿宋" w:hAnsi="仿宋" w:eastAsia="仿宋" w:cs="仿宋_GB2312"/>
          <w:sz w:val="32"/>
          <w:szCs w:val="32"/>
        </w:rPr>
      </w:pPr>
    </w:p>
    <w:p w14:paraId="1C968F6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4D2E53A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1ED0A4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384CC25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29D11CD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74B749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0C083A31">
      <w:pPr>
        <w:spacing w:line="360" w:lineRule="auto"/>
        <w:ind w:firstLine="549" w:firstLineChars="229"/>
        <w:rPr>
          <w:rFonts w:ascii="仿宋" w:hAnsi="仿宋" w:eastAsia="仿宋" w:cs="仿宋_GB2312"/>
          <w:sz w:val="24"/>
        </w:rPr>
      </w:pPr>
      <w:bookmarkStart w:id="1" w:name="_Hlt91233176"/>
      <w:bookmarkEnd w:id="1"/>
      <w:bookmarkStart w:id="2" w:name="_Toc91899869"/>
    </w:p>
    <w:p w14:paraId="6EF08AE1">
      <w:pPr>
        <w:spacing w:line="360" w:lineRule="auto"/>
        <w:ind w:firstLine="549" w:firstLineChars="229"/>
        <w:rPr>
          <w:rFonts w:ascii="仿宋" w:hAnsi="仿宋" w:eastAsia="仿宋" w:cs="仿宋_GB2312"/>
          <w:sz w:val="24"/>
        </w:rPr>
      </w:pPr>
    </w:p>
    <w:p w14:paraId="47EEEB77">
      <w:pPr>
        <w:spacing w:line="360" w:lineRule="auto"/>
        <w:ind w:firstLine="549" w:firstLineChars="229"/>
        <w:rPr>
          <w:rFonts w:ascii="仿宋" w:hAnsi="仿宋" w:eastAsia="仿宋" w:cs="仿宋_GB2312"/>
          <w:sz w:val="24"/>
        </w:rPr>
      </w:pPr>
    </w:p>
    <w:p w14:paraId="6AFEBF17">
      <w:pPr>
        <w:spacing w:line="360" w:lineRule="auto"/>
        <w:ind w:firstLine="549" w:firstLineChars="229"/>
        <w:rPr>
          <w:rFonts w:ascii="仿宋" w:hAnsi="仿宋" w:eastAsia="仿宋" w:cs="仿宋_GB2312"/>
          <w:sz w:val="24"/>
        </w:rPr>
      </w:pPr>
    </w:p>
    <w:p w14:paraId="4A4B5F2F">
      <w:pPr>
        <w:spacing w:line="360" w:lineRule="auto"/>
        <w:ind w:firstLine="549" w:firstLineChars="229"/>
        <w:rPr>
          <w:rFonts w:ascii="仿宋" w:hAnsi="仿宋" w:eastAsia="仿宋" w:cs="仿宋_GB2312"/>
          <w:sz w:val="24"/>
        </w:rPr>
      </w:pPr>
    </w:p>
    <w:p w14:paraId="3CF9131E">
      <w:pPr>
        <w:spacing w:line="360" w:lineRule="auto"/>
        <w:ind w:firstLine="549" w:firstLineChars="229"/>
        <w:rPr>
          <w:rFonts w:ascii="仿宋" w:hAnsi="仿宋" w:eastAsia="仿宋" w:cs="仿宋_GB2312"/>
          <w:sz w:val="24"/>
        </w:rPr>
      </w:pPr>
    </w:p>
    <w:p w14:paraId="1522D622">
      <w:pPr>
        <w:spacing w:line="360" w:lineRule="auto"/>
        <w:ind w:firstLine="549" w:firstLineChars="229"/>
        <w:rPr>
          <w:rFonts w:ascii="仿宋" w:hAnsi="仿宋" w:eastAsia="仿宋" w:cs="仿宋_GB2312"/>
          <w:sz w:val="24"/>
        </w:rPr>
      </w:pPr>
    </w:p>
    <w:p w14:paraId="09BC07E7">
      <w:pPr>
        <w:spacing w:line="360" w:lineRule="auto"/>
        <w:ind w:firstLine="549" w:firstLineChars="229"/>
        <w:rPr>
          <w:rFonts w:ascii="仿宋" w:hAnsi="仿宋" w:eastAsia="仿宋" w:cs="仿宋_GB2312"/>
          <w:sz w:val="24"/>
        </w:rPr>
      </w:pPr>
    </w:p>
    <w:p w14:paraId="1765AC04">
      <w:pPr>
        <w:spacing w:line="360" w:lineRule="auto"/>
        <w:ind w:firstLine="549" w:firstLineChars="229"/>
        <w:rPr>
          <w:rFonts w:ascii="仿宋" w:hAnsi="仿宋" w:eastAsia="仿宋" w:cs="仿宋_GB2312"/>
          <w:sz w:val="24"/>
        </w:rPr>
      </w:pPr>
    </w:p>
    <w:p w14:paraId="34B07DF3">
      <w:pPr>
        <w:spacing w:line="360" w:lineRule="auto"/>
        <w:ind w:firstLine="549" w:firstLineChars="229"/>
        <w:rPr>
          <w:rFonts w:ascii="仿宋" w:hAnsi="仿宋" w:eastAsia="仿宋" w:cs="仿宋_GB2312"/>
          <w:sz w:val="24"/>
        </w:rPr>
      </w:pPr>
    </w:p>
    <w:p w14:paraId="76A34414">
      <w:pPr>
        <w:spacing w:line="360" w:lineRule="auto"/>
        <w:ind w:firstLine="549" w:firstLineChars="229"/>
        <w:rPr>
          <w:rFonts w:ascii="仿宋" w:hAnsi="仿宋" w:eastAsia="仿宋" w:cs="仿宋_GB2312"/>
          <w:sz w:val="24"/>
        </w:rPr>
      </w:pPr>
    </w:p>
    <w:p w14:paraId="39BD691D">
      <w:pPr>
        <w:spacing w:line="360" w:lineRule="auto"/>
        <w:ind w:firstLine="549" w:firstLineChars="229"/>
        <w:rPr>
          <w:rFonts w:ascii="仿宋" w:hAnsi="仿宋" w:eastAsia="仿宋" w:cs="仿宋_GB2312"/>
          <w:sz w:val="24"/>
        </w:rPr>
      </w:pPr>
    </w:p>
    <w:p w14:paraId="578578D5">
      <w:pPr>
        <w:spacing w:line="360" w:lineRule="auto"/>
        <w:rPr>
          <w:rFonts w:ascii="仿宋" w:hAnsi="仿宋" w:eastAsia="仿宋" w:cs="仿宋_GB2312"/>
          <w:sz w:val="24"/>
        </w:rPr>
      </w:pPr>
    </w:p>
    <w:p w14:paraId="7E998F2A">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44731F3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2F77031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sz w:val="24"/>
          <w:szCs w:val="24"/>
          <w:u w:val="single"/>
          <w:lang w:eastAsia="zh-CN"/>
        </w:rPr>
        <w:t>嵊州市市场监督管理局电梯物联智控建设项目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sz w:val="24"/>
          <w:szCs w:val="24"/>
          <w14:textFill>
            <w14:solidFill>
              <w14:schemeClr w14:val="tx1"/>
            </w14:solidFill>
          </w14:textFill>
        </w:rPr>
        <w:fldChar w:fldCharType="separate"/>
      </w:r>
      <w:r>
        <w:rPr>
          <w:rStyle w:val="80"/>
          <w:rFonts w:hint="eastAsia" w:ascii="仿宋" w:hAnsi="仿宋" w:eastAsia="仿宋" w:cs="仿宋"/>
          <w:snapToGrid/>
          <w:color w:val="000000" w:themeColor="text1"/>
          <w:kern w:val="2"/>
          <w:sz w:val="24"/>
          <w:szCs w:val="24"/>
          <w14:textFill>
            <w14:solidFill>
              <w14:schemeClr w14:val="tx1"/>
            </w14:solidFill>
          </w14:textFill>
        </w:rPr>
        <w:t>https://www.zcygov.cn/）获取（下载）招标文件，并于</w:t>
      </w:r>
      <w:r>
        <w:rPr>
          <w:rFonts w:hint="eastAsia" w:ascii="仿宋" w:hAnsi="仿宋" w:eastAsia="仿宋" w:cs="仿宋"/>
          <w:color w:val="000000" w:themeColor="text1"/>
          <w:sz w:val="24"/>
          <w:szCs w:val="24"/>
          <w:u w:val="single"/>
          <w:lang w:eastAsia="zh-CN"/>
          <w14:textFill>
            <w14:solidFill>
              <w14:schemeClr w14:val="tx1"/>
            </w14:solidFill>
          </w14:textFill>
        </w:rPr>
        <w:t>202</w:t>
      </w:r>
      <w:r>
        <w:rPr>
          <w:rFonts w:hint="eastAsia" w:ascii="仿宋" w:hAnsi="仿宋" w:eastAsia="仿宋" w:cs="仿宋"/>
          <w:color w:val="000000" w:themeColor="text1"/>
          <w:sz w:val="24"/>
          <w:szCs w:val="24"/>
          <w:u w:val="single"/>
          <w:lang w:val="en-US" w:eastAsia="zh-CN"/>
          <w14:textFill>
            <w14:solidFill>
              <w14:schemeClr w14:val="tx1"/>
            </w14:solidFill>
          </w14:textFill>
        </w:rPr>
        <w:t>5</w:t>
      </w:r>
      <w:r>
        <w:rPr>
          <w:rFonts w:hint="eastAsia" w:ascii="仿宋" w:hAnsi="仿宋" w:eastAsia="仿宋" w:cs="仿宋"/>
          <w:color w:val="000000" w:themeColor="text1"/>
          <w:sz w:val="24"/>
          <w:szCs w:val="24"/>
          <w:u w:val="single"/>
          <w:lang w:eastAsia="zh-CN"/>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8月7日09</w:t>
      </w:r>
      <w:r>
        <w:rPr>
          <w:rFonts w:hint="eastAsia" w:ascii="仿宋" w:hAnsi="仿宋" w:eastAsia="仿宋" w:cs="仿宋"/>
          <w:color w:val="000000" w:themeColor="text1"/>
          <w:sz w:val="24"/>
          <w:szCs w:val="24"/>
          <w:u w:val="single"/>
          <w14:textFill>
            <w14:solidFill>
              <w14:schemeClr w14:val="tx1"/>
            </w14:solidFill>
          </w14:textFill>
        </w:rPr>
        <w:t>点</w:t>
      </w:r>
      <w:r>
        <w:rPr>
          <w:rFonts w:hint="eastAsia" w:ascii="仿宋" w:hAnsi="仿宋" w:eastAsia="仿宋" w:cs="仿宋"/>
          <w:color w:val="000000" w:themeColor="text1"/>
          <w:sz w:val="24"/>
          <w:szCs w:val="24"/>
          <w:u w:val="single"/>
          <w:lang w:val="en-US" w:eastAsia="zh-CN"/>
          <w14:textFill>
            <w14:solidFill>
              <w14:schemeClr w14:val="tx1"/>
            </w14:solidFill>
          </w14:textFill>
        </w:rPr>
        <w:t>00</w:t>
      </w:r>
      <w:r>
        <w:rPr>
          <w:rFonts w:hint="eastAsia" w:ascii="仿宋" w:hAnsi="仿宋" w:eastAsia="仿宋" w:cs="仿宋"/>
          <w:color w:val="000000" w:themeColor="text1"/>
          <w:sz w:val="24"/>
          <w:szCs w:val="24"/>
          <w:u w:val="single"/>
          <w14:textFill>
            <w14:solidFill>
              <w14:schemeClr w14:val="tx1"/>
            </w14:solidFill>
          </w14:textFill>
        </w:rPr>
        <w:t>分</w:t>
      </w:r>
      <w:r>
        <w:rPr>
          <w:rFonts w:hint="eastAsia" w:ascii="仿宋" w:hAnsi="仿宋" w:eastAsia="仿宋" w:cs="仿宋"/>
          <w:bCs/>
          <w:color w:val="000000" w:themeColor="text1"/>
          <w:sz w:val="24"/>
          <w:szCs w:val="24"/>
          <w:u w:val="single"/>
          <w14:textFill>
            <w14:solidFill>
              <w14:schemeClr w14:val="tx1"/>
            </w14:solidFill>
          </w14:textFill>
        </w:rPr>
        <w:t>00秒</w:t>
      </w:r>
      <w:r>
        <w:rPr>
          <w:rFonts w:hint="eastAsia" w:ascii="仿宋" w:hAnsi="仿宋" w:eastAsia="仿宋" w:cs="仿宋"/>
          <w:bCs/>
          <w:color w:val="000000" w:themeColor="text1"/>
          <w:sz w:val="24"/>
          <w:szCs w:val="24"/>
          <w:u w:val="single"/>
          <w14:textFill>
            <w14:solidFill>
              <w14:schemeClr w14:val="tx1"/>
            </w14:solidFill>
          </w14:textFill>
        </w:rPr>
        <w:fldChar w:fldCharType="end"/>
      </w:r>
      <w:r>
        <w:rPr>
          <w:rFonts w:hint="eastAsia" w:ascii="仿宋" w:hAnsi="仿宋" w:eastAsia="仿宋" w:cs="仿宋"/>
          <w:bCs/>
          <w:color w:val="000000" w:themeColor="text1"/>
          <w:sz w:val="24"/>
          <w:szCs w:val="24"/>
          <w14:textFill>
            <w14:solidFill>
              <w14:schemeClr w14:val="tx1"/>
            </w14:solidFill>
          </w14:textFill>
        </w:rPr>
        <w:t>（北京时间）前</w:t>
      </w:r>
      <w:r>
        <w:rPr>
          <w:rFonts w:hint="eastAsia" w:ascii="仿宋" w:hAnsi="仿宋" w:eastAsia="仿宋" w:cs="仿宋"/>
          <w:color w:val="000000" w:themeColor="text1"/>
          <w:sz w:val="24"/>
          <w:szCs w:val="24"/>
          <w14:textFill>
            <w14:solidFill>
              <w14:schemeClr w14:val="tx1"/>
            </w14:solidFill>
          </w14:textFill>
        </w:rPr>
        <w:t>递交（上传）投标文件。</w:t>
      </w:r>
    </w:p>
    <w:p w14:paraId="4148E4D3">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一、项目基本情况                                            </w:t>
      </w:r>
    </w:p>
    <w:p w14:paraId="1E0DFC97">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val="en-US" w:eastAsia="zh-CN"/>
          <w14:textFill>
            <w14:solidFill>
              <w14:schemeClr w14:val="tx1"/>
            </w14:solidFill>
          </w14:textFill>
        </w:rPr>
        <w:t>1.</w:t>
      </w: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b w:val="0"/>
          <w:bCs/>
          <w:color w:val="000000" w:themeColor="text1"/>
          <w:sz w:val="24"/>
          <w:szCs w:val="24"/>
          <w:lang w:val="en-US" w:eastAsia="zh-CN"/>
          <w14:textFill>
            <w14:solidFill>
              <w14:schemeClr w14:val="tx1"/>
            </w14:solidFill>
          </w14:textFill>
        </w:rPr>
        <w:t>SZLB-202552WLM</w:t>
      </w:r>
    </w:p>
    <w:p w14:paraId="534BD6D5">
      <w:pPr>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 xml:space="preserve"> </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color w:val="000000" w:themeColor="text1"/>
          <w:sz w:val="24"/>
          <w:szCs w:val="24"/>
          <w:lang w:eastAsia="zh-CN"/>
          <w14:textFill>
            <w14:solidFill>
              <w14:schemeClr w14:val="tx1"/>
            </w14:solidFill>
          </w14:textFill>
        </w:rPr>
        <w:t>嵊州市市场监督管理局电梯物联智控建设项目</w:t>
      </w:r>
    </w:p>
    <w:p w14:paraId="32B7A139">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 xml:space="preserve"> </w:t>
      </w:r>
      <w:r>
        <w:rPr>
          <w:rFonts w:hint="eastAsia" w:ascii="仿宋" w:hAnsi="仿宋" w:eastAsia="仿宋" w:cs="仿宋"/>
          <w:b/>
          <w:color w:val="000000" w:themeColor="text1"/>
          <w:sz w:val="24"/>
          <w:szCs w:val="24"/>
          <w:lang w:val="en-US" w:eastAsia="zh-CN"/>
          <w14:textFill>
            <w14:solidFill>
              <w14:schemeClr w14:val="tx1"/>
            </w14:solidFill>
          </w14:textFill>
        </w:rPr>
        <w:t>3.</w:t>
      </w:r>
      <w:r>
        <w:rPr>
          <w:rFonts w:hint="eastAsia" w:ascii="仿宋" w:hAnsi="仿宋" w:eastAsia="仿宋" w:cs="仿宋"/>
          <w:b/>
          <w:color w:val="000000" w:themeColor="text1"/>
          <w:sz w:val="24"/>
          <w:szCs w:val="24"/>
          <w14:textFill>
            <w14:solidFill>
              <w14:schemeClr w14:val="tx1"/>
            </w14:solidFill>
          </w14:textFill>
        </w:rPr>
        <w:t>预算金额（元）</w:t>
      </w:r>
      <w:r>
        <w:rPr>
          <w:rFonts w:hint="eastAsia" w:ascii="仿宋" w:hAnsi="仿宋" w:eastAsia="仿宋" w:cs="仿宋"/>
          <w:b w:val="0"/>
          <w:bCs/>
          <w:color w:val="000000" w:themeColor="text1"/>
          <w:sz w:val="24"/>
          <w:szCs w:val="24"/>
          <w14:textFill>
            <w14:solidFill>
              <w14:schemeClr w14:val="tx1"/>
            </w14:solidFill>
          </w14:textFill>
        </w:rPr>
        <w:t>：</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396480</w:t>
      </w:r>
      <w:r>
        <w:rPr>
          <w:rFonts w:hint="eastAsia" w:ascii="仿宋" w:hAnsi="仿宋" w:eastAsia="仿宋" w:cs="仿宋"/>
          <w:color w:val="000000" w:themeColor="text1"/>
          <w:sz w:val="24"/>
          <w:szCs w:val="24"/>
          <w14:textFill>
            <w14:solidFill>
              <w14:schemeClr w14:val="tx1"/>
            </w14:solidFill>
          </w14:textFill>
        </w:rPr>
        <w:t xml:space="preserve"> </w:t>
      </w:r>
    </w:p>
    <w:p w14:paraId="21E4CA20">
      <w:pPr>
        <w:spacing w:line="360" w:lineRule="auto"/>
        <w:ind w:firstLine="48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最高限价（元）：</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396480</w:t>
      </w:r>
    </w:p>
    <w:p w14:paraId="40DC3F16">
      <w:pPr>
        <w:pStyle w:val="6"/>
        <w:spacing w:line="360" w:lineRule="auto"/>
        <w:ind w:firstLine="480"/>
        <w:rPr>
          <w:rFonts w:hint="eastAsia" w:ascii="仿宋" w:hAnsi="仿宋" w:eastAsia="仿宋" w:cs="仿宋"/>
          <w:bCs/>
          <w:snapToGrid/>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5.</w:t>
      </w:r>
      <w:r>
        <w:rPr>
          <w:rFonts w:hint="eastAsia" w:ascii="仿宋" w:hAnsi="仿宋" w:eastAsia="仿宋" w:cs="仿宋"/>
          <w:b/>
          <w:color w:val="000000" w:themeColor="text1"/>
          <w:sz w:val="24"/>
          <w:szCs w:val="24"/>
          <w14:textFill>
            <w14:solidFill>
              <w14:schemeClr w14:val="tx1"/>
            </w14:solidFill>
          </w14:textFill>
        </w:rPr>
        <w:t>采购需求：</w:t>
      </w:r>
    </w:p>
    <w:tbl>
      <w:tblPr>
        <w:tblStyle w:val="66"/>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2603"/>
        <w:gridCol w:w="945"/>
        <w:gridCol w:w="899"/>
        <w:gridCol w:w="1320"/>
        <w:gridCol w:w="1516"/>
        <w:gridCol w:w="1074"/>
      </w:tblGrid>
      <w:tr w14:paraId="615C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8EFFD4D">
            <w:pPr>
              <w:widowControl/>
              <w:wordWrap w:val="0"/>
              <w:spacing w:line="40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标项序号</w:t>
            </w:r>
          </w:p>
        </w:tc>
        <w:tc>
          <w:tcPr>
            <w:tcW w:w="1392" w:type="pct"/>
            <w:noWrap w:val="0"/>
            <w:tcMar>
              <w:top w:w="75" w:type="dxa"/>
              <w:left w:w="150" w:type="dxa"/>
              <w:bottom w:w="75" w:type="dxa"/>
              <w:right w:w="150" w:type="dxa"/>
            </w:tcMar>
            <w:vAlign w:val="center"/>
          </w:tcPr>
          <w:p w14:paraId="5841D7BB">
            <w:pPr>
              <w:widowControl/>
              <w:wordWrap w:val="0"/>
              <w:spacing w:line="40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标项名称</w:t>
            </w:r>
          </w:p>
        </w:tc>
        <w:tc>
          <w:tcPr>
            <w:tcW w:w="495" w:type="pct"/>
            <w:noWrap w:val="0"/>
            <w:tcMar>
              <w:top w:w="75" w:type="dxa"/>
              <w:left w:w="150" w:type="dxa"/>
              <w:bottom w:w="75" w:type="dxa"/>
              <w:right w:w="150" w:type="dxa"/>
            </w:tcMar>
            <w:vAlign w:val="center"/>
          </w:tcPr>
          <w:p w14:paraId="09BB1952">
            <w:pPr>
              <w:widowControl/>
              <w:wordWrap w:val="0"/>
              <w:spacing w:line="40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数量</w:t>
            </w:r>
          </w:p>
        </w:tc>
        <w:tc>
          <w:tcPr>
            <w:tcW w:w="470" w:type="pct"/>
            <w:noWrap w:val="0"/>
            <w:tcMar>
              <w:top w:w="75" w:type="dxa"/>
              <w:left w:w="150" w:type="dxa"/>
              <w:bottom w:w="75" w:type="dxa"/>
              <w:right w:w="150" w:type="dxa"/>
            </w:tcMar>
            <w:vAlign w:val="center"/>
          </w:tcPr>
          <w:p w14:paraId="408F7203">
            <w:pPr>
              <w:widowControl/>
              <w:wordWrap w:val="0"/>
              <w:spacing w:line="40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w:t>
            </w:r>
          </w:p>
        </w:tc>
        <w:tc>
          <w:tcPr>
            <w:tcW w:w="698" w:type="pct"/>
            <w:noWrap w:val="0"/>
            <w:tcMar>
              <w:top w:w="75" w:type="dxa"/>
              <w:left w:w="150" w:type="dxa"/>
              <w:bottom w:w="75" w:type="dxa"/>
              <w:right w:w="150" w:type="dxa"/>
            </w:tcMar>
            <w:vAlign w:val="center"/>
          </w:tcPr>
          <w:p w14:paraId="5E566595">
            <w:pPr>
              <w:widowControl/>
              <w:wordWrap w:val="0"/>
              <w:spacing w:line="40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预算金额(元)</w:t>
            </w:r>
          </w:p>
        </w:tc>
        <w:tc>
          <w:tcPr>
            <w:tcW w:w="804" w:type="pct"/>
            <w:noWrap w:val="0"/>
            <w:tcMar>
              <w:top w:w="75" w:type="dxa"/>
              <w:left w:w="150" w:type="dxa"/>
              <w:bottom w:w="75" w:type="dxa"/>
              <w:right w:w="150" w:type="dxa"/>
            </w:tcMar>
            <w:vAlign w:val="center"/>
          </w:tcPr>
          <w:p w14:paraId="4D82FA34">
            <w:pPr>
              <w:widowControl/>
              <w:wordWrap w:val="0"/>
              <w:spacing w:line="40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简要规格描述</w:t>
            </w:r>
          </w:p>
        </w:tc>
        <w:tc>
          <w:tcPr>
            <w:tcW w:w="557" w:type="pct"/>
            <w:noWrap w:val="0"/>
            <w:tcMar>
              <w:top w:w="75" w:type="dxa"/>
              <w:left w:w="150" w:type="dxa"/>
              <w:bottom w:w="75" w:type="dxa"/>
              <w:right w:w="150" w:type="dxa"/>
            </w:tcMar>
            <w:vAlign w:val="center"/>
          </w:tcPr>
          <w:p w14:paraId="1CCD824D">
            <w:pPr>
              <w:widowControl/>
              <w:wordWrap w:val="0"/>
              <w:spacing w:line="40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备注</w:t>
            </w:r>
          </w:p>
        </w:tc>
      </w:tr>
      <w:tr w14:paraId="479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5455C8F">
            <w:pPr>
              <w:widowControl/>
              <w:wordWrap w:val="0"/>
              <w:spacing w:line="40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1392" w:type="pct"/>
            <w:noWrap w:val="0"/>
            <w:tcMar>
              <w:top w:w="75" w:type="dxa"/>
              <w:left w:w="150" w:type="dxa"/>
              <w:bottom w:w="75" w:type="dxa"/>
              <w:right w:w="150" w:type="dxa"/>
            </w:tcMar>
            <w:vAlign w:val="center"/>
          </w:tcPr>
          <w:p w14:paraId="310754C3">
            <w:pPr>
              <w:widowControl/>
              <w:wordWrap w:val="0"/>
              <w:spacing w:line="400" w:lineRule="exact"/>
              <w:jc w:val="center"/>
              <w:rPr>
                <w:rFonts w:hint="default"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嵊州市市场监督管理局电梯物联智控建设项目</w:t>
            </w:r>
          </w:p>
        </w:tc>
        <w:tc>
          <w:tcPr>
            <w:tcW w:w="495" w:type="pct"/>
            <w:noWrap w:val="0"/>
            <w:tcMar>
              <w:top w:w="75" w:type="dxa"/>
              <w:left w:w="150" w:type="dxa"/>
              <w:bottom w:w="75" w:type="dxa"/>
              <w:right w:w="150" w:type="dxa"/>
            </w:tcMar>
            <w:vAlign w:val="center"/>
          </w:tcPr>
          <w:p w14:paraId="0215324B">
            <w:pPr>
              <w:widowControl/>
              <w:wordWrap w:val="0"/>
              <w:spacing w:line="400" w:lineRule="exact"/>
              <w:jc w:val="center"/>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1</w:t>
            </w:r>
          </w:p>
        </w:tc>
        <w:tc>
          <w:tcPr>
            <w:tcW w:w="470" w:type="pct"/>
            <w:noWrap w:val="0"/>
            <w:tcMar>
              <w:top w:w="75" w:type="dxa"/>
              <w:left w:w="150" w:type="dxa"/>
              <w:bottom w:w="75" w:type="dxa"/>
              <w:right w:w="150" w:type="dxa"/>
            </w:tcMar>
            <w:vAlign w:val="center"/>
          </w:tcPr>
          <w:p w14:paraId="66BACE72">
            <w:pPr>
              <w:widowControl/>
              <w:wordWrap w:val="0"/>
              <w:spacing w:line="400" w:lineRule="exact"/>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项</w:t>
            </w:r>
          </w:p>
        </w:tc>
        <w:tc>
          <w:tcPr>
            <w:tcW w:w="698" w:type="pct"/>
            <w:noWrap w:val="0"/>
            <w:tcMar>
              <w:top w:w="75" w:type="dxa"/>
              <w:left w:w="150" w:type="dxa"/>
              <w:bottom w:w="75" w:type="dxa"/>
              <w:right w:w="150" w:type="dxa"/>
            </w:tcMar>
            <w:vAlign w:val="center"/>
          </w:tcPr>
          <w:p w14:paraId="754008C9">
            <w:pPr>
              <w:widowControl/>
              <w:wordWrap w:val="0"/>
              <w:spacing w:line="400" w:lineRule="exact"/>
              <w:jc w:val="center"/>
              <w:rPr>
                <w:rFonts w:hint="default"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396480</w:t>
            </w:r>
          </w:p>
        </w:tc>
        <w:tc>
          <w:tcPr>
            <w:tcW w:w="804" w:type="pct"/>
            <w:noWrap w:val="0"/>
            <w:tcMar>
              <w:top w:w="75" w:type="dxa"/>
              <w:left w:w="150" w:type="dxa"/>
              <w:bottom w:w="75" w:type="dxa"/>
              <w:right w:w="150" w:type="dxa"/>
            </w:tcMar>
            <w:vAlign w:val="center"/>
          </w:tcPr>
          <w:p w14:paraId="67EA27DD">
            <w:pPr>
              <w:widowControl/>
              <w:wordWrap w:val="0"/>
              <w:spacing w:line="400" w:lineRule="exact"/>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详见招标文件</w:t>
            </w:r>
          </w:p>
        </w:tc>
        <w:tc>
          <w:tcPr>
            <w:tcW w:w="557" w:type="pct"/>
            <w:noWrap w:val="0"/>
            <w:tcMar>
              <w:top w:w="75" w:type="dxa"/>
              <w:left w:w="150" w:type="dxa"/>
              <w:bottom w:w="75" w:type="dxa"/>
              <w:right w:w="150" w:type="dxa"/>
            </w:tcMar>
            <w:vAlign w:val="center"/>
          </w:tcPr>
          <w:p w14:paraId="26B6F539">
            <w:pPr>
              <w:widowControl/>
              <w:wordWrap w:val="0"/>
              <w:spacing w:line="400" w:lineRule="exact"/>
              <w:jc w:val="center"/>
              <w:rPr>
                <w:rFonts w:hint="default" w:ascii="仿宋" w:hAnsi="仿宋" w:eastAsia="仿宋" w:cs="仿宋"/>
                <w:bCs/>
                <w:color w:val="000000" w:themeColor="text1"/>
                <w:sz w:val="24"/>
                <w:lang w:val="en-US" w:eastAsia="zh-CN"/>
                <w14:textFill>
                  <w14:solidFill>
                    <w14:schemeClr w14:val="tx1"/>
                  </w14:solidFill>
                </w14:textFill>
              </w:rPr>
            </w:pPr>
          </w:p>
        </w:tc>
      </w:tr>
    </w:tbl>
    <w:p w14:paraId="602B20D8">
      <w:pPr>
        <w:pStyle w:val="138"/>
        <w:ind w:firstLine="482"/>
        <w:outlineLvl w:val="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6.</w:t>
      </w:r>
      <w:r>
        <w:rPr>
          <w:rFonts w:hint="eastAsia" w:ascii="仿宋" w:hAnsi="仿宋" w:eastAsia="仿宋" w:cs="仿宋"/>
          <w:b/>
          <w:color w:val="000000" w:themeColor="text1"/>
          <w14:textFill>
            <w14:solidFill>
              <w14:schemeClr w14:val="tx1"/>
            </w14:solidFill>
          </w14:textFill>
        </w:rPr>
        <w:t>合同履约期限：</w:t>
      </w:r>
      <w:r>
        <w:rPr>
          <w:rFonts w:hint="eastAsia" w:ascii="仿宋" w:hAnsi="仿宋" w:eastAsia="仿宋" w:cs="仿宋"/>
          <w:b/>
          <w:color w:val="000000" w:themeColor="text1"/>
          <w:lang w:eastAsia="zh-CN"/>
          <w14:textFill>
            <w14:solidFill>
              <w14:schemeClr w14:val="tx1"/>
            </w14:solidFill>
          </w14:textFill>
        </w:rPr>
        <w:t>详见</w:t>
      </w:r>
      <w:r>
        <w:rPr>
          <w:rFonts w:hint="eastAsia" w:ascii="仿宋" w:hAnsi="仿宋" w:eastAsia="仿宋" w:cs="仿宋"/>
          <w:b/>
          <w:color w:val="000000" w:themeColor="text1"/>
          <w14:textFill>
            <w14:solidFill>
              <w14:schemeClr w14:val="tx1"/>
            </w14:solidFill>
          </w14:textFill>
        </w:rPr>
        <w:t>招标文件</w:t>
      </w:r>
    </w:p>
    <w:p w14:paraId="2EC2E7B1">
      <w:pPr>
        <w:pStyle w:val="6"/>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7.</w:t>
      </w:r>
      <w:r>
        <w:rPr>
          <w:rFonts w:hint="eastAsia" w:ascii="仿宋" w:hAnsi="仿宋" w:eastAsia="仿宋" w:cs="仿宋"/>
          <w:b/>
          <w:color w:val="000000" w:themeColor="text1"/>
          <w:sz w:val="24"/>
          <w14:textFill>
            <w14:solidFill>
              <w14:schemeClr w14:val="tx1"/>
            </w14:solidFill>
          </w14:textFill>
        </w:rPr>
        <w:t>本项目（</w:t>
      </w:r>
      <w:r>
        <w:rPr>
          <w:rFonts w:hint="eastAsia" w:ascii="仿宋" w:hAnsi="仿宋" w:eastAsia="仿宋" w:cs="仿宋"/>
          <w:b/>
          <w:color w:val="000000" w:themeColor="text1"/>
          <w:sz w:val="24"/>
          <w:lang w:eastAsia="zh-CN"/>
          <w14:textFill>
            <w14:solidFill>
              <w14:schemeClr w14:val="tx1"/>
            </w14:solidFill>
          </w14:textFill>
        </w:rPr>
        <w:t>是</w:t>
      </w:r>
      <w:r>
        <w:rPr>
          <w:rFonts w:hint="eastAsia" w:ascii="仿宋" w:hAnsi="仿宋" w:eastAsia="仿宋" w:cs="仿宋"/>
          <w:b/>
          <w:color w:val="000000" w:themeColor="text1"/>
          <w:sz w:val="24"/>
          <w14:textFill>
            <w14:solidFill>
              <w14:schemeClr w14:val="tx1"/>
            </w14:solidFill>
          </w14:textFill>
        </w:rPr>
        <w:t>）接受联合体投标</w:t>
      </w:r>
      <w:r>
        <w:rPr>
          <w:rFonts w:hint="eastAsia" w:ascii="仿宋" w:hAnsi="仿宋" w:eastAsia="仿宋" w:cs="仿宋"/>
          <w:color w:val="000000" w:themeColor="text1"/>
          <w:kern w:val="0"/>
          <w:sz w:val="24"/>
          <w14:textFill>
            <w14:solidFill>
              <w14:schemeClr w14:val="tx1"/>
            </w14:solidFill>
          </w14:textFill>
        </w:rPr>
        <w:t>。</w:t>
      </w:r>
    </w:p>
    <w:p w14:paraId="631FBF27">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二、申请人的资格要求：</w:t>
      </w:r>
    </w:p>
    <w:p w14:paraId="730D5F91">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1.</w:t>
      </w:r>
      <w:r>
        <w:rPr>
          <w:rFonts w:hint="eastAsia" w:ascii="仿宋" w:hAnsi="仿宋" w:eastAsia="仿宋" w:cs="仿宋_GB2312"/>
          <w:snapToGrid w:val="0"/>
          <w:color w:val="000000" w:themeColor="text1"/>
          <w:kern w:val="28"/>
          <w:sz w:val="24"/>
          <w:szCs w:val="20"/>
          <w14:textFill>
            <w14:solidFill>
              <w14:schemeClr w14:val="tx1"/>
            </w14:solidFill>
          </w14:textFill>
        </w:rPr>
        <w:t xml:space="preserve"> 满足《中华人民共和国政府采购法》第二十二条规定；未被“信用中国”（www.creditchina.gov.cn)、中国政府采购网（www.ccgp.gov.cn）列入失信被执行人、</w:t>
      </w:r>
      <w:r>
        <w:rPr>
          <w:rFonts w:hint="eastAsia" w:ascii="仿宋" w:hAnsi="仿宋" w:eastAsia="仿宋" w:cs="仿宋_GB2312"/>
          <w:snapToGrid w:val="0"/>
          <w:color w:val="000000" w:themeColor="text1"/>
          <w:kern w:val="28"/>
          <w:sz w:val="24"/>
          <w:szCs w:val="20"/>
          <w:lang w:eastAsia="zh-CN"/>
          <w14:textFill>
            <w14:solidFill>
              <w14:schemeClr w14:val="tx1"/>
            </w14:solidFill>
          </w14:textFill>
        </w:rPr>
        <w:t>重大税收违法失信主体</w:t>
      </w:r>
      <w:r>
        <w:rPr>
          <w:rFonts w:hint="eastAsia" w:ascii="仿宋" w:hAnsi="仿宋" w:eastAsia="仿宋" w:cs="仿宋_GB2312"/>
          <w:snapToGrid w:val="0"/>
          <w:color w:val="000000" w:themeColor="text1"/>
          <w:kern w:val="28"/>
          <w:sz w:val="24"/>
          <w:szCs w:val="20"/>
          <w14:textFill>
            <w14:solidFill>
              <w14:schemeClr w14:val="tx1"/>
            </w14:solidFill>
          </w14:textFill>
        </w:rPr>
        <w:t>、政府采购严重违法失信行为记录名单；</w:t>
      </w:r>
    </w:p>
    <w:p w14:paraId="00594655">
      <w:pPr>
        <w:spacing w:line="360" w:lineRule="auto"/>
        <w:rPr>
          <w:rFonts w:hint="eastAsia" w:ascii="仿宋" w:hAnsi="仿宋" w:eastAsia="仿宋" w:cs="仿宋_GB2312"/>
          <w:snapToGrid w:val="0"/>
          <w:color w:val="000000" w:themeColor="text1"/>
          <w:kern w:val="28"/>
          <w:sz w:val="24"/>
          <w:szCs w:val="20"/>
          <w:lang w:eastAsia="zh-CN"/>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 xml:space="preserve">    2.</w:t>
      </w:r>
      <w:r>
        <w:rPr>
          <w:rFonts w:hint="eastAsia" w:ascii="仿宋" w:hAnsi="仿宋" w:eastAsia="仿宋" w:cs="仿宋_GB2312"/>
          <w:snapToGrid w:val="0"/>
          <w:color w:val="000000" w:themeColor="text1"/>
          <w:kern w:val="28"/>
          <w:sz w:val="24"/>
          <w:szCs w:val="20"/>
          <w14:textFill>
            <w14:solidFill>
              <w14:schemeClr w14:val="tx1"/>
            </w14:solidFill>
          </w14:textFill>
        </w:rPr>
        <w:t>落实政府采购政策需满足的资格要求：</w:t>
      </w:r>
    </w:p>
    <w:p w14:paraId="118CF801">
      <w:pPr>
        <w:spacing w:line="360" w:lineRule="auto"/>
        <w:ind w:firstLine="480" w:firstLineChars="200"/>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szCs w:val="24"/>
              <w:lang w:val="en-US" w:eastAsia="zh-CN" w:bidi="ar-SA"/>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无；</w:t>
      </w:r>
    </w:p>
    <w:p w14:paraId="1E703DD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szCs w:val="24"/>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5D8F5240">
      <w:pPr>
        <w:spacing w:line="360" w:lineRule="auto"/>
        <w:ind w:firstLine="897" w:firstLineChars="374"/>
        <w:rPr>
          <w:rFonts w:ascii="仿宋_GB2312" w:hAnsi="仿宋" w:eastAsia="仿宋_GB2312"/>
          <w:color w:val="000000" w:themeColor="text1"/>
          <w:sz w:val="24"/>
          <w:u w:val="single"/>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szCs w:val="24"/>
              <w:lang w:val="en-US" w:eastAsia="zh-CN" w:bidi="ar-SA"/>
              <w14:textFill>
                <w14:solidFill>
                  <w14:schemeClr w14:val="tx1"/>
                </w14:solidFill>
              </w14:textFill>
            </w:rPr>
            <w:t>☐</w:t>
          </w:r>
        </w:sdtContent>
      </w:sdt>
      <w:r>
        <w:rPr>
          <w:rFonts w:hint="eastAsia" w:ascii="仿宋_GB2312" w:hAnsi="仿宋" w:eastAsia="仿宋_GB2312"/>
          <w:color w:val="000000" w:themeColor="text1"/>
          <w:sz w:val="24"/>
          <w14:textFill>
            <w14:solidFill>
              <w14:schemeClr w14:val="tx1"/>
            </w14:solidFill>
          </w14:textFill>
        </w:rPr>
        <w:t>货物全部由符合政策要求的中小企业制造，提供中小企业声明函；</w:t>
      </w:r>
    </w:p>
    <w:p w14:paraId="77E9C8BC">
      <w:pPr>
        <w:spacing w:line="360" w:lineRule="auto"/>
        <w:ind w:firstLine="897" w:firstLineChars="374"/>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szCs w:val="24"/>
              <w:lang w:val="en-US" w:eastAsia="zh-CN" w:bidi="ar-SA"/>
              <w14:textFill>
                <w14:solidFill>
                  <w14:schemeClr w14:val="tx1"/>
                </w14:solidFill>
              </w14:textFill>
            </w:rPr>
            <w:t>☐</w:t>
          </w:r>
        </w:sdtContent>
      </w:sdt>
      <w:r>
        <w:rPr>
          <w:rFonts w:hint="eastAsia" w:ascii="仿宋_GB2312" w:hAnsi="仿宋" w:eastAsia="仿宋_GB2312"/>
          <w:color w:val="000000" w:themeColor="text1"/>
          <w:sz w:val="24"/>
          <w14:textFill>
            <w14:solidFill>
              <w14:schemeClr w14:val="tx1"/>
            </w14:solidFill>
          </w14:textFill>
        </w:rPr>
        <w:t>货物全部由符合政策要求的小微企业制造，提供中小企业声明函；</w:t>
      </w:r>
    </w:p>
    <w:p w14:paraId="5600C22B">
      <w:pPr>
        <w:spacing w:line="360" w:lineRule="auto"/>
        <w:ind w:firstLine="897" w:firstLineChars="374"/>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szCs w:val="24"/>
              <w:lang w:val="en-US" w:eastAsia="zh-CN" w:bidi="ar-SA"/>
              <w14:textFill>
                <w14:solidFill>
                  <w14:schemeClr w14:val="tx1"/>
                </w14:solidFill>
              </w14:textFill>
            </w:rPr>
            <w:t>þ</w:t>
          </w:r>
        </w:sdtContent>
      </w:sdt>
      <w:r>
        <w:rPr>
          <w:rFonts w:hint="eastAsia" w:ascii="仿宋_GB2312" w:hAnsi="仿宋" w:eastAsia="仿宋_GB2312"/>
          <w:color w:val="000000" w:themeColor="text1"/>
          <w:sz w:val="24"/>
          <w14:textFill>
            <w14:solidFill>
              <w14:schemeClr w14:val="tx1"/>
            </w14:solidFill>
          </w14:textFill>
        </w:rPr>
        <w:t>服务全部由符合政策要求的中小企业承接，提供中小企业声明函；</w:t>
      </w:r>
    </w:p>
    <w:p w14:paraId="30E8C1E4">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szCs w:val="24"/>
              <w:lang w:val="en-US" w:eastAsia="zh-CN" w:bidi="ar-SA"/>
              <w14:textFill>
                <w14:solidFill>
                  <w14:schemeClr w14:val="tx1"/>
                </w14:solidFill>
              </w14:textFill>
            </w:rPr>
            <w:t>þ</w:t>
          </w:r>
        </w:sdtContent>
      </w:sdt>
      <w:r>
        <w:rPr>
          <w:rFonts w:hint="eastAsia" w:ascii="仿宋_GB2312" w:hAnsi="仿宋" w:eastAsia="仿宋_GB2312"/>
          <w:color w:val="000000" w:themeColor="text1"/>
          <w:sz w:val="24"/>
          <w14:textFill>
            <w14:solidFill>
              <w14:schemeClr w14:val="tx1"/>
            </w14:solidFill>
          </w14:textFill>
        </w:rPr>
        <w:t>服务全部由符合政策要求的小微企业承接，提供中小企业声明函；</w:t>
      </w:r>
    </w:p>
    <w:p w14:paraId="0C3229FC">
      <w:pPr>
        <w:numPr>
          <w:ilvl w:val="0"/>
          <w:numId w:val="0"/>
        </w:num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本项目的特定资格要求：</w:t>
      </w:r>
      <w:r>
        <w:rPr>
          <w:rFonts w:hint="eastAsia" w:ascii="仿宋" w:hAnsi="仿宋" w:eastAsia="仿宋" w:cs="仿宋"/>
          <w:color w:val="000000" w:themeColor="text1"/>
          <w:sz w:val="24"/>
          <w:highlight w:val="none"/>
          <w:lang w:eastAsia="zh-CN"/>
          <w14:textFill>
            <w14:solidFill>
              <w14:schemeClr w14:val="tx1"/>
            </w14:solidFill>
          </w14:textFill>
        </w:rPr>
        <w:t>无</w:t>
      </w:r>
      <w:r>
        <w:rPr>
          <w:rFonts w:hint="eastAsia" w:ascii="仿宋" w:hAnsi="仿宋" w:eastAsia="仿宋" w:cs="仿宋"/>
          <w:color w:val="000000" w:themeColor="text1"/>
          <w:sz w:val="24"/>
          <w:highlight w:val="none"/>
          <w14:textFill>
            <w14:solidFill>
              <w14:schemeClr w14:val="tx1"/>
            </w14:solidFill>
          </w14:textFill>
        </w:rPr>
        <w:t>。</w:t>
      </w:r>
    </w:p>
    <w:p w14:paraId="7100378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F1D0A6">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502A85DB">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u w:val="single"/>
          <w:lang w:eastAsia="zh-CN"/>
          <w14:textFill>
            <w14:solidFill>
              <w14:schemeClr w14:val="tx1"/>
            </w14:solidFill>
          </w14:textFill>
        </w:rPr>
        <w:t>202</w:t>
      </w:r>
      <w:r>
        <w:rPr>
          <w:rFonts w:hint="eastAsia" w:ascii="仿宋" w:hAnsi="仿宋" w:eastAsia="仿宋" w:cs="仿宋"/>
          <w:color w:val="000000" w:themeColor="text1"/>
          <w:sz w:val="24"/>
          <w:szCs w:val="24"/>
          <w:u w:val="single"/>
          <w:lang w:val="en-US" w:eastAsia="zh-CN"/>
          <w14:textFill>
            <w14:solidFill>
              <w14:schemeClr w14:val="tx1"/>
            </w14:solidFill>
          </w14:textFill>
        </w:rPr>
        <w:t>5</w:t>
      </w:r>
      <w:r>
        <w:rPr>
          <w:rFonts w:hint="eastAsia" w:ascii="仿宋" w:hAnsi="仿宋" w:eastAsia="仿宋" w:cs="仿宋"/>
          <w:color w:val="000000" w:themeColor="text1"/>
          <w:sz w:val="24"/>
          <w:szCs w:val="24"/>
          <w:u w:val="single"/>
          <w:lang w:eastAsia="zh-CN"/>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8月7日</w:t>
      </w:r>
      <w:r>
        <w:rPr>
          <w:rFonts w:hint="eastAsia" w:ascii="仿宋" w:hAnsi="仿宋" w:eastAsia="仿宋" w:cs="仿宋"/>
          <w:color w:val="000000" w:themeColor="text1"/>
          <w:sz w:val="24"/>
          <w14:textFill>
            <w14:solidFill>
              <w14:schemeClr w14:val="tx1"/>
            </w14:solidFill>
          </w14:textFill>
        </w:rPr>
        <w:t>，每天上午00:00至12:00 ，下午12:00至23:59（北京时间，线上获取法定节假日均可，线下获取文件法定节假日除外）</w:t>
      </w:r>
    </w:p>
    <w:p w14:paraId="098B26DD">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 xml:space="preserve">政采云平台（https://www.zcygov.cn/） </w:t>
      </w:r>
    </w:p>
    <w:p w14:paraId="0C3FECE5">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6F94374">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 xml:space="preserve">0 </w:t>
      </w:r>
      <w:r>
        <w:rPr>
          <w:rFonts w:hint="eastAsia" w:ascii="仿宋" w:hAnsi="仿宋" w:eastAsia="仿宋" w:cs="仿宋"/>
          <w:color w:val="000000" w:themeColor="text1"/>
          <w:sz w:val="24"/>
          <w14:textFill>
            <w14:solidFill>
              <w14:schemeClr w14:val="tx1"/>
            </w14:solidFill>
          </w14:textFill>
        </w:rPr>
        <w:tab/>
      </w:r>
    </w:p>
    <w:p w14:paraId="321671A6">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240B057">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提交投标文件截止时间：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202</w:t>
      </w:r>
      <w:r>
        <w:rPr>
          <w:rFonts w:hint="eastAsia" w:ascii="仿宋" w:hAnsi="仿宋" w:eastAsia="仿宋" w:cs="仿宋"/>
          <w:color w:val="000000" w:themeColor="text1"/>
          <w:sz w:val="24"/>
          <w:szCs w:val="24"/>
          <w:u w:val="single"/>
          <w:lang w:val="en-US" w:eastAsia="zh-CN"/>
          <w14:textFill>
            <w14:solidFill>
              <w14:schemeClr w14:val="tx1"/>
            </w14:solidFill>
          </w14:textFill>
        </w:rPr>
        <w:t>5</w:t>
      </w:r>
      <w:r>
        <w:rPr>
          <w:rFonts w:hint="eastAsia" w:ascii="仿宋" w:hAnsi="仿宋" w:eastAsia="仿宋" w:cs="仿宋"/>
          <w:color w:val="000000" w:themeColor="text1"/>
          <w:sz w:val="24"/>
          <w:szCs w:val="24"/>
          <w:u w:val="single"/>
          <w:lang w:eastAsia="zh-CN"/>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8月7日</w:t>
      </w:r>
      <w:r>
        <w:rPr>
          <w:rFonts w:hint="eastAsia" w:ascii="仿宋" w:hAnsi="仿宋" w:eastAsia="仿宋" w:cs="仿宋"/>
          <w:color w:val="000000" w:themeColor="text1"/>
          <w:sz w:val="24"/>
          <w:u w:val="single"/>
          <w:lang w:val="en-US" w:eastAsia="zh-CN"/>
          <w14:textFill>
            <w14:solidFill>
              <w14:schemeClr w14:val="tx1"/>
            </w14:solidFill>
          </w14:textFill>
        </w:rPr>
        <w:t>09</w:t>
      </w:r>
      <w:r>
        <w:rPr>
          <w:rFonts w:hint="eastAsia" w:ascii="仿宋" w:hAnsi="仿宋" w:eastAsia="仿宋" w:cs="仿宋"/>
          <w:color w:val="000000" w:themeColor="text1"/>
          <w:sz w:val="24"/>
          <w:u w:val="single"/>
          <w14:textFill>
            <w14:solidFill>
              <w14:schemeClr w14:val="tx1"/>
            </w14:solidFill>
          </w14:textFill>
        </w:rPr>
        <w:t>点</w:t>
      </w:r>
      <w:r>
        <w:rPr>
          <w:rFonts w:hint="eastAsia" w:ascii="仿宋" w:hAnsi="仿宋" w:eastAsia="仿宋" w:cs="仿宋"/>
          <w:color w:val="000000" w:themeColor="text1"/>
          <w:sz w:val="24"/>
          <w:u w:val="single"/>
          <w:lang w:val="en-US" w:eastAsia="zh-CN"/>
          <w14:textFill>
            <w14:solidFill>
              <w14:schemeClr w14:val="tx1"/>
            </w14:solidFill>
          </w14:textFill>
        </w:rPr>
        <w:t>00</w:t>
      </w:r>
      <w:r>
        <w:rPr>
          <w:rFonts w:hint="eastAsia" w:ascii="仿宋" w:hAnsi="仿宋" w:eastAsia="仿宋" w:cs="仿宋"/>
          <w:color w:val="000000" w:themeColor="text1"/>
          <w:sz w:val="24"/>
          <w:u w:val="single"/>
          <w14:textFill>
            <w14:solidFill>
              <w14:schemeClr w14:val="tx1"/>
            </w14:solidFill>
          </w14:textFill>
        </w:rPr>
        <w:t>分</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（北京时间）</w:t>
      </w:r>
    </w:p>
    <w:p w14:paraId="6DD99926">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投标地点（网址）：</w:t>
      </w:r>
      <w:r>
        <w:rPr>
          <w:rFonts w:hint="eastAsia" w:ascii="仿宋" w:hAnsi="仿宋" w:eastAsia="仿宋" w:cs="仿宋"/>
          <w:color w:val="000000" w:themeColor="text1"/>
          <w:sz w:val="24"/>
          <w14:textFill>
            <w14:solidFill>
              <w14:schemeClr w14:val="tx1"/>
            </w14:solidFill>
          </w14:textFill>
        </w:rPr>
        <w:t xml:space="preserve">政采云平台（https://www.zcygov.cn/） </w:t>
      </w:r>
    </w:p>
    <w:p w14:paraId="2D8246D0">
      <w:pPr>
        <w:spacing w:line="360" w:lineRule="auto"/>
        <w:ind w:firstLine="482" w:firstLineChars="2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开标时间：</w:t>
      </w:r>
      <w:r>
        <w:rPr>
          <w:rFonts w:hint="eastAsia" w:ascii="仿宋" w:hAnsi="仿宋" w:eastAsia="仿宋" w:cs="仿宋"/>
          <w:color w:val="000000" w:themeColor="text1"/>
          <w:sz w:val="24"/>
          <w:u w:val="single"/>
          <w:lang w:eastAsia="zh-CN"/>
          <w14:textFill>
            <w14:solidFill>
              <w14:schemeClr w14:val="tx1"/>
            </w14:solidFill>
          </w14:textFill>
        </w:rPr>
        <w:t>202</w:t>
      </w:r>
      <w:r>
        <w:rPr>
          <w:rFonts w:hint="eastAsia" w:ascii="仿宋" w:hAnsi="仿宋" w:eastAsia="仿宋" w:cs="仿宋"/>
          <w:color w:val="000000" w:themeColor="text1"/>
          <w:sz w:val="24"/>
          <w:szCs w:val="24"/>
          <w:u w:val="single"/>
          <w:lang w:val="en-US" w:eastAsia="zh-CN"/>
          <w14:textFill>
            <w14:solidFill>
              <w14:schemeClr w14:val="tx1"/>
            </w14:solidFill>
          </w14:textFill>
        </w:rPr>
        <w:t>5</w:t>
      </w:r>
      <w:r>
        <w:rPr>
          <w:rFonts w:hint="eastAsia" w:ascii="仿宋" w:hAnsi="仿宋" w:eastAsia="仿宋" w:cs="仿宋"/>
          <w:color w:val="000000" w:themeColor="text1"/>
          <w:sz w:val="24"/>
          <w:szCs w:val="24"/>
          <w:u w:val="single"/>
          <w:lang w:eastAsia="zh-CN"/>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8月7日</w:t>
      </w:r>
      <w:r>
        <w:rPr>
          <w:rFonts w:hint="eastAsia" w:ascii="仿宋" w:hAnsi="仿宋" w:eastAsia="仿宋" w:cs="仿宋"/>
          <w:color w:val="000000" w:themeColor="text1"/>
          <w:sz w:val="24"/>
          <w:u w:val="single"/>
          <w:lang w:val="en-US" w:eastAsia="zh-CN"/>
          <w14:textFill>
            <w14:solidFill>
              <w14:schemeClr w14:val="tx1"/>
            </w14:solidFill>
          </w14:textFill>
        </w:rPr>
        <w:t>09</w:t>
      </w:r>
      <w:r>
        <w:rPr>
          <w:rFonts w:hint="eastAsia" w:ascii="仿宋" w:hAnsi="仿宋" w:eastAsia="仿宋" w:cs="仿宋"/>
          <w:color w:val="000000" w:themeColor="text1"/>
          <w:sz w:val="24"/>
          <w:u w:val="single"/>
          <w14:textFill>
            <w14:solidFill>
              <w14:schemeClr w14:val="tx1"/>
            </w14:solidFill>
          </w14:textFill>
        </w:rPr>
        <w:t>点</w:t>
      </w:r>
      <w:r>
        <w:rPr>
          <w:rFonts w:hint="eastAsia" w:ascii="仿宋" w:hAnsi="仿宋" w:eastAsia="仿宋" w:cs="仿宋"/>
          <w:color w:val="000000" w:themeColor="text1"/>
          <w:sz w:val="24"/>
          <w:u w:val="single"/>
          <w:lang w:val="en-US" w:eastAsia="zh-CN"/>
          <w14:textFill>
            <w14:solidFill>
              <w14:schemeClr w14:val="tx1"/>
            </w14:solidFill>
          </w14:textFill>
        </w:rPr>
        <w:t>00</w:t>
      </w:r>
      <w:r>
        <w:rPr>
          <w:rFonts w:hint="eastAsia" w:ascii="仿宋" w:hAnsi="仿宋" w:eastAsia="仿宋" w:cs="仿宋"/>
          <w:color w:val="000000" w:themeColor="text1"/>
          <w:sz w:val="24"/>
          <w:u w:val="single"/>
          <w14:textFill>
            <w14:solidFill>
              <w14:schemeClr w14:val="tx1"/>
            </w14:solidFill>
          </w14:textFill>
        </w:rPr>
        <w:t>分</w:t>
      </w:r>
      <w:r>
        <w:rPr>
          <w:rFonts w:hint="eastAsia" w:ascii="仿宋" w:hAnsi="仿宋" w:eastAsia="仿宋" w:cs="仿宋"/>
          <w:bCs/>
          <w:color w:val="000000" w:themeColor="text1"/>
          <w:sz w:val="24"/>
          <w:u w:val="single"/>
          <w14:textFill>
            <w14:solidFill>
              <w14:schemeClr w14:val="tx1"/>
            </w14:solidFill>
          </w14:textFill>
        </w:rPr>
        <w:t xml:space="preserve"> </w:t>
      </w:r>
    </w:p>
    <w:p w14:paraId="217796A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000000" w:themeColor="text1"/>
          <w:sz w:val="24"/>
          <w:lang w:val="en-US" w:eastAsia="zh-CN"/>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t>
      </w:r>
      <w:r>
        <w:rPr>
          <w:rFonts w:hint="eastAsia" w:ascii="仿宋" w:hAnsi="仿宋" w:eastAsia="仿宋" w:cs="仿宋"/>
          <w:color w:val="auto"/>
          <w:sz w:val="24"/>
        </w:rPr>
        <w:t>//www.zcygov.cn/）</w:t>
      </w:r>
    </w:p>
    <w:p w14:paraId="22F67B5B">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13CC6DED">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23908FE">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5D44D0B1">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62BC37">
      <w:pPr>
        <w:spacing w:line="360" w:lineRule="auto"/>
        <w:ind w:firstLine="480" w:firstLineChars="200"/>
        <w:rPr>
          <w:rFonts w:hint="eastAsia" w:ascii="仿宋" w:hAnsi="仿宋" w:eastAsia="仿宋" w:cs="仿宋"/>
          <w:sz w:val="24"/>
        </w:rPr>
      </w:pPr>
      <w:r>
        <w:rPr>
          <w:rFonts w:hint="eastAsia" w:ascii="仿宋" w:hAnsi="仿宋" w:eastAsia="仿宋" w:cs="仿宋"/>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34CA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640D6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48AA4CB">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0A55C342">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54BC828C">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嵊州市市场监督管理局</w:t>
      </w:r>
      <w:r>
        <w:rPr>
          <w:rFonts w:hint="eastAsia" w:ascii="仿宋" w:hAnsi="仿宋" w:eastAsia="仿宋" w:cs="仿宋"/>
          <w:color w:val="auto"/>
          <w:sz w:val="24"/>
        </w:rPr>
        <w:t xml:space="preserve"> </w:t>
      </w:r>
    </w:p>
    <w:p w14:paraId="41572AF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 xml:space="preserve">    地    址：</w:t>
      </w:r>
      <w:r>
        <w:rPr>
          <w:rFonts w:hint="eastAsia" w:ascii="仿宋_GB2312" w:hAnsi="仿宋" w:eastAsia="仿宋_GB2312"/>
          <w:color w:val="auto"/>
          <w:sz w:val="24"/>
          <w:lang w:eastAsia="zh-CN"/>
        </w:rPr>
        <w:t>嵊</w:t>
      </w:r>
      <w:bookmarkStart w:id="458" w:name="_GoBack"/>
      <w:r>
        <w:rPr>
          <w:rFonts w:hint="eastAsia" w:ascii="仿宋_GB2312" w:hAnsi="仿宋" w:eastAsia="仿宋_GB2312"/>
          <w:color w:val="000000" w:themeColor="text1"/>
          <w:sz w:val="24"/>
          <w:lang w:eastAsia="zh-CN"/>
          <w14:textFill>
            <w14:solidFill>
              <w14:schemeClr w14:val="tx1"/>
            </w14:solidFill>
          </w14:textFill>
        </w:rPr>
        <w:t>州市浦口街道经环西路88号</w:t>
      </w:r>
      <w:r>
        <w:rPr>
          <w:rFonts w:hint="eastAsia" w:ascii="仿宋" w:hAnsi="仿宋" w:eastAsia="仿宋" w:cs="仿宋_GB2312"/>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5F41A4FB">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 /</w:t>
      </w:r>
    </w:p>
    <w:p w14:paraId="52E11F48">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张隐夕</w:t>
      </w:r>
      <w:r>
        <w:rPr>
          <w:rFonts w:hint="eastAsia" w:ascii="仿宋" w:hAnsi="仿宋" w:eastAsia="仿宋" w:cs="仿宋"/>
          <w:color w:val="000000" w:themeColor="text1"/>
          <w:sz w:val="24"/>
          <w14:textFill>
            <w14:solidFill>
              <w14:schemeClr w14:val="tx1"/>
            </w14:solidFill>
          </w14:textFill>
        </w:rPr>
        <w:t xml:space="preserve"> </w:t>
      </w:r>
    </w:p>
    <w:p w14:paraId="25A198EF">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项目联系方式（询问）：0575-83331311</w:t>
      </w:r>
    </w:p>
    <w:p w14:paraId="1C2B6129">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w:t>
      </w:r>
      <w:r>
        <w:rPr>
          <w:rFonts w:hint="eastAsia" w:ascii="仿宋" w:hAnsi="仿宋" w:eastAsia="仿宋" w:cs="仿宋"/>
          <w:color w:val="000000" w:themeColor="text1"/>
          <w:sz w:val="24"/>
          <w:lang w:val="en-US" w:eastAsia="zh-CN"/>
          <w14:textFill>
            <w14:solidFill>
              <w14:schemeClr w14:val="tx1"/>
            </w14:solidFill>
          </w14:textFill>
        </w:rPr>
        <w:t>张洋</w:t>
      </w:r>
    </w:p>
    <w:p w14:paraId="17766E01">
      <w:pPr>
        <w:spacing w:line="360" w:lineRule="auto"/>
        <w:rPr>
          <w:rFonts w:hint="default"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质疑联系方式：</w:t>
      </w:r>
      <w:r>
        <w:rPr>
          <w:rFonts w:hint="eastAsia" w:ascii="仿宋" w:hAnsi="仿宋" w:eastAsia="仿宋" w:cs="仿宋"/>
          <w:color w:val="000000" w:themeColor="text1"/>
          <w:sz w:val="24"/>
          <w:lang w:val="en-US" w:eastAsia="zh-CN"/>
          <w14:textFill>
            <w14:solidFill>
              <w14:schemeClr w14:val="tx1"/>
            </w14:solidFill>
          </w14:textFill>
        </w:rPr>
        <w:t>0575-83365909</w:t>
      </w:r>
    </w:p>
    <w:bookmarkEnd w:id="458"/>
    <w:p w14:paraId="5079F885">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04C49929">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14:paraId="2B6E7E31">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14:paraId="5F220FEB">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7AF078E5">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裘柯颖</w:t>
      </w:r>
      <w:r>
        <w:rPr>
          <w:rFonts w:hint="eastAsia" w:ascii="仿宋" w:hAnsi="仿宋" w:eastAsia="仿宋" w:cs="仿宋"/>
          <w:sz w:val="24"/>
        </w:rPr>
        <w:t xml:space="preserve">         </w:t>
      </w:r>
    </w:p>
    <w:p w14:paraId="0FFB0E46">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0A78CC88">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姚老师</w:t>
      </w:r>
      <w:r>
        <w:rPr>
          <w:rFonts w:hint="eastAsia" w:ascii="仿宋" w:hAnsi="仿宋" w:eastAsia="仿宋" w:cs="仿宋"/>
          <w:sz w:val="24"/>
        </w:rPr>
        <w:t xml:space="preserve">             </w:t>
      </w:r>
    </w:p>
    <w:p w14:paraId="0DE8CFF2">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62B4C7D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101B9895">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14:paraId="3D51F59C">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14:paraId="546DA601">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57545A2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14:paraId="55A5959E">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sz w:val="24"/>
        </w:rPr>
        <w:t xml:space="preserve">   </w:t>
      </w:r>
    </w:p>
    <w:p w14:paraId="671DAB16">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1728B5A3">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1BDA50A1">
      <w:pPr>
        <w:pStyle w:val="36"/>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4C31F477">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42FD7D6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6"/>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4DFA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1A96A0C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006FFD">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17ADE24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C773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4A55DD5B">
            <w:pPr>
              <w:snapToGrid w:val="0"/>
              <w:spacing w:line="360" w:lineRule="auto"/>
              <w:jc w:val="center"/>
              <w:rPr>
                <w:rFonts w:hint="eastAsia" w:ascii="仿宋" w:hAnsi="仿宋" w:eastAsia="仿宋" w:cs="仿宋"/>
                <w:sz w:val="24"/>
              </w:rPr>
            </w:pPr>
          </w:p>
          <w:p w14:paraId="63BA43B7">
            <w:pPr>
              <w:snapToGrid w:val="0"/>
              <w:spacing w:line="360" w:lineRule="auto"/>
              <w:jc w:val="center"/>
              <w:rPr>
                <w:rFonts w:hint="eastAsia" w:ascii="仿宋" w:hAnsi="仿宋" w:eastAsia="仿宋" w:cs="仿宋"/>
                <w:sz w:val="24"/>
              </w:rPr>
            </w:pPr>
          </w:p>
          <w:p w14:paraId="7A553C21">
            <w:pPr>
              <w:snapToGrid w:val="0"/>
              <w:spacing w:line="360" w:lineRule="auto"/>
              <w:jc w:val="center"/>
              <w:rPr>
                <w:rFonts w:hint="eastAsia" w:ascii="仿宋" w:hAnsi="仿宋" w:eastAsia="仿宋" w:cs="仿宋"/>
                <w:sz w:val="24"/>
              </w:rPr>
            </w:pPr>
          </w:p>
          <w:p w14:paraId="78B61546">
            <w:pPr>
              <w:snapToGrid w:val="0"/>
              <w:spacing w:line="360" w:lineRule="auto"/>
              <w:jc w:val="center"/>
              <w:rPr>
                <w:rFonts w:hint="eastAsia" w:ascii="仿宋" w:hAnsi="仿宋" w:eastAsia="仿宋" w:cs="仿宋"/>
                <w:sz w:val="24"/>
              </w:rPr>
            </w:pPr>
          </w:p>
          <w:p w14:paraId="21659104">
            <w:pPr>
              <w:snapToGrid w:val="0"/>
              <w:spacing w:line="360" w:lineRule="auto"/>
              <w:jc w:val="center"/>
              <w:rPr>
                <w:rFonts w:hint="eastAsia" w:ascii="仿宋" w:hAnsi="仿宋" w:eastAsia="仿宋" w:cs="仿宋"/>
                <w:sz w:val="24"/>
              </w:rPr>
            </w:pPr>
          </w:p>
          <w:p w14:paraId="1E1B05D5">
            <w:pPr>
              <w:snapToGrid w:val="0"/>
              <w:spacing w:line="360" w:lineRule="auto"/>
              <w:jc w:val="center"/>
              <w:rPr>
                <w:rFonts w:hint="eastAsia" w:ascii="仿宋" w:hAnsi="仿宋" w:eastAsia="仿宋" w:cs="仿宋"/>
                <w:sz w:val="24"/>
              </w:rPr>
            </w:pPr>
          </w:p>
          <w:p w14:paraId="18E052A1">
            <w:pPr>
              <w:snapToGrid w:val="0"/>
              <w:spacing w:line="360" w:lineRule="auto"/>
              <w:jc w:val="center"/>
              <w:rPr>
                <w:rFonts w:hint="eastAsia" w:ascii="仿宋" w:hAnsi="仿宋" w:eastAsia="仿宋" w:cs="仿宋"/>
                <w:sz w:val="24"/>
              </w:rPr>
            </w:pPr>
          </w:p>
          <w:p w14:paraId="185302A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E98529">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1E76091E">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p>
          <w:p w14:paraId="041C1240">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71D88ECE">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投标文件出现不是唯一的、有选择性投标报价的；</w:t>
            </w:r>
          </w:p>
          <w:p w14:paraId="1FBBA789">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投标报价超过招标文件中规定的预算金额或者最高限价的;</w:t>
            </w:r>
          </w:p>
          <w:p w14:paraId="64FA2A1E">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1CCC8EE0">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4714B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00518B21">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79E75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24E98B3F">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52C5F2B2">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6081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4BAC474F">
            <w:pPr>
              <w:snapToGrid w:val="0"/>
              <w:spacing w:line="360" w:lineRule="auto"/>
              <w:jc w:val="center"/>
              <w:rPr>
                <w:rFonts w:hint="eastAsia" w:ascii="仿宋" w:hAnsi="仿宋" w:eastAsia="仿宋" w:cs="仿宋"/>
                <w:sz w:val="24"/>
              </w:rPr>
            </w:pPr>
          </w:p>
          <w:p w14:paraId="53286635">
            <w:pPr>
              <w:snapToGrid w:val="0"/>
              <w:spacing w:line="360" w:lineRule="auto"/>
              <w:jc w:val="center"/>
              <w:rPr>
                <w:rFonts w:hint="eastAsia" w:ascii="仿宋" w:hAnsi="仿宋" w:eastAsia="仿宋" w:cs="仿宋"/>
                <w:sz w:val="24"/>
              </w:rPr>
            </w:pPr>
          </w:p>
          <w:p w14:paraId="1F8221AA">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14:paraId="1E041324">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278F5341">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149CAE8D">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1B52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6872AE70">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AF0E4F4">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4D0B93B8">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75F1B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6581229">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14:paraId="4387E140">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6C110FB4">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3DCB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5067B28A">
            <w:pPr>
              <w:snapToGrid w:val="0"/>
              <w:spacing w:line="360" w:lineRule="auto"/>
              <w:jc w:val="center"/>
              <w:rPr>
                <w:rFonts w:hint="eastAsia" w:ascii="仿宋" w:hAnsi="仿宋" w:eastAsia="仿宋" w:cs="仿宋"/>
                <w:sz w:val="24"/>
              </w:rPr>
            </w:pPr>
          </w:p>
          <w:p w14:paraId="5E7EB08E">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DD4A94">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615ED0B3">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268C3D09">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6DD4F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158D9DD">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3D92CE">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0F15F2C5">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14C8DFC9">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14:paraId="1C95B117">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436E1C7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680C2850">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5AC4508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43236E2F">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14:paraId="2F6D7B9B">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1F68282C">
            <w:pPr>
              <w:spacing w:line="360" w:lineRule="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14:paraId="7059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BBA753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1D9DB1C">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41C1F7C5">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29E2F2AC">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14:paraId="27DD0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96D3B2">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E4824E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78F444A">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201031F1">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D9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4EC809ED">
            <w:pPr>
              <w:snapToGrid w:val="0"/>
              <w:spacing w:line="360" w:lineRule="auto"/>
              <w:jc w:val="center"/>
              <w:rPr>
                <w:rFonts w:hint="eastAsia" w:ascii="仿宋" w:hAnsi="仿宋" w:eastAsia="仿宋" w:cs="仿宋"/>
                <w:sz w:val="24"/>
              </w:rPr>
            </w:pPr>
          </w:p>
          <w:p w14:paraId="4BEF3065">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307B68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243ED325">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14:paraId="6212EA3F">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14:paraId="71DD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5C0FFD56">
            <w:pPr>
              <w:snapToGrid w:val="0"/>
              <w:spacing w:line="360" w:lineRule="auto"/>
              <w:jc w:val="center"/>
              <w:rPr>
                <w:rFonts w:hint="eastAsia" w:ascii="仿宋" w:hAnsi="仿宋" w:eastAsia="仿宋" w:cs="仿宋"/>
                <w:sz w:val="24"/>
              </w:rPr>
            </w:pPr>
          </w:p>
          <w:p w14:paraId="5430FCA9">
            <w:pPr>
              <w:snapToGrid w:val="0"/>
              <w:spacing w:line="360" w:lineRule="auto"/>
              <w:jc w:val="center"/>
              <w:rPr>
                <w:rFonts w:hint="eastAsia" w:ascii="仿宋" w:hAnsi="仿宋" w:eastAsia="仿宋" w:cs="仿宋"/>
                <w:sz w:val="24"/>
              </w:rPr>
            </w:pPr>
          </w:p>
          <w:p w14:paraId="1F07E868">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57C4A3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35779143">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14:paraId="6C43CC88">
            <w:pPr>
              <w:spacing w:line="360" w:lineRule="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嵊州市市场监督管理局电梯物联智控建设项目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其他</w:t>
            </w:r>
            <w:r>
              <w:rPr>
                <w:rFonts w:hint="eastAsia" w:ascii="仿宋" w:hAnsi="仿宋" w:eastAsia="仿宋" w:cs="仿宋"/>
                <w:color w:val="auto"/>
                <w:sz w:val="24"/>
                <w:u w:val="single"/>
                <w:lang w:val="en-US" w:eastAsia="zh-CN"/>
              </w:rPr>
              <w:t>未列明行业</w:t>
            </w:r>
            <w:r>
              <w:rPr>
                <w:rFonts w:hint="eastAsia" w:ascii="仿宋" w:hAnsi="仿宋" w:eastAsia="仿宋" w:cs="仿宋"/>
                <w:color w:val="auto"/>
                <w:sz w:val="24"/>
              </w:rPr>
              <w:t>；</w:t>
            </w:r>
          </w:p>
          <w:p w14:paraId="7B2C55FC">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14:paraId="08838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8A40502">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4612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5B0F27C3">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39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153E0B4B">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F3A9FED">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43B83494">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本项目代理服务费：根据项目的中标金额，</w:t>
            </w:r>
            <w:r>
              <w:rPr>
                <w:rFonts w:hint="eastAsia" w:ascii="仿宋" w:hAnsi="仿宋" w:eastAsia="仿宋" w:cs="仿宋"/>
                <w:color w:val="auto"/>
                <w:sz w:val="24"/>
                <w:szCs w:val="24"/>
              </w:rPr>
              <w:t>采用差额定率累进法进行计算，</w:t>
            </w:r>
            <w:r>
              <w:rPr>
                <w:rFonts w:hint="eastAsia" w:ascii="仿宋" w:hAnsi="仿宋" w:eastAsia="仿宋" w:cs="仿宋"/>
                <w:color w:val="auto"/>
                <w:sz w:val="24"/>
                <w:szCs w:val="24"/>
                <w:lang w:eastAsia="zh-CN"/>
              </w:rPr>
              <w:t>按以下</w:t>
            </w:r>
            <w:r>
              <w:rPr>
                <w:rFonts w:hint="eastAsia" w:ascii="仿宋" w:hAnsi="仿宋" w:eastAsia="仿宋" w:cs="仿宋"/>
                <w:color w:val="auto"/>
                <w:sz w:val="24"/>
                <w:szCs w:val="24"/>
              </w:rPr>
              <w:t>费率标准</w:t>
            </w:r>
            <w:r>
              <w:rPr>
                <w:rFonts w:hint="eastAsia" w:ascii="仿宋" w:hAnsi="仿宋" w:eastAsia="仿宋" w:cs="仿宋"/>
                <w:color w:val="auto"/>
                <w:sz w:val="24"/>
                <w:szCs w:val="24"/>
                <w:lang w:eastAsia="zh-CN"/>
              </w:rPr>
              <w:t>收取</w:t>
            </w:r>
            <w:r>
              <w:rPr>
                <w:rFonts w:hint="eastAsia" w:ascii="仿宋" w:hAnsi="仿宋" w:eastAsia="仿宋" w:cs="仿宋"/>
                <w:color w:val="auto"/>
                <w:sz w:val="24"/>
                <w:lang w:val="en-US" w:eastAsia="zh-CN"/>
              </w:rPr>
              <w:t>,由</w:t>
            </w:r>
            <w:r>
              <w:rPr>
                <w:rFonts w:hint="eastAsia" w:ascii="仿宋" w:hAnsi="仿宋" w:eastAsia="仿宋" w:cs="仿宋"/>
                <w:color w:val="auto"/>
                <w:sz w:val="24"/>
                <w:szCs w:val="24"/>
              </w:rPr>
              <w:t>中标（成交）供应商在领取中标（成交）通知书时支付</w:t>
            </w:r>
            <w:r>
              <w:rPr>
                <w:rFonts w:hint="eastAsia" w:ascii="仿宋" w:hAnsi="仿宋" w:eastAsia="仿宋" w:cs="仿宋"/>
                <w:color w:val="auto"/>
                <w:sz w:val="24"/>
                <w:lang w:eastAsia="zh-CN"/>
              </w:rPr>
              <w:t>。</w:t>
            </w:r>
          </w:p>
          <w:tbl>
            <w:tblPr>
              <w:tblStyle w:val="66"/>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以下</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0.45</w:t>
                  </w:r>
                  <w:r>
                    <w:rPr>
                      <w:rFonts w:hint="eastAsia" w:ascii="仿宋" w:hAnsi="仿宋" w:eastAsia="仿宋" w:cs="仿宋"/>
                      <w:color w:val="auto"/>
                      <w:sz w:val="24"/>
                      <w:szCs w:val="24"/>
                      <w:highlight w:val="none"/>
                      <w:lang w:bidi="ar"/>
                    </w:rPr>
                    <w:t>%</w:t>
                  </w:r>
                </w:p>
              </w:tc>
            </w:tr>
          </w:tbl>
          <w:p w14:paraId="5D6ED95A">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w:t>
            </w:r>
          </w:p>
          <w:p w14:paraId="1419707A">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513CB9CF">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00825F76">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14:paraId="3185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CE60BEA">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A426C">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020CB3DD">
            <w:pPr>
              <w:pStyle w:val="36"/>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嵊州市三江街道迪贝路</w:t>
            </w:r>
            <w:r>
              <w:rPr>
                <w:rFonts w:hint="eastAsia" w:ascii="仿宋" w:hAnsi="仿宋" w:eastAsia="仿宋" w:cs="仿宋"/>
                <w:sz w:val="24"/>
                <w:u w:val="single"/>
                <w:lang w:val="en-US" w:eastAsia="zh-CN"/>
              </w:rPr>
              <w:t>101号2楼</w:t>
            </w:r>
            <w:r>
              <w:rPr>
                <w:rFonts w:hint="eastAsia" w:ascii="仿宋" w:hAnsi="仿宋" w:eastAsia="仿宋" w:cs="仿宋"/>
                <w:sz w:val="24"/>
                <w:u w:val="single"/>
              </w:rPr>
              <w:t xml:space="preserve">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76867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restart"/>
            <w:tcBorders>
              <w:top w:val="single" w:color="auto" w:sz="4" w:space="0"/>
              <w:left w:val="single" w:color="000000" w:sz="8" w:space="0"/>
              <w:right w:val="single" w:color="000000" w:sz="2" w:space="0"/>
            </w:tcBorders>
            <w:vAlign w:val="center"/>
          </w:tcPr>
          <w:p w14:paraId="1CC8DE23">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7BDD10BE">
            <w:pPr>
              <w:snapToGrid w:val="0"/>
              <w:spacing w:line="360" w:lineRule="auto"/>
              <w:jc w:val="center"/>
              <w:rPr>
                <w:rFonts w:hint="eastAsia" w:ascii="仿宋" w:hAnsi="仿宋" w:eastAsia="仿宋" w:cs="仿宋"/>
                <w:b/>
                <w:sz w:val="24"/>
              </w:rPr>
            </w:pPr>
            <w:r>
              <w:rPr>
                <w:rFonts w:hint="eastAsia" w:ascii="仿宋" w:hAnsi="仿宋" w:eastAsia="仿宋" w:cs="仿宋"/>
                <w:b/>
                <w:sz w:val="24"/>
                <w:lang w:eastAsia="zh-CN"/>
              </w:rPr>
              <w:t>其他</w:t>
            </w:r>
          </w:p>
        </w:tc>
        <w:tc>
          <w:tcPr>
            <w:tcW w:w="6529" w:type="dxa"/>
            <w:tcBorders>
              <w:top w:val="single" w:color="000000" w:sz="8" w:space="0"/>
              <w:left w:val="single" w:color="000000" w:sz="2" w:space="0"/>
              <w:bottom w:val="single" w:color="000000" w:sz="8" w:space="0"/>
              <w:right w:val="single" w:color="000000" w:sz="8" w:space="0"/>
            </w:tcBorders>
            <w:vAlign w:val="center"/>
          </w:tcPr>
          <w:p w14:paraId="2FD1CD27">
            <w:pPr>
              <w:pStyle w:val="36"/>
              <w:spacing w:line="360" w:lineRule="auto"/>
              <w:rPr>
                <w:rFonts w:hint="eastAsia" w:ascii="仿宋" w:hAnsi="仿宋" w:eastAsia="仿宋" w:cs="仿宋"/>
                <w:kern w:val="28"/>
                <w:sz w:val="24"/>
                <w:szCs w:val="24"/>
              </w:rPr>
            </w:pPr>
            <w:r>
              <w:rPr>
                <w:rFonts w:hint="eastAsia" w:ascii="仿宋" w:hAnsi="仿宋" w:eastAsia="仿宋" w:cs="仿宋"/>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14:paraId="3E310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continue"/>
            <w:tcBorders>
              <w:left w:val="single" w:color="000000" w:sz="8" w:space="0"/>
              <w:bottom w:val="single" w:color="auto" w:sz="4" w:space="0"/>
              <w:right w:val="single" w:color="000000" w:sz="2" w:space="0"/>
            </w:tcBorders>
            <w:vAlign w:val="center"/>
          </w:tcPr>
          <w:p w14:paraId="48B24E71">
            <w:pPr>
              <w:pStyle w:val="36"/>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7BFEB2D6">
            <w:pPr>
              <w:pStyle w:val="36"/>
              <w:spacing w:line="360" w:lineRule="auto"/>
            </w:pPr>
          </w:p>
        </w:tc>
        <w:tc>
          <w:tcPr>
            <w:tcW w:w="6529" w:type="dxa"/>
            <w:tcBorders>
              <w:top w:val="single" w:color="000000" w:sz="8" w:space="0"/>
              <w:left w:val="single" w:color="000000" w:sz="2" w:space="0"/>
              <w:bottom w:val="single" w:color="000000" w:sz="8" w:space="0"/>
              <w:right w:val="single" w:color="000000" w:sz="8" w:space="0"/>
            </w:tcBorders>
            <w:vAlign w:val="center"/>
          </w:tcPr>
          <w:p w14:paraId="619E0E86">
            <w:pPr>
              <w:pStyle w:val="36"/>
              <w:spacing w:line="360" w:lineRule="auto"/>
              <w:rPr>
                <w:rFonts w:hint="eastAsia" w:ascii="仿宋" w:hAnsi="仿宋" w:eastAsia="仿宋" w:cs="仿宋"/>
                <w:kern w:val="28"/>
                <w:sz w:val="24"/>
                <w:szCs w:val="24"/>
              </w:rPr>
            </w:pPr>
            <w:r>
              <w:rPr>
                <w:rFonts w:hint="eastAsia" w:ascii="仿宋" w:hAnsi="仿宋" w:eastAsia="仿宋" w:cs="仿宋"/>
                <w:b/>
                <w:bCs/>
                <w:color w:val="auto"/>
                <w:sz w:val="24"/>
                <w:lang w:val="en-US" w:eastAsia="zh-CN"/>
              </w:rPr>
              <w:t>根据《浙江省财政厅关于进一步规范政府采购秩序促进公平竞争的通知》浙财采监〔2025〕2号要求，代理机构将对中标（成交）供应商在投标（响应）文件中涉及客观分评审内容的检测报告、认证证书等资料的真实性进行复核，请供应商在中标结果公示后予以配合。</w:t>
            </w:r>
          </w:p>
        </w:tc>
      </w:tr>
      <w:tr w14:paraId="667DA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66597B7">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B88DEF6">
            <w:pPr>
              <w:snapToGrid w:val="0"/>
              <w:spacing w:line="276"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bCs/>
                <w:snapToGrid w:val="0"/>
                <w:kern w:val="2"/>
                <w:sz w:val="24"/>
                <w:szCs w:val="21"/>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726B0DAE">
            <w:pPr>
              <w:snapToGrid w:val="0"/>
              <w:spacing w:line="276" w:lineRule="auto"/>
              <w:rPr>
                <w:rFonts w:hint="eastAsia" w:ascii="仿宋" w:hAnsi="仿宋" w:eastAsia="仿宋" w:cs="仿宋"/>
                <w:kern w:val="28"/>
                <w:sz w:val="24"/>
                <w:szCs w:val="24"/>
                <w:lang w:val="en-US" w:eastAsia="zh-CN" w:bidi="ar-SA"/>
              </w:rPr>
            </w:pPr>
            <w:r>
              <w:rPr>
                <w:rFonts w:hint="eastAsia" w:ascii="仿宋" w:hAnsi="仿宋" w:eastAsia="仿宋" w:cs="仿宋"/>
                <w:b w:val="0"/>
                <w:bCs w:val="0"/>
                <w:snapToGrid w:val="0"/>
                <w:kern w:val="2"/>
                <w:sz w:val="24"/>
                <w:szCs w:val="21"/>
                <w:lang w:val="en-US" w:eastAsia="zh-CN" w:bidi="ar-SA"/>
              </w:rPr>
              <w:t>推荐中标候选人数量：1名。</w:t>
            </w:r>
          </w:p>
        </w:tc>
      </w:tr>
      <w:tr w14:paraId="3C3E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restart"/>
            <w:tcBorders>
              <w:top w:val="single" w:color="auto" w:sz="4" w:space="0"/>
              <w:left w:val="single" w:color="000000" w:sz="8" w:space="0"/>
              <w:right w:val="single" w:color="000000" w:sz="2" w:space="0"/>
            </w:tcBorders>
            <w:vAlign w:val="center"/>
          </w:tcPr>
          <w:p w14:paraId="77DC9A9F">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04542F1E">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79061E9B">
            <w:pPr>
              <w:spacing w:line="360" w:lineRule="auto"/>
              <w:rPr>
                <w:rFonts w:hint="eastAsia" w:ascii="仿宋_GB2312" w:hAnsi="仿宋" w:eastAsia="仿宋_GB2312" w:cs="Times New Roman"/>
                <w:snapToGrid w:val="0"/>
                <w:color w:val="auto"/>
                <w:kern w:val="28"/>
                <w:sz w:val="24"/>
                <w:szCs w:val="24"/>
                <w:lang w:val="en-US" w:eastAsia="zh-CN" w:bidi="ar-SA"/>
              </w:rPr>
            </w:pPr>
            <w:r>
              <w:rPr>
                <w:rFonts w:hint="eastAsia" w:ascii="仿宋" w:hAnsi="仿宋" w:eastAsia="仿宋" w:cs="仿宋"/>
                <w:snapToGrid w:val="0"/>
                <w:color w:val="auto"/>
                <w:kern w:val="28"/>
                <w:sz w:val="24"/>
              </w:rPr>
              <w:t>联合体投标的或者以分包方式履行合同的，联合体各方分别提供与联合体协议（分包意向协议）中规定的分工内容相应的业绩证明材料，业绩数量以提供材料较少的一方为准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C4A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right w:val="single" w:color="000000" w:sz="2" w:space="0"/>
            </w:tcBorders>
            <w:vAlign w:val="center"/>
          </w:tcPr>
          <w:p w14:paraId="1C080567">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4E0D9BD7">
            <w:pPr>
              <w:snapToGrid w:val="0"/>
              <w:spacing w:line="360" w:lineRule="auto"/>
              <w:jc w:val="center"/>
              <w:rPr>
                <w:rFonts w:hint="eastAsia" w:ascii="仿宋" w:hAnsi="仿宋" w:eastAsia="仿宋" w:cs="仿宋"/>
                <w:b/>
                <w:kern w:val="2"/>
                <w:sz w:val="24"/>
                <w:szCs w:val="24"/>
                <w:lang w:val="en-US" w:eastAsia="zh-CN" w:bidi="ar-SA"/>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5BD7339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文件，否则视为不符合相关要求。</w:t>
            </w:r>
          </w:p>
          <w:p w14:paraId="41B1B0F0">
            <w:pPr>
              <w:spacing w:line="360" w:lineRule="auto"/>
              <w:rPr>
                <w:rFonts w:hint="eastAsia" w:ascii="仿宋_GB2312" w:hAnsi="仿宋" w:eastAsia="仿宋_GB2312" w:cs="宋体"/>
                <w:b/>
                <w:color w:val="auto"/>
                <w:kern w:val="0"/>
                <w:sz w:val="24"/>
                <w:szCs w:val="24"/>
                <w:lang w:val="en-US" w:eastAsia="zh-CN" w:bidi="ar-SA"/>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文件的，视为符合了相关要求。</w:t>
            </w:r>
          </w:p>
        </w:tc>
      </w:tr>
      <w:tr w14:paraId="2D8E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bottom w:val="single" w:color="auto" w:sz="4" w:space="0"/>
              <w:right w:val="single" w:color="000000" w:sz="2" w:space="0"/>
            </w:tcBorders>
            <w:vAlign w:val="center"/>
          </w:tcPr>
          <w:p w14:paraId="11033E13">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60FAD0E8">
            <w:pPr>
              <w:snapToGrid w:val="0"/>
              <w:spacing w:line="360" w:lineRule="auto"/>
              <w:jc w:val="center"/>
              <w:rPr>
                <w:rFonts w:hint="eastAsia" w:ascii="仿宋" w:hAnsi="仿宋" w:eastAsia="仿宋" w:cs="仿宋"/>
                <w:b/>
                <w:sz w:val="24"/>
              </w:rPr>
            </w:pPr>
          </w:p>
        </w:tc>
        <w:tc>
          <w:tcPr>
            <w:tcW w:w="6529" w:type="dxa"/>
            <w:tcBorders>
              <w:top w:val="single" w:color="000000" w:sz="8" w:space="0"/>
              <w:left w:val="single" w:color="000000" w:sz="2" w:space="0"/>
              <w:bottom w:val="single" w:color="auto" w:sz="4" w:space="0"/>
              <w:right w:val="single" w:color="000000" w:sz="8" w:space="0"/>
            </w:tcBorders>
            <w:vAlign w:val="center"/>
          </w:tcPr>
          <w:p w14:paraId="420DB714">
            <w:pPr>
              <w:spacing w:line="360" w:lineRule="auto"/>
              <w:rPr>
                <w:rFonts w:hint="eastAsia" w:ascii="仿宋" w:hAnsi="仿宋" w:eastAsia="仿宋" w:cs="仿宋"/>
                <w:b/>
                <w:kern w:val="0"/>
                <w:sz w:val="24"/>
              </w:rPr>
            </w:pPr>
            <w:r>
              <w:rPr>
                <w:rFonts w:hint="eastAsia" w:ascii="仿宋" w:hAnsi="仿宋" w:eastAsia="仿宋" w:cs="仿宋"/>
                <w:b/>
                <w:kern w:val="0"/>
                <w:sz w:val="24"/>
              </w:rPr>
              <w:t>本招标文件的解释权属于嵊州市力标招标代理有限公司。</w:t>
            </w:r>
          </w:p>
        </w:tc>
      </w:tr>
      <w:tr w14:paraId="6FDCA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auto" w:sz="4" w:space="0"/>
              <w:bottom w:val="single" w:color="auto" w:sz="4" w:space="0"/>
              <w:right w:val="single" w:color="auto" w:sz="4" w:space="0"/>
            </w:tcBorders>
            <w:vAlign w:val="center"/>
          </w:tcPr>
          <w:p w14:paraId="5BE1D236">
            <w:pPr>
              <w:spacing w:line="360" w:lineRule="auto"/>
              <w:rPr>
                <w:rFonts w:hint="eastAsia" w:ascii="仿宋" w:hAnsi="仿宋" w:eastAsia="仿宋" w:cs="仿宋"/>
                <w:b/>
                <w:kern w:val="0"/>
                <w:sz w:val="24"/>
              </w:rPr>
            </w:pPr>
            <w:r>
              <w:rPr>
                <w:rFonts w:hint="eastAsia" w:ascii="仿宋_GB2312" w:eastAsia="仿宋_GB2312"/>
                <w:b/>
                <w:sz w:val="24"/>
              </w:rPr>
              <w:t>注：中标人放弃中标资格或因质疑、投诉被取消中标资格或不能履行合同的，本项目重新组织采购。</w:t>
            </w:r>
          </w:p>
        </w:tc>
      </w:tr>
    </w:tbl>
    <w:p w14:paraId="61C4D3FF">
      <w:pPr>
        <w:snapToGrid w:val="0"/>
        <w:spacing w:line="360" w:lineRule="auto"/>
        <w:jc w:val="center"/>
        <w:rPr>
          <w:rFonts w:hint="eastAsia" w:ascii="仿宋" w:hAnsi="仿宋" w:eastAsia="仿宋" w:cs="仿宋"/>
          <w:b/>
          <w:sz w:val="32"/>
          <w:szCs w:val="20"/>
        </w:rPr>
      </w:pPr>
    </w:p>
    <w:bookmarkEnd w:id="10"/>
    <w:p w14:paraId="7D4E1210">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14:paraId="3B7EE473">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44EF6A0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CDBE7FC">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1EBE1BD3">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B1AEA8A">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744330B8">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1948549">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C9D12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07FFE0D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1C7753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14745840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14745274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0D5D2B18">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2CB129EF">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347F2ACB">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4300268A">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395890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20770D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EE8C28">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14:paraId="5A94C1AC">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17F174">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C40905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F0F0C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9FF3C1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75EEBBE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14:paraId="4F75AE2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37DAB9F2">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6D78981E">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51CA1BF1">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8CBF8E3">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237344">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E17D05">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63C4F88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D78262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D14203C">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w:t>
      </w:r>
      <w:r>
        <w:rPr>
          <w:rFonts w:hint="eastAsia" w:ascii="仿宋" w:hAnsi="仿宋" w:eastAsia="仿宋" w:cs="仿宋"/>
          <w:b/>
          <w:sz w:val="24"/>
          <w:lang w:val="en-US" w:eastAsia="zh-CN"/>
        </w:rPr>
        <w:t>.</w:t>
      </w:r>
      <w:r>
        <w:rPr>
          <w:rFonts w:hint="eastAsia" w:ascii="仿宋" w:hAnsi="仿宋" w:eastAsia="仿宋" w:cs="仿宋"/>
          <w:b/>
          <w:sz w:val="24"/>
        </w:rPr>
        <w:t>询问、质疑、投诉</w:t>
      </w:r>
    </w:p>
    <w:p w14:paraId="1FAD8B8E">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2AE3A22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4B8E7E79">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EABF91C">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6CBBD65">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71C2F58">
      <w:pPr>
        <w:pStyle w:val="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065503FA">
      <w:pPr>
        <w:pStyle w:val="36"/>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C7BDB77">
      <w:pPr>
        <w:pStyle w:val="36"/>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6A6AE46B">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04EEB64">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7960FEE3">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5380C9FF">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3EB1946B">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26FBA54F">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69F83909">
      <w:pPr>
        <w:pStyle w:val="36"/>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61D199B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27A623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3D73F9AD">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14:paraId="2CF1FF4D">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61D6360">
      <w:pPr>
        <w:pStyle w:val="89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261FF228">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2097D191">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725B483">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0EB8B39B">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14:paraId="63CEF0FF">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082F8D30">
      <w:pPr>
        <w:pStyle w:val="138"/>
        <w:snapToGrid w:val="0"/>
        <w:spacing w:before="0"/>
        <w:ind w:firstLine="360"/>
        <w:rPr>
          <w:rFonts w:hint="eastAsia" w:ascii="仿宋" w:hAnsi="仿宋" w:eastAsia="仿宋" w:cs="仿宋"/>
          <w:sz w:val="18"/>
          <w:szCs w:val="18"/>
        </w:rPr>
      </w:pPr>
    </w:p>
    <w:p w14:paraId="63CCFA6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3725CA9">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C04741D">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B97BC86">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E3091D5">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6A632DE">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0FBEC340">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20489EF">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22B7402A">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65BE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E0A36D8">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0E156FD9">
      <w:pPr>
        <w:pStyle w:val="13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6B1ABE8B">
      <w:pPr>
        <w:pStyle w:val="13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ED0EC0">
      <w:pPr>
        <w:pStyle w:val="26"/>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4AB5F2E9">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BA20F8D">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12948813">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44BE8F9">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7273B81">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0197DEC">
      <w:pPr>
        <w:pStyle w:val="36"/>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1EF095B6">
      <w:pPr>
        <w:pStyle w:val="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1ED360F3">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69685A3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90EE4F1">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11.投标文件的组成</w:t>
      </w:r>
    </w:p>
    <w:p w14:paraId="343D43D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6D18DAF6">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营业执照扫描件（如联合体投标，提供双方营业执照）；</w:t>
      </w:r>
    </w:p>
    <w:p w14:paraId="61F9956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14:paraId="3EDC59C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11.1.3联合协议（如果有)</w:t>
      </w:r>
      <w:r>
        <w:rPr>
          <w:rFonts w:hint="eastAsia" w:ascii="仿宋" w:hAnsi="仿宋" w:eastAsia="仿宋" w:cs="仿宋"/>
          <w:color w:val="auto"/>
          <w:sz w:val="24"/>
        </w:rPr>
        <w:t>；</w:t>
      </w:r>
    </w:p>
    <w:p w14:paraId="1E9885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落实政府采购政策需满足的资格要求；</w:t>
      </w:r>
    </w:p>
    <w:p w14:paraId="63BD1D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5</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19437147">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8319E7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32E424E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26C5C93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14551FD5">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14:paraId="5E7FD410">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14:paraId="4FB5CBE9">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14:paraId="44E7AD7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14:paraId="12585FD9">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407BC847">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14:paraId="4E1D9F4B">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7628BCD2">
      <w:pPr>
        <w:spacing w:line="360" w:lineRule="auto"/>
        <w:ind w:firstLine="960" w:firstLineChars="400"/>
        <w:rPr>
          <w:rFonts w:hint="eastAsia" w:ascii="仿宋" w:hAnsi="仿宋" w:eastAsia="仿宋" w:cs="仿宋"/>
          <w:b w:val="0"/>
          <w:bCs/>
          <w:sz w:val="24"/>
        </w:rPr>
      </w:pPr>
      <w:r>
        <w:rPr>
          <w:rFonts w:hint="eastAsia" w:ascii="仿宋" w:hAnsi="仿宋" w:eastAsia="仿宋" w:cs="仿宋"/>
          <w:color w:val="auto"/>
          <w:sz w:val="24"/>
        </w:rPr>
        <w:t>11.3.1开标一览表（报价表）</w:t>
      </w:r>
      <w:r>
        <w:rPr>
          <w:rFonts w:hint="eastAsia" w:ascii="仿宋" w:hAnsi="仿宋" w:eastAsia="仿宋" w:cs="仿宋"/>
          <w:b w:val="0"/>
          <w:bCs/>
          <w:sz w:val="24"/>
        </w:rPr>
        <w:t>。</w:t>
      </w:r>
    </w:p>
    <w:p w14:paraId="4784442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18D0725">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2B0F2C2B">
      <w:pPr>
        <w:pStyle w:val="13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6377708D">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2C09129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A9977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EA002AE">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1CA462">
      <w:pPr>
        <w:pStyle w:val="13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B36885C">
      <w:pPr>
        <w:pStyle w:val="13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2ACDA06">
      <w:pPr>
        <w:pStyle w:val="13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01F5AF1C">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14.投标文件的提交、补充、修改、撤回</w:t>
      </w:r>
    </w:p>
    <w:p w14:paraId="028C7905">
      <w:pPr>
        <w:pStyle w:val="13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6B5646">
      <w:pPr>
        <w:pStyle w:val="13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C7139EC">
      <w:pPr>
        <w:pStyle w:val="13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2E187F0D">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7D95DC">
      <w:pPr>
        <w:pStyle w:val="36"/>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6DDB3B4B">
      <w:pPr>
        <w:pStyle w:val="36"/>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F2C762B">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1FC27151">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3A065B13">
      <w:pPr>
        <w:pStyle w:val="36"/>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1D7987AE">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71BCDBA">
      <w:pPr>
        <w:pStyle w:val="28"/>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7CF26380">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DEEF66E">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40FF619">
      <w:pPr>
        <w:pStyle w:val="13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DF3B12F">
      <w:pPr>
        <w:pStyle w:val="13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5AAF17EB">
      <w:pPr>
        <w:pStyle w:val="138"/>
        <w:spacing w:before="0"/>
        <w:ind w:firstLine="643"/>
        <w:rPr>
          <w:rFonts w:hint="eastAsia" w:ascii="仿宋" w:hAnsi="仿宋" w:eastAsia="仿宋" w:cs="仿宋"/>
          <w:b/>
          <w:sz w:val="32"/>
        </w:rPr>
      </w:pPr>
    </w:p>
    <w:p w14:paraId="6F338578">
      <w:pPr>
        <w:pStyle w:val="13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16EF3D42">
      <w:pPr>
        <w:pStyle w:val="562"/>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53C556B5">
      <w:pPr>
        <w:pStyle w:val="56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6125AE86">
      <w:pPr>
        <w:pStyle w:val="56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3DD16772">
      <w:pPr>
        <w:pStyle w:val="56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DB47B63">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14:paraId="7C431E50">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AFDFCB9">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772AE9E2">
      <w:pPr>
        <w:pStyle w:val="13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8A37FA2">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53F0C086">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3E45EFF">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14:paraId="565A86F8">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FB2AAD5">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23B9F2D">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w:t>
      </w:r>
      <w:r>
        <w:rPr>
          <w:rFonts w:hint="eastAsia" w:ascii="仿宋" w:hAnsi="仿宋" w:eastAsia="仿宋" w:cs="仿宋"/>
          <w:kern w:val="0"/>
          <w:szCs w:val="24"/>
          <w:lang w:eastAsia="zh-CN"/>
        </w:rPr>
        <w:t>重大税收违法失信主体</w:t>
      </w:r>
      <w:r>
        <w:rPr>
          <w:rFonts w:hint="eastAsia" w:ascii="仿宋" w:hAnsi="仿宋" w:eastAsia="仿宋" w:cs="仿宋"/>
          <w:kern w:val="0"/>
          <w:szCs w:val="24"/>
        </w:rPr>
        <w:t>、政府采购严重违法失信行为记录名单的投标人将被拒绝参与政府采购活动。</w:t>
      </w:r>
    </w:p>
    <w:p w14:paraId="39D05571">
      <w:pPr>
        <w:pStyle w:val="138"/>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1EB4C7A">
      <w:pPr>
        <w:pStyle w:val="138"/>
        <w:spacing w:before="0"/>
        <w:ind w:firstLine="0" w:firstLineChars="0"/>
        <w:rPr>
          <w:rFonts w:hint="eastAsia" w:ascii="仿宋" w:hAnsi="仿宋" w:eastAsia="仿宋" w:cs="仿宋"/>
          <w:kern w:val="0"/>
          <w:szCs w:val="24"/>
        </w:rPr>
      </w:pPr>
    </w:p>
    <w:p w14:paraId="3F6EFD17">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44B17A0A">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62A760A4">
      <w:pPr>
        <w:spacing w:line="360" w:lineRule="auto"/>
        <w:rPr>
          <w:rFonts w:hint="eastAsia" w:ascii="仿宋" w:hAnsi="仿宋" w:eastAsia="仿宋" w:cs="仿宋"/>
          <w:b/>
          <w:sz w:val="24"/>
        </w:rPr>
      </w:pPr>
    </w:p>
    <w:p w14:paraId="6989FB29">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5D9E3ACF">
      <w:pPr>
        <w:pStyle w:val="28"/>
        <w:spacing w:line="360" w:lineRule="auto"/>
        <w:ind w:left="479" w:hanging="479" w:hangingChars="199"/>
        <w:rPr>
          <w:rFonts w:hint="eastAsia" w:ascii="仿宋" w:hAnsi="仿宋" w:eastAsia="仿宋" w:cs="仿宋"/>
          <w:b/>
        </w:rPr>
      </w:pPr>
      <w:r>
        <w:rPr>
          <w:rFonts w:hint="eastAsia" w:ascii="仿宋" w:hAnsi="仿宋" w:eastAsia="仿宋" w:cs="仿宋"/>
          <w:b/>
        </w:rPr>
        <w:t>22.确定中标供应商</w:t>
      </w:r>
    </w:p>
    <w:p w14:paraId="2C2EE524">
      <w:pPr>
        <w:pStyle w:val="138"/>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4F8ACE2B">
      <w:pPr>
        <w:pStyle w:val="13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23.中标通知与中标结果公告</w:t>
      </w:r>
    </w:p>
    <w:p w14:paraId="491D80B8">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2DAA8F9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14:paraId="75E90E9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6B1FFC8">
      <w:pPr>
        <w:snapToGrid w:val="0"/>
        <w:spacing w:line="360" w:lineRule="auto"/>
        <w:ind w:left="120" w:leftChars="57" w:firstLine="482" w:firstLineChars="150"/>
        <w:jc w:val="center"/>
        <w:rPr>
          <w:rFonts w:hint="eastAsia" w:ascii="仿宋" w:hAnsi="仿宋" w:eastAsia="仿宋" w:cs="仿宋"/>
          <w:b/>
          <w:sz w:val="32"/>
        </w:rPr>
      </w:pPr>
    </w:p>
    <w:p w14:paraId="7193F00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BEE6585">
      <w:pPr>
        <w:pStyle w:val="28"/>
        <w:spacing w:line="360" w:lineRule="auto"/>
        <w:ind w:left="479" w:hanging="479" w:hangingChars="199"/>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357FFD7">
      <w:pPr>
        <w:pStyle w:val="28"/>
        <w:spacing w:line="360" w:lineRule="auto"/>
        <w:ind w:left="479" w:hanging="479" w:hangingChars="199"/>
        <w:rPr>
          <w:rFonts w:hint="eastAsia" w:ascii="仿宋" w:hAnsi="仿宋" w:eastAsia="仿宋" w:cs="仿宋"/>
          <w:b/>
        </w:rPr>
      </w:pPr>
      <w:r>
        <w:rPr>
          <w:rFonts w:hint="eastAsia" w:ascii="仿宋" w:hAnsi="仿宋" w:eastAsia="仿宋" w:cs="仿宋"/>
          <w:b/>
        </w:rPr>
        <w:t>25.合同的签订</w:t>
      </w:r>
    </w:p>
    <w:p w14:paraId="45CC5C38">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4133E01">
      <w:pPr>
        <w:pStyle w:val="13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1E328A">
      <w:pPr>
        <w:pStyle w:val="13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4C566553">
      <w:pPr>
        <w:pStyle w:val="13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4212AEC">
      <w:pPr>
        <w:pStyle w:val="13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1853C2AB">
      <w:pPr>
        <w:pStyle w:val="28"/>
        <w:spacing w:line="360" w:lineRule="auto"/>
        <w:ind w:left="479" w:hanging="479" w:hangingChars="199"/>
        <w:rPr>
          <w:rFonts w:hint="eastAsia" w:ascii="仿宋" w:hAnsi="仿宋" w:eastAsia="仿宋" w:cs="仿宋"/>
          <w:b/>
        </w:rPr>
      </w:pPr>
      <w:r>
        <w:rPr>
          <w:rFonts w:hint="eastAsia" w:ascii="仿宋" w:hAnsi="仿宋" w:eastAsia="仿宋" w:cs="仿宋"/>
          <w:b/>
        </w:rPr>
        <w:t>26.履约保证金</w:t>
      </w:r>
    </w:p>
    <w:p w14:paraId="33DB412E">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386E043C">
      <w:pPr>
        <w:snapToGrid w:val="0"/>
        <w:spacing w:line="360" w:lineRule="auto"/>
        <w:rPr>
          <w:rFonts w:hint="eastAsia" w:ascii="仿宋" w:hAnsi="仿宋" w:eastAsia="仿宋" w:cs="仿宋"/>
          <w:b/>
          <w:sz w:val="32"/>
        </w:rPr>
      </w:pPr>
    </w:p>
    <w:p w14:paraId="39618C1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7C17766">
      <w:pPr>
        <w:pStyle w:val="138"/>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18FEA66E">
      <w:pPr>
        <w:pStyle w:val="13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61CCFE07">
      <w:pPr>
        <w:pStyle w:val="13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349CA329">
      <w:pPr>
        <w:pStyle w:val="13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2102DA5A">
      <w:pPr>
        <w:pStyle w:val="13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0BC6D2EA">
      <w:pPr>
        <w:pStyle w:val="13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11E2AFDA">
      <w:pPr>
        <w:pStyle w:val="138"/>
        <w:snapToGrid w:val="0"/>
        <w:spacing w:before="0"/>
        <w:ind w:firstLine="0" w:firstLineChars="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0E14B38E">
      <w:pPr>
        <w:tabs>
          <w:tab w:val="left" w:pos="0"/>
        </w:tabs>
        <w:spacing w:line="360" w:lineRule="auto"/>
        <w:ind w:firstLine="480"/>
        <w:rPr>
          <w:rFonts w:hint="eastAsia" w:ascii="仿宋" w:hAnsi="仿宋" w:eastAsia="仿宋" w:cs="仿宋"/>
          <w:sz w:val="24"/>
        </w:rPr>
      </w:pPr>
    </w:p>
    <w:p w14:paraId="4EF89FA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79022D65">
      <w:pPr>
        <w:pStyle w:val="28"/>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29.验收</w:t>
      </w:r>
    </w:p>
    <w:p w14:paraId="362422A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7EED2C">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29.2采购人可以邀请参加本项目的其他投标人或者第三方机构参与验收。参与验收的投标人或者第三方机构的意见作为验收书的参考资料一并存档。</w:t>
      </w:r>
    </w:p>
    <w:p w14:paraId="2731A95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B01973">
      <w:pPr>
        <w:tabs>
          <w:tab w:val="left" w:pos="0"/>
        </w:tabs>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659397D">
      <w:pPr>
        <w:tabs>
          <w:tab w:val="left" w:pos="0"/>
        </w:tabs>
        <w:spacing w:line="360" w:lineRule="auto"/>
        <w:ind w:firstLine="480"/>
        <w:rPr>
          <w:rFonts w:hint="eastAsia" w:ascii="仿宋" w:hAnsi="仿宋" w:eastAsia="仿宋" w:cs="仿宋"/>
          <w:kern w:val="0"/>
          <w:sz w:val="24"/>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30295"/>
      <w:bookmarkEnd w:id="14"/>
      <w:bookmarkStart w:id="15" w:name="_Hlt74714665"/>
      <w:bookmarkEnd w:id="15"/>
      <w:bookmarkStart w:id="16" w:name="_Hlt68403820"/>
      <w:bookmarkEnd w:id="16"/>
      <w:bookmarkStart w:id="17" w:name="_Hlt68073093"/>
      <w:bookmarkEnd w:id="17"/>
      <w:bookmarkStart w:id="18" w:name="_Hlt75236290"/>
      <w:bookmarkEnd w:id="18"/>
      <w:bookmarkStart w:id="19" w:name="_Hlt68072990"/>
      <w:bookmarkEnd w:id="19"/>
      <w:bookmarkStart w:id="20" w:name="_Hlt74729768"/>
      <w:bookmarkEnd w:id="20"/>
      <w:bookmarkStart w:id="21" w:name="_Hlt75236101"/>
      <w:bookmarkEnd w:id="21"/>
      <w:bookmarkStart w:id="22" w:name="_Hlt75236011"/>
      <w:bookmarkEnd w:id="22"/>
      <w:bookmarkStart w:id="23" w:name="_Hlt68072998"/>
      <w:bookmarkEnd w:id="23"/>
      <w:bookmarkStart w:id="24" w:name="_Hlt68057669"/>
      <w:bookmarkEnd w:id="24"/>
      <w:bookmarkStart w:id="25" w:name="_Hlt74707468"/>
      <w:bookmarkEnd w:id="25"/>
    </w:p>
    <w:bookmarkEnd w:id="11"/>
    <w:bookmarkEnd w:id="12"/>
    <w:p w14:paraId="4E1E3077">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116ADBF5">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仿宋" w:hAnsi="仿宋" w:eastAsia="仿宋" w:cs="仿宋"/>
          <w:b/>
          <w:bCs/>
          <w:color w:val="auto"/>
          <w:sz w:val="24"/>
          <w:szCs w:val="24"/>
          <w:lang w:val="en-US" w:eastAsia="zh-CN"/>
        </w:rPr>
      </w:pPr>
      <w:bookmarkStart w:id="27" w:name="_Toc22669"/>
      <w:bookmarkStart w:id="28" w:name="_Toc15177"/>
      <w:r>
        <w:rPr>
          <w:rFonts w:hint="eastAsia" w:ascii="仿宋" w:hAnsi="仿宋" w:eastAsia="仿宋" w:cs="仿宋"/>
          <w:b/>
          <w:bCs/>
          <w:color w:val="auto"/>
          <w:sz w:val="24"/>
          <w:szCs w:val="24"/>
        </w:rPr>
        <w:t>一、</w:t>
      </w:r>
      <w:bookmarkEnd w:id="27"/>
      <w:r>
        <w:rPr>
          <w:rFonts w:hint="eastAsia" w:ascii="仿宋" w:hAnsi="仿宋" w:eastAsia="仿宋" w:cs="仿宋"/>
          <w:b/>
          <w:bCs/>
          <w:color w:val="auto"/>
          <w:sz w:val="24"/>
          <w:szCs w:val="24"/>
          <w:lang w:val="en-US" w:eastAsia="zh-CN"/>
        </w:rPr>
        <w:t>项目概况</w:t>
      </w:r>
    </w:p>
    <w:p w14:paraId="6E06EAB9">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仿宋" w:hAnsi="仿宋" w:eastAsia="仿宋" w:cs="仿宋"/>
          <w:b/>
          <w:bCs/>
          <w:color w:val="auto"/>
          <w:sz w:val="24"/>
          <w:szCs w:val="24"/>
          <w:lang w:val="en-US"/>
        </w:rPr>
      </w:pPr>
      <w:r>
        <w:rPr>
          <w:rFonts w:hint="eastAsia" w:ascii="仿宋" w:hAnsi="仿宋" w:eastAsia="仿宋" w:cs="仿宋"/>
          <w:b/>
          <w:bCs/>
          <w:color w:val="auto"/>
          <w:sz w:val="24"/>
          <w:szCs w:val="24"/>
          <w:lang w:val="en-US" w:eastAsia="zh-CN"/>
        </w:rPr>
        <w:t>1.建设背景</w:t>
      </w:r>
    </w:p>
    <w:p w14:paraId="206885CF">
      <w:pPr>
        <w:keepNext w:val="0"/>
        <w:keepLines w:val="0"/>
        <w:pageBreakBefore w:val="0"/>
        <w:widowControl w:val="0"/>
        <w:kinsoku/>
        <w:wordWrap/>
        <w:overflowPunct/>
        <w:topLinePunct w:val="0"/>
        <w:autoSpaceDE/>
        <w:autoSpaceDN/>
        <w:bidi w:val="0"/>
        <w:snapToGrid/>
        <w:spacing w:line="360" w:lineRule="auto"/>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随着国家经济的蓬勃发展和城市建设的快速推进，电梯保有量呈快速增长态势。电梯作为一种快速、便捷的运载设备，与百姓生活息息相关。尽管电梯应用普遍，却并不普通，若使用管理不当，非常容易发生事故。由于电梯老龄化、维保不到位、乘梯不文明、使用管理不当等原因，导致电梯困人，甚至亡人事故时有发生。如何实时监测电梯运行安全、智慧管理电梯、提高应急救援能力、实现保险兜底保障等问题日益成为百姓需求、领导关心、社会关注、舆论聚焦的热点问题。我市同时迫切需要依托电梯物联网监管，以电梯为监管通道，保障公众生命财产安全。</w:t>
      </w:r>
    </w:p>
    <w:p w14:paraId="376E74F4">
      <w:pPr>
        <w:keepNext w:val="0"/>
        <w:keepLines w:val="0"/>
        <w:pageBreakBefore w:val="0"/>
        <w:widowControl w:val="0"/>
        <w:kinsoku/>
        <w:wordWrap/>
        <w:overflowPunct/>
        <w:topLinePunct w:val="0"/>
        <w:autoSpaceDE/>
        <w:autoSpaceDN/>
        <w:bidi w:val="0"/>
        <w:snapToGrid/>
        <w:spacing w:line="360" w:lineRule="auto"/>
        <w:ind w:right="0"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本项目中使用物联网、云计算、大数据等高新技术手段所建设的“电梯物联网”可以有效解决目前电梯监管的主要痛点。</w:t>
      </w:r>
    </w:p>
    <w:p w14:paraId="2EEFD200">
      <w:pPr>
        <w:pStyle w:val="345"/>
        <w:keepNext w:val="0"/>
        <w:keepLines w:val="0"/>
        <w:pageBreakBefore w:val="0"/>
        <w:kinsoku/>
        <w:wordWrap/>
        <w:overflowPunct/>
        <w:topLinePunct w:val="0"/>
        <w:autoSpaceDE/>
        <w:autoSpaceDN/>
        <w:bidi w:val="0"/>
        <w:snapToGrid/>
        <w:spacing w:before="0" w:after="0" w:line="360" w:lineRule="auto"/>
        <w:ind w:right="0"/>
        <w:jc w:val="both"/>
        <w:textAlignment w:val="auto"/>
        <w:rPr>
          <w:rFonts w:hint="default" w:ascii="仿宋" w:hAnsi="仿宋" w:eastAsia="仿宋" w:cs="仿宋"/>
          <w:b/>
          <w:bCs/>
          <w:color w:val="auto"/>
          <w:spacing w:val="-3"/>
          <w:sz w:val="24"/>
          <w:szCs w:val="24"/>
          <w:lang w:val="en-US" w:eastAsia="zh-CN"/>
        </w:rPr>
      </w:pPr>
      <w:r>
        <w:rPr>
          <w:rFonts w:hint="eastAsia" w:ascii="仿宋" w:hAnsi="仿宋" w:eastAsia="仿宋" w:cs="仿宋"/>
          <w:b/>
          <w:bCs/>
          <w:color w:val="auto"/>
          <w:spacing w:val="-3"/>
          <w:sz w:val="24"/>
          <w:szCs w:val="24"/>
          <w:lang w:val="en-US" w:eastAsia="zh-CN"/>
        </w:rPr>
        <w:t>2.建设目标</w:t>
      </w:r>
    </w:p>
    <w:p w14:paraId="37FC775A">
      <w:pPr>
        <w:keepNext w:val="0"/>
        <w:keepLines w:val="0"/>
        <w:pageBreakBefore w:val="0"/>
        <w:widowControl w:val="0"/>
        <w:kinsoku/>
        <w:wordWrap/>
        <w:overflowPunct/>
        <w:topLinePunct w:val="0"/>
        <w:autoSpaceDE/>
        <w:autoSpaceDN/>
        <w:bidi w:val="0"/>
        <w:snapToGrid/>
        <w:spacing w:line="360" w:lineRule="auto"/>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建设投用236台</w:t>
      </w:r>
      <w:bookmarkStart w:id="29" w:name="_Hlk175041564"/>
      <w:r>
        <w:rPr>
          <w:rFonts w:hint="eastAsia" w:ascii="仿宋" w:hAnsi="仿宋" w:eastAsia="仿宋" w:cs="仿宋"/>
          <w:color w:val="auto"/>
          <w:sz w:val="24"/>
          <w:szCs w:val="24"/>
          <w:lang w:val="en-US" w:eastAsia="zh-CN"/>
        </w:rPr>
        <w:t>公共场所</w:t>
      </w:r>
      <w:bookmarkEnd w:id="29"/>
      <w:r>
        <w:rPr>
          <w:rFonts w:hint="eastAsia" w:ascii="仿宋" w:hAnsi="仿宋" w:eastAsia="仿宋" w:cs="仿宋"/>
          <w:color w:val="auto"/>
          <w:sz w:val="24"/>
          <w:szCs w:val="24"/>
          <w:lang w:val="en-US" w:eastAsia="zh-CN"/>
        </w:rPr>
        <w:t>电梯智慧监管装置服务，服务期为三年，设备服务期届满后所有本次项目所安装的电梯物联网设备归采购人所有。</w:t>
      </w:r>
    </w:p>
    <w:p w14:paraId="3C051F48">
      <w:pPr>
        <w:pStyle w:val="345"/>
        <w:keepNext w:val="0"/>
        <w:keepLines w:val="0"/>
        <w:pageBreakBefore w:val="0"/>
        <w:kinsoku/>
        <w:wordWrap/>
        <w:overflowPunct/>
        <w:topLinePunct w:val="0"/>
        <w:autoSpaceDE/>
        <w:autoSpaceDN/>
        <w:bidi w:val="0"/>
        <w:adjustRightInd w:val="0"/>
        <w:snapToGrid/>
        <w:spacing w:before="0" w:after="0" w:line="360" w:lineRule="auto"/>
        <w:ind w:right="0"/>
        <w:jc w:val="both"/>
        <w:textAlignment w:val="auto"/>
        <w:rPr>
          <w:rFonts w:hint="eastAsia" w:ascii="仿宋" w:hAnsi="仿宋" w:eastAsia="仿宋" w:cs="仿宋"/>
          <w:b/>
          <w:bCs/>
          <w:color w:val="auto"/>
          <w:spacing w:val="-3"/>
          <w:sz w:val="24"/>
          <w:szCs w:val="24"/>
          <w:lang w:val="en-US" w:eastAsia="zh-CN"/>
        </w:rPr>
      </w:pPr>
      <w:r>
        <w:rPr>
          <w:rFonts w:hint="eastAsia" w:ascii="仿宋" w:hAnsi="仿宋" w:eastAsia="仿宋" w:cs="仿宋"/>
          <w:b/>
          <w:bCs/>
          <w:color w:val="auto"/>
          <w:spacing w:val="-3"/>
          <w:sz w:val="24"/>
          <w:szCs w:val="24"/>
          <w:lang w:val="en-US" w:eastAsia="zh-CN"/>
        </w:rPr>
        <w:t>二、建设内容及要求：</w:t>
      </w:r>
    </w:p>
    <w:p w14:paraId="2E64922C">
      <w:pPr>
        <w:keepNext/>
        <w:keepLines/>
        <w:pageBreakBefore w:val="0"/>
        <w:kinsoku/>
        <w:wordWrap/>
        <w:overflowPunct/>
        <w:topLinePunct w:val="0"/>
        <w:autoSpaceDE/>
        <w:autoSpaceDN/>
        <w:bidi w:val="0"/>
        <w:adjustRightInd w:val="0"/>
        <w:snapToGrid/>
        <w:spacing w:line="360" w:lineRule="auto"/>
        <w:ind w:right="0" w:firstLine="0" w:firstLineChars="0"/>
        <w:textAlignment w:val="auto"/>
        <w:outlineLvl w:val="2"/>
        <w:rPr>
          <w:rFonts w:ascii="仿宋" w:hAnsi="仿宋" w:eastAsia="仿宋" w:cstheme="majorBidi"/>
          <w:b/>
          <w:bCs/>
          <w:color w:val="000000" w:themeColor="text1"/>
          <w:sz w:val="24"/>
          <w:szCs w:val="24"/>
          <w14:textFill>
            <w14:solidFill>
              <w14:schemeClr w14:val="tx1"/>
            </w14:solidFill>
          </w14:textFill>
        </w:rPr>
      </w:pPr>
      <w:bookmarkStart w:id="30" w:name="_Toc25102"/>
      <w:bookmarkStart w:id="31" w:name="_Toc20768"/>
      <w:bookmarkStart w:id="32" w:name="_Toc175042437"/>
      <w:r>
        <w:rPr>
          <w:rFonts w:hint="eastAsia" w:ascii="仿宋" w:hAnsi="仿宋" w:eastAsia="仿宋" w:cstheme="majorBidi"/>
          <w:b/>
          <w:bCs/>
          <w:color w:val="000000" w:themeColor="text1"/>
          <w:sz w:val="24"/>
          <w:szCs w:val="24"/>
          <w14:textFill>
            <w14:solidFill>
              <w14:schemeClr w14:val="tx1"/>
            </w14:solidFill>
          </w14:textFill>
        </w:rPr>
        <w:t>1.系统服务要求</w:t>
      </w:r>
      <w:bookmarkEnd w:id="30"/>
      <w:bookmarkEnd w:id="31"/>
      <w:bookmarkEnd w:id="32"/>
    </w:p>
    <w:p w14:paraId="60225D89">
      <w:pPr>
        <w:pageBreakBefore w:val="0"/>
        <w:kinsoku/>
        <w:wordWrap/>
        <w:overflowPunct/>
        <w:topLinePunct w:val="0"/>
        <w:autoSpaceDE/>
        <w:autoSpaceDN/>
        <w:bidi w:val="0"/>
        <w:adjustRightInd w:val="0"/>
        <w:snapToGrid/>
        <w:spacing w:line="360" w:lineRule="auto"/>
        <w:ind w:right="0" w:firstLine="480"/>
        <w:textAlignment w:val="auto"/>
        <w:rPr>
          <w:rFonts w:ascii="仿宋" w:hAnsi="仿宋" w:eastAsia="仿宋" w:cs="仿宋_GB2312"/>
          <w:sz w:val="24"/>
          <w:szCs w:val="24"/>
        </w:rPr>
      </w:pPr>
      <w:bookmarkStart w:id="33" w:name="_Toc16230"/>
      <w:bookmarkStart w:id="34" w:name="_Toc14037"/>
      <w:r>
        <w:rPr>
          <w:rFonts w:hint="eastAsia" w:ascii="仿宋" w:hAnsi="仿宋" w:eastAsia="仿宋" w:cs="仿宋_GB2312"/>
          <w:sz w:val="24"/>
          <w:szCs w:val="24"/>
        </w:rPr>
        <w:t>1)</w:t>
      </w:r>
      <w:r>
        <w:rPr>
          <w:rFonts w:hint="eastAsia" w:ascii="仿宋" w:hAnsi="仿宋" w:eastAsia="仿宋" w:cs="仿宋_GB2312"/>
          <w:sz w:val="24"/>
          <w:szCs w:val="24"/>
          <w:lang w:eastAsia="zh-Hans"/>
        </w:rPr>
        <w:t>系统在线率不低于9</w:t>
      </w:r>
      <w:r>
        <w:rPr>
          <w:rFonts w:hint="eastAsia" w:ascii="仿宋" w:hAnsi="仿宋" w:eastAsia="仿宋" w:cs="仿宋_GB2312"/>
          <w:sz w:val="24"/>
          <w:szCs w:val="24"/>
          <w:lang w:val="en-US" w:eastAsia="zh-CN"/>
        </w:rPr>
        <w:t>6</w:t>
      </w:r>
      <w:r>
        <w:rPr>
          <w:rFonts w:hint="eastAsia" w:ascii="仿宋" w:hAnsi="仿宋" w:eastAsia="仿宋" w:cs="仿宋_GB2312"/>
          <w:sz w:val="24"/>
          <w:szCs w:val="24"/>
          <w:lang w:eastAsia="zh-Hans"/>
        </w:rPr>
        <w:t>%，</w:t>
      </w:r>
      <w:r>
        <w:rPr>
          <w:rFonts w:hint="eastAsia" w:ascii="仿宋" w:hAnsi="仿宋" w:eastAsia="仿宋" w:cs="仿宋_GB2312"/>
          <w:sz w:val="24"/>
          <w:szCs w:val="24"/>
        </w:rPr>
        <w:t>进行故障核实，避免误报、漏报，要求年误报、漏报率不得高于5%，且采取有效措施逐年降低误报、漏报率。</w:t>
      </w:r>
    </w:p>
    <w:p w14:paraId="1C4E87D1">
      <w:pPr>
        <w:pageBreakBefore w:val="0"/>
        <w:kinsoku/>
        <w:wordWrap/>
        <w:overflowPunct/>
        <w:topLinePunct w:val="0"/>
        <w:autoSpaceDE/>
        <w:autoSpaceDN/>
        <w:bidi w:val="0"/>
        <w:adjustRightInd w:val="0"/>
        <w:snapToGrid/>
        <w:spacing w:line="360" w:lineRule="auto"/>
        <w:ind w:right="0" w:firstLine="480"/>
        <w:textAlignment w:val="auto"/>
        <w:rPr>
          <w:rFonts w:ascii="仿宋" w:hAnsi="仿宋" w:eastAsia="仿宋" w:cs="仿宋_GB2312"/>
          <w:sz w:val="24"/>
          <w:szCs w:val="24"/>
        </w:rPr>
      </w:pPr>
      <w:r>
        <w:rPr>
          <w:rFonts w:hint="eastAsia" w:ascii="仿宋" w:hAnsi="仿宋" w:eastAsia="仿宋" w:cs="仿宋_GB2312"/>
          <w:sz w:val="24"/>
          <w:szCs w:val="24"/>
        </w:rPr>
        <w:t>2)系统响应时间</w:t>
      </w:r>
    </w:p>
    <w:p w14:paraId="157557B4">
      <w:pPr>
        <w:pageBreakBefore w:val="0"/>
        <w:kinsoku/>
        <w:wordWrap/>
        <w:overflowPunct/>
        <w:topLinePunct w:val="0"/>
        <w:autoSpaceDE/>
        <w:autoSpaceDN/>
        <w:bidi w:val="0"/>
        <w:adjustRightInd w:val="0"/>
        <w:snapToGrid/>
        <w:spacing w:line="360" w:lineRule="auto"/>
        <w:ind w:right="0" w:firstLine="480"/>
        <w:textAlignment w:val="auto"/>
        <w:rPr>
          <w:rFonts w:ascii="仿宋" w:hAnsi="仿宋" w:eastAsia="仿宋" w:cs="仿宋_GB2312"/>
          <w:sz w:val="24"/>
          <w:szCs w:val="24"/>
        </w:rPr>
      </w:pPr>
      <w:r>
        <w:rPr>
          <w:rFonts w:hint="eastAsia" w:ascii="仿宋" w:hAnsi="仿宋" w:eastAsia="仿宋" w:cs="仿宋_GB2312"/>
          <w:sz w:val="24"/>
          <w:szCs w:val="24"/>
        </w:rPr>
        <w:t>系统在2s内输出结果并展示给用户，其中：输入用户以及口令登录系统时间：平均时间不超过5秒钟；出现登录页面时间：不超过2秒钟。一般10万条数据集的简单查询及统计不超过10秒，百万条数据的查询及统计不超过20秒。出现故障系统能发出告警，软件系统具备自动或手动恢复措施，自动恢复时间&lt;15分钟，手工恢复时间&lt;12小时，系统在发生错误时能够快速地恢复正常运行，同时系统具有防止消耗过多的系统资源而使系统崩溃的功能，有效措施预防停电、系统崩溃等可预见性突发情况。</w:t>
      </w:r>
    </w:p>
    <w:p w14:paraId="04DFF863">
      <w:pPr>
        <w:pageBreakBefore w:val="0"/>
        <w:kinsoku/>
        <w:wordWrap/>
        <w:overflowPunct/>
        <w:topLinePunct w:val="0"/>
        <w:autoSpaceDE/>
        <w:autoSpaceDN/>
        <w:bidi w:val="0"/>
        <w:adjustRightInd w:val="0"/>
        <w:snapToGrid/>
        <w:spacing w:line="360" w:lineRule="auto"/>
        <w:ind w:right="0" w:firstLine="480"/>
        <w:textAlignment w:val="auto"/>
        <w:rPr>
          <w:rFonts w:ascii="仿宋" w:hAnsi="仿宋" w:eastAsia="仿宋" w:cs="仿宋_GB2312"/>
          <w:sz w:val="24"/>
          <w:szCs w:val="24"/>
        </w:rPr>
      </w:pPr>
      <w:r>
        <w:rPr>
          <w:rFonts w:hint="eastAsia" w:ascii="仿宋" w:hAnsi="仿宋" w:eastAsia="仿宋" w:cs="仿宋_GB2312"/>
          <w:sz w:val="24"/>
          <w:szCs w:val="24"/>
        </w:rPr>
        <w:t>3)供应商必须为运行期线下物联网设备接入提供网络、兼容性等技术支持，支持主流的硬件平台和操作系统：Windows、Linux，出于系统安全性考量所投产品需具有电梯智慧管理系统信息系统安全等级保护备案证明。</w:t>
      </w:r>
    </w:p>
    <w:p w14:paraId="58FB9190">
      <w:pPr>
        <w:pageBreakBefore w:val="0"/>
        <w:kinsoku/>
        <w:wordWrap/>
        <w:overflowPunct/>
        <w:topLinePunct w:val="0"/>
        <w:autoSpaceDE/>
        <w:autoSpaceDN/>
        <w:bidi w:val="0"/>
        <w:adjustRightInd w:val="0"/>
        <w:snapToGrid/>
        <w:spacing w:line="360" w:lineRule="auto"/>
        <w:ind w:right="0" w:firstLine="480"/>
        <w:textAlignment w:val="auto"/>
        <w:rPr>
          <w:rFonts w:ascii="仿宋" w:hAnsi="仿宋" w:eastAsia="仿宋" w:cs="宋体"/>
          <w:szCs w:val="24"/>
        </w:rPr>
      </w:pPr>
    </w:p>
    <w:p w14:paraId="17EE846E">
      <w:pPr>
        <w:keepNext/>
        <w:keepLines/>
        <w:pageBreakBefore w:val="0"/>
        <w:widowControl w:val="0"/>
        <w:kinsoku/>
        <w:wordWrap/>
        <w:overflowPunct/>
        <w:topLinePunct w:val="0"/>
        <w:autoSpaceDE/>
        <w:autoSpaceDN/>
        <w:bidi w:val="0"/>
        <w:adjustRightInd w:val="0"/>
        <w:snapToGrid/>
        <w:spacing w:line="360" w:lineRule="auto"/>
        <w:ind w:right="0" w:firstLine="0" w:firstLineChars="0"/>
        <w:textAlignment w:val="auto"/>
        <w:outlineLvl w:val="2"/>
        <w:rPr>
          <w:rFonts w:ascii="仿宋" w:hAnsi="仿宋" w:eastAsia="仿宋" w:cstheme="majorBidi"/>
          <w:b/>
          <w:bCs/>
          <w:color w:val="000000" w:themeColor="text1"/>
          <w:sz w:val="24"/>
          <w:szCs w:val="24"/>
          <w14:textFill>
            <w14:solidFill>
              <w14:schemeClr w14:val="tx1"/>
            </w14:solidFill>
          </w14:textFill>
        </w:rPr>
      </w:pPr>
      <w:bookmarkStart w:id="35" w:name="_Toc175042438"/>
      <w:r>
        <w:rPr>
          <w:rFonts w:hint="eastAsia" w:ascii="仿宋" w:hAnsi="仿宋" w:eastAsia="仿宋" w:cstheme="majorBidi"/>
          <w:b/>
          <w:bCs/>
          <w:color w:val="000000" w:themeColor="text1"/>
          <w:sz w:val="24"/>
          <w:szCs w:val="24"/>
          <w:lang w:val="en-US" w:eastAsia="zh-CN"/>
          <w14:textFill>
            <w14:solidFill>
              <w14:schemeClr w14:val="tx1"/>
            </w14:solidFill>
          </w14:textFill>
        </w:rPr>
        <w:t>2.</w:t>
      </w:r>
      <w:r>
        <w:rPr>
          <w:rFonts w:hint="eastAsia" w:ascii="仿宋" w:hAnsi="仿宋" w:eastAsia="仿宋" w:cstheme="majorBidi"/>
          <w:b/>
          <w:bCs/>
          <w:color w:val="000000" w:themeColor="text1"/>
          <w:sz w:val="24"/>
          <w:szCs w:val="24"/>
          <w14:textFill>
            <w14:solidFill>
              <w14:schemeClr w14:val="tx1"/>
            </w14:solidFill>
          </w14:textFill>
        </w:rPr>
        <w:t>物联网系统服务要求</w:t>
      </w:r>
      <w:bookmarkEnd w:id="33"/>
      <w:bookmarkEnd w:id="34"/>
      <w:bookmarkEnd w:id="35"/>
    </w:p>
    <w:p w14:paraId="4E376B25">
      <w:pPr>
        <w:pageBreakBefore w:val="0"/>
        <w:widowControl w:val="0"/>
        <w:numPr>
          <w:ilvl w:val="0"/>
          <w:numId w:val="0"/>
        </w:numPr>
        <w:kinsoku/>
        <w:wordWrap/>
        <w:overflowPunct/>
        <w:topLinePunct w:val="0"/>
        <w:autoSpaceDE/>
        <w:autoSpaceDN/>
        <w:bidi w:val="0"/>
        <w:adjustRightInd w:val="0"/>
        <w:snapToGrid/>
        <w:spacing w:line="360" w:lineRule="auto"/>
        <w:ind w:right="0" w:rightChars="0" w:firstLine="480" w:firstLineChars="0"/>
        <w:textAlignment w:val="auto"/>
        <w:rPr>
          <w:rFonts w:ascii="仿宋" w:hAnsi="仿宋" w:eastAsia="仿宋" w:cs="仿宋_GB2312"/>
          <w:sz w:val="24"/>
          <w:szCs w:val="24"/>
        </w:rPr>
      </w:pPr>
      <w:bookmarkStart w:id="36" w:name="_Toc4534"/>
      <w:bookmarkStart w:id="37" w:name="_Toc14653"/>
      <w:r>
        <w:rPr>
          <w:rFonts w:ascii="仿宋" w:hAnsi="仿宋" w:eastAsia="仿宋" w:cs="仿宋_GB2312"/>
          <w:kern w:val="2"/>
          <w:sz w:val="24"/>
          <w:szCs w:val="24"/>
          <w:lang w:val="en-US" w:eastAsia="zh-CN" w:bidi="ar-SA"/>
        </w:rPr>
        <w:t>1)</w:t>
      </w:r>
      <w:r>
        <w:rPr>
          <w:rFonts w:hint="eastAsia" w:ascii="仿宋" w:hAnsi="仿宋" w:eastAsia="仿宋" w:cs="仿宋_GB2312"/>
          <w:sz w:val="24"/>
          <w:szCs w:val="24"/>
        </w:rPr>
        <w:t>同时在线率应高于9</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%。如出现设备掉线问题，应在72小时内解决。若系非实施单位原因引起的，可根据实际情况报备市市场监督管理局。</w:t>
      </w:r>
    </w:p>
    <w:p w14:paraId="033474C2">
      <w:pPr>
        <w:pageBreakBefore w:val="0"/>
        <w:widowControl w:val="0"/>
        <w:numPr>
          <w:ilvl w:val="0"/>
          <w:numId w:val="0"/>
        </w:numPr>
        <w:kinsoku/>
        <w:wordWrap/>
        <w:overflowPunct/>
        <w:topLinePunct w:val="0"/>
        <w:autoSpaceDE/>
        <w:autoSpaceDN/>
        <w:bidi w:val="0"/>
        <w:adjustRightInd w:val="0"/>
        <w:snapToGrid/>
        <w:spacing w:line="360" w:lineRule="auto"/>
        <w:ind w:firstLine="480" w:firstLineChars="0"/>
        <w:textAlignment w:val="auto"/>
        <w:rPr>
          <w:rFonts w:ascii="仿宋" w:hAnsi="仿宋" w:eastAsia="仿宋" w:cs="仿宋_GB2312"/>
          <w:sz w:val="24"/>
          <w:szCs w:val="24"/>
          <w:lang w:eastAsia="zh-Hans"/>
        </w:rPr>
      </w:pPr>
      <w:r>
        <w:rPr>
          <w:rFonts w:ascii="仿宋" w:hAnsi="仿宋" w:eastAsia="仿宋" w:cs="仿宋_GB2312"/>
          <w:kern w:val="2"/>
          <w:sz w:val="24"/>
          <w:szCs w:val="24"/>
          <w:lang w:val="en-US" w:eastAsia="zh-Hans" w:bidi="ar-SA"/>
        </w:rPr>
        <w:t>2)</w:t>
      </w:r>
      <w:r>
        <w:rPr>
          <w:rFonts w:hint="eastAsia" w:ascii="仿宋" w:hAnsi="仿宋" w:eastAsia="仿宋" w:cs="仿宋_GB2312"/>
          <w:sz w:val="24"/>
          <w:szCs w:val="24"/>
          <w:lang w:eastAsia="zh-Hans"/>
        </w:rPr>
        <w:t>配套系统</w:t>
      </w:r>
    </w:p>
    <w:p w14:paraId="11C18AF9">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s="仿宋_GB2312"/>
          <w:sz w:val="24"/>
          <w:szCs w:val="24"/>
        </w:rPr>
      </w:pPr>
      <w:r>
        <w:rPr>
          <w:rFonts w:hint="eastAsia" w:ascii="仿宋" w:hAnsi="仿宋" w:eastAsia="仿宋" w:cs="仿宋_GB2312"/>
          <w:sz w:val="24"/>
          <w:szCs w:val="24"/>
        </w:rPr>
        <w:t>物业端客户端：为加装了智慧监管装置的电梯管理单位提供成熟的配套系统，使其能够自己加强对自己所属电梯的日常监管，降低电梯管理门槛，包括救援安抚、报事报修、</w:t>
      </w:r>
      <w:r>
        <w:rPr>
          <w:rFonts w:hint="eastAsia" w:ascii="仿宋" w:hAnsi="仿宋" w:eastAsia="仿宋" w:cs="仿宋_GB2312"/>
          <w:sz w:val="24"/>
          <w:szCs w:val="24"/>
          <w:lang w:eastAsia="zh-Hans"/>
        </w:rPr>
        <w:t>实时视频监控、告警记录</w:t>
      </w:r>
      <w:r>
        <w:rPr>
          <w:rFonts w:hint="eastAsia" w:ascii="仿宋" w:hAnsi="仿宋" w:eastAsia="仿宋" w:cs="仿宋_GB2312"/>
          <w:sz w:val="24"/>
          <w:szCs w:val="24"/>
        </w:rPr>
        <w:t>等功能，</w:t>
      </w:r>
      <w:r>
        <w:rPr>
          <w:rFonts w:hint="eastAsia" w:ascii="仿宋" w:hAnsi="仿宋" w:eastAsia="仿宋" w:cs="仿宋_GB2312"/>
          <w:sz w:val="24"/>
          <w:szCs w:val="24"/>
          <w:lang w:eastAsia="zh-Hans"/>
        </w:rPr>
        <w:t>协助管理单位进一步落实主体责任</w:t>
      </w:r>
      <w:r>
        <w:rPr>
          <w:rFonts w:hint="eastAsia" w:ascii="仿宋" w:hAnsi="仿宋" w:eastAsia="仿宋" w:cs="仿宋_GB2312"/>
          <w:sz w:val="24"/>
          <w:szCs w:val="24"/>
        </w:rPr>
        <w:t>。</w:t>
      </w:r>
    </w:p>
    <w:p w14:paraId="2561361C">
      <w:pPr>
        <w:pageBreakBefore w:val="0"/>
        <w:widowControl w:val="0"/>
        <w:numPr>
          <w:ilvl w:val="0"/>
          <w:numId w:val="0"/>
        </w:numPr>
        <w:kinsoku/>
        <w:wordWrap/>
        <w:overflowPunct/>
        <w:topLinePunct w:val="0"/>
        <w:autoSpaceDE/>
        <w:autoSpaceDN/>
        <w:bidi w:val="0"/>
        <w:adjustRightInd w:val="0"/>
        <w:snapToGrid/>
        <w:spacing w:line="360" w:lineRule="auto"/>
        <w:ind w:firstLine="480" w:firstLineChars="0"/>
        <w:textAlignment w:val="auto"/>
        <w:rPr>
          <w:rFonts w:ascii="仿宋" w:hAnsi="仿宋" w:eastAsia="仿宋" w:cs="仿宋_GB2312"/>
          <w:sz w:val="24"/>
          <w:szCs w:val="24"/>
        </w:rPr>
      </w:pPr>
      <w:r>
        <w:rPr>
          <w:rFonts w:ascii="仿宋" w:hAnsi="仿宋" w:eastAsia="仿宋" w:cs="仿宋_GB2312"/>
          <w:kern w:val="2"/>
          <w:sz w:val="24"/>
          <w:szCs w:val="24"/>
          <w:lang w:val="en-US" w:eastAsia="zh-CN" w:bidi="ar-SA"/>
        </w:rPr>
        <w:t>3)</w:t>
      </w:r>
      <w:r>
        <w:rPr>
          <w:rFonts w:hint="eastAsia" w:ascii="仿宋" w:hAnsi="仿宋" w:eastAsia="仿宋" w:cs="仿宋_GB2312"/>
          <w:sz w:val="24"/>
          <w:szCs w:val="24"/>
        </w:rPr>
        <w:t>对于物联网系统运用，供应商免费为使用单位进行使用培训。</w:t>
      </w:r>
    </w:p>
    <w:p w14:paraId="58C2B017">
      <w:pPr>
        <w:pageBreakBefore w:val="0"/>
        <w:widowControl w:val="0"/>
        <w:numPr>
          <w:ilvl w:val="0"/>
          <w:numId w:val="0"/>
        </w:numPr>
        <w:kinsoku/>
        <w:wordWrap/>
        <w:overflowPunct/>
        <w:topLinePunct w:val="0"/>
        <w:autoSpaceDE/>
        <w:autoSpaceDN/>
        <w:bidi w:val="0"/>
        <w:adjustRightInd w:val="0"/>
        <w:snapToGrid/>
        <w:spacing w:line="360" w:lineRule="auto"/>
        <w:ind w:firstLine="480" w:firstLineChars="0"/>
        <w:textAlignment w:val="auto"/>
        <w:rPr>
          <w:rFonts w:ascii="仿宋" w:hAnsi="仿宋" w:eastAsia="仿宋" w:cs="仿宋_GB2312"/>
          <w:sz w:val="24"/>
          <w:szCs w:val="24"/>
        </w:rPr>
      </w:pPr>
      <w:r>
        <w:rPr>
          <w:rFonts w:ascii="仿宋" w:hAnsi="仿宋" w:eastAsia="仿宋" w:cs="仿宋_GB2312"/>
          <w:kern w:val="2"/>
          <w:sz w:val="24"/>
          <w:szCs w:val="24"/>
          <w:lang w:val="en-US" w:eastAsia="zh-CN" w:bidi="ar-SA"/>
        </w:rPr>
        <w:t>4)</w:t>
      </w:r>
      <w:r>
        <w:rPr>
          <w:rFonts w:hint="eastAsia" w:ascii="仿宋" w:hAnsi="仿宋" w:eastAsia="仿宋" w:cs="仿宋_GB2312"/>
          <w:sz w:val="24"/>
          <w:szCs w:val="24"/>
        </w:rPr>
        <w:t>系统采购方享有最高权限，线下使用单位、维保单位享有使用权，供应商按采购方要求提供相应技术支持。</w:t>
      </w:r>
    </w:p>
    <w:p w14:paraId="6C72CC84">
      <w:pPr>
        <w:pageBreakBefore w:val="0"/>
        <w:widowControl w:val="0"/>
        <w:numPr>
          <w:ilvl w:val="0"/>
          <w:numId w:val="0"/>
        </w:numPr>
        <w:kinsoku/>
        <w:wordWrap/>
        <w:overflowPunct/>
        <w:topLinePunct w:val="0"/>
        <w:autoSpaceDE/>
        <w:autoSpaceDN/>
        <w:bidi w:val="0"/>
        <w:adjustRightInd w:val="0"/>
        <w:snapToGrid/>
        <w:spacing w:line="360" w:lineRule="auto"/>
        <w:ind w:firstLine="480" w:firstLineChars="0"/>
        <w:textAlignment w:val="auto"/>
        <w:rPr>
          <w:rFonts w:ascii="仿宋" w:hAnsi="仿宋" w:eastAsia="仿宋" w:cs="仿宋_GB2312"/>
          <w:sz w:val="24"/>
          <w:szCs w:val="24"/>
        </w:rPr>
      </w:pPr>
      <w:r>
        <w:rPr>
          <w:rFonts w:ascii="仿宋" w:hAnsi="仿宋" w:eastAsia="仿宋" w:cs="仿宋_GB2312"/>
          <w:kern w:val="2"/>
          <w:sz w:val="24"/>
          <w:szCs w:val="24"/>
          <w:lang w:val="en-US" w:eastAsia="zh-CN" w:bidi="ar-SA"/>
        </w:rPr>
        <w:t>5)</w:t>
      </w:r>
      <w:r>
        <w:rPr>
          <w:rFonts w:hint="eastAsia" w:ascii="仿宋" w:hAnsi="仿宋" w:eastAsia="仿宋" w:cs="仿宋_GB2312"/>
          <w:sz w:val="24"/>
          <w:szCs w:val="24"/>
        </w:rPr>
        <w:t>供应商按采购方要求施行具体线下物联网系统</w:t>
      </w:r>
      <w:r>
        <w:rPr>
          <w:rFonts w:hint="eastAsia" w:ascii="仿宋" w:hAnsi="仿宋" w:eastAsia="仿宋" w:cs="仿宋_GB2312"/>
          <w:sz w:val="24"/>
          <w:szCs w:val="24"/>
          <w:lang w:eastAsia="zh-Hans"/>
        </w:rPr>
        <w:t>运营维护服务</w:t>
      </w:r>
      <w:r>
        <w:rPr>
          <w:rFonts w:hint="eastAsia" w:ascii="仿宋" w:hAnsi="仿宋" w:eastAsia="仿宋" w:cs="仿宋_GB2312"/>
          <w:sz w:val="24"/>
          <w:szCs w:val="24"/>
        </w:rPr>
        <w:t>。</w:t>
      </w:r>
    </w:p>
    <w:p w14:paraId="28A42A00">
      <w:pPr>
        <w:pageBreakBefore w:val="0"/>
        <w:widowControl w:val="0"/>
        <w:numPr>
          <w:ilvl w:val="0"/>
          <w:numId w:val="0"/>
        </w:numPr>
        <w:kinsoku/>
        <w:wordWrap/>
        <w:overflowPunct/>
        <w:topLinePunct w:val="0"/>
        <w:autoSpaceDE/>
        <w:autoSpaceDN/>
        <w:bidi w:val="0"/>
        <w:adjustRightInd w:val="0"/>
        <w:snapToGrid/>
        <w:spacing w:line="360" w:lineRule="auto"/>
        <w:ind w:firstLine="480" w:firstLineChars="0"/>
        <w:textAlignment w:val="auto"/>
        <w:rPr>
          <w:rFonts w:ascii="仿宋" w:hAnsi="仿宋" w:eastAsia="仿宋" w:cs="仿宋_GB2312"/>
          <w:color w:val="auto"/>
          <w:sz w:val="24"/>
          <w:szCs w:val="24"/>
        </w:rPr>
      </w:pPr>
      <w:r>
        <w:rPr>
          <w:rFonts w:ascii="仿宋" w:hAnsi="仿宋" w:eastAsia="仿宋" w:cs="仿宋_GB2312"/>
          <w:kern w:val="2"/>
          <w:sz w:val="24"/>
          <w:szCs w:val="24"/>
          <w:lang w:val="en-US" w:eastAsia="zh-CN" w:bidi="ar-SA"/>
        </w:rPr>
        <w:t>6)</w:t>
      </w:r>
      <w:r>
        <w:rPr>
          <w:rFonts w:hint="eastAsia" w:ascii="仿宋" w:hAnsi="仿宋" w:eastAsia="仿宋" w:cs="仿宋_GB2312"/>
          <w:sz w:val="24"/>
          <w:szCs w:val="24"/>
        </w:rPr>
        <w:t>接入绍兴市智慧电梯平台、浙江特种设</w:t>
      </w:r>
      <w:r>
        <w:rPr>
          <w:rFonts w:hint="eastAsia" w:ascii="仿宋" w:hAnsi="仿宋" w:eastAsia="仿宋" w:cs="仿宋_GB2312"/>
          <w:color w:val="auto"/>
          <w:sz w:val="24"/>
          <w:szCs w:val="24"/>
        </w:rPr>
        <w:t>备在线</w:t>
      </w:r>
      <w:r>
        <w:rPr>
          <w:rFonts w:hint="eastAsia" w:ascii="仿宋" w:hAnsi="仿宋" w:eastAsia="仿宋" w:cs="仿宋_GB2312"/>
          <w:color w:val="auto"/>
          <w:sz w:val="24"/>
          <w:szCs w:val="24"/>
          <w:lang w:eastAsia="zh-CN"/>
        </w:rPr>
        <w:t>、消防阻车平台。</w:t>
      </w:r>
    </w:p>
    <w:p w14:paraId="229F8BCF">
      <w:pPr>
        <w:keepNext/>
        <w:keepLines/>
        <w:pageBreakBefore w:val="0"/>
        <w:widowControl w:val="0"/>
        <w:kinsoku/>
        <w:wordWrap/>
        <w:overflowPunct/>
        <w:topLinePunct w:val="0"/>
        <w:autoSpaceDE/>
        <w:autoSpaceDN/>
        <w:bidi w:val="0"/>
        <w:adjustRightInd w:val="0"/>
        <w:snapToGrid/>
        <w:spacing w:line="360" w:lineRule="auto"/>
        <w:ind w:firstLine="0" w:firstLineChars="0"/>
        <w:textAlignment w:val="auto"/>
        <w:outlineLvl w:val="2"/>
        <w:rPr>
          <w:rFonts w:ascii="仿宋" w:hAnsi="仿宋" w:eastAsia="仿宋" w:cstheme="majorBidi"/>
          <w:b/>
          <w:bCs/>
          <w:color w:val="auto"/>
          <w:sz w:val="24"/>
          <w:szCs w:val="24"/>
        </w:rPr>
      </w:pPr>
      <w:bookmarkStart w:id="38" w:name="_Toc175042439"/>
      <w:r>
        <w:rPr>
          <w:rFonts w:hint="eastAsia" w:ascii="仿宋" w:hAnsi="仿宋" w:eastAsia="仿宋" w:cstheme="majorBidi"/>
          <w:b/>
          <w:bCs/>
          <w:color w:val="auto"/>
          <w:sz w:val="24"/>
          <w:szCs w:val="24"/>
        </w:rPr>
        <w:t>3</w:t>
      </w:r>
      <w:r>
        <w:rPr>
          <w:rFonts w:hint="eastAsia" w:ascii="仿宋" w:hAnsi="仿宋" w:eastAsia="仿宋" w:cstheme="majorBidi"/>
          <w:b/>
          <w:bCs/>
          <w:color w:val="auto"/>
          <w:sz w:val="24"/>
          <w:szCs w:val="24"/>
          <w:lang w:val="en-US" w:eastAsia="zh-CN"/>
        </w:rPr>
        <w:t>.</w:t>
      </w:r>
      <w:r>
        <w:rPr>
          <w:rFonts w:hint="eastAsia" w:ascii="仿宋" w:hAnsi="仿宋" w:eastAsia="仿宋" w:cstheme="majorBidi"/>
          <w:b/>
          <w:bCs/>
          <w:color w:val="auto"/>
          <w:sz w:val="24"/>
          <w:szCs w:val="24"/>
        </w:rPr>
        <w:t>监控终端功能要求</w:t>
      </w:r>
      <w:bookmarkEnd w:id="36"/>
      <w:bookmarkEnd w:id="37"/>
      <w:bookmarkEnd w:id="38"/>
    </w:p>
    <w:p w14:paraId="36306EFC">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1)故障告警：采集电梯的实时信号，分析电梯的实时运行情况，判断电梯是否出现故障并告警。</w:t>
      </w:r>
    </w:p>
    <w:p w14:paraId="47B02DE9">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2)运行数据采集：实时上传电梯的开关门、运行方向、运行速度、楼层、运行次数、运行距离等信息。</w:t>
      </w:r>
    </w:p>
    <w:p w14:paraId="571833C0">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3)视频分类存储：电梯出现困人故障及不文明乘梯行为后，实时上传相应的时间、电梯当前楼层以及电梯的基本信息，并对相关视频进行分类存储。</w:t>
      </w:r>
    </w:p>
    <w:p w14:paraId="7BBBC992">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4)设备在线巡检：具有设备自身的实时在线诊断功能，对所用的各种感应器具有实时在线诊断功能，在故障时可以在系统端提示。</w:t>
      </w:r>
    </w:p>
    <w:p w14:paraId="23AEAB86">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5)视频数据监控：直观的显示电梯当前的状态、监控视频；实时视频：实时视频画面上需叠加展示电梯注册代码、楼层、速度、方向等信息，便于工作人员快速确认告警发生的地点及楼层等信息。</w:t>
      </w:r>
    </w:p>
    <w:p w14:paraId="39203A35">
      <w:pPr>
        <w:keepNext/>
        <w:keepLines/>
        <w:pageBreakBefore w:val="0"/>
        <w:widowControl w:val="0"/>
        <w:kinsoku/>
        <w:wordWrap/>
        <w:overflowPunct/>
        <w:topLinePunct w:val="0"/>
        <w:autoSpaceDE/>
        <w:autoSpaceDN/>
        <w:bidi w:val="0"/>
        <w:adjustRightInd w:val="0"/>
        <w:snapToGrid/>
        <w:spacing w:line="360" w:lineRule="auto"/>
        <w:ind w:firstLine="0" w:firstLineChars="0"/>
        <w:textAlignment w:val="auto"/>
        <w:outlineLvl w:val="2"/>
        <w:rPr>
          <w:rFonts w:ascii="仿宋" w:hAnsi="仿宋" w:eastAsia="仿宋" w:cstheme="majorBidi"/>
          <w:b/>
          <w:bCs/>
          <w:color w:val="auto"/>
          <w:sz w:val="24"/>
          <w:szCs w:val="24"/>
        </w:rPr>
      </w:pPr>
      <w:bookmarkStart w:id="39" w:name="_Toc828"/>
      <w:bookmarkStart w:id="40" w:name="_Toc18639"/>
      <w:bookmarkStart w:id="41" w:name="_Toc175042440"/>
      <w:r>
        <w:rPr>
          <w:rFonts w:hint="eastAsia" w:ascii="仿宋" w:hAnsi="仿宋" w:eastAsia="仿宋" w:cstheme="majorBidi"/>
          <w:b/>
          <w:bCs/>
          <w:color w:val="auto"/>
          <w:sz w:val="24"/>
          <w:szCs w:val="24"/>
        </w:rPr>
        <w:t>4.视频录像要求</w:t>
      </w:r>
      <w:bookmarkEnd w:id="39"/>
      <w:bookmarkEnd w:id="40"/>
      <w:bookmarkEnd w:id="41"/>
    </w:p>
    <w:p w14:paraId="3F6EBE96">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设备应采用带夜视功能的录像方式。录像数据可采用摄像机本地存储或通过硬盘录像机集中存储。存储的视频分辨率应支持1080P、720P、4CIF，高清图像回放应达到 25 帧/秒以上，所有录像数据至少应保存 1 天以上，涉及故障告警类视频需进行录制并进行自动分类存储。</w:t>
      </w:r>
    </w:p>
    <w:p w14:paraId="2F365DD8">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使用单位可远程主动调取传输存储相关视频记录，亦可本地下载相关视频记录。</w:t>
      </w:r>
    </w:p>
    <w:p w14:paraId="496D2F35">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存储的图像数据通过有线网络传输，并以时间、电梯、故障告警类型等选项进行检索，允许多用户同时检索、调用录像。</w:t>
      </w:r>
    </w:p>
    <w:p w14:paraId="53B969BF">
      <w:pPr>
        <w:keepNext/>
        <w:keepLines/>
        <w:pageBreakBefore w:val="0"/>
        <w:widowControl w:val="0"/>
        <w:kinsoku/>
        <w:wordWrap/>
        <w:overflowPunct/>
        <w:topLinePunct w:val="0"/>
        <w:autoSpaceDE/>
        <w:autoSpaceDN/>
        <w:bidi w:val="0"/>
        <w:adjustRightInd w:val="0"/>
        <w:snapToGrid/>
        <w:spacing w:line="360" w:lineRule="auto"/>
        <w:ind w:firstLine="0" w:firstLineChars="0"/>
        <w:textAlignment w:val="auto"/>
        <w:outlineLvl w:val="2"/>
        <w:rPr>
          <w:rFonts w:ascii="仿宋" w:hAnsi="仿宋" w:eastAsia="仿宋" w:cstheme="majorBidi"/>
          <w:b/>
          <w:bCs/>
          <w:color w:val="auto"/>
          <w:sz w:val="24"/>
          <w:szCs w:val="24"/>
        </w:rPr>
      </w:pPr>
      <w:bookmarkStart w:id="42" w:name="_Toc18715"/>
      <w:bookmarkStart w:id="43" w:name="_Toc175042441"/>
      <w:bookmarkStart w:id="44" w:name="_Toc30542"/>
      <w:r>
        <w:rPr>
          <w:rFonts w:hint="eastAsia" w:ascii="仿宋" w:hAnsi="仿宋" w:eastAsia="仿宋" w:cstheme="majorBidi"/>
          <w:b/>
          <w:bCs/>
          <w:color w:val="auto"/>
          <w:sz w:val="24"/>
          <w:szCs w:val="24"/>
        </w:rPr>
        <w:t>5</w:t>
      </w:r>
      <w:r>
        <w:rPr>
          <w:rFonts w:hint="eastAsia" w:ascii="仿宋" w:hAnsi="仿宋" w:eastAsia="仿宋" w:cstheme="majorBidi"/>
          <w:b/>
          <w:bCs/>
          <w:color w:val="auto"/>
          <w:sz w:val="24"/>
          <w:szCs w:val="24"/>
          <w:lang w:val="en-US" w:eastAsia="zh-CN"/>
        </w:rPr>
        <w:t>.</w:t>
      </w:r>
      <w:r>
        <w:rPr>
          <w:rFonts w:hint="eastAsia" w:ascii="仿宋" w:hAnsi="仿宋" w:eastAsia="仿宋" w:cstheme="majorBidi"/>
          <w:b/>
          <w:bCs/>
          <w:color w:val="auto"/>
          <w:sz w:val="24"/>
          <w:szCs w:val="24"/>
        </w:rPr>
        <w:t>视频传输要求</w:t>
      </w:r>
      <w:bookmarkEnd w:id="42"/>
      <w:bookmarkEnd w:id="43"/>
      <w:bookmarkEnd w:id="44"/>
    </w:p>
    <w:p w14:paraId="43AEE2B8">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数字传输通道采用IP以太网协议，支持图像组播、网络流量平衡控制等功能，数字视频编解码采用 MPEG4/H.264标准，实时数字图像传输的控制响应时间≤1 秒，数字图像编解码延时＜0.4秒。与本单位原有的设备进行有线组网，建立数据传输专用通道，保障数据传输安全。</w:t>
      </w:r>
    </w:p>
    <w:p w14:paraId="30CD3C8C">
      <w:pPr>
        <w:keepNext/>
        <w:keepLines/>
        <w:pageBreakBefore w:val="0"/>
        <w:widowControl w:val="0"/>
        <w:kinsoku/>
        <w:wordWrap/>
        <w:overflowPunct/>
        <w:topLinePunct w:val="0"/>
        <w:autoSpaceDE/>
        <w:autoSpaceDN/>
        <w:bidi w:val="0"/>
        <w:adjustRightInd w:val="0"/>
        <w:snapToGrid/>
        <w:spacing w:line="360" w:lineRule="auto"/>
        <w:ind w:firstLine="0" w:firstLineChars="0"/>
        <w:textAlignment w:val="auto"/>
        <w:outlineLvl w:val="2"/>
        <w:rPr>
          <w:rFonts w:ascii="仿宋" w:hAnsi="仿宋" w:eastAsia="仿宋" w:cstheme="majorBidi"/>
          <w:b/>
          <w:bCs/>
          <w:color w:val="auto"/>
          <w:sz w:val="24"/>
          <w:szCs w:val="24"/>
        </w:rPr>
      </w:pPr>
      <w:bookmarkStart w:id="45" w:name="_Toc175042442"/>
      <w:r>
        <w:rPr>
          <w:rFonts w:hint="eastAsia" w:ascii="仿宋" w:hAnsi="仿宋" w:eastAsia="仿宋" w:cstheme="majorBidi"/>
          <w:b/>
          <w:bCs/>
          <w:color w:val="auto"/>
          <w:sz w:val="24"/>
          <w:szCs w:val="24"/>
        </w:rPr>
        <w:t>6</w:t>
      </w:r>
      <w:r>
        <w:rPr>
          <w:rFonts w:hint="eastAsia" w:ascii="仿宋" w:hAnsi="仿宋" w:eastAsia="仿宋" w:cstheme="majorBidi"/>
          <w:b/>
          <w:bCs/>
          <w:color w:val="auto"/>
          <w:sz w:val="24"/>
          <w:szCs w:val="24"/>
          <w:lang w:val="en-US" w:eastAsia="zh-CN"/>
        </w:rPr>
        <w:t>.</w:t>
      </w:r>
      <w:r>
        <w:rPr>
          <w:rFonts w:hint="eastAsia" w:ascii="仿宋" w:hAnsi="仿宋" w:eastAsia="仿宋" w:cstheme="majorBidi"/>
          <w:b/>
          <w:bCs/>
          <w:color w:val="auto"/>
          <w:sz w:val="24"/>
          <w:szCs w:val="24"/>
        </w:rPr>
        <w:t>硬件基本参数要求</w:t>
      </w:r>
      <w:bookmarkEnd w:id="45"/>
    </w:p>
    <w:p w14:paraId="26685DAD">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1）合规及安全性要求</w:t>
      </w:r>
    </w:p>
    <w:p w14:paraId="484F2E03">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color w:val="auto"/>
          <w:sz w:val="24"/>
          <w:szCs w:val="24"/>
        </w:rPr>
      </w:pPr>
      <w:r>
        <w:rPr>
          <w:rFonts w:hint="eastAsia" w:ascii="仿宋" w:hAnsi="仿宋" w:eastAsia="仿宋"/>
          <w:color w:val="auto"/>
          <w:sz w:val="24"/>
          <w:szCs w:val="24"/>
        </w:rPr>
        <w:t>为了避免在电梯门及相关部件上加装传感器减低物联网系统对电梯本身的破坏，避免增加门系统故障点，根据《电梯、自动扶梯和自动人行道物联网的技术规范》的相关要求，系统需采用独立的传感器避免对电梯原有系统造成干扰，尤其是对电梯活动部件的信息采集，例如对电梯门状态的采集需采用视频行为分析技术。</w:t>
      </w:r>
    </w:p>
    <w:p w14:paraId="273D91A6">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sz w:val="24"/>
          <w:szCs w:val="24"/>
        </w:rPr>
      </w:pPr>
      <w:r>
        <w:rPr>
          <w:rFonts w:hint="eastAsia" w:ascii="仿宋" w:hAnsi="仿宋" w:eastAsia="仿宋"/>
          <w:sz w:val="24"/>
          <w:szCs w:val="24"/>
        </w:rPr>
        <w:t>2）远程监测视频设备(摄像头)要求</w:t>
      </w:r>
    </w:p>
    <w:p w14:paraId="423EEB29">
      <w:pPr>
        <w:pageBreakBefore w:val="0"/>
        <w:widowControl w:val="0"/>
        <w:kinsoku/>
        <w:wordWrap/>
        <w:overflowPunct/>
        <w:topLinePunct w:val="0"/>
        <w:autoSpaceDE/>
        <w:autoSpaceDN/>
        <w:bidi w:val="0"/>
        <w:adjustRightInd w:val="0"/>
        <w:snapToGrid/>
        <w:spacing w:line="360" w:lineRule="auto"/>
        <w:ind w:firstLine="480"/>
        <w:textAlignment w:val="auto"/>
        <w:rPr>
          <w:rFonts w:ascii="仿宋" w:hAnsi="仿宋" w:eastAsia="仿宋"/>
          <w:sz w:val="24"/>
          <w:szCs w:val="24"/>
        </w:rPr>
      </w:pPr>
      <w:r>
        <w:rPr>
          <w:rFonts w:hint="eastAsia" w:ascii="仿宋" w:hAnsi="仿宋" w:eastAsia="仿宋"/>
          <w:sz w:val="24"/>
          <w:szCs w:val="24"/>
        </w:rPr>
        <w:t>实时监测电梯运行状态，采集记录电梯运行信息，进行故障报警，远程监测视频设备即在轿厢安装的摄像头，采用高集成度产品避免在电梯多处加装相关设备，减低系统复杂度，同时降低物联网设备给电梯造成的破坏；为方便后续运维工作的开展及避免产权纠纷，所投产品拥有相关知识产权及较高的研发、生产、运维能力。</w:t>
      </w:r>
    </w:p>
    <w:p w14:paraId="61E49881">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sz w:val="24"/>
          <w:szCs w:val="24"/>
        </w:rPr>
      </w:pPr>
      <w:r>
        <w:rPr>
          <w:rFonts w:hint="eastAsia" w:ascii="仿宋" w:hAnsi="仿宋" w:eastAsia="仿宋"/>
          <w:sz w:val="24"/>
          <w:szCs w:val="24"/>
        </w:rPr>
        <w:t>电梯困人故障关乎人民群众生命财产安全，尤其针对电梯困人自动检测技术能力，所采用的技术方案需提供相应的证明；电梯数据的准确采集关乎后续故障判断、数据分析的准确性，故针对电梯故障识别技术、速度检测技术、状态监控技术，所投产品所采用的技术方案需提供相应的证明。</w:t>
      </w:r>
    </w:p>
    <w:p w14:paraId="08E433AD">
      <w:pPr>
        <w:keepNext w:val="0"/>
        <w:keepLines w:val="0"/>
        <w:pageBreakBefore w:val="0"/>
        <w:kinsoku/>
        <w:wordWrap/>
        <w:overflowPunct/>
        <w:topLinePunct w:val="0"/>
        <w:autoSpaceDE/>
        <w:autoSpaceDN/>
        <w:bidi w:val="0"/>
        <w:spacing w:line="336" w:lineRule="auto"/>
        <w:ind w:left="0" w:leftChars="0" w:firstLine="480" w:firstLineChars="200"/>
        <w:textAlignment w:val="auto"/>
        <w:rPr>
          <w:rFonts w:hint="eastAsia" w:ascii="仿宋" w:hAnsi="仿宋" w:eastAsia="仿宋"/>
          <w:color w:val="auto"/>
          <w:sz w:val="24"/>
          <w:highlight w:val="none"/>
        </w:rPr>
      </w:pPr>
    </w:p>
    <w:p w14:paraId="388B8234">
      <w:pPr>
        <w:keepNext w:val="0"/>
        <w:keepLines w:val="0"/>
        <w:pageBreakBefore w:val="0"/>
        <w:kinsoku/>
        <w:wordWrap/>
        <w:overflowPunct/>
        <w:topLinePunct w:val="0"/>
        <w:autoSpaceDE/>
        <w:autoSpaceDN/>
        <w:bidi w:val="0"/>
        <w:spacing w:line="336" w:lineRule="auto"/>
        <w:ind w:left="0" w:leftChars="0" w:firstLine="480" w:firstLineChars="200"/>
        <w:textAlignment w:val="auto"/>
        <w:rPr>
          <w:rFonts w:hint="eastAsia" w:ascii="仿宋" w:hAnsi="仿宋" w:eastAsia="仿宋"/>
          <w:color w:val="auto"/>
          <w:sz w:val="24"/>
          <w:highlight w:val="none"/>
        </w:rPr>
      </w:pPr>
    </w:p>
    <w:p w14:paraId="0F32182B">
      <w:pPr>
        <w:keepNext w:val="0"/>
        <w:keepLines w:val="0"/>
        <w:pageBreakBefore w:val="0"/>
        <w:kinsoku/>
        <w:wordWrap/>
        <w:overflowPunct/>
        <w:topLinePunct w:val="0"/>
        <w:autoSpaceDE/>
        <w:autoSpaceDN/>
        <w:bidi w:val="0"/>
        <w:spacing w:line="336" w:lineRule="auto"/>
        <w:ind w:left="0" w:leftChars="0" w:firstLine="480" w:firstLineChars="200"/>
        <w:textAlignment w:val="auto"/>
        <w:rPr>
          <w:rFonts w:hint="eastAsia" w:ascii="仿宋" w:hAnsi="仿宋" w:eastAsia="仿宋"/>
          <w:color w:val="auto"/>
          <w:sz w:val="24"/>
          <w:highlight w:val="none"/>
        </w:rPr>
      </w:pPr>
    </w:p>
    <w:p w14:paraId="38A810E5">
      <w:pPr>
        <w:keepNext w:val="0"/>
        <w:keepLines w:val="0"/>
        <w:pageBreakBefore w:val="0"/>
        <w:kinsoku/>
        <w:wordWrap/>
        <w:overflowPunct/>
        <w:topLinePunct w:val="0"/>
        <w:autoSpaceDE/>
        <w:autoSpaceDN/>
        <w:bidi w:val="0"/>
        <w:spacing w:line="336" w:lineRule="auto"/>
        <w:ind w:left="0" w:leftChars="0" w:firstLine="480" w:firstLineChars="200"/>
        <w:textAlignment w:val="auto"/>
        <w:rPr>
          <w:rFonts w:hint="eastAsia" w:ascii="仿宋" w:hAnsi="仿宋" w:eastAsia="仿宋"/>
          <w:color w:val="auto"/>
          <w:sz w:val="24"/>
          <w:highlight w:val="none"/>
        </w:rPr>
      </w:pPr>
    </w:p>
    <w:p w14:paraId="056011BE">
      <w:pPr>
        <w:keepNext w:val="0"/>
        <w:keepLines w:val="0"/>
        <w:pageBreakBefore w:val="0"/>
        <w:kinsoku/>
        <w:wordWrap/>
        <w:overflowPunct/>
        <w:topLinePunct w:val="0"/>
        <w:autoSpaceDE/>
        <w:autoSpaceDN/>
        <w:bidi w:val="0"/>
        <w:spacing w:line="336" w:lineRule="auto"/>
        <w:ind w:left="0" w:leftChars="0" w:firstLine="480" w:firstLineChars="200"/>
        <w:textAlignment w:val="auto"/>
        <w:rPr>
          <w:rFonts w:hint="eastAsia" w:ascii="仿宋" w:hAnsi="仿宋" w:eastAsia="仿宋"/>
          <w:color w:val="auto"/>
          <w:sz w:val="24"/>
          <w:highlight w:val="none"/>
        </w:rPr>
      </w:pPr>
    </w:p>
    <w:p w14:paraId="48D95939">
      <w:pPr>
        <w:keepNext w:val="0"/>
        <w:keepLines w:val="0"/>
        <w:pageBreakBefore w:val="0"/>
        <w:kinsoku/>
        <w:wordWrap/>
        <w:overflowPunct/>
        <w:topLinePunct w:val="0"/>
        <w:autoSpaceDE/>
        <w:autoSpaceDN/>
        <w:bidi w:val="0"/>
        <w:spacing w:line="336" w:lineRule="auto"/>
        <w:ind w:left="0" w:leftChars="0" w:firstLine="480" w:firstLineChars="200"/>
        <w:textAlignment w:val="auto"/>
        <w:rPr>
          <w:rFonts w:hint="eastAsia" w:ascii="仿宋" w:hAnsi="仿宋" w:eastAsia="仿宋"/>
          <w:color w:val="auto"/>
          <w:sz w:val="24"/>
          <w:highlight w:val="none"/>
        </w:rPr>
      </w:pPr>
    </w:p>
    <w:p w14:paraId="6C8D97C0">
      <w:pPr>
        <w:keepNext w:val="0"/>
        <w:keepLines w:val="0"/>
        <w:pageBreakBefore w:val="0"/>
        <w:kinsoku/>
        <w:wordWrap/>
        <w:overflowPunct/>
        <w:topLinePunct w:val="0"/>
        <w:autoSpaceDE/>
        <w:autoSpaceDN/>
        <w:bidi w:val="0"/>
        <w:spacing w:line="336" w:lineRule="auto"/>
        <w:textAlignment w:val="auto"/>
        <w:rPr>
          <w:rFonts w:hint="eastAsia" w:ascii="仿宋" w:hAnsi="仿宋" w:eastAsia="仿宋"/>
          <w:color w:val="auto"/>
          <w:sz w:val="24"/>
          <w:highlight w:val="none"/>
        </w:rPr>
      </w:pPr>
    </w:p>
    <w:p w14:paraId="15A819DE">
      <w:pPr>
        <w:keepNext w:val="0"/>
        <w:keepLines w:val="0"/>
        <w:pageBreakBefore w:val="0"/>
        <w:kinsoku/>
        <w:wordWrap/>
        <w:overflowPunct/>
        <w:topLinePunct w:val="0"/>
        <w:autoSpaceDE/>
        <w:autoSpaceDN/>
        <w:bidi w:val="0"/>
        <w:spacing w:line="336" w:lineRule="auto"/>
        <w:ind w:firstLine="480" w:firstLineChars="200"/>
        <w:textAlignment w:val="auto"/>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技术规格要求：</w:t>
      </w:r>
    </w:p>
    <w:tbl>
      <w:tblPr>
        <w:tblStyle w:val="66"/>
        <w:tblW w:w="4900" w:type="pct"/>
        <w:tblInd w:w="77" w:type="dxa"/>
        <w:tblLayout w:type="fixed"/>
        <w:tblCellMar>
          <w:top w:w="0" w:type="dxa"/>
          <w:left w:w="108" w:type="dxa"/>
          <w:bottom w:w="0" w:type="dxa"/>
          <w:right w:w="108" w:type="dxa"/>
        </w:tblCellMar>
      </w:tblPr>
      <w:tblGrid>
        <w:gridCol w:w="1139"/>
        <w:gridCol w:w="7962"/>
      </w:tblGrid>
      <w:tr w14:paraId="2749DE7A">
        <w:tblPrEx>
          <w:tblCellMar>
            <w:top w:w="0" w:type="dxa"/>
            <w:left w:w="108" w:type="dxa"/>
            <w:bottom w:w="0" w:type="dxa"/>
            <w:right w:w="108" w:type="dxa"/>
          </w:tblCellMar>
        </w:tblPrEx>
        <w:trPr>
          <w:trHeight w:val="560" w:hRule="atLeast"/>
          <w:tblHeader/>
        </w:trPr>
        <w:tc>
          <w:tcPr>
            <w:tcW w:w="625" w:type="pct"/>
            <w:tcBorders>
              <w:top w:val="single" w:color="auto" w:sz="4" w:space="0"/>
              <w:left w:val="single" w:color="auto" w:sz="4" w:space="0"/>
              <w:bottom w:val="single" w:color="auto" w:sz="4" w:space="0"/>
              <w:right w:val="single" w:color="auto" w:sz="4" w:space="0"/>
            </w:tcBorders>
            <w:shd w:val="clear" w:color="auto" w:fill="FFFFFF"/>
            <w:vAlign w:val="center"/>
          </w:tcPr>
          <w:p w14:paraId="4FFEF16B">
            <w:pPr>
              <w:pageBreakBefore w:val="0"/>
              <w:widowControl/>
              <w:kinsoku/>
              <w:overflowPunct/>
              <w:topLinePunct w:val="0"/>
              <w:bidi w:val="0"/>
              <w:spacing w:line="360" w:lineRule="auto"/>
              <w:ind w:lef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w:t>
            </w:r>
          </w:p>
        </w:tc>
        <w:tc>
          <w:tcPr>
            <w:tcW w:w="4374" w:type="pct"/>
            <w:tcBorders>
              <w:top w:val="single" w:color="auto" w:sz="4" w:space="0"/>
              <w:left w:val="single" w:color="auto" w:sz="4" w:space="0"/>
              <w:bottom w:val="single" w:color="auto" w:sz="4" w:space="0"/>
              <w:right w:val="single" w:color="auto" w:sz="4" w:space="0"/>
            </w:tcBorders>
            <w:shd w:val="clear" w:color="auto" w:fill="FFFFFF"/>
            <w:vAlign w:val="center"/>
          </w:tcPr>
          <w:p w14:paraId="14917276">
            <w:pPr>
              <w:pageBreakBefore w:val="0"/>
              <w:widowControl/>
              <w:kinsoku/>
              <w:overflowPunct/>
              <w:topLinePunct w:val="0"/>
              <w:bidi w:val="0"/>
              <w:spacing w:line="360" w:lineRule="auto"/>
              <w:ind w:lef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规格</w:t>
            </w:r>
          </w:p>
        </w:tc>
      </w:tr>
      <w:tr w14:paraId="6BE2E4E1">
        <w:tblPrEx>
          <w:tblCellMar>
            <w:top w:w="0" w:type="dxa"/>
            <w:left w:w="108" w:type="dxa"/>
            <w:bottom w:w="0" w:type="dxa"/>
            <w:right w:w="108" w:type="dxa"/>
          </w:tblCellMar>
        </w:tblPrEx>
        <w:trPr>
          <w:trHeight w:val="560" w:hRule="atLeast"/>
          <w:tblHeader/>
        </w:trPr>
        <w:tc>
          <w:tcPr>
            <w:tcW w:w="625" w:type="pct"/>
            <w:vMerge w:val="restart"/>
            <w:tcBorders>
              <w:top w:val="single" w:color="auto" w:sz="4" w:space="0"/>
              <w:left w:val="single" w:color="auto" w:sz="4" w:space="0"/>
              <w:right w:val="single" w:color="auto" w:sz="4" w:space="0"/>
            </w:tcBorders>
            <w:shd w:val="clear" w:color="auto" w:fill="FFFFFF"/>
            <w:vAlign w:val="center"/>
          </w:tcPr>
          <w:p w14:paraId="0ACBE5D4">
            <w:pPr>
              <w:pageBreakBefore w:val="0"/>
              <w:widowControl/>
              <w:kinsoku/>
              <w:overflowPunct/>
              <w:topLinePunct w:val="0"/>
              <w:bidi w:val="0"/>
              <w:spacing w:line="360" w:lineRule="auto"/>
              <w:ind w:left="0" w:leftChars="0" w:firstLine="0" w:firstLineChars="0"/>
              <w:jc w:val="center"/>
              <w:textAlignment w:val="center"/>
              <w:rPr>
                <w:rFonts w:hint="eastAsia" w:ascii="仿宋" w:hAnsi="仿宋" w:eastAsia="仿宋"/>
                <w:color w:val="auto"/>
                <w:sz w:val="24"/>
                <w:highlight w:val="none"/>
              </w:rPr>
            </w:pPr>
            <w:r>
              <w:rPr>
                <w:rFonts w:hint="eastAsia" w:ascii="仿宋" w:hAnsi="仿宋" w:eastAsia="仿宋" w:cs="仿宋"/>
                <w:b/>
                <w:bCs/>
                <w:color w:val="auto"/>
                <w:sz w:val="24"/>
                <w:szCs w:val="24"/>
                <w:highlight w:val="none"/>
                <w:lang w:val="en-US" w:eastAsia="zh-CN"/>
              </w:rPr>
              <w:t>电梯智能化建设要求</w:t>
            </w:r>
          </w:p>
          <w:p w14:paraId="7AEC5CF0">
            <w:pPr>
              <w:rPr>
                <w:color w:val="auto"/>
                <w:highlight w:val="none"/>
              </w:rPr>
            </w:pPr>
          </w:p>
          <w:p w14:paraId="601D22B0">
            <w:pPr>
              <w:pageBreakBefore w:val="0"/>
              <w:widowControl/>
              <w:kinsoku/>
              <w:overflowPunct/>
              <w:topLinePunct w:val="0"/>
              <w:bidi w:val="0"/>
              <w:spacing w:line="360" w:lineRule="auto"/>
              <w:ind w:left="0"/>
              <w:jc w:val="center"/>
              <w:textAlignment w:val="center"/>
              <w:rPr>
                <w:rFonts w:hint="eastAsia" w:ascii="仿宋" w:hAnsi="仿宋" w:eastAsia="仿宋" w:cs="仿宋"/>
                <w:b/>
                <w:bCs/>
                <w:color w:val="auto"/>
                <w:sz w:val="24"/>
                <w:szCs w:val="24"/>
                <w:highlight w:val="none"/>
                <w:lang w:eastAsia="zh-CN"/>
              </w:rPr>
            </w:pPr>
          </w:p>
        </w:tc>
        <w:tc>
          <w:tcPr>
            <w:tcW w:w="4374" w:type="pct"/>
            <w:tcBorders>
              <w:top w:val="single" w:color="auto" w:sz="4" w:space="0"/>
              <w:left w:val="single" w:color="auto" w:sz="4" w:space="0"/>
              <w:bottom w:val="single" w:color="auto" w:sz="4" w:space="0"/>
              <w:right w:val="single" w:color="auto" w:sz="4" w:space="0"/>
            </w:tcBorders>
            <w:shd w:val="clear" w:color="auto" w:fill="FFFFFF"/>
            <w:vAlign w:val="center"/>
          </w:tcPr>
          <w:p w14:paraId="47EACEF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工作电压</w:t>
            </w:r>
            <w:r>
              <w:rPr>
                <w:rFonts w:hint="eastAsia" w:ascii="仿宋" w:hAnsi="仿宋" w:eastAsia="仿宋" w:cs="仿宋"/>
                <w:color w:val="auto"/>
                <w:sz w:val="24"/>
                <w:szCs w:val="24"/>
                <w:highlight w:val="none"/>
                <w:lang w:val="en-US" w:eastAsia="zh-CN"/>
              </w:rPr>
              <w:t>：小于36</w:t>
            </w:r>
            <w:r>
              <w:rPr>
                <w:rFonts w:hint="eastAsia" w:ascii="仿宋" w:hAnsi="仿宋" w:eastAsia="仿宋" w:cs="仿宋"/>
                <w:color w:val="auto"/>
                <w:sz w:val="24"/>
                <w:szCs w:val="24"/>
                <w:highlight w:val="none"/>
              </w:rPr>
              <w:t>V</w:t>
            </w:r>
            <w:r>
              <w:rPr>
                <w:rFonts w:hint="eastAsia" w:ascii="仿宋" w:hAnsi="仿宋" w:eastAsia="仿宋" w:cs="仿宋"/>
                <w:color w:val="auto"/>
                <w:sz w:val="24"/>
                <w:szCs w:val="24"/>
                <w:highlight w:val="none"/>
                <w:lang w:eastAsia="zh-CN"/>
              </w:rPr>
              <w:t>；</w:t>
            </w:r>
          </w:p>
          <w:p w14:paraId="492631C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工作温度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-10℃~+70℃</w:t>
            </w:r>
            <w:r>
              <w:rPr>
                <w:rFonts w:hint="eastAsia" w:ascii="仿宋" w:hAnsi="仿宋" w:eastAsia="仿宋" w:cs="仿宋"/>
                <w:color w:val="auto"/>
                <w:sz w:val="24"/>
                <w:szCs w:val="24"/>
                <w:highlight w:val="none"/>
                <w:lang w:eastAsia="zh-CN"/>
              </w:rPr>
              <w:t>；</w:t>
            </w:r>
          </w:p>
          <w:p w14:paraId="0EBF5D0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环境湿度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5~95%（无凝露）</w:t>
            </w:r>
            <w:r>
              <w:rPr>
                <w:rFonts w:hint="eastAsia" w:ascii="仿宋" w:hAnsi="仿宋" w:eastAsia="仿宋" w:cs="仿宋"/>
                <w:color w:val="auto"/>
                <w:sz w:val="24"/>
                <w:szCs w:val="24"/>
                <w:highlight w:val="none"/>
                <w:lang w:eastAsia="zh-CN"/>
              </w:rPr>
              <w:t>；</w:t>
            </w:r>
          </w:p>
          <w:p w14:paraId="70C37E92">
            <w:pPr>
              <w:keepNext w:val="0"/>
              <w:keepLines w:val="0"/>
              <w:pageBreakBefore w:val="0"/>
              <w:widowControl/>
              <w:numPr>
                <w:ilvl w:val="0"/>
                <w:numId w:val="0"/>
              </w:numPr>
              <w:suppressLineNumbers w:val="0"/>
              <w:kinsoku/>
              <w:overflowPunct/>
              <w:topLinePunct w:val="0"/>
              <w:bidi w:val="0"/>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i w:val="0"/>
                <w:iCs w:val="0"/>
                <w:color w:val="auto"/>
                <w:kern w:val="0"/>
                <w:sz w:val="24"/>
                <w:szCs w:val="24"/>
                <w:highlight w:val="none"/>
                <w:u w:val="none"/>
                <w:lang w:val="en-US" w:eastAsia="zh-CN" w:bidi="ar"/>
              </w:rPr>
              <w:t>双网口：10/100M自适应；支持路由功能；</w:t>
            </w:r>
          </w:p>
          <w:p w14:paraId="1976167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外壳防护等级：满足IP67标准</w:t>
            </w:r>
            <w:r>
              <w:rPr>
                <w:rFonts w:hint="eastAsia" w:ascii="仿宋" w:hAnsi="仿宋" w:eastAsia="仿宋" w:cs="仿宋"/>
                <w:color w:val="auto"/>
                <w:sz w:val="24"/>
                <w:szCs w:val="24"/>
                <w:highlight w:val="none"/>
                <w:lang w:eastAsia="zh-CN"/>
              </w:rPr>
              <w:t>；</w:t>
            </w:r>
          </w:p>
          <w:p w14:paraId="47221AF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6.具有</w:t>
            </w:r>
            <w:r>
              <w:rPr>
                <w:rFonts w:hint="eastAsia" w:ascii="仿宋" w:hAnsi="仿宋" w:eastAsia="仿宋" w:cs="仿宋"/>
                <w:color w:val="auto"/>
                <w:sz w:val="24"/>
                <w:szCs w:val="24"/>
                <w:highlight w:val="none"/>
              </w:rPr>
              <w:t>开启</w:t>
            </w:r>
            <w:r>
              <w:rPr>
                <w:rFonts w:hint="eastAsia" w:ascii="仿宋" w:hAnsi="仿宋" w:eastAsia="仿宋" w:cs="仿宋"/>
                <w:color w:val="auto"/>
                <w:sz w:val="24"/>
                <w:szCs w:val="24"/>
                <w:highlight w:val="none"/>
                <w:lang w:eastAsia="zh-CN"/>
              </w:rPr>
              <w:t>、关闭</w:t>
            </w:r>
            <w:r>
              <w:rPr>
                <w:rFonts w:hint="eastAsia" w:ascii="仿宋" w:hAnsi="仿宋" w:eastAsia="仿宋" w:cs="仿宋"/>
                <w:color w:val="auto"/>
                <w:sz w:val="24"/>
                <w:szCs w:val="24"/>
                <w:highlight w:val="none"/>
              </w:rPr>
              <w:t>维保模式</w:t>
            </w:r>
            <w:r>
              <w:rPr>
                <w:rFonts w:hint="eastAsia" w:ascii="仿宋" w:hAnsi="仿宋" w:eastAsia="仿宋" w:cs="仿宋"/>
                <w:color w:val="auto"/>
                <w:sz w:val="24"/>
                <w:szCs w:val="24"/>
                <w:highlight w:val="none"/>
                <w:lang w:eastAsia="zh-CN"/>
              </w:rPr>
              <w:t>；</w:t>
            </w:r>
          </w:p>
          <w:p w14:paraId="54154155">
            <w:pPr>
              <w:pageBreakBefore w:val="0"/>
              <w:widowControl/>
              <w:numPr>
                <w:ilvl w:val="0"/>
                <w:numId w:val="0"/>
              </w:numPr>
              <w:kinsoku/>
              <w:overflowPunct/>
              <w:topLinePunct w:val="0"/>
              <w:bidi w:val="0"/>
              <w:spacing w:line="360" w:lineRule="auto"/>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7.</w:t>
            </w:r>
            <w:r>
              <w:rPr>
                <w:rFonts w:hint="eastAsia" w:ascii="仿宋" w:hAnsi="仿宋" w:eastAsia="仿宋" w:cs="仿宋"/>
                <w:color w:val="auto"/>
                <w:sz w:val="24"/>
                <w:szCs w:val="24"/>
                <w:highlight w:val="none"/>
                <w:lang w:bidi="ar"/>
              </w:rPr>
              <w:t>无线模块：4G或5G通讯模块；</w:t>
            </w:r>
          </w:p>
          <w:p w14:paraId="10860751">
            <w:pPr>
              <w:pageBreakBefore w:val="0"/>
              <w:widowControl/>
              <w:numPr>
                <w:ilvl w:val="0"/>
                <w:numId w:val="0"/>
              </w:numPr>
              <w:tabs>
                <w:tab w:val="right" w:leader="dot" w:pos="8268"/>
              </w:tabs>
              <w:kinsoku/>
              <w:overflowPunct/>
              <w:topLinePunct w:val="0"/>
              <w:bidi w:val="0"/>
              <w:spacing w:line="360" w:lineRule="auto"/>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8.</w:t>
            </w:r>
            <w:r>
              <w:rPr>
                <w:rFonts w:hint="eastAsia" w:ascii="仿宋" w:hAnsi="仿宋" w:eastAsia="仿宋" w:cs="仿宋"/>
                <w:color w:val="auto"/>
                <w:sz w:val="24"/>
                <w:szCs w:val="24"/>
                <w:highlight w:val="none"/>
                <w:lang w:bidi="ar"/>
              </w:rPr>
              <w:t>后备电源：锂电池，续航不少于2小时；</w:t>
            </w:r>
          </w:p>
          <w:p w14:paraId="07693F6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kern w:val="0"/>
                <w:sz w:val="24"/>
                <w:szCs w:val="24"/>
                <w:highlight w:val="none"/>
                <w:lang w:bidi="ar"/>
              </w:rPr>
              <w:t>功耗：不大于5W</w:t>
            </w:r>
            <w:r>
              <w:rPr>
                <w:rFonts w:hint="eastAsia" w:ascii="仿宋" w:hAnsi="仿宋" w:eastAsia="仿宋" w:cs="仿宋"/>
                <w:color w:val="auto"/>
                <w:sz w:val="24"/>
                <w:szCs w:val="24"/>
                <w:highlight w:val="none"/>
                <w:lang w:eastAsia="zh-CN"/>
              </w:rPr>
              <w:t>；</w:t>
            </w:r>
          </w:p>
          <w:p w14:paraId="299910A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olor w:val="auto"/>
                <w:sz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视频监控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FF0000"/>
                <w:sz w:val="24"/>
                <w:szCs w:val="24"/>
                <w:highlight w:val="none"/>
                <w:lang w:val="en-US" w:eastAsia="zh-CN"/>
              </w:rPr>
              <w:t>需提供产品说明书或第三方检测报告。</w:t>
            </w:r>
          </w:p>
          <w:p w14:paraId="7636574F">
            <w:pPr>
              <w:keepNext w:val="0"/>
              <w:keepLines w:val="0"/>
              <w:pageBreakBefore w:val="0"/>
              <w:widowControl/>
              <w:numPr>
                <w:ilvl w:val="0"/>
                <w:numId w:val="0"/>
              </w:numPr>
              <w:suppressLineNumbers w:val="0"/>
              <w:kinsoku/>
              <w:overflowPunct/>
              <w:topLinePunct w:val="0"/>
              <w:bidi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i w:val="0"/>
                <w:iCs w:val="0"/>
                <w:color w:val="auto"/>
                <w:kern w:val="0"/>
                <w:sz w:val="24"/>
                <w:szCs w:val="24"/>
                <w:highlight w:val="none"/>
                <w:u w:val="none"/>
                <w:lang w:val="en-US" w:eastAsia="zh-CN" w:bidi="ar"/>
              </w:rPr>
              <w:t>串行通讯口：1路RS485；具备音频及人体传感器接口；</w:t>
            </w:r>
          </w:p>
          <w:p w14:paraId="1BC20896">
            <w:pPr>
              <w:keepNext w:val="0"/>
              <w:keepLines w:val="0"/>
              <w:pageBreakBefore w:val="0"/>
              <w:widowControl/>
              <w:numPr>
                <w:ilvl w:val="0"/>
                <w:numId w:val="0"/>
              </w:numPr>
              <w:suppressLineNumbers w:val="0"/>
              <w:kinsoku/>
              <w:overflowPunct/>
              <w:topLinePunct w:val="0"/>
              <w:bidi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i w:val="0"/>
                <w:iCs w:val="0"/>
                <w:color w:val="auto"/>
                <w:kern w:val="0"/>
                <w:sz w:val="24"/>
                <w:szCs w:val="24"/>
                <w:highlight w:val="none"/>
                <w:u w:val="none"/>
                <w:lang w:val="en-US" w:eastAsia="zh-CN" w:bidi="ar"/>
              </w:rPr>
              <w:t>传感器接口：4路信号输入，兼容电平和干触点等方式；</w:t>
            </w:r>
          </w:p>
          <w:p w14:paraId="288B39E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内存卡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G内存卡</w:t>
            </w:r>
            <w:r>
              <w:rPr>
                <w:rFonts w:hint="eastAsia" w:ascii="仿宋" w:hAnsi="仿宋" w:eastAsia="仿宋" w:cs="仿宋"/>
                <w:color w:val="auto"/>
                <w:sz w:val="24"/>
                <w:szCs w:val="24"/>
                <w:highlight w:val="none"/>
                <w:lang w:eastAsia="zh-CN"/>
              </w:rPr>
              <w:t>；</w:t>
            </w:r>
          </w:p>
          <w:p w14:paraId="6F4707B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olor w:val="auto"/>
                <w:sz w:val="24"/>
                <w:highlight w:val="none"/>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kern w:val="0"/>
                <w:sz w:val="24"/>
                <w:szCs w:val="24"/>
                <w:highlight w:val="none"/>
                <w:lang w:bidi="ar"/>
              </w:rPr>
              <w:t>监测精准度：报警准确度大于90%；</w:t>
            </w:r>
            <w:r>
              <w:rPr>
                <w:rFonts w:hint="eastAsia" w:ascii="仿宋" w:hAnsi="仿宋" w:eastAsia="仿宋" w:cs="仿宋"/>
                <w:b/>
                <w:bCs/>
                <w:color w:val="FF0000"/>
                <w:sz w:val="24"/>
                <w:szCs w:val="24"/>
                <w:highlight w:val="none"/>
                <w:lang w:val="en-US" w:eastAsia="zh-CN"/>
              </w:rPr>
              <w:t>需提供产品说明书或第三方检测报告。</w:t>
            </w:r>
          </w:p>
          <w:p w14:paraId="4A4E63F8">
            <w:pPr>
              <w:pageBreakBefore w:val="0"/>
              <w:widowControl/>
              <w:numPr>
                <w:ilvl w:val="0"/>
                <w:numId w:val="0"/>
              </w:numPr>
              <w:kinsoku/>
              <w:overflowPunct/>
              <w:topLinePunct w:val="0"/>
              <w:bidi w:val="0"/>
              <w:spacing w:line="360" w:lineRule="auto"/>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升级</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支持</w:t>
            </w:r>
            <w:r>
              <w:rPr>
                <w:rFonts w:hint="eastAsia" w:ascii="仿宋" w:hAnsi="仿宋" w:eastAsia="仿宋" w:cs="仿宋"/>
                <w:color w:val="auto"/>
                <w:kern w:val="0"/>
                <w:sz w:val="24"/>
                <w:szCs w:val="24"/>
                <w:highlight w:val="none"/>
                <w:lang w:val="en-US" w:eastAsia="zh-CN"/>
              </w:rPr>
              <w:t>在线、</w:t>
            </w:r>
            <w:r>
              <w:rPr>
                <w:rFonts w:hint="eastAsia" w:ascii="仿宋" w:hAnsi="仿宋" w:eastAsia="仿宋" w:cs="仿宋"/>
                <w:color w:val="auto"/>
                <w:kern w:val="0"/>
                <w:sz w:val="24"/>
                <w:szCs w:val="24"/>
                <w:highlight w:val="none"/>
              </w:rPr>
              <w:t>离线升级</w:t>
            </w:r>
            <w:r>
              <w:rPr>
                <w:rFonts w:hint="eastAsia" w:ascii="仿宋" w:hAnsi="仿宋" w:eastAsia="仿宋" w:cs="仿宋"/>
                <w:color w:val="auto"/>
                <w:kern w:val="0"/>
                <w:sz w:val="24"/>
                <w:szCs w:val="24"/>
                <w:highlight w:val="none"/>
                <w:lang w:eastAsia="zh-CN"/>
              </w:rPr>
              <w:t>；</w:t>
            </w:r>
          </w:p>
          <w:p w14:paraId="238B5B38">
            <w:pPr>
              <w:pageBreakBefore w:val="0"/>
              <w:widowControl/>
              <w:numPr>
                <w:ilvl w:val="0"/>
                <w:numId w:val="0"/>
              </w:numPr>
              <w:kinsoku/>
              <w:overflowPunct/>
              <w:topLinePunct w:val="0"/>
              <w:bidi w:val="0"/>
              <w:spacing w:line="360" w:lineRule="auto"/>
              <w:jc w:val="left"/>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olor w:val="auto"/>
                <w:sz w:val="24"/>
                <w:highlight w:val="none"/>
              </w:rPr>
              <w:t>▲</w:t>
            </w:r>
            <w:r>
              <w:rPr>
                <w:rFonts w:hint="eastAsia" w:ascii="仿宋" w:hAnsi="仿宋" w:eastAsia="仿宋" w:cs="仿宋"/>
                <w:color w:val="auto"/>
                <w:kern w:val="0"/>
                <w:sz w:val="24"/>
                <w:szCs w:val="24"/>
                <w:highlight w:val="none"/>
                <w:lang w:val="en-US" w:eastAsia="zh-CN"/>
              </w:rPr>
              <w:t>16.支持平台</w:t>
            </w:r>
            <w:r>
              <w:rPr>
                <w:rFonts w:hint="eastAsia" w:ascii="仿宋" w:hAnsi="仿宋" w:eastAsia="仿宋"/>
                <w:color w:val="auto"/>
                <w:sz w:val="24"/>
                <w:highlight w:val="none"/>
              </w:rPr>
              <w:t>远程调取下载相关视频记录</w:t>
            </w:r>
            <w:r>
              <w:rPr>
                <w:rFonts w:hint="eastAsia" w:ascii="仿宋" w:hAnsi="仿宋" w:eastAsia="仿宋"/>
                <w:color w:val="auto"/>
                <w:sz w:val="24"/>
                <w:highlight w:val="none"/>
                <w:lang w:eastAsia="zh-CN"/>
              </w:rPr>
              <w:t>；</w:t>
            </w:r>
            <w:r>
              <w:rPr>
                <w:rFonts w:hint="eastAsia" w:ascii="仿宋" w:hAnsi="仿宋" w:eastAsia="仿宋" w:cs="仿宋"/>
                <w:b/>
                <w:bCs/>
                <w:color w:val="FF0000"/>
                <w:sz w:val="24"/>
                <w:szCs w:val="24"/>
                <w:highlight w:val="none"/>
                <w:lang w:val="en-US" w:eastAsia="zh-CN"/>
              </w:rPr>
              <w:t>需提供产品说明书或第三方检测报告。</w:t>
            </w:r>
          </w:p>
        </w:tc>
      </w:tr>
      <w:tr w14:paraId="0C30FAA1">
        <w:tblPrEx>
          <w:tblCellMar>
            <w:top w:w="0" w:type="dxa"/>
            <w:left w:w="108" w:type="dxa"/>
            <w:bottom w:w="0" w:type="dxa"/>
            <w:right w:w="108" w:type="dxa"/>
          </w:tblCellMar>
        </w:tblPrEx>
        <w:trPr>
          <w:trHeight w:val="560" w:hRule="atLeast"/>
          <w:tblHeader/>
        </w:trPr>
        <w:tc>
          <w:tcPr>
            <w:tcW w:w="625" w:type="pct"/>
            <w:vMerge w:val="continue"/>
            <w:tcBorders>
              <w:left w:val="single" w:color="auto" w:sz="4" w:space="0"/>
              <w:right w:val="single" w:color="auto" w:sz="4" w:space="0"/>
            </w:tcBorders>
            <w:shd w:val="clear" w:color="auto" w:fill="FFFFFF"/>
            <w:vAlign w:val="center"/>
          </w:tcPr>
          <w:p w14:paraId="3B55C9E2">
            <w:pPr>
              <w:pageBreakBefore w:val="0"/>
              <w:widowControl/>
              <w:kinsoku/>
              <w:overflowPunct/>
              <w:topLinePunct w:val="0"/>
              <w:bidi w:val="0"/>
              <w:spacing w:line="360" w:lineRule="auto"/>
              <w:ind w:left="0"/>
              <w:jc w:val="center"/>
              <w:textAlignment w:val="center"/>
              <w:rPr>
                <w:rFonts w:hint="eastAsia" w:ascii="仿宋" w:hAnsi="仿宋" w:eastAsia="仿宋" w:cs="仿宋"/>
                <w:b/>
                <w:bCs/>
                <w:color w:val="auto"/>
                <w:sz w:val="24"/>
                <w:szCs w:val="24"/>
                <w:highlight w:val="none"/>
              </w:rPr>
            </w:pPr>
          </w:p>
        </w:tc>
        <w:tc>
          <w:tcPr>
            <w:tcW w:w="4374" w:type="pct"/>
            <w:tcBorders>
              <w:top w:val="single" w:color="auto" w:sz="4" w:space="0"/>
              <w:left w:val="single" w:color="auto" w:sz="4" w:space="0"/>
              <w:bottom w:val="single" w:color="auto" w:sz="4" w:space="0"/>
              <w:right w:val="single" w:color="auto" w:sz="4" w:space="0"/>
            </w:tcBorders>
            <w:shd w:val="clear" w:color="auto" w:fill="FFFFFF"/>
            <w:vAlign w:val="center"/>
          </w:tcPr>
          <w:p w14:paraId="090F1CA4">
            <w:pPr>
              <w:keepNext w:val="0"/>
              <w:keepLines w:val="0"/>
              <w:pageBreakBefore w:val="0"/>
              <w:numPr>
                <w:ilvl w:val="0"/>
                <w:numId w:val="0"/>
              </w:numPr>
              <w:kinsoku/>
              <w:wordWrap/>
              <w:overflowPunct/>
              <w:topLinePunct w:val="0"/>
              <w:bidi w:val="0"/>
              <w:adjustRightInd/>
              <w:snapToGrid/>
              <w:spacing w:line="360" w:lineRule="auto"/>
              <w:jc w:val="left"/>
              <w:rPr>
                <w:rFonts w:hint="eastAsia" w:ascii="仿宋" w:hAnsi="仿宋" w:eastAsia="仿宋" w:cs="仿宋"/>
                <w:color w:val="auto"/>
                <w:sz w:val="24"/>
                <w:szCs w:val="24"/>
                <w:highlight w:val="none"/>
                <w:lang w:bidi="ar"/>
              </w:rPr>
            </w:pPr>
            <w:r>
              <w:rPr>
                <w:rFonts w:hint="eastAsia" w:ascii="仿宋" w:hAnsi="仿宋" w:eastAsia="仿宋"/>
                <w:color w:val="auto"/>
                <w:sz w:val="24"/>
                <w:highlight w:val="none"/>
              </w:rPr>
              <w:t>▲</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当检测到困人后，</w:t>
            </w:r>
            <w:r>
              <w:rPr>
                <w:rFonts w:hint="eastAsia" w:ascii="仿宋" w:hAnsi="仿宋" w:eastAsia="仿宋" w:cs="仿宋"/>
                <w:color w:val="auto"/>
                <w:sz w:val="24"/>
                <w:szCs w:val="24"/>
                <w:highlight w:val="none"/>
                <w:lang w:val="en-US" w:eastAsia="zh-CN" w:bidi="ar"/>
              </w:rPr>
              <w:t>支持</w:t>
            </w:r>
            <w:r>
              <w:rPr>
                <w:rFonts w:hint="eastAsia" w:ascii="仿宋" w:hAnsi="仿宋" w:eastAsia="仿宋" w:cs="仿宋"/>
                <w:color w:val="auto"/>
                <w:sz w:val="24"/>
                <w:szCs w:val="24"/>
                <w:highlight w:val="none"/>
                <w:lang w:bidi="ar"/>
              </w:rPr>
              <w:t>平台发起音视频通话请求，并进行音视频通话；</w:t>
            </w:r>
            <w:r>
              <w:rPr>
                <w:rFonts w:hint="eastAsia" w:ascii="仿宋" w:hAnsi="仿宋" w:eastAsia="仿宋" w:cs="仿宋"/>
                <w:b/>
                <w:bCs/>
                <w:color w:val="FF0000"/>
                <w:sz w:val="24"/>
                <w:szCs w:val="24"/>
                <w:highlight w:val="none"/>
                <w:lang w:val="en-US" w:eastAsia="zh-CN"/>
              </w:rPr>
              <w:t>需提供产品说明书或第三方检测报告。</w:t>
            </w:r>
          </w:p>
          <w:p w14:paraId="0915EA47">
            <w:pPr>
              <w:pStyle w:val="845"/>
              <w:pageBreakBefore w:val="0"/>
              <w:numPr>
                <w:ilvl w:val="0"/>
                <w:numId w:val="0"/>
              </w:numPr>
              <w:kinsoku/>
              <w:overflowPunct/>
              <w:topLinePunct w:val="0"/>
              <w:bidi w:val="0"/>
              <w:spacing w:line="360" w:lineRule="auto"/>
              <w:jc w:val="left"/>
              <w:rPr>
                <w:rFonts w:hint="eastAsia" w:ascii="仿宋" w:hAnsi="仿宋" w:eastAsia="仿宋" w:cs="仿宋"/>
                <w:color w:val="auto"/>
                <w:sz w:val="24"/>
                <w:szCs w:val="24"/>
                <w:highlight w:val="none"/>
                <w:lang w:bidi="ar"/>
              </w:rPr>
            </w:pPr>
            <w:r>
              <w:rPr>
                <w:rFonts w:hint="eastAsia" w:ascii="仿宋" w:hAnsi="仿宋" w:eastAsia="仿宋"/>
                <w:color w:val="auto"/>
                <w:sz w:val="24"/>
                <w:highlight w:val="none"/>
              </w:rPr>
              <w:t>▲</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支持音视频通话，远端平台能看到轿厢画面；</w:t>
            </w:r>
            <w:r>
              <w:rPr>
                <w:rFonts w:hint="eastAsia" w:ascii="仿宋" w:hAnsi="仿宋" w:eastAsia="仿宋" w:cs="仿宋"/>
                <w:b/>
                <w:bCs/>
                <w:color w:val="FF0000"/>
                <w:sz w:val="24"/>
                <w:szCs w:val="24"/>
                <w:highlight w:val="none"/>
                <w:lang w:val="en-US" w:eastAsia="zh-CN"/>
              </w:rPr>
              <w:t>需提供产品说明书或第三方检测报告。</w:t>
            </w:r>
          </w:p>
          <w:p w14:paraId="7ACFC667">
            <w:pPr>
              <w:pageBreakBefore w:val="0"/>
              <w:kinsoku/>
              <w:overflowPunct/>
              <w:topLinePunct w:val="0"/>
              <w:bidi w:val="0"/>
              <w:spacing w:line="360" w:lineRule="auto"/>
              <w:ind w:left="0"/>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olor w:val="auto"/>
                <w:sz w:val="24"/>
                <w:highlight w:val="none"/>
              </w:rPr>
              <w:t>▲</w:t>
            </w:r>
            <w:r>
              <w:rPr>
                <w:rFonts w:hint="eastAsia" w:ascii="仿宋" w:hAnsi="仿宋" w:eastAsia="仿宋" w:cs="仿宋"/>
                <w:color w:val="auto"/>
                <w:sz w:val="24"/>
                <w:szCs w:val="24"/>
                <w:highlight w:val="none"/>
                <w:lang w:val="en-US" w:eastAsia="zh-CN" w:bidi="ar"/>
              </w:rPr>
              <w:t>3.确保</w:t>
            </w:r>
            <w:r>
              <w:rPr>
                <w:rFonts w:hint="eastAsia" w:ascii="仿宋" w:hAnsi="仿宋" w:eastAsia="仿宋" w:cs="仿宋"/>
                <w:i w:val="0"/>
                <w:iCs w:val="0"/>
                <w:color w:val="auto"/>
                <w:kern w:val="0"/>
                <w:sz w:val="24"/>
                <w:szCs w:val="24"/>
                <w:highlight w:val="none"/>
                <w:u w:val="none"/>
                <w:lang w:val="en-US" w:eastAsia="zh-CN" w:bidi="ar"/>
              </w:rPr>
              <w:t>轿厢内平台声音确保清晰；</w:t>
            </w:r>
            <w:r>
              <w:rPr>
                <w:rFonts w:hint="eastAsia" w:ascii="仿宋" w:hAnsi="仿宋" w:eastAsia="仿宋" w:cs="仿宋"/>
                <w:b/>
                <w:bCs/>
                <w:color w:val="FF0000"/>
                <w:sz w:val="24"/>
                <w:szCs w:val="24"/>
                <w:highlight w:val="none"/>
                <w:lang w:val="en-US" w:eastAsia="zh-CN"/>
              </w:rPr>
              <w:t>需提供产品说明书或第三方检测报告。</w:t>
            </w:r>
          </w:p>
          <w:p w14:paraId="1551BA03">
            <w:pPr>
              <w:pStyle w:val="845"/>
              <w:pageBreakBefore w:val="0"/>
              <w:kinsoku/>
              <w:overflowPunct/>
              <w:topLinePunct w:val="0"/>
              <w:bidi w:val="0"/>
              <w:spacing w:line="360" w:lineRule="auto"/>
              <w:ind w:left="0" w:leftChars="0" w:firstLine="0" w:firstLineChars="0"/>
              <w:jc w:val="left"/>
              <w:rPr>
                <w:rFonts w:hint="default" w:eastAsia="仿宋"/>
                <w:color w:val="auto"/>
                <w:highlight w:val="none"/>
                <w:lang w:val="en-US" w:eastAsia="zh-CN"/>
              </w:rPr>
            </w:pPr>
            <w:r>
              <w:rPr>
                <w:rFonts w:hint="eastAsia" w:ascii="仿宋" w:hAnsi="仿宋" w:eastAsia="仿宋"/>
                <w:color w:val="auto"/>
                <w:sz w:val="24"/>
                <w:highlight w:val="none"/>
              </w:rPr>
              <w:t>▲</w:t>
            </w: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bidi="ar"/>
              </w:rPr>
              <w:t>困人时自动播放安抚语音</w:t>
            </w:r>
            <w:r>
              <w:rPr>
                <w:rFonts w:hint="eastAsia" w:ascii="仿宋" w:hAnsi="仿宋" w:eastAsia="仿宋" w:cs="仿宋"/>
                <w:color w:val="auto"/>
                <w:sz w:val="24"/>
                <w:szCs w:val="24"/>
                <w:highlight w:val="none"/>
                <w:lang w:eastAsia="zh-CN" w:bidi="ar"/>
              </w:rPr>
              <w:t>，</w:t>
            </w:r>
            <w:r>
              <w:rPr>
                <w:rFonts w:hint="eastAsia" w:ascii="仿宋" w:hAnsi="仿宋" w:eastAsia="仿宋" w:cs="仿宋"/>
                <w:b/>
                <w:bCs/>
                <w:color w:val="FF0000"/>
                <w:sz w:val="24"/>
                <w:szCs w:val="24"/>
                <w:highlight w:val="none"/>
                <w:lang w:val="en-US" w:eastAsia="zh-CN"/>
              </w:rPr>
              <w:t>需提供产品说明书或第三方检测报告</w:t>
            </w:r>
            <w:r>
              <w:rPr>
                <w:rFonts w:hint="eastAsia" w:ascii="仿宋" w:hAnsi="仿宋" w:eastAsia="仿宋" w:cs="仿宋"/>
                <w:color w:val="auto"/>
                <w:sz w:val="24"/>
                <w:szCs w:val="24"/>
                <w:highlight w:val="none"/>
                <w:lang w:eastAsia="zh-CN" w:bidi="ar"/>
              </w:rPr>
              <w:t>。</w:t>
            </w:r>
          </w:p>
        </w:tc>
      </w:tr>
      <w:tr w14:paraId="08485492">
        <w:tblPrEx>
          <w:tblCellMar>
            <w:top w:w="0" w:type="dxa"/>
            <w:left w:w="108" w:type="dxa"/>
            <w:bottom w:w="0" w:type="dxa"/>
            <w:right w:w="108" w:type="dxa"/>
          </w:tblCellMar>
        </w:tblPrEx>
        <w:trPr>
          <w:trHeight w:val="560" w:hRule="atLeast"/>
          <w:tblHeader/>
        </w:trPr>
        <w:tc>
          <w:tcPr>
            <w:tcW w:w="625" w:type="pct"/>
            <w:vMerge w:val="continue"/>
            <w:tcBorders>
              <w:left w:val="single" w:color="auto" w:sz="4" w:space="0"/>
              <w:bottom w:val="single" w:color="auto" w:sz="4" w:space="0"/>
              <w:right w:val="single" w:color="auto" w:sz="4" w:space="0"/>
            </w:tcBorders>
            <w:shd w:val="clear" w:color="auto" w:fill="FFFFFF"/>
            <w:vAlign w:val="center"/>
          </w:tcPr>
          <w:p w14:paraId="10693EFC">
            <w:pPr>
              <w:pageBreakBefore w:val="0"/>
              <w:widowControl/>
              <w:kinsoku/>
              <w:overflowPunct/>
              <w:topLinePunct w:val="0"/>
              <w:bidi w:val="0"/>
              <w:spacing w:line="360" w:lineRule="auto"/>
              <w:ind w:left="0"/>
              <w:jc w:val="center"/>
              <w:textAlignment w:val="center"/>
              <w:rPr>
                <w:rFonts w:hint="eastAsia" w:ascii="仿宋" w:hAnsi="仿宋" w:eastAsia="仿宋" w:cs="仿宋"/>
                <w:b/>
                <w:bCs/>
                <w:color w:val="auto"/>
                <w:sz w:val="24"/>
                <w:szCs w:val="24"/>
                <w:highlight w:val="none"/>
                <w:lang w:eastAsia="zh-CN"/>
              </w:rPr>
            </w:pPr>
          </w:p>
        </w:tc>
        <w:tc>
          <w:tcPr>
            <w:tcW w:w="4374" w:type="pct"/>
            <w:tcBorders>
              <w:top w:val="single" w:color="auto" w:sz="4" w:space="0"/>
              <w:left w:val="single" w:color="auto" w:sz="4" w:space="0"/>
              <w:bottom w:val="single" w:color="auto" w:sz="4" w:space="0"/>
              <w:right w:val="single" w:color="auto" w:sz="4" w:space="0"/>
            </w:tcBorders>
            <w:shd w:val="clear" w:color="auto" w:fill="FFFFFF"/>
            <w:vAlign w:val="center"/>
          </w:tcPr>
          <w:p w14:paraId="78F7E286">
            <w:pPr>
              <w:keepNext w:val="0"/>
              <w:keepLines w:val="0"/>
              <w:pageBreakBefore w:val="0"/>
              <w:kinsoku/>
              <w:wordWrap/>
              <w:overflowPunct/>
              <w:topLinePunct w:val="0"/>
              <w:bidi w:val="0"/>
              <w:adjustRightInd/>
              <w:snapToGrid/>
              <w:spacing w:line="360" w:lineRule="auto"/>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1.图像分辨率：≥ 2560×1920</w:t>
            </w:r>
          </w:p>
          <w:p w14:paraId="218C83A0">
            <w:pPr>
              <w:keepNext w:val="0"/>
              <w:keepLines w:val="0"/>
              <w:pageBreakBefore w:val="0"/>
              <w:kinsoku/>
              <w:wordWrap/>
              <w:overflowPunct/>
              <w:topLinePunct w:val="0"/>
              <w:bidi w:val="0"/>
              <w:adjustRightInd/>
              <w:snapToGrid/>
              <w:spacing w:line="360" w:lineRule="auto"/>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2.焦距：2.8mm/3.6mm</w:t>
            </w:r>
          </w:p>
          <w:p w14:paraId="596DE820">
            <w:pPr>
              <w:keepNext w:val="0"/>
              <w:keepLines w:val="0"/>
              <w:pageBreakBefore w:val="0"/>
              <w:kinsoku/>
              <w:wordWrap/>
              <w:overflowPunct/>
              <w:topLinePunct w:val="0"/>
              <w:bidi w:val="0"/>
              <w:adjustRightInd/>
              <w:snapToGrid/>
              <w:spacing w:line="360" w:lineRule="auto"/>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3.存储：支持MicroSD/SDHC/SDXC卡本地存储</w:t>
            </w:r>
          </w:p>
          <w:p w14:paraId="3BB9B93B">
            <w:pPr>
              <w:keepNext w:val="0"/>
              <w:keepLines w:val="0"/>
              <w:pageBreakBefore w:val="0"/>
              <w:kinsoku/>
              <w:wordWrap/>
              <w:overflowPunct/>
              <w:topLinePunct w:val="0"/>
              <w:bidi w:val="0"/>
              <w:adjustRightInd/>
              <w:snapToGrid/>
              <w:spacing w:line="360" w:lineRule="auto"/>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4.视频压缩标准：H.265/H.264/MJPEG</w:t>
            </w:r>
          </w:p>
          <w:p w14:paraId="61BB1BF0">
            <w:pPr>
              <w:keepNext w:val="0"/>
              <w:keepLines w:val="0"/>
              <w:pageBreakBefore w:val="0"/>
              <w:kinsoku/>
              <w:wordWrap/>
              <w:overflowPunct/>
              <w:topLinePunct w:val="0"/>
              <w:bidi w:val="0"/>
              <w:adjustRightInd/>
              <w:snapToGrid/>
              <w:spacing w:line="360" w:lineRule="auto"/>
              <w:ind w:left="0"/>
              <w:jc w:val="left"/>
              <w:rPr>
                <w:color w:val="auto"/>
                <w:highlight w:val="none"/>
              </w:rPr>
            </w:pPr>
            <w:r>
              <w:rPr>
                <w:rFonts w:hint="eastAsia" w:ascii="仿宋" w:hAnsi="仿宋" w:eastAsia="仿宋" w:cs="仿宋"/>
                <w:color w:val="auto"/>
                <w:sz w:val="24"/>
                <w:szCs w:val="24"/>
                <w:highlight w:val="none"/>
                <w:lang w:val="en-US" w:eastAsia="zh-CN"/>
              </w:rPr>
              <w:t>5. 5G</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eastAsia="zh-CN"/>
              </w:rPr>
              <w:t>及以上</w:t>
            </w:r>
            <w:r>
              <w:rPr>
                <w:rFonts w:hint="eastAsia" w:ascii="仿宋" w:hAnsi="仿宋" w:eastAsia="仿宋" w:cs="仿宋"/>
                <w:color w:val="auto"/>
                <w:sz w:val="24"/>
                <w:szCs w:val="24"/>
                <w:highlight w:val="none"/>
              </w:rPr>
              <w:t>通用流量卡，按年计费</w:t>
            </w:r>
          </w:p>
          <w:p w14:paraId="37AF183F">
            <w:pPr>
              <w:keepNext w:val="0"/>
              <w:keepLines w:val="0"/>
              <w:pageBreakBefore w:val="0"/>
              <w:kinsoku/>
              <w:wordWrap/>
              <w:overflowPunct/>
              <w:topLinePunct w:val="0"/>
              <w:bidi w:val="0"/>
              <w:adjustRightInd/>
              <w:snapToGrid/>
              <w:spacing w:line="360" w:lineRule="auto"/>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6.外壳防护等级：满足IP67标准</w:t>
            </w:r>
          </w:p>
          <w:p w14:paraId="1B477965">
            <w:pPr>
              <w:keepNext w:val="0"/>
              <w:keepLines w:val="0"/>
              <w:pageBreakBefore w:val="0"/>
              <w:kinsoku/>
              <w:wordWrap/>
              <w:overflowPunct/>
              <w:topLinePunct w:val="0"/>
              <w:bidi w:val="0"/>
              <w:adjustRightInd/>
              <w:snapToGrid/>
              <w:spacing w:line="360" w:lineRule="auto"/>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7.静电放电抗扰度：接触放电：±8kV；空气放电：±15kV</w:t>
            </w:r>
          </w:p>
          <w:p w14:paraId="24A3D1AA">
            <w:pPr>
              <w:keepNext w:val="0"/>
              <w:keepLines w:val="0"/>
              <w:pageBreakBefore w:val="0"/>
              <w:kinsoku/>
              <w:wordWrap/>
              <w:overflowPunct/>
              <w:topLinePunct w:val="0"/>
              <w:bidi w:val="0"/>
              <w:adjustRightInd/>
              <w:snapToGrid/>
              <w:spacing w:line="360" w:lineRule="auto"/>
              <w:ind w:left="0"/>
              <w:jc w:val="left"/>
              <w:rPr>
                <w:rFonts w:hint="eastAsia" w:ascii="仿宋" w:hAnsi="仿宋" w:eastAsia="仿宋" w:cs="仿宋"/>
                <w:color w:val="auto"/>
                <w:sz w:val="24"/>
                <w:szCs w:val="24"/>
                <w:highlight w:val="none"/>
                <w:lang w:eastAsia="zh-CN"/>
              </w:rPr>
            </w:pPr>
            <w:r>
              <w:rPr>
                <w:rFonts w:hint="eastAsia" w:ascii="仿宋" w:hAnsi="仿宋" w:eastAsia="仿宋"/>
                <w:color w:val="auto"/>
                <w:sz w:val="24"/>
                <w:highlight w:val="none"/>
              </w:rPr>
              <w:t>▲</w:t>
            </w:r>
            <w:r>
              <w:rPr>
                <w:rFonts w:hint="eastAsia" w:ascii="仿宋" w:hAnsi="仿宋" w:eastAsia="仿宋" w:cs="仿宋"/>
                <w:color w:val="auto"/>
                <w:sz w:val="24"/>
                <w:szCs w:val="24"/>
                <w:highlight w:val="none"/>
              </w:rPr>
              <w:t>8.智能分析：具有智能分析功能（如：区域入侵检测、越线检测、视频遮挡、场景变更、虚焦检测、移动侦测、区域进入／离开、电瓶车检测）， 支持将智能分析结果传递至客户端；</w:t>
            </w:r>
            <w:r>
              <w:rPr>
                <w:rFonts w:hint="eastAsia" w:ascii="仿宋" w:hAnsi="仿宋" w:eastAsia="仿宋" w:cs="仿宋"/>
                <w:b/>
                <w:bCs/>
                <w:color w:val="FF0000"/>
                <w:sz w:val="24"/>
                <w:szCs w:val="24"/>
                <w:highlight w:val="none"/>
                <w:lang w:val="en-US" w:eastAsia="zh-CN"/>
              </w:rPr>
              <w:t>需提供产品说明书或第三方检测报告。</w:t>
            </w:r>
          </w:p>
        </w:tc>
      </w:tr>
    </w:tbl>
    <w:p w14:paraId="4E3D5839">
      <w:pPr>
        <w:keepNext w:val="0"/>
        <w:keepLines w:val="0"/>
        <w:pageBreakBefore w:val="0"/>
        <w:kinsoku/>
        <w:wordWrap/>
        <w:overflowPunct/>
        <w:topLinePunct w:val="0"/>
        <w:autoSpaceDE/>
        <w:autoSpaceDN/>
        <w:bidi w:val="0"/>
        <w:spacing w:line="336" w:lineRule="auto"/>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具体功能列表：</w:t>
      </w:r>
    </w:p>
    <w:tbl>
      <w:tblPr>
        <w:tblStyle w:val="6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50"/>
        <w:gridCol w:w="6881"/>
      </w:tblGrid>
      <w:tr w14:paraId="4F79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839" w:type="dxa"/>
            <w:shd w:val="clear" w:color="auto" w:fill="B6DDE8" w:themeFill="accent5" w:themeFillTint="66"/>
            <w:noWrap/>
            <w:vAlign w:val="center"/>
          </w:tcPr>
          <w:p w14:paraId="54B05AF1">
            <w:pPr>
              <w:keepNext w:val="0"/>
              <w:keepLines w:val="0"/>
              <w:pageBreakBefore w:val="0"/>
              <w:kinsoku/>
              <w:wordWrap/>
              <w:overflowPunct/>
              <w:topLinePunct w:val="0"/>
              <w:autoSpaceDE/>
              <w:autoSpaceDN/>
              <w:bidi w:val="0"/>
              <w:spacing w:line="336" w:lineRule="auto"/>
              <w:ind w:left="0" w:leftChars="0" w:firstLine="0" w:firstLine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序号</w:t>
            </w:r>
          </w:p>
        </w:tc>
        <w:tc>
          <w:tcPr>
            <w:tcW w:w="1350" w:type="dxa"/>
            <w:shd w:val="clear" w:color="auto" w:fill="B6DDE8" w:themeFill="accent5" w:themeFillTint="66"/>
            <w:noWrap/>
            <w:vAlign w:val="center"/>
          </w:tcPr>
          <w:p w14:paraId="4ABAB804">
            <w:pPr>
              <w:keepNext w:val="0"/>
              <w:keepLines w:val="0"/>
              <w:pageBreakBefore w:val="0"/>
              <w:kinsoku/>
              <w:wordWrap/>
              <w:overflowPunct/>
              <w:topLinePunct w:val="0"/>
              <w:autoSpaceDE/>
              <w:autoSpaceDN/>
              <w:bidi w:val="0"/>
              <w:spacing w:line="336" w:lineRule="auto"/>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类别</w:t>
            </w:r>
          </w:p>
        </w:tc>
        <w:tc>
          <w:tcPr>
            <w:tcW w:w="6881" w:type="dxa"/>
            <w:shd w:val="clear" w:color="auto" w:fill="B6DDE8" w:themeFill="accent5" w:themeFillTint="66"/>
            <w:noWrap/>
            <w:vAlign w:val="center"/>
          </w:tcPr>
          <w:p w14:paraId="23761F5B">
            <w:pPr>
              <w:keepNext w:val="0"/>
              <w:keepLines w:val="0"/>
              <w:pageBreakBefore w:val="0"/>
              <w:kinsoku/>
              <w:wordWrap/>
              <w:overflowPunct/>
              <w:topLinePunct w:val="0"/>
              <w:autoSpaceDE/>
              <w:autoSpaceDN/>
              <w:bidi w:val="0"/>
              <w:spacing w:line="336" w:lineRule="auto"/>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技术要求</w:t>
            </w:r>
          </w:p>
        </w:tc>
      </w:tr>
      <w:tr w14:paraId="1169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39" w:type="dxa"/>
            <w:noWrap/>
            <w:vAlign w:val="center"/>
          </w:tcPr>
          <w:p w14:paraId="753D4844">
            <w:pPr>
              <w:keepNext w:val="0"/>
              <w:keepLines w:val="0"/>
              <w:pageBreakBefore w:val="0"/>
              <w:kinsoku/>
              <w:wordWrap/>
              <w:overflowPunct/>
              <w:topLinePunct w:val="0"/>
              <w:autoSpaceDE/>
              <w:autoSpaceDN/>
              <w:bidi w:val="0"/>
              <w:spacing w:line="336" w:lineRule="auto"/>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1</w:t>
            </w:r>
          </w:p>
        </w:tc>
        <w:tc>
          <w:tcPr>
            <w:tcW w:w="1350" w:type="dxa"/>
            <w:vAlign w:val="center"/>
          </w:tcPr>
          <w:p w14:paraId="685080E0">
            <w:pPr>
              <w:keepNext w:val="0"/>
              <w:keepLines w:val="0"/>
              <w:pageBreakBefore w:val="0"/>
              <w:kinsoku/>
              <w:wordWrap/>
              <w:overflowPunct/>
              <w:topLinePunct w:val="0"/>
              <w:autoSpaceDE/>
              <w:autoSpaceDN/>
              <w:bidi w:val="0"/>
              <w:spacing w:line="336" w:lineRule="auto"/>
              <w:ind w:left="0" w:leftChars="0" w:firstLine="0" w:firstLine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电梯状态数据采集</w:t>
            </w:r>
          </w:p>
        </w:tc>
        <w:tc>
          <w:tcPr>
            <w:tcW w:w="6881" w:type="dxa"/>
            <w:vAlign w:val="center"/>
          </w:tcPr>
          <w:p w14:paraId="7EB39BDB">
            <w:pPr>
              <w:keepNext w:val="0"/>
              <w:keepLines w:val="0"/>
              <w:pageBreakBefore w:val="0"/>
              <w:kinsoku/>
              <w:wordWrap/>
              <w:overflowPunct/>
              <w:topLinePunct w:val="0"/>
              <w:autoSpaceDE/>
              <w:autoSpaceDN/>
              <w:bidi w:val="0"/>
              <w:spacing w:line="336" w:lineRule="auto"/>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系统实时采集电梯数据，采集电梯状态数据要求如下：</w:t>
            </w:r>
          </w:p>
          <w:p w14:paraId="13BC3B94">
            <w:pPr>
              <w:keepNext w:val="0"/>
              <w:keepLines w:val="0"/>
              <w:pageBreakBefore w:val="0"/>
              <w:kinsoku/>
              <w:wordWrap/>
              <w:overflowPunct/>
              <w:topLinePunct w:val="0"/>
              <w:autoSpaceDE/>
              <w:autoSpaceDN/>
              <w:bidi w:val="0"/>
              <w:spacing w:line="336" w:lineRule="auto"/>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1）轿厢人体感应检测：采集电梯轿厢是否有人信息；</w:t>
            </w:r>
          </w:p>
          <w:p w14:paraId="37E0DC56">
            <w:pPr>
              <w:keepNext w:val="0"/>
              <w:keepLines w:val="0"/>
              <w:pageBreakBefore w:val="0"/>
              <w:kinsoku/>
              <w:wordWrap/>
              <w:overflowPunct/>
              <w:topLinePunct w:val="0"/>
              <w:autoSpaceDE/>
              <w:autoSpaceDN/>
              <w:bidi w:val="0"/>
              <w:spacing w:line="336" w:lineRule="auto"/>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2）轿厢楼层检测</w:t>
            </w:r>
          </w:p>
          <w:p w14:paraId="15413CB7">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3）电梯运行速度采集</w:t>
            </w:r>
          </w:p>
          <w:p w14:paraId="4132A886">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4）电梯运行方向采集</w:t>
            </w:r>
          </w:p>
          <w:p w14:paraId="1B4F1792">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5）轿门开闭状态采集</w:t>
            </w:r>
          </w:p>
          <w:p w14:paraId="44C00D30">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6）电梯的运行距离</w:t>
            </w:r>
          </w:p>
          <w:p w14:paraId="5969A9BC">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7）电梯的运行次数</w:t>
            </w:r>
          </w:p>
          <w:p w14:paraId="661F4657">
            <w:pPr>
              <w:keepNext w:val="0"/>
              <w:keepLines w:val="0"/>
              <w:pageBreakBefore w:val="0"/>
              <w:kinsoku/>
              <w:wordWrap/>
              <w:overflowPunct/>
              <w:topLinePunct w:val="0"/>
              <w:autoSpaceDE/>
              <w:autoSpaceDN/>
              <w:bidi w:val="0"/>
              <w:spacing w:line="336" w:lineRule="auto"/>
              <w:ind w:left="0" w:leftChars="0"/>
              <w:jc w:val="left"/>
              <w:textAlignment w:val="auto"/>
              <w:rPr>
                <w:rFonts w:ascii="仿宋" w:hAnsi="仿宋" w:eastAsia="仿宋"/>
                <w:color w:val="auto"/>
                <w:sz w:val="24"/>
                <w:highlight w:val="none"/>
              </w:rPr>
            </w:pPr>
            <w:r>
              <w:rPr>
                <w:rFonts w:hint="eastAsia" w:ascii="仿宋" w:hAnsi="仿宋" w:eastAsia="仿宋"/>
                <w:color w:val="auto"/>
                <w:sz w:val="24"/>
                <w:highlight w:val="none"/>
              </w:rPr>
              <w:t>8）电梯的运行时长</w:t>
            </w:r>
          </w:p>
        </w:tc>
      </w:tr>
      <w:tr w14:paraId="14FC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39" w:type="dxa"/>
            <w:noWrap/>
            <w:vAlign w:val="center"/>
          </w:tcPr>
          <w:p w14:paraId="3F7C679C">
            <w:pPr>
              <w:keepNext w:val="0"/>
              <w:keepLines w:val="0"/>
              <w:pageBreakBefore w:val="0"/>
              <w:kinsoku/>
              <w:wordWrap/>
              <w:overflowPunct/>
              <w:topLinePunct w:val="0"/>
              <w:autoSpaceDE/>
              <w:autoSpaceDN/>
              <w:bidi w:val="0"/>
              <w:spacing w:line="336" w:lineRule="auto"/>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2</w:t>
            </w:r>
          </w:p>
        </w:tc>
        <w:tc>
          <w:tcPr>
            <w:tcW w:w="1350" w:type="dxa"/>
            <w:noWrap/>
            <w:vAlign w:val="center"/>
          </w:tcPr>
          <w:p w14:paraId="5B90ECCC">
            <w:pPr>
              <w:keepNext w:val="0"/>
              <w:keepLines w:val="0"/>
              <w:pageBreakBefore w:val="0"/>
              <w:kinsoku/>
              <w:wordWrap/>
              <w:overflowPunct/>
              <w:topLinePunct w:val="0"/>
              <w:autoSpaceDE/>
              <w:autoSpaceDN/>
              <w:bidi w:val="0"/>
              <w:spacing w:line="336" w:lineRule="auto"/>
              <w:ind w:left="0" w:leftChars="0" w:firstLine="0" w:firstLine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困人报警数据采集</w:t>
            </w:r>
          </w:p>
        </w:tc>
        <w:tc>
          <w:tcPr>
            <w:tcW w:w="6881" w:type="dxa"/>
            <w:vAlign w:val="center"/>
          </w:tcPr>
          <w:p w14:paraId="7DB4DA93">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b/>
                <w:bCs/>
                <w:color w:val="auto"/>
                <w:sz w:val="24"/>
                <w:highlight w:val="none"/>
              </w:rPr>
              <w:t>★通过物联网设备能判断困人故障，电梯监管困人救援准确率≥95%</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lang w:val="en-US" w:eastAsia="zh-CN"/>
              </w:rPr>
              <w:t>提供承诺函</w:t>
            </w:r>
            <w:r>
              <w:rPr>
                <w:rFonts w:hint="eastAsia" w:ascii="仿宋" w:hAnsi="仿宋" w:eastAsia="仿宋"/>
                <w:b/>
                <w:bCs/>
                <w:color w:val="auto"/>
                <w:sz w:val="24"/>
                <w:highlight w:val="none"/>
                <w:lang w:eastAsia="zh-CN"/>
              </w:rPr>
              <w:t>）</w:t>
            </w:r>
            <w:r>
              <w:rPr>
                <w:rFonts w:hint="eastAsia" w:ascii="仿宋" w:hAnsi="仿宋" w:eastAsia="仿宋"/>
                <w:color w:val="auto"/>
                <w:sz w:val="24"/>
                <w:highlight w:val="none"/>
              </w:rPr>
              <w:t>；</w:t>
            </w:r>
          </w:p>
          <w:p w14:paraId="43BBE451">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困人报警数据支持同步推送；</w:t>
            </w:r>
          </w:p>
          <w:p w14:paraId="361BC41F">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报警信息支持语音、APP、WEB等方式接收；</w:t>
            </w:r>
          </w:p>
          <w:p w14:paraId="76BAF633">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 xml:space="preserve">救援过程节点有记录，支持救援报告上传； </w:t>
            </w:r>
          </w:p>
          <w:p w14:paraId="5A363295">
            <w:pPr>
              <w:keepNext w:val="0"/>
              <w:keepLines w:val="0"/>
              <w:pageBreakBefore w:val="0"/>
              <w:kinsoku/>
              <w:wordWrap/>
              <w:overflowPunct/>
              <w:topLinePunct w:val="0"/>
              <w:autoSpaceDE/>
              <w:autoSpaceDN/>
              <w:bidi w:val="0"/>
              <w:spacing w:line="336" w:lineRule="auto"/>
              <w:ind w:left="0" w:leftChars="0"/>
              <w:jc w:val="left"/>
              <w:textAlignment w:val="auto"/>
              <w:rPr>
                <w:rFonts w:ascii="仿宋" w:hAnsi="仿宋" w:eastAsia="仿宋"/>
                <w:color w:val="auto"/>
                <w:sz w:val="24"/>
                <w:highlight w:val="none"/>
              </w:rPr>
            </w:pPr>
            <w:r>
              <w:rPr>
                <w:rFonts w:hint="eastAsia" w:ascii="仿宋" w:hAnsi="仿宋" w:eastAsia="仿宋"/>
                <w:color w:val="auto"/>
                <w:sz w:val="24"/>
                <w:highlight w:val="none"/>
              </w:rPr>
              <w:t>本地存储应至少包含电梯发生报警或困人时的图像，该图像为发生报警或困人前 30s 至解困完成后 30s总时长不超过 2 小时，同时通过接口供</w:t>
            </w:r>
            <w:r>
              <w:rPr>
                <w:rFonts w:hint="eastAsia" w:ascii="仿宋" w:hAnsi="仿宋" w:eastAsia="仿宋"/>
                <w:color w:val="auto"/>
                <w:sz w:val="24"/>
                <w:highlight w:val="none"/>
                <w:lang w:val="en-US" w:eastAsia="zh-CN"/>
              </w:rPr>
              <w:t>绍兴</w:t>
            </w:r>
            <w:r>
              <w:rPr>
                <w:rFonts w:hint="eastAsia" w:ascii="仿宋" w:hAnsi="仿宋" w:eastAsia="仿宋"/>
                <w:color w:val="auto"/>
                <w:sz w:val="24"/>
                <w:highlight w:val="none"/>
              </w:rPr>
              <w:t>市</w:t>
            </w:r>
            <w:r>
              <w:rPr>
                <w:rFonts w:ascii="仿宋" w:hAnsi="仿宋" w:eastAsia="仿宋"/>
                <w:color w:val="auto"/>
                <w:sz w:val="24"/>
                <w:highlight w:val="none"/>
              </w:rPr>
              <w:t>96333</w:t>
            </w:r>
            <w:r>
              <w:rPr>
                <w:rFonts w:hint="eastAsia" w:ascii="仿宋" w:hAnsi="仿宋" w:eastAsia="仿宋"/>
                <w:color w:val="auto"/>
                <w:sz w:val="24"/>
                <w:highlight w:val="none"/>
              </w:rPr>
              <w:t>应急处置平台调取。</w:t>
            </w:r>
          </w:p>
        </w:tc>
      </w:tr>
      <w:tr w14:paraId="2707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9" w:type="dxa"/>
            <w:noWrap/>
            <w:vAlign w:val="center"/>
          </w:tcPr>
          <w:p w14:paraId="799044B2">
            <w:pPr>
              <w:keepNext w:val="0"/>
              <w:keepLines w:val="0"/>
              <w:pageBreakBefore w:val="0"/>
              <w:kinsoku/>
              <w:wordWrap/>
              <w:overflowPunct/>
              <w:topLinePunct w:val="0"/>
              <w:autoSpaceDE/>
              <w:autoSpaceDN/>
              <w:bidi w:val="0"/>
              <w:spacing w:line="336" w:lineRule="auto"/>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3</w:t>
            </w:r>
          </w:p>
        </w:tc>
        <w:tc>
          <w:tcPr>
            <w:tcW w:w="1350" w:type="dxa"/>
            <w:noWrap/>
            <w:vAlign w:val="center"/>
          </w:tcPr>
          <w:p w14:paraId="5717FA16">
            <w:pPr>
              <w:keepNext w:val="0"/>
              <w:keepLines w:val="0"/>
              <w:pageBreakBefore w:val="0"/>
              <w:kinsoku/>
              <w:wordWrap/>
              <w:overflowPunct/>
              <w:topLinePunct w:val="0"/>
              <w:autoSpaceDE/>
              <w:autoSpaceDN/>
              <w:bidi w:val="0"/>
              <w:spacing w:line="336" w:lineRule="auto"/>
              <w:ind w:left="0" w:leftChars="0" w:firstLine="0" w:firstLine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提示性数据采集</w:t>
            </w:r>
          </w:p>
        </w:tc>
        <w:tc>
          <w:tcPr>
            <w:tcW w:w="6881" w:type="dxa"/>
            <w:vAlign w:val="center"/>
          </w:tcPr>
          <w:p w14:paraId="402D422C">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支持分析轿厢内不文明乘梯行为（遮挡门、反复开关门、电瓶车及液化气瓶入梯）并可采集上传；</w:t>
            </w:r>
          </w:p>
          <w:p w14:paraId="3B052D97">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电瓶车及液化气瓶入梯识别率≥ 90%；</w:t>
            </w:r>
          </w:p>
          <w:p w14:paraId="623E3704">
            <w:pPr>
              <w:keepNext w:val="0"/>
              <w:keepLines w:val="0"/>
              <w:pageBreakBefore w:val="0"/>
              <w:kinsoku/>
              <w:wordWrap/>
              <w:overflowPunct/>
              <w:topLinePunct w:val="0"/>
              <w:autoSpaceDE/>
              <w:autoSpaceDN/>
              <w:bidi w:val="0"/>
              <w:spacing w:line="336" w:lineRule="auto"/>
              <w:ind w:left="0" w:leftChars="0"/>
              <w:jc w:val="left"/>
              <w:textAlignment w:val="auto"/>
              <w:rPr>
                <w:rFonts w:ascii="仿宋" w:hAnsi="仿宋" w:eastAsia="仿宋"/>
                <w:color w:val="auto"/>
                <w:sz w:val="24"/>
                <w:highlight w:val="none"/>
              </w:rPr>
            </w:pPr>
            <w:r>
              <w:rPr>
                <w:rFonts w:hint="eastAsia" w:ascii="仿宋" w:hAnsi="仿宋" w:eastAsia="仿宋"/>
                <w:color w:val="auto"/>
                <w:sz w:val="24"/>
                <w:highlight w:val="none"/>
              </w:rPr>
              <w:t>其它不文明乘梯 （遮挡门、反复开关门）劝阻率≥95%；</w:t>
            </w:r>
          </w:p>
        </w:tc>
      </w:tr>
      <w:tr w14:paraId="44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noWrap/>
            <w:vAlign w:val="center"/>
          </w:tcPr>
          <w:p w14:paraId="3892325C">
            <w:pPr>
              <w:keepNext w:val="0"/>
              <w:keepLines w:val="0"/>
              <w:pageBreakBefore w:val="0"/>
              <w:kinsoku/>
              <w:wordWrap/>
              <w:overflowPunct/>
              <w:topLinePunct w:val="0"/>
              <w:autoSpaceDE/>
              <w:autoSpaceDN/>
              <w:bidi w:val="0"/>
              <w:spacing w:line="336" w:lineRule="auto"/>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4</w:t>
            </w:r>
          </w:p>
        </w:tc>
        <w:tc>
          <w:tcPr>
            <w:tcW w:w="1350" w:type="dxa"/>
            <w:noWrap/>
            <w:vAlign w:val="center"/>
          </w:tcPr>
          <w:p w14:paraId="2012C24B">
            <w:pPr>
              <w:keepNext w:val="0"/>
              <w:keepLines w:val="0"/>
              <w:pageBreakBefore w:val="0"/>
              <w:kinsoku/>
              <w:wordWrap/>
              <w:overflowPunct/>
              <w:topLinePunct w:val="0"/>
              <w:autoSpaceDE/>
              <w:autoSpaceDN/>
              <w:bidi w:val="0"/>
              <w:spacing w:line="336" w:lineRule="auto"/>
              <w:ind w:left="0" w:leftChars="0" w:firstLine="0" w:firstLine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系统性数据采集</w:t>
            </w:r>
          </w:p>
        </w:tc>
        <w:tc>
          <w:tcPr>
            <w:tcW w:w="6881" w:type="dxa"/>
            <w:vAlign w:val="center"/>
          </w:tcPr>
          <w:p w14:paraId="3D333E66">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电梯远程监管采集装置，在线时长、离线时长采集；</w:t>
            </w:r>
          </w:p>
          <w:p w14:paraId="478736F8">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电梯远程监管采集装置，设备负载状态采集；</w:t>
            </w:r>
          </w:p>
          <w:p w14:paraId="62EC7304">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电梯远程监管采集过程中，数据传输线路质量分析；</w:t>
            </w:r>
          </w:p>
          <w:p w14:paraId="441DBBDB">
            <w:pPr>
              <w:keepNext w:val="0"/>
              <w:keepLines w:val="0"/>
              <w:pageBreakBefore w:val="0"/>
              <w:kinsoku/>
              <w:wordWrap/>
              <w:overflowPunct/>
              <w:topLinePunct w:val="0"/>
              <w:autoSpaceDE/>
              <w:autoSpaceDN/>
              <w:bidi w:val="0"/>
              <w:spacing w:line="336" w:lineRule="auto"/>
              <w:ind w:left="0" w:leftChars="0"/>
              <w:jc w:val="left"/>
              <w:textAlignment w:val="auto"/>
              <w:rPr>
                <w:rFonts w:ascii="仿宋" w:hAnsi="仿宋" w:eastAsia="仿宋"/>
                <w:color w:val="auto"/>
                <w:sz w:val="24"/>
                <w:highlight w:val="none"/>
              </w:rPr>
            </w:pPr>
            <w:r>
              <w:rPr>
                <w:rFonts w:hint="eastAsia" w:ascii="仿宋" w:hAnsi="仿宋" w:eastAsia="仿宋"/>
                <w:color w:val="auto"/>
                <w:sz w:val="24"/>
                <w:highlight w:val="none"/>
              </w:rPr>
              <w:t>采集设备部件，配套软件版本信息采集（查询、升级）。</w:t>
            </w:r>
          </w:p>
        </w:tc>
      </w:tr>
      <w:tr w14:paraId="50FC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39" w:type="dxa"/>
            <w:noWrap/>
            <w:vAlign w:val="center"/>
          </w:tcPr>
          <w:p w14:paraId="5697EA76">
            <w:pPr>
              <w:keepNext w:val="0"/>
              <w:keepLines w:val="0"/>
              <w:pageBreakBefore w:val="0"/>
              <w:kinsoku/>
              <w:wordWrap/>
              <w:overflowPunct/>
              <w:topLinePunct w:val="0"/>
              <w:autoSpaceDE/>
              <w:autoSpaceDN/>
              <w:bidi w:val="0"/>
              <w:spacing w:line="336" w:lineRule="auto"/>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5</w:t>
            </w:r>
          </w:p>
        </w:tc>
        <w:tc>
          <w:tcPr>
            <w:tcW w:w="1350" w:type="dxa"/>
            <w:noWrap/>
            <w:vAlign w:val="center"/>
          </w:tcPr>
          <w:p w14:paraId="61436950">
            <w:pPr>
              <w:keepNext w:val="0"/>
              <w:keepLines w:val="0"/>
              <w:pageBreakBefore w:val="0"/>
              <w:kinsoku/>
              <w:wordWrap/>
              <w:overflowPunct/>
              <w:topLinePunct w:val="0"/>
              <w:autoSpaceDE/>
              <w:autoSpaceDN/>
              <w:bidi w:val="0"/>
              <w:spacing w:line="336" w:lineRule="auto"/>
              <w:ind w:left="0" w:leftChars="0" w:firstLine="0" w:firstLine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音视频数据采集</w:t>
            </w:r>
          </w:p>
        </w:tc>
        <w:tc>
          <w:tcPr>
            <w:tcW w:w="6881" w:type="dxa"/>
            <w:vAlign w:val="center"/>
          </w:tcPr>
          <w:p w14:paraId="539E5466">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采集范围要求：视场角/镜头的垂直方向可视角＞90°；</w:t>
            </w:r>
          </w:p>
          <w:p w14:paraId="11D676D1">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▲对于电梯轿厢内相关图像信息的现场采集应覆盖开关门、轿内登记指令、楼层显示信息及不少于 80%地板面积区域；</w:t>
            </w:r>
            <w:r>
              <w:rPr>
                <w:rFonts w:hint="eastAsia" w:ascii="仿宋" w:hAnsi="仿宋" w:eastAsia="仿宋" w:cs="仿宋"/>
                <w:b/>
                <w:bCs/>
                <w:color w:val="FF0000"/>
                <w:sz w:val="24"/>
                <w:szCs w:val="24"/>
                <w:highlight w:val="none"/>
                <w:lang w:val="en-US" w:eastAsia="zh-CN"/>
              </w:rPr>
              <w:t>需提供产品说明书或第三方检测报告。</w:t>
            </w:r>
          </w:p>
          <w:p w14:paraId="6F3F05BB">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远程传输的图片像素不小于640×480 ，清晰度不低于72dpi；</w:t>
            </w:r>
          </w:p>
          <w:p w14:paraId="487B4FC0">
            <w:pPr>
              <w:keepNext w:val="0"/>
              <w:keepLines w:val="0"/>
              <w:pageBreakBefore w:val="0"/>
              <w:kinsoku/>
              <w:wordWrap/>
              <w:overflowPunct/>
              <w:topLinePunct w:val="0"/>
              <w:autoSpaceDE/>
              <w:autoSpaceDN/>
              <w:bidi w:val="0"/>
              <w:spacing w:line="336" w:lineRule="auto"/>
              <w:ind w:left="0" w:leftChars="0"/>
              <w:jc w:val="left"/>
              <w:textAlignment w:val="auto"/>
              <w:rPr>
                <w:rFonts w:ascii="仿宋" w:hAnsi="仿宋" w:eastAsia="仿宋"/>
                <w:color w:val="auto"/>
                <w:sz w:val="24"/>
                <w:highlight w:val="none"/>
              </w:rPr>
            </w:pPr>
            <w:r>
              <w:rPr>
                <w:rFonts w:hint="eastAsia" w:ascii="仿宋" w:hAnsi="仿宋" w:eastAsia="仿宋"/>
                <w:color w:val="auto"/>
                <w:sz w:val="24"/>
                <w:highlight w:val="none"/>
              </w:rPr>
              <w:t>支持语音对讲、可视对讲功能。</w:t>
            </w:r>
          </w:p>
          <w:p w14:paraId="64C2ED00">
            <w:pPr>
              <w:keepNext w:val="0"/>
              <w:keepLines w:val="0"/>
              <w:pageBreakBefore w:val="0"/>
              <w:kinsoku/>
              <w:wordWrap/>
              <w:overflowPunct/>
              <w:topLinePunct w:val="0"/>
              <w:autoSpaceDE/>
              <w:autoSpaceDN/>
              <w:bidi w:val="0"/>
              <w:spacing w:line="336" w:lineRule="auto"/>
              <w:ind w:left="0" w:leftChars="0"/>
              <w:jc w:val="left"/>
              <w:textAlignment w:val="auto"/>
              <w:rPr>
                <w:rFonts w:ascii="仿宋" w:hAnsi="仿宋" w:eastAsia="仿宋"/>
                <w:color w:val="auto"/>
                <w:sz w:val="24"/>
                <w:highlight w:val="none"/>
              </w:rPr>
            </w:pPr>
            <w:r>
              <w:rPr>
                <w:rFonts w:hint="eastAsia" w:ascii="仿宋" w:hAnsi="仿宋" w:eastAsia="仿宋"/>
                <w:color w:val="auto"/>
                <w:sz w:val="24"/>
                <w:highlight w:val="none"/>
              </w:rPr>
              <w:t>轿厢内实时监控视频影像（需叠加展示电梯注册代码、楼层、速度、方向等信息）；</w:t>
            </w:r>
          </w:p>
          <w:p w14:paraId="3196059E">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支持视频界面根据权限设置正色/反色功能</w:t>
            </w:r>
            <w:r>
              <w:rPr>
                <w:rFonts w:hint="eastAsia" w:ascii="仿宋" w:hAnsi="仿宋" w:eastAsia="仿宋"/>
                <w:color w:val="auto"/>
                <w:sz w:val="24"/>
                <w:highlight w:val="none"/>
                <w:lang w:eastAsia="zh-CN"/>
              </w:rPr>
              <w:t>。</w:t>
            </w:r>
          </w:p>
        </w:tc>
      </w:tr>
      <w:tr w14:paraId="7AD2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39" w:type="dxa"/>
            <w:noWrap/>
            <w:vAlign w:val="center"/>
          </w:tcPr>
          <w:p w14:paraId="7547CBE8">
            <w:pPr>
              <w:keepNext w:val="0"/>
              <w:keepLines w:val="0"/>
              <w:pageBreakBefore w:val="0"/>
              <w:kinsoku/>
              <w:wordWrap/>
              <w:overflowPunct/>
              <w:topLinePunct w:val="0"/>
              <w:autoSpaceDE/>
              <w:autoSpaceDN/>
              <w:bidi w:val="0"/>
              <w:spacing w:line="336" w:lineRule="auto"/>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6</w:t>
            </w:r>
          </w:p>
        </w:tc>
        <w:tc>
          <w:tcPr>
            <w:tcW w:w="1350" w:type="dxa"/>
            <w:noWrap/>
            <w:vAlign w:val="center"/>
          </w:tcPr>
          <w:p w14:paraId="5CD831E7">
            <w:pPr>
              <w:keepNext w:val="0"/>
              <w:keepLines w:val="0"/>
              <w:pageBreakBefore w:val="0"/>
              <w:kinsoku/>
              <w:wordWrap/>
              <w:overflowPunct/>
              <w:topLinePunct w:val="0"/>
              <w:autoSpaceDE/>
              <w:autoSpaceDN/>
              <w:bidi w:val="0"/>
              <w:spacing w:line="336" w:lineRule="auto"/>
              <w:ind w:left="0" w:leftChars="0" w:firstLine="0" w:firstLine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采集设备功能性要求</w:t>
            </w:r>
          </w:p>
        </w:tc>
        <w:tc>
          <w:tcPr>
            <w:tcW w:w="6881" w:type="dxa"/>
            <w:vAlign w:val="center"/>
          </w:tcPr>
          <w:p w14:paraId="5046B4A7">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▲有对采集的图像文件防篡改或确保文件完整性的相关保护措施；</w:t>
            </w:r>
            <w:r>
              <w:rPr>
                <w:rFonts w:hint="eastAsia" w:ascii="仿宋" w:hAnsi="仿宋" w:eastAsia="仿宋" w:cs="仿宋"/>
                <w:b/>
                <w:bCs/>
                <w:color w:val="FF0000"/>
                <w:sz w:val="24"/>
                <w:szCs w:val="24"/>
                <w:highlight w:val="none"/>
                <w:lang w:val="en-US" w:eastAsia="zh-CN"/>
              </w:rPr>
              <w:t>需提供产品说明书或第三方检测报告。</w:t>
            </w:r>
          </w:p>
          <w:p w14:paraId="27A2C051">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设备的状态仅接受应用平台的查询，实时运行状态信息的间隙不大于 1s；</w:t>
            </w:r>
          </w:p>
          <w:p w14:paraId="18722660">
            <w:pPr>
              <w:keepNext w:val="0"/>
              <w:keepLines w:val="0"/>
              <w:pageBreakBefore w:val="0"/>
              <w:kinsoku/>
              <w:wordWrap/>
              <w:overflowPunct/>
              <w:topLinePunct w:val="0"/>
              <w:autoSpaceDE/>
              <w:autoSpaceDN/>
              <w:bidi w:val="0"/>
              <w:spacing w:line="336" w:lineRule="auto"/>
              <w:ind w:left="0" w:leftChars="0"/>
              <w:jc w:val="left"/>
              <w:textAlignment w:val="auto"/>
              <w:rPr>
                <w:rFonts w:ascii="仿宋" w:hAnsi="仿宋" w:eastAsia="仿宋"/>
                <w:color w:val="auto"/>
                <w:sz w:val="24"/>
                <w:highlight w:val="none"/>
              </w:rPr>
            </w:pPr>
            <w:r>
              <w:rPr>
                <w:rFonts w:hint="eastAsia" w:ascii="仿宋" w:hAnsi="仿宋" w:eastAsia="仿宋"/>
                <w:color w:val="auto"/>
                <w:sz w:val="24"/>
                <w:highlight w:val="none"/>
              </w:rPr>
              <w:t>监测终端与应用平台之间的数据传输和存储宜有安全策略，对数据进行加密，对数据的远程读取应有权限管理。</w:t>
            </w:r>
          </w:p>
        </w:tc>
      </w:tr>
      <w:tr w14:paraId="6D2B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39" w:type="dxa"/>
            <w:noWrap/>
            <w:vAlign w:val="center"/>
          </w:tcPr>
          <w:p w14:paraId="4164CFB7">
            <w:pPr>
              <w:keepNext w:val="0"/>
              <w:keepLines w:val="0"/>
              <w:pageBreakBefore w:val="0"/>
              <w:kinsoku/>
              <w:wordWrap/>
              <w:overflowPunct/>
              <w:topLinePunct w:val="0"/>
              <w:autoSpaceDE/>
              <w:autoSpaceDN/>
              <w:bidi w:val="0"/>
              <w:spacing w:line="336" w:lineRule="auto"/>
              <w:ind w:left="0" w:leftChars="0"/>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7</w:t>
            </w:r>
          </w:p>
        </w:tc>
        <w:tc>
          <w:tcPr>
            <w:tcW w:w="1350" w:type="dxa"/>
            <w:noWrap/>
            <w:vAlign w:val="center"/>
          </w:tcPr>
          <w:p w14:paraId="44CE6EB5">
            <w:pPr>
              <w:keepNext w:val="0"/>
              <w:keepLines w:val="0"/>
              <w:pageBreakBefore w:val="0"/>
              <w:kinsoku/>
              <w:wordWrap/>
              <w:overflowPunct/>
              <w:topLinePunct w:val="0"/>
              <w:autoSpaceDE/>
              <w:autoSpaceDN/>
              <w:bidi w:val="0"/>
              <w:spacing w:line="336" w:lineRule="auto"/>
              <w:ind w:left="0" w:leftChars="0" w:firstLine="0" w:firstLineChars="0"/>
              <w:jc w:val="center"/>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rPr>
              <w:t>电动自行车管理</w:t>
            </w:r>
          </w:p>
        </w:tc>
        <w:tc>
          <w:tcPr>
            <w:tcW w:w="6881" w:type="dxa"/>
            <w:vAlign w:val="center"/>
          </w:tcPr>
          <w:p w14:paraId="05259172">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s="Times New Roman"/>
                <w:color w:val="auto"/>
                <w:sz w:val="24"/>
                <w:highlight w:val="none"/>
                <w:lang w:eastAsia="zh-CN"/>
              </w:rPr>
            </w:pPr>
            <w:r>
              <w:rPr>
                <w:rFonts w:hint="eastAsia" w:ascii="仿宋" w:hAnsi="仿宋" w:eastAsia="仿宋"/>
                <w:color w:val="auto"/>
                <w:sz w:val="24"/>
                <w:highlight w:val="none"/>
              </w:rPr>
              <w:t>▲</w:t>
            </w:r>
            <w:r>
              <w:rPr>
                <w:rFonts w:hint="eastAsia" w:ascii="仿宋" w:hAnsi="仿宋" w:eastAsia="仿宋" w:cs="Times New Roman"/>
                <w:color w:val="auto"/>
                <w:sz w:val="24"/>
                <w:highlight w:val="none"/>
              </w:rPr>
              <w:t>支持电动自行车检测；可实现阻止电动自行车乘梯</w:t>
            </w:r>
            <w:r>
              <w:rPr>
                <w:rFonts w:hint="eastAsia" w:ascii="仿宋" w:hAnsi="仿宋" w:eastAsia="仿宋" w:cs="Times New Roman"/>
                <w:color w:val="auto"/>
                <w:sz w:val="24"/>
                <w:highlight w:val="none"/>
                <w:lang w:eastAsia="zh-CN"/>
              </w:rPr>
              <w:t>；</w:t>
            </w:r>
            <w:r>
              <w:rPr>
                <w:rFonts w:hint="eastAsia" w:ascii="仿宋" w:hAnsi="仿宋" w:eastAsia="仿宋" w:cs="仿宋"/>
                <w:b/>
                <w:bCs/>
                <w:color w:val="FF0000"/>
                <w:sz w:val="24"/>
                <w:szCs w:val="24"/>
                <w:highlight w:val="none"/>
                <w:lang w:val="en-US" w:eastAsia="zh-CN"/>
              </w:rPr>
              <w:t>需提供产品说明书或第三方检测报告。</w:t>
            </w:r>
          </w:p>
          <w:p w14:paraId="74C8D7D8">
            <w:pPr>
              <w:keepNext w:val="0"/>
              <w:keepLines w:val="0"/>
              <w:pageBreakBefore w:val="0"/>
              <w:kinsoku/>
              <w:wordWrap/>
              <w:overflowPunct/>
              <w:topLinePunct w:val="0"/>
              <w:autoSpaceDE/>
              <w:autoSpaceDN/>
              <w:bidi w:val="0"/>
              <w:spacing w:line="336" w:lineRule="auto"/>
              <w:ind w:left="0" w:leftChars="0"/>
              <w:jc w:val="left"/>
              <w:textAlignment w:val="auto"/>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支持对电动自行车电池的入梯检测</w:t>
            </w:r>
          </w:p>
          <w:p w14:paraId="4C3FD4B9">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梯控功能的在系统侧的远程开启/关闭</w:t>
            </w:r>
          </w:p>
          <w:p w14:paraId="1682D299">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支持系统侧远程强制梯控消警</w:t>
            </w:r>
          </w:p>
          <w:p w14:paraId="6E5E2463">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在系统侧对梯控时间设置</w:t>
            </w:r>
          </w:p>
          <w:p w14:paraId="20468068">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支持系统侧对梯控楼层设置</w:t>
            </w:r>
          </w:p>
          <w:p w14:paraId="0C5769AF">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支持系统侧对梯控车型配置：可选择支持自行车检测</w:t>
            </w:r>
          </w:p>
          <w:p w14:paraId="3814B95A">
            <w:pPr>
              <w:keepNext w:val="0"/>
              <w:keepLines w:val="0"/>
              <w:pageBreakBefore w:val="0"/>
              <w:kinsoku/>
              <w:wordWrap/>
              <w:overflowPunct/>
              <w:topLinePunct w:val="0"/>
              <w:autoSpaceDE/>
              <w:autoSpaceDN/>
              <w:bidi w:val="0"/>
              <w:spacing w:line="336" w:lineRule="auto"/>
              <w:ind w:left="0" w:leftChars="0"/>
              <w:jc w:val="left"/>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rPr>
              <w:t>支持电动自行车阻梯信息、阻车前后相关视频、电梯信息等信息向系统后台的汇总与分析，为后续监管工作提供数据支持。</w:t>
            </w:r>
          </w:p>
        </w:tc>
      </w:tr>
    </w:tbl>
    <w:p w14:paraId="79170622">
      <w:pPr>
        <w:ind w:firstLine="480"/>
        <w:jc w:val="left"/>
        <w:rPr>
          <w:rFonts w:ascii="仿宋" w:hAnsi="仿宋" w:eastAsia="仿宋"/>
        </w:rPr>
      </w:pPr>
    </w:p>
    <w:p w14:paraId="65380710">
      <w:pPr>
        <w:pStyle w:val="7"/>
        <w:pageBreakBefore w:val="0"/>
        <w:widowControl w:val="0"/>
        <w:numPr>
          <w:ilvl w:val="0"/>
          <w:numId w:val="0"/>
        </w:numPr>
        <w:kinsoku/>
        <w:wordWrap/>
        <w:overflowPunct/>
        <w:topLinePunct w:val="0"/>
        <w:autoSpaceDE/>
        <w:autoSpaceDN/>
        <w:bidi w:val="0"/>
        <w:adjustRightInd w:val="0"/>
        <w:snapToGrid/>
        <w:spacing w:before="0" w:after="0" w:line="360" w:lineRule="auto"/>
        <w:textAlignment w:val="auto"/>
        <w:rPr>
          <w:rFonts w:hint="eastAsia" w:ascii="仿宋" w:hAnsi="仿宋" w:eastAsia="仿宋" w:cs="仿宋"/>
          <w:sz w:val="24"/>
          <w:szCs w:val="24"/>
        </w:rPr>
      </w:pPr>
      <w:bookmarkStart w:id="46" w:name="_Toc175042443"/>
      <w:bookmarkStart w:id="47" w:name="_Toc18205"/>
      <w:bookmarkStart w:id="48" w:name="_Toc14147"/>
      <w:bookmarkStart w:id="49" w:name="_Toc440790356"/>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系统功能要求</w:t>
      </w:r>
      <w:bookmarkEnd w:id="46"/>
      <w:bookmarkEnd w:id="47"/>
      <w:bookmarkEnd w:id="48"/>
    </w:p>
    <w:p w14:paraId="77D12914">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bookmarkStart w:id="50" w:name="_Toc441760985"/>
      <w:bookmarkStart w:id="51" w:name="_Toc481568411"/>
      <w:r>
        <w:rPr>
          <w:rFonts w:hint="eastAsia" w:ascii="仿宋" w:hAnsi="仿宋" w:eastAsia="仿宋" w:cs="仿宋"/>
          <w:sz w:val="24"/>
          <w:szCs w:val="24"/>
        </w:rPr>
        <w:t>电梯监管系统主要包括基础信息管理，电梯监控、救援管理、统计分析、系统设置等。</w:t>
      </w:r>
    </w:p>
    <w:bookmarkEnd w:id="49"/>
    <w:bookmarkEnd w:id="50"/>
    <w:bookmarkEnd w:id="51"/>
    <w:p w14:paraId="358A36D1">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基础信息管理</w:t>
      </w:r>
    </w:p>
    <w:p w14:paraId="762D7959">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基础信息管理分为使用单位、物业单位、使用场所、维保单位、电梯信息、物联网厂商管理。</w:t>
      </w:r>
    </w:p>
    <w:p w14:paraId="6261D4C2">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使用单位：单位名称、地址、负责人姓名、联系方式等。</w:t>
      </w:r>
    </w:p>
    <w:p w14:paraId="40A74601">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物业单位：单位名称、组织机构编码、许可证编码、办公地址、物业热线、主要负责人、物业负责人、应急负责人姓名及相关联系方式。</w:t>
      </w:r>
    </w:p>
    <w:p w14:paraId="1CC44CE6">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使用场所：场所名称、类型、地址、经纬度等。</w:t>
      </w:r>
    </w:p>
    <w:p w14:paraId="771D263E">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维保单位：单位名称、维保热线、智慧救援接入状态，主要负责人、物业负责人、应急负责人姓名及相关联系方式。</w:t>
      </w:r>
    </w:p>
    <w:p w14:paraId="6B254A3B">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电梯信息：电梯状态、电梯编码、电梯位置、使用单位、维保单位、制造厂商、电梯参数等。</w:t>
      </w:r>
    </w:p>
    <w:p w14:paraId="678E6380">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支持电梯信息批量导入。</w:t>
      </w:r>
    </w:p>
    <w:p w14:paraId="5CEFE627">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电梯监控</w:t>
      </w:r>
    </w:p>
    <w:p w14:paraId="66F0B1FF">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电梯物联网设备列表。</w:t>
      </w:r>
    </w:p>
    <w:p w14:paraId="38D2DA74">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智能摄像头监控画面、物联网设备采集的电梯实时运行数据。</w:t>
      </w:r>
    </w:p>
    <w:p w14:paraId="5F3D8218">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救援管理</w:t>
      </w:r>
    </w:p>
    <w:p w14:paraId="486DDD48">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自动应急处置：系统需支持三级应急救援响应，能够自动检测电梯是否发生困人故障，并第一时间启动应急救援程序，通过轿厢内装置预置的安抚音频对被困人员进行自动安抚，告知“什么应该做，什么不应该做”，确保被困人员的安全，并在自动安抚期间自动向物业单位、维保单位通过短信、自动语音电话、电脑客户端、手机客户端四个通道同时推送困人信息，信息包含：电梯具体位置及故障类型，物业单位可以第一时间通过系统实现与被困人员的可视化对讲，第一时间进行安抚、劝导工作，维保单位可通过系统准确、及时的对被困人员进行救援，从而有效提高救援效率，缩短救援时间，提高民众安全生活指数，提高满意度。</w:t>
      </w:r>
    </w:p>
    <w:p w14:paraId="4DB09344">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接警历史：根据不同的条件进行困人等事件的查询。</w:t>
      </w:r>
    </w:p>
    <w:p w14:paraId="3CE9CC55">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统计分析与看板</w:t>
      </w:r>
    </w:p>
    <w:p w14:paraId="78293F99">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通过对接系统数据看板，</w:t>
      </w:r>
    </w:p>
    <w:p w14:paraId="131D7E8C">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①监管部门可实时动态掌握当日电梯困人点位等，更直观的让监管部门了解每一起困人事件的发生地点、处置进度，并可视化展现救援人员实时路径，可清楚了解到救援人员当前位置并做动态展示。</w:t>
      </w:r>
    </w:p>
    <w:p w14:paraId="5A59F52E">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②实时掌握全市电梯实时运行情况、维保情况、救援情况以及全市的电梯分布、品牌占比、年检情况等信息。</w:t>
      </w:r>
    </w:p>
    <w:p w14:paraId="0978FFD6">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系统设置</w:t>
      </w:r>
    </w:p>
    <w:p w14:paraId="3A9F735A">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系统设置包括用户管理、角色管理、权限管理等</w:t>
      </w:r>
    </w:p>
    <w:p w14:paraId="6D664D1B">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用户管理：用户的添加，编辑，禁用，删除。</w:t>
      </w:r>
    </w:p>
    <w:p w14:paraId="1CCC5743">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角色管理：角色的查询，编辑。</w:t>
      </w:r>
    </w:p>
    <w:p w14:paraId="402B759C">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权限管理：权限组的添加，权限的分配，禁用，下属用户的添加。</w:t>
      </w:r>
    </w:p>
    <w:p w14:paraId="47E7EEBF">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同时，系统须具备地图显示，信息发布等功能，便于对线下电梯的监控及管理。</w:t>
      </w:r>
    </w:p>
    <w:p w14:paraId="4F77AAD8">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电梯物联网系统电梯3D建模</w:t>
      </w:r>
    </w:p>
    <w:p w14:paraId="43473F64">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①城市-电梯两级架构，城市地图要求使用3D立体地图，电梯级别给单台电梯进行3D建模，输入搜索单个项目展示小区概况（小区类型、电梯数量），通过电梯物联网数据采集得出的运行指数（运行效率、运行平均耗时、平均人流量）、展示该小区的故障告警（困人、剧烈震动、急停等）、文明乘梯（遮挡门告警、宠物告警等）。</w:t>
      </w:r>
    </w:p>
    <w:p w14:paraId="64B1E7DA">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②3D建模显示电梯开关门情况。展示轿厢内实时反色监控画面，当电梯开门时3D建模电梯开门，电梯关门是3D建模电梯关门、电梯运行楼层、运行速度；</w:t>
      </w:r>
    </w:p>
    <w:p w14:paraId="78E8625D">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③3D建模显示电梯平层状态情况</w:t>
      </w:r>
    </w:p>
    <w:p w14:paraId="64C46A4C">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④展示电梯运行振动曲线</w:t>
      </w:r>
    </w:p>
    <w:p w14:paraId="5DDD4A4D">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⑤展示电梯运行速度曲线</w:t>
      </w:r>
    </w:p>
    <w:p w14:paraId="2B02B021">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基于电梯物联网电梯预警命中</w:t>
      </w:r>
    </w:p>
    <w:p w14:paraId="4521F167">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①系统查询展示电梯物联网风险预警信息，可通过预警状态、电梯、时间范围进行筛选，展示信息包含电梯编号、电梯名称、地区、预警时间、预警状态等；</w:t>
      </w:r>
    </w:p>
    <w:p w14:paraId="1C2FA537">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②搜索选取电梯预警命中状态的电梯预警进行风险预警详情展示，展示预警日期、预警时间、命中日期、命中时间、命中类型，并支持查看预警命中发生时间段的录像便于对预警进行复核。</w:t>
      </w:r>
    </w:p>
    <w:p w14:paraId="077D44A7">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③展示电梯当天预警指数、风险等级，近一个月预警数、近一个月预警命中数，电梯属性（电梯编号、电梯名称、所在城市、电梯地址、品牌、物业、维保等信息）。</w:t>
      </w:r>
    </w:p>
    <w:p w14:paraId="2A9EF97D">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基于电梯物联网数据的电梯画像综合评估</w:t>
      </w:r>
    </w:p>
    <w:p w14:paraId="5F940C5C">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对每一台电梯搭建一套电梯画像库。包含：</w:t>
      </w:r>
    </w:p>
    <w:p w14:paraId="60EE22B0">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①运行强度，通过对电梯运行里程、运行次数、运行时间、载人数等进行汇总统计综合评分；</w:t>
      </w:r>
    </w:p>
    <w:p w14:paraId="6C8BFE75">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②管理指数，通过乘梯人不文明行为包含遮挡门、反复开关门等统计对管理水平量化评价；</w:t>
      </w:r>
    </w:p>
    <w:p w14:paraId="6A15E0A0">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③电梯安全指数，通过对常见电梯故障包括困人、停梯、门故障、急停等进行统计对电梯安全系数进行量化判断；</w:t>
      </w:r>
    </w:p>
    <w:p w14:paraId="789F3F3D">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电梯物联网配套管理单位系统</w:t>
      </w:r>
    </w:p>
    <w:p w14:paraId="40D37AD4">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电梯监控及运行数据：</w:t>
      </w:r>
    </w:p>
    <w:p w14:paraId="56949F6A">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①通过小区名称搜索电梯监控，可查看监控包含实时监控以及监控回放。同界面展示内容包含：电梯健康分、预警状态、发起对讲。</w:t>
      </w:r>
    </w:p>
    <w:p w14:paraId="7D16A195">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②运行数据包含：运行状态、电梯门状态、轿厢人体感应、电梯速度曲线。</w:t>
      </w:r>
    </w:p>
    <w:p w14:paraId="16599A97">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③基本信息，包含：上次告警事件及内容（可点击查看更多告警）、注册代码、电梯类型、登记机关、制造单位、物业单位、物业联系人</w:t>
      </w:r>
    </w:p>
    <w:p w14:paraId="575588BE">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④维保信息，包含：上次维保时间、维保人员、维保单位、维保联系人</w:t>
      </w:r>
    </w:p>
    <w:p w14:paraId="2D162E54">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电梯告警记录：</w:t>
      </w:r>
    </w:p>
    <w:p w14:paraId="25ADA248">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①以列表形式展示，包含所在小区、电梯描述、注册代码、告警类型、是否有人、告警开始时间。</w:t>
      </w:r>
    </w:p>
    <w:p w14:paraId="1AEBC261">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②可查看告警视频，内容包含：电梯信息（电梯类型、所在小区、电梯描述）、告警视频、告警信息（告警类型、开始时间、结束时间）</w:t>
      </w:r>
    </w:p>
    <w:p w14:paraId="72C0B3FD">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③具备搜索功能，可通过相关字段搜索告警信息，包含：所在小区、告警类型、电梯描述、注册代码、发生时间。并有搜索重置按钮。</w:t>
      </w:r>
    </w:p>
    <w:p w14:paraId="3B51ECA7">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④可导出告警记录。</w:t>
      </w:r>
    </w:p>
    <w:p w14:paraId="352EDF28">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电梯告警统计：</w:t>
      </w:r>
    </w:p>
    <w:p w14:paraId="318C836B">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①可通过以小区名称、按日期、按电梯进行统计分析</w:t>
      </w:r>
    </w:p>
    <w:p w14:paraId="26818B23">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②统计告警内容可选，可选内容包含：困人、遮挡门、反复开关门、急停故障、长时间开门、宠物入梯等内容通过柱状图进行展示，并可展示明细数据。</w:t>
      </w:r>
    </w:p>
    <w:p w14:paraId="2F6C955B">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电梯健康指数：</w:t>
      </w:r>
    </w:p>
    <w:p w14:paraId="1E797B2C">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①进行曲线图展示，展示内容包含：健康指数、安全指数、管理指数、舒适指数、运行指数。并有明细数据展示</w:t>
      </w:r>
    </w:p>
    <w:p w14:paraId="79D783E9">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运行报告：</w:t>
      </w:r>
    </w:p>
    <w:p w14:paraId="78AD7D05">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①定时报告：按周、月、季等时间自动生成运行报告。</w:t>
      </w:r>
    </w:p>
    <w:p w14:paraId="0DD69958">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②自定义报告：可通过选择小区、指标（包含电梯健康指数、电梯运行情况、困人、遮挡门、长时间开门、急停、反复开关门等）、自定义报告名称、报告模板、报告日期生成报告。</w:t>
      </w:r>
    </w:p>
    <w:p w14:paraId="2D067A13">
      <w:pPr>
        <w:pStyle w:val="7"/>
        <w:pageBreakBefore w:val="0"/>
        <w:widowControl w:val="0"/>
        <w:numPr>
          <w:ilvl w:val="0"/>
          <w:numId w:val="0"/>
        </w:numPr>
        <w:kinsoku/>
        <w:wordWrap/>
        <w:overflowPunct/>
        <w:topLinePunct w:val="0"/>
        <w:autoSpaceDE/>
        <w:autoSpaceDN/>
        <w:bidi w:val="0"/>
        <w:adjustRightInd w:val="0"/>
        <w:snapToGrid/>
        <w:spacing w:before="0" w:after="0" w:line="360" w:lineRule="auto"/>
        <w:textAlignment w:val="auto"/>
        <w:rPr>
          <w:rFonts w:hint="eastAsia" w:ascii="仿宋" w:hAnsi="仿宋" w:eastAsia="仿宋" w:cs="仿宋"/>
          <w:sz w:val="24"/>
          <w:szCs w:val="24"/>
        </w:rPr>
      </w:pPr>
      <w:bookmarkStart w:id="52" w:name="_Toc175042444"/>
      <w:bookmarkStart w:id="53" w:name="_Toc30991"/>
      <w:r>
        <w:rPr>
          <w:rFonts w:hint="eastAsia" w:ascii="仿宋" w:hAnsi="仿宋" w:eastAsia="仿宋" w:cs="仿宋"/>
          <w:sz w:val="24"/>
          <w:szCs w:val="24"/>
          <w:lang w:val="en-US" w:eastAsia="zh-CN"/>
        </w:rPr>
        <w:t>8.</w:t>
      </w:r>
      <w:r>
        <w:rPr>
          <w:rFonts w:hint="eastAsia" w:ascii="仿宋" w:hAnsi="仿宋" w:eastAsia="仿宋" w:cs="仿宋"/>
          <w:sz w:val="24"/>
          <w:szCs w:val="24"/>
        </w:rPr>
        <w:t>电梯物联网系统安全和可靠性</w:t>
      </w:r>
      <w:bookmarkEnd w:id="52"/>
      <w:bookmarkEnd w:id="53"/>
    </w:p>
    <w:p w14:paraId="7A8EF2AF">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1）性能要求</w:t>
      </w:r>
    </w:p>
    <w:p w14:paraId="02C12EDC">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简单的查询和报表生成平均响应时间在2秒以内，最大响应时间不超过10秒。用户同时发起查询时（高峰时），要求响应时间不超过5秒，非高峰期，响应时间不超过3秒。</w:t>
      </w:r>
    </w:p>
    <w:p w14:paraId="6BC41842">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2）扩展性要求</w:t>
      </w:r>
    </w:p>
    <w:p w14:paraId="28248F64">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系统的设计应确保在用户需求变更或增加时系统可以灵活地扩展。例如自定义查询模块预留业务主题扩展接口，适应业务的变化和需要。随着数据量和并发用户数的不断增长，系统能够通过硬件扩容或增加节点达到客户的性能指标要求。系统性能的提高与硬件的增长呈线性增长关系。</w:t>
      </w:r>
    </w:p>
    <w:p w14:paraId="5F319E8E">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3）可靠性要求</w:t>
      </w:r>
    </w:p>
    <w:p w14:paraId="35D8033E">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排除人为误操作因素，由应用系统自身原因导致的系统崩溃故障，平均无故障时间（MTBF）应大于365 天，平均修复时间（MTTR）应小于4小时。</w:t>
      </w:r>
    </w:p>
    <w:p w14:paraId="02E86B58">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排除人为误操作因素，由应用系统自身原因导致的系统错误故障,平均无故障时间（MTBF）应大于100天，平均修复时间（MTTR）应小于30分钟。</w:t>
      </w:r>
    </w:p>
    <w:p w14:paraId="396CE584">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应用系统必须支持连续7×24小时不间断地工作，应用系统中的任一构件更新、加载时，在不更新与上下构件的接口的前提下，不影响业务运转和服务。</w:t>
      </w:r>
    </w:p>
    <w:p w14:paraId="056C8123">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应用系统必须支持负载均衡能力，支持应用部署在多台服务器上，避免应用系统的单点故障。</w:t>
      </w:r>
    </w:p>
    <w:p w14:paraId="3B069B97">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可维护性要求系统在运行过程中所发生的任何错误都应该有明确的错误编号，并能在系统的相应维护手册中查到错误处理方法与步骤。应用系统应该采用构件化设计思想，系统框架与业务逻辑分离，应用系统必须支持各构件的单独升级，并实现在线升级功能。</w:t>
      </w:r>
    </w:p>
    <w:p w14:paraId="7D20828A">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5）可操作性要求：系统功能的实现应尽可能自动化，减少人工操作环节，用户操作界面应简明、实用、易于学习和掌握。</w:t>
      </w:r>
    </w:p>
    <w:p w14:paraId="1DEDCAB1">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6）开放性要求：应用系统应使用 Web Service、XML 等工业标准，具备良好的开放性。系统在数据流的设计上，充分考虑与其它应用系统集成的需要。软件商应客户要求提供软件系统数据字典、数据库结构等内容，便于系统维护。按客户需求定制开发的系统模块应基于良好的架构设计，具备兼容性、可扩展性，提供安全的接口协议，符合数据接口标准和规范。</w:t>
      </w:r>
    </w:p>
    <w:p w14:paraId="19CEC321">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7）传输网络要求</w:t>
      </w:r>
    </w:p>
    <w:p w14:paraId="36DC96C2">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电梯物联网智慧装置通过有线或无线网络传输到电梯智能监测系统云平台，如果出现报警或异常数据，及时通知使用单位、物业及维保单位进行紧急救援；救援人员通过音视频和被困人员建立联系，以达到安抚被困人员、最快解救被困人员的目的。</w:t>
      </w:r>
    </w:p>
    <w:p w14:paraId="62746DE8">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数字传输通道采用IP以太网协议，支持图像组播、网络流量平衡控制等功能，数字视频编解码采用 MPEG4/H.264标准，实时数字图像传输的控制响应时间≤1 秒，数字图像编解码延时＜0.4秒。进行有线/无线组网，建立数据传输专用通道，保障数据传输安全，保证存储数据的连续性与实时性，同时保障实时浏览流畅性以及多用户同时登录的要求。</w:t>
      </w:r>
    </w:p>
    <w:p w14:paraId="68100763">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传输网络子系统主要包括电梯运行井道之间的通信网络以及在前端设备和监控中心之间传递视音频和数据信息的通信网络。井道之间远程监控智能局端与智能终端之间充分利用电梯原随行电缆采用有线传输方案。智能局端设备和监控中心的通信可以通过运营商网络传输，保证音视频和电梯实时运行数据能够及时传输。</w:t>
      </w:r>
    </w:p>
    <w:p w14:paraId="48A52560">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8）网络安全方案</w:t>
      </w:r>
    </w:p>
    <w:p w14:paraId="76EB6990">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54" w:name="_Toc199339657"/>
      <w:bookmarkStart w:id="55" w:name="OLE_LINK1"/>
      <w:bookmarkStart w:id="56" w:name="OLE_LINK2"/>
      <w:r>
        <w:rPr>
          <w:rFonts w:hint="eastAsia" w:ascii="仿宋" w:hAnsi="仿宋" w:eastAsia="仿宋" w:cs="仿宋"/>
          <w:b w:val="0"/>
          <w:bCs w:val="0"/>
          <w:sz w:val="24"/>
          <w:szCs w:val="24"/>
        </w:rPr>
        <w:t>网络安全</w:t>
      </w:r>
      <w:bookmarkEnd w:id="54"/>
    </w:p>
    <w:p w14:paraId="6E48864F">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服务器使用</w:t>
      </w:r>
      <w:r>
        <w:rPr>
          <w:rFonts w:hint="eastAsia" w:ascii="仿宋" w:hAnsi="仿宋" w:eastAsia="仿宋" w:cs="仿宋"/>
          <w:b w:val="0"/>
          <w:bCs w:val="0"/>
          <w:sz w:val="24"/>
          <w:szCs w:val="24"/>
          <w:lang w:eastAsia="zh-CN"/>
        </w:rPr>
        <w:t>互联网</w:t>
      </w:r>
      <w:r>
        <w:rPr>
          <w:rFonts w:hint="eastAsia" w:ascii="仿宋" w:hAnsi="仿宋" w:eastAsia="仿宋" w:cs="仿宋"/>
          <w:b w:val="0"/>
          <w:bCs w:val="0"/>
          <w:sz w:val="24"/>
          <w:szCs w:val="24"/>
        </w:rPr>
        <w:t>云主机，提供网络防护、入侵检测、漏洞防护等全方位的检测与防护，为业务实时发现问题并提供安全防护。</w:t>
      </w:r>
    </w:p>
    <w:p w14:paraId="0045DDC0">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机安全：用于保障主机整体安全的安全服务。主机安全服务通过资产管理、漏洞管理、入侵检测、基线检查、网页防篡改功能，可全面识别并管理主机中的信息资产，实时监测主机中的风险并阻止非法入侵行为，并构建服务器安全体系，降低当前服务器面临的主要安全风险。</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ab/>
      </w:r>
      <w:r>
        <w:rPr>
          <w:rFonts w:hint="eastAsia" w:ascii="仿宋" w:hAnsi="仿宋" w:eastAsia="仿宋" w:cs="仿宋"/>
          <w:b w:val="0"/>
          <w:bCs w:val="0"/>
          <w:sz w:val="24"/>
          <w:szCs w:val="24"/>
        </w:rPr>
        <w:t>Web应用防火墙：通过对HTTP(S)请求进行检测，识别并阻断SQL注入、跨站脚本攻击、网页木马上传、命令/代码注入、文件包含、敏感文件访问、第三方应用漏洞攻击、CC攻击、恶意爬虫扫描、跨站请求伪造等攻击，保护Web服务安全稳定。</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ab/>
      </w:r>
      <w:r>
        <w:rPr>
          <w:rFonts w:hint="eastAsia" w:ascii="仿宋" w:hAnsi="仿宋" w:eastAsia="仿宋" w:cs="仿宋"/>
          <w:b w:val="0"/>
          <w:bCs w:val="0"/>
          <w:sz w:val="24"/>
          <w:szCs w:val="24"/>
        </w:rPr>
        <w:t>DDOS流量清洗：为弹性公网IP提供四到七层的DDoS攻击防护和攻击实时告警通知，同时可以提升用户带宽利用率，确保用户业务稳定运行；通过对互联网访问弹性公网IP的业务流量进行实时监测，及时发现异常DDoS攻击流量；在不影响正常业务的前提下，根据用户配置的防护策略，清洗掉攻击流量；同时为用户生成监控报表，清晰展示网络流量的安全状况。</w:t>
      </w:r>
    </w:p>
    <w:p w14:paraId="1DC090DC">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57" w:name="_Toc20698"/>
      <w:bookmarkStart w:id="58" w:name="_Toc227125879"/>
      <w:r>
        <w:rPr>
          <w:rFonts w:hint="eastAsia" w:ascii="仿宋" w:hAnsi="仿宋" w:eastAsia="仿宋" w:cs="仿宋"/>
          <w:b w:val="0"/>
          <w:bCs w:val="0"/>
          <w:sz w:val="24"/>
          <w:szCs w:val="24"/>
        </w:rPr>
        <w:t>应用安全</w:t>
      </w:r>
      <w:bookmarkEnd w:id="57"/>
      <w:bookmarkEnd w:id="58"/>
    </w:p>
    <w:p w14:paraId="0FC22128">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59" w:name="_Toc1226207634"/>
      <w:bookmarkStart w:id="60" w:name="_Toc7648"/>
      <w:r>
        <w:rPr>
          <w:rFonts w:hint="eastAsia" w:ascii="仿宋" w:hAnsi="仿宋" w:eastAsia="仿宋" w:cs="仿宋"/>
          <w:b w:val="0"/>
          <w:bCs w:val="0"/>
          <w:sz w:val="24"/>
          <w:szCs w:val="24"/>
        </w:rPr>
        <w:t>数据安全</w:t>
      </w:r>
      <w:bookmarkEnd w:id="59"/>
      <w:bookmarkEnd w:id="60"/>
    </w:p>
    <w:p w14:paraId="41E682A4">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61" w:name="_Toc18968"/>
      <w:bookmarkStart w:id="62" w:name="_Toc1618628026"/>
      <w:r>
        <w:rPr>
          <w:rFonts w:hint="eastAsia" w:ascii="仿宋" w:hAnsi="仿宋" w:eastAsia="仿宋" w:cs="仿宋"/>
          <w:b w:val="0"/>
          <w:bCs w:val="0"/>
          <w:sz w:val="24"/>
          <w:szCs w:val="24"/>
        </w:rPr>
        <w:t>加密</w:t>
      </w:r>
      <w:bookmarkEnd w:id="61"/>
      <w:bookmarkEnd w:id="62"/>
    </w:p>
    <w:p w14:paraId="23BD0866">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数据加密技术是为提高信息系统和数据的安全性和保密性，防止秘密数据被外部破译而采用的主要技术手段之一。在技术上分别从软件和硬件两方面采取措施。按照作用的不同，数据加密技术可分为数据传输加密技术、数据存储加密技术、数据完整性的鉴别技术和密钥管理技术。</w:t>
      </w:r>
    </w:p>
    <w:p w14:paraId="2A232C01">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数据传输加密技术的目的是对传输中的数据流加密，通常有线路加密与端—端加密两种。线路加密侧重在线路上而不考虑信源与信宿，是对保密信息通过各线路采用不同的加密密钥提供安全保护。端—端加密指信息由发送端自动加密，并且由TCP/IP进行数据包封装，然后作为不可阅读和不可识别的数据穿过互联网，当这些信息到达目的地，将被自动重组、解密，而成为可读的数据。</w:t>
      </w:r>
    </w:p>
    <w:p w14:paraId="30CC0DFB">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数据存储加密技术的目的是防止在存储环节上的数据失密，数据存储加密技术可分为密文存储和存取控制两种。前者一般是通过加密算法转换、附加密码、加密模块等方法实现；后者则是对用户资格、权限加以审查和限制，防止非法用户存取数据或合法用户越权存取数据。</w:t>
      </w:r>
    </w:p>
    <w:p w14:paraId="0C5D2B44">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数据完整性鉴别技术的目的是对介入信息传送、存取和处理的人的身份和相关数据内容进行验证，包括口令、密钥、身份、数据等项的鉴别。系统通过对比验证对象输入的特征值是否符合预先设定的参数，实现对数据的安全保护。</w:t>
      </w:r>
    </w:p>
    <w:p w14:paraId="3FBFF66F">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密钥管理技术包括密钥的产生、分配、保存、更换和销毁等各个环节上的保密措施。</w:t>
      </w:r>
    </w:p>
    <w:p w14:paraId="24A159EB">
      <w:pPr>
        <w:ind w:firstLine="480"/>
        <w:jc w:val="center"/>
        <w:rPr>
          <w:b w:val="0"/>
          <w:bCs w:val="0"/>
        </w:rPr>
      </w:pPr>
      <w:r>
        <w:rPr>
          <w:b w:val="0"/>
          <w:bCs w:val="0"/>
        </w:rPr>
        <w:drawing>
          <wp:inline distT="0" distB="0" distL="114300" distR="114300">
            <wp:extent cx="4255135" cy="1334770"/>
            <wp:effectExtent l="0" t="0" r="12065" b="17780"/>
            <wp:docPr id="2" name="图片 9"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卡通人物&#10;&#10;描述已自动生成"/>
                    <pic:cNvPicPr>
                      <a:picLocks noChangeAspect="1"/>
                    </pic:cNvPicPr>
                  </pic:nvPicPr>
                  <pic:blipFill>
                    <a:blip r:embed="rId36"/>
                    <a:stretch>
                      <a:fillRect/>
                    </a:stretch>
                  </pic:blipFill>
                  <pic:spPr>
                    <a:xfrm>
                      <a:off x="0" y="0"/>
                      <a:ext cx="4255135" cy="1334770"/>
                    </a:xfrm>
                    <a:prstGeom prst="rect">
                      <a:avLst/>
                    </a:prstGeom>
                    <a:noFill/>
                    <a:ln w="9525">
                      <a:noFill/>
                      <a:miter/>
                    </a:ln>
                  </pic:spPr>
                </pic:pic>
              </a:graphicData>
            </a:graphic>
          </wp:inline>
        </w:drawing>
      </w:r>
    </w:p>
    <w:p w14:paraId="0DB17EA0">
      <w:pPr>
        <w:pageBreakBefore w:val="0"/>
        <w:widowControl w:val="0"/>
        <w:kinsoku/>
        <w:wordWrap/>
        <w:overflowPunct/>
        <w:topLinePunct w:val="0"/>
        <w:autoSpaceDE/>
        <w:autoSpaceDN/>
        <w:bidi w:val="0"/>
        <w:adjustRightInd w:val="0"/>
        <w:snapToGrid/>
        <w:spacing w:line="360" w:lineRule="auto"/>
        <w:ind w:firstLine="482"/>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数据加密示意图</w:t>
      </w:r>
    </w:p>
    <w:p w14:paraId="786C2398">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63" w:name="_Toc23668"/>
      <w:bookmarkStart w:id="64" w:name="_Toc2105876433"/>
      <w:r>
        <w:rPr>
          <w:rFonts w:hint="eastAsia" w:ascii="仿宋" w:hAnsi="仿宋" w:eastAsia="仿宋" w:cs="仿宋"/>
          <w:b w:val="0"/>
          <w:bCs w:val="0"/>
          <w:sz w:val="24"/>
          <w:szCs w:val="24"/>
        </w:rPr>
        <w:t>脱敏（敏感信息屏蔽）</w:t>
      </w:r>
      <w:bookmarkEnd w:id="63"/>
      <w:bookmarkEnd w:id="64"/>
    </w:p>
    <w:p w14:paraId="0214C680">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系统对用户密码及相关的敏感信息，进行了特殊处理。敏感信息在日志显示及相关数据表中存储时，均采用替换处理，增强用户信息在业务处理时的保密性及安全性。系统可在业务报文格式定义文件中，设置字段是否在日志及数据库中替换显示，字段缺省输出为明文显示。</w:t>
      </w:r>
    </w:p>
    <w:p w14:paraId="4062B362">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65" w:name="_Toc20372"/>
      <w:bookmarkStart w:id="66" w:name="_Toc787223224"/>
      <w:r>
        <w:rPr>
          <w:rFonts w:hint="eastAsia" w:ascii="仿宋" w:hAnsi="仿宋" w:eastAsia="仿宋" w:cs="仿宋"/>
          <w:b w:val="0"/>
          <w:bCs w:val="0"/>
          <w:sz w:val="24"/>
          <w:szCs w:val="24"/>
        </w:rPr>
        <w:t>API安全</w:t>
      </w:r>
      <w:bookmarkEnd w:id="65"/>
      <w:bookmarkEnd w:id="66"/>
    </w:p>
    <w:p w14:paraId="07BB58F8">
      <w:pPr>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API一直是信息安全界比较关注的一个问题，很多的安全泄露事件都是跟API有关。</w:t>
      </w:r>
    </w:p>
    <w:p w14:paraId="0EFCF43B">
      <w:pPr>
        <w:ind w:firstLine="480"/>
        <w:jc w:val="center"/>
        <w:rPr>
          <w:b w:val="0"/>
          <w:bCs w:val="0"/>
        </w:rPr>
      </w:pPr>
      <w:r>
        <w:rPr>
          <w:b w:val="0"/>
          <w:bCs w:val="0"/>
        </w:rPr>
        <w:drawing>
          <wp:inline distT="0" distB="0" distL="114300" distR="114300">
            <wp:extent cx="1978660" cy="2091055"/>
            <wp:effectExtent l="0" t="0" r="2540" b="4445"/>
            <wp:docPr id="16" name="图片 1"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一些文字和图案&#10;&#10;描述已自动生成"/>
                    <pic:cNvPicPr>
                      <a:picLocks noChangeAspect="1"/>
                    </pic:cNvPicPr>
                  </pic:nvPicPr>
                  <pic:blipFill>
                    <a:blip r:embed="rId37"/>
                    <a:stretch>
                      <a:fillRect/>
                    </a:stretch>
                  </pic:blipFill>
                  <pic:spPr>
                    <a:xfrm>
                      <a:off x="0" y="0"/>
                      <a:ext cx="1978660" cy="2091055"/>
                    </a:xfrm>
                    <a:prstGeom prst="rect">
                      <a:avLst/>
                    </a:prstGeom>
                    <a:noFill/>
                    <a:ln w="9525">
                      <a:noFill/>
                      <a:miter/>
                    </a:ln>
                  </pic:spPr>
                </pic:pic>
              </a:graphicData>
            </a:graphic>
          </wp:inline>
        </w:drawing>
      </w:r>
    </w:p>
    <w:p w14:paraId="090413F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将会采取以下措施来保障API的安全：</w:t>
      </w:r>
    </w:p>
    <w:p w14:paraId="3F94BA48">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身份令牌token机制：服务端为用户生成身份令牌token，并且带有时效性，每次请求时都需要带上token，能够有效防攻击。</w:t>
      </w:r>
    </w:p>
    <w:p w14:paraId="1A0AA580">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sign签名机制：客户端对每个请求按一定的规则和签名算法生成签名字符串传递给服务端，服务端按照一样的规则验证此接口的合法性，有效防止参数被篡改。</w:t>
      </w:r>
    </w:p>
    <w:p w14:paraId="0E911C3C">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黑名单机制：针对指定接口指定用户的黑名单规则，拦截恶意请求。</w:t>
      </w:r>
    </w:p>
    <w:p w14:paraId="073460E7">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返回内容时效性：针对视频类地址的接口返回url地址的时效性，有效防止链接被盗用，被重用。</w:t>
      </w:r>
    </w:p>
    <w:p w14:paraId="1992C83B">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加密传输：对敏感数据进行加密，避免纯文本的传输。开发人员使用SSL证书，保证web api端点项目和web服务接口间敏感数据的传输安全，防止黑客嗅到这些数据。</w:t>
      </w:r>
    </w:p>
    <w:p w14:paraId="7D3CB69D">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67" w:name="_Toc213976601"/>
      <w:bookmarkStart w:id="68" w:name="_Toc16843"/>
      <w:bookmarkStart w:id="69" w:name="_Toc19315"/>
      <w:r>
        <w:rPr>
          <w:rFonts w:hint="eastAsia" w:ascii="仿宋" w:hAnsi="仿宋" w:eastAsia="仿宋" w:cs="仿宋"/>
          <w:b w:val="0"/>
          <w:bCs w:val="0"/>
          <w:sz w:val="24"/>
          <w:szCs w:val="24"/>
        </w:rPr>
        <w:t>通信安全</w:t>
      </w:r>
      <w:bookmarkEnd w:id="67"/>
      <w:bookmarkEnd w:id="68"/>
    </w:p>
    <w:p w14:paraId="61A26EC5">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70" w:name="_Toc390269396"/>
      <w:bookmarkStart w:id="71" w:name="_Toc390269774"/>
      <w:r>
        <w:rPr>
          <w:rFonts w:hint="eastAsia" w:ascii="仿宋" w:hAnsi="仿宋" w:eastAsia="仿宋" w:cs="仿宋"/>
          <w:b w:val="0"/>
          <w:bCs w:val="0"/>
          <w:sz w:val="24"/>
          <w:szCs w:val="24"/>
        </w:rPr>
        <w:t>传输安全控制</w:t>
      </w:r>
      <w:bookmarkEnd w:id="70"/>
      <w:bookmarkEnd w:id="71"/>
    </w:p>
    <w:p w14:paraId="7D599E2B">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系统采用SSL安全传输协议，能够有效地防破译、防篡改、防重发，对传输数据进行高强度的加密，确保数据安全性。</w:t>
      </w:r>
    </w:p>
    <w:p w14:paraId="5D9D8D5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SSL（Secure socket layer）证书通过在客户端浏览器和Web服务器之间建立一条SSL安全通道。该安全协议主要用来提供对用户和服务器的认证；对传送的数据进行加密和隐藏；确保数据在传送中不被改变，即数据的完整性，现已成为该领域中全球化的标准。由于SSL技术可建立到所有http通讯中，因此，仅需安装服务器证书就可以激活该功能。通过它可以激活SSL协议，实现数据信息在客户端和服务器之间的加密传输，可以防止数据信息的泄露。保证了双方传递信息的安全性，而且用户可以通过服务器证书验证他所访问的服务器是否是真实可靠。</w:t>
      </w:r>
      <w:bookmarkStart w:id="72" w:name="_Toc390269397"/>
      <w:bookmarkStart w:id="73" w:name="_Toc390269775"/>
    </w:p>
    <w:p w14:paraId="262C6DA8">
      <w:pPr>
        <w:ind w:firstLine="480"/>
        <w:jc w:val="center"/>
        <w:rPr>
          <w:rFonts w:hint="eastAsia"/>
          <w:b w:val="0"/>
          <w:bCs w:val="0"/>
        </w:rPr>
      </w:pPr>
      <w:r>
        <w:rPr>
          <w:b w:val="0"/>
          <w:bCs w:val="0"/>
        </w:rPr>
        <w:drawing>
          <wp:inline distT="0" distB="0" distL="114300" distR="114300">
            <wp:extent cx="3251200" cy="1530985"/>
            <wp:effectExtent l="0" t="0" r="6350" b="12065"/>
            <wp:docPr id="289124474"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24474" name="图片 2" descr="图示&#10;&#10;描述已自动生成"/>
                    <pic:cNvPicPr>
                      <a:picLocks noChangeAspect="1"/>
                    </pic:cNvPicPr>
                  </pic:nvPicPr>
                  <pic:blipFill>
                    <a:blip r:embed="rId38"/>
                    <a:stretch>
                      <a:fillRect/>
                    </a:stretch>
                  </pic:blipFill>
                  <pic:spPr>
                    <a:xfrm>
                      <a:off x="0" y="0"/>
                      <a:ext cx="3251200" cy="1530985"/>
                    </a:xfrm>
                    <a:prstGeom prst="rect">
                      <a:avLst/>
                    </a:prstGeom>
                    <a:noFill/>
                    <a:ln w="9525">
                      <a:noFill/>
                      <a:miter/>
                    </a:ln>
                  </pic:spPr>
                </pic:pic>
              </a:graphicData>
            </a:graphic>
          </wp:inline>
        </w:drawing>
      </w:r>
      <w:bookmarkEnd w:id="72"/>
      <w:bookmarkEnd w:id="73"/>
    </w:p>
    <w:p w14:paraId="028A1984">
      <w:pPr>
        <w:ind w:firstLine="480"/>
        <w:rPr>
          <w:rFonts w:hint="eastAsia"/>
          <w:b w:val="0"/>
          <w:bCs w:val="0"/>
        </w:rPr>
      </w:pPr>
    </w:p>
    <w:p w14:paraId="5D4E6FFC">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74" w:name="_Toc1417107929"/>
      <w:r>
        <w:rPr>
          <w:rFonts w:hint="eastAsia" w:ascii="仿宋" w:hAnsi="仿宋" w:eastAsia="仿宋" w:cs="仿宋"/>
          <w:b w:val="0"/>
          <w:bCs w:val="0"/>
          <w:sz w:val="24"/>
          <w:szCs w:val="24"/>
        </w:rPr>
        <w:t>日志管理安全</w:t>
      </w:r>
      <w:bookmarkEnd w:id="69"/>
      <w:bookmarkEnd w:id="74"/>
    </w:p>
    <w:p w14:paraId="363546B8">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75" w:name="_Toc15743"/>
      <w:bookmarkStart w:id="76" w:name="_Toc1739317473"/>
      <w:r>
        <w:rPr>
          <w:rFonts w:hint="eastAsia" w:ascii="仿宋" w:hAnsi="仿宋" w:eastAsia="仿宋" w:cs="仿宋"/>
          <w:b w:val="0"/>
          <w:bCs w:val="0"/>
          <w:sz w:val="24"/>
          <w:szCs w:val="24"/>
        </w:rPr>
        <w:t>总体原则</w:t>
      </w:r>
      <w:bookmarkEnd w:id="75"/>
      <w:bookmarkEnd w:id="76"/>
    </w:p>
    <w:p w14:paraId="126CCC1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在考虑业务系统稳定运行的前提下，确保日志记录完整，满足安全管理要求。</w:t>
      </w:r>
    </w:p>
    <w:p w14:paraId="3E7FD55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日志记录中禁止包含业务的敏感信息，避免因日志分析导致业务敏感数据泄密。</w:t>
      </w:r>
    </w:p>
    <w:p w14:paraId="12BE254E">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从数据保护的角度出发，根据IT系统承载的业务数据设置合理的日志记录要求。</w:t>
      </w:r>
    </w:p>
    <w:p w14:paraId="164F106A">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日志格式应满足通用的格式要求，以便和第三方日志管理平台进行对接。</w:t>
      </w:r>
    </w:p>
    <w:p w14:paraId="35678A92">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不满足本规范的情况应向进行合理评估IT风险管理组备案，并采取风险规避措施。</w:t>
      </w:r>
    </w:p>
    <w:p w14:paraId="1ACDBDFE">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77" w:name="_Toc30304"/>
      <w:bookmarkStart w:id="78" w:name="_Toc1161365747"/>
      <w:r>
        <w:rPr>
          <w:rFonts w:hint="eastAsia" w:ascii="仿宋" w:hAnsi="仿宋" w:eastAsia="仿宋" w:cs="仿宋"/>
          <w:b w:val="0"/>
          <w:bCs w:val="0"/>
          <w:sz w:val="24"/>
          <w:szCs w:val="24"/>
        </w:rPr>
        <w:t>日志产生</w:t>
      </w:r>
      <w:bookmarkEnd w:id="77"/>
      <w:bookmarkEnd w:id="78"/>
    </w:p>
    <w:p w14:paraId="233924BD">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系统</w:t>
      </w:r>
    </w:p>
    <w:p w14:paraId="3C54376F">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系统根据本规范要求开启日志记录功能。</w:t>
      </w:r>
    </w:p>
    <w:p w14:paraId="2C536D08">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对包括但不限于以下活动进行日志记录：</w:t>
      </w:r>
    </w:p>
    <w:p w14:paraId="65329C0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登录认证日志：成功/失败的认证/登录、用户注销、超时退出等活动； </w:t>
      </w:r>
    </w:p>
    <w:p w14:paraId="358345E3">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用户/权限管理：用户/权限的增删改以及密码的修改和重置等活动；</w:t>
      </w:r>
    </w:p>
    <w:p w14:paraId="2F359884">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恶意软件/外部威胁：可疑/恶意软件的活动记录等或者来自外部的感染威胁等；</w:t>
      </w:r>
    </w:p>
    <w:p w14:paraId="12E4924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系统操作：对IT基础设备和系统中的安全策略/系统配置或者存储的数据进行操作(查询/修改/删除等)的活动等。</w:t>
      </w:r>
    </w:p>
    <w:p w14:paraId="631CF73D">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应用系统</w:t>
      </w:r>
    </w:p>
    <w:p w14:paraId="74A3A5EA">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应用系统会对以下活动进行日志记录：</w:t>
      </w:r>
    </w:p>
    <w:p w14:paraId="5B961774">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登录认证日志：成功/失败的认证/登录、用户注销、超时退出等活动；</w:t>
      </w:r>
    </w:p>
    <w:p w14:paraId="32AD7A1F">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用户/权限管理：用户/权限的增删改以及密码的修改和重置等活动；</w:t>
      </w:r>
    </w:p>
    <w:p w14:paraId="06FF00D4">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业务敏感数据访问：对IT基础设备和系统中的系统配置或者存储的数据进行操作(查询/修改/删除等)的活动等。</w:t>
      </w:r>
    </w:p>
    <w:p w14:paraId="3F46C432">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79" w:name="_Toc19297"/>
      <w:bookmarkStart w:id="80" w:name="_Toc595242246"/>
      <w:r>
        <w:rPr>
          <w:rFonts w:hint="eastAsia" w:ascii="仿宋" w:hAnsi="仿宋" w:eastAsia="仿宋" w:cs="仿宋"/>
          <w:b w:val="0"/>
          <w:bCs w:val="0"/>
          <w:sz w:val="24"/>
          <w:szCs w:val="24"/>
        </w:rPr>
        <w:t>日志使用</w:t>
      </w:r>
      <w:bookmarkEnd w:id="79"/>
      <w:bookmarkEnd w:id="80"/>
    </w:p>
    <w:p w14:paraId="583A60E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原则上日志应仅允许该系统的维护人员只读访问。</w:t>
      </w:r>
    </w:p>
    <w:p w14:paraId="39EB7BAA">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系统负责人应根据本规范要求对异常的日志进行分析处理，发现异常及时上报IT风险管控组。</w:t>
      </w:r>
    </w:p>
    <w:p w14:paraId="7A8FB172">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81" w:name="_Toc1887"/>
      <w:bookmarkStart w:id="82" w:name="_Toc1257600796"/>
      <w:r>
        <w:rPr>
          <w:rFonts w:hint="eastAsia" w:ascii="仿宋" w:hAnsi="仿宋" w:eastAsia="仿宋" w:cs="仿宋"/>
          <w:b w:val="0"/>
          <w:bCs w:val="0"/>
          <w:sz w:val="24"/>
          <w:szCs w:val="24"/>
        </w:rPr>
        <w:t>日志保存</w:t>
      </w:r>
      <w:bookmarkEnd w:id="81"/>
      <w:bookmarkEnd w:id="82"/>
    </w:p>
    <w:p w14:paraId="12EFCED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应用系统日志的保存期限要求如下：安全级别为高的应用系统，日志保存时间至少为3个月；安全级别为中或者低的应用系统，日志保存时间至少为1个月。</w:t>
      </w:r>
    </w:p>
    <w:p w14:paraId="63F2A25C">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日志记录应设置合理的阀值并进行监控，确保达到阀值前进行有效的处理，确保日志的安全性和完整性。</w:t>
      </w:r>
    </w:p>
    <w:p w14:paraId="04E933D9">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在未确保日志安全备份前，任何人不得以任何理由删除日志。</w:t>
      </w:r>
    </w:p>
    <w:p w14:paraId="08EBD6FF">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83" w:name="_Toc13464"/>
      <w:bookmarkStart w:id="84" w:name="_Toc962524598"/>
      <w:r>
        <w:rPr>
          <w:rFonts w:hint="eastAsia" w:ascii="仿宋" w:hAnsi="仿宋" w:eastAsia="仿宋" w:cs="仿宋"/>
          <w:b w:val="0"/>
          <w:bCs w:val="0"/>
          <w:sz w:val="24"/>
          <w:szCs w:val="24"/>
        </w:rPr>
        <w:t>日志销毁</w:t>
      </w:r>
      <w:bookmarkEnd w:id="83"/>
      <w:bookmarkEnd w:id="84"/>
    </w:p>
    <w:p w14:paraId="77DFD40F">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超出本规范要求的保存期限的日志，由系统管理员自行删除。</w:t>
      </w:r>
      <w:bookmarkEnd w:id="55"/>
      <w:bookmarkEnd w:id="56"/>
    </w:p>
    <w:p w14:paraId="4BA5A303">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85" w:name="_Toc156605735"/>
      <w:r>
        <w:rPr>
          <w:rFonts w:hint="eastAsia" w:ascii="仿宋" w:hAnsi="仿宋" w:eastAsia="仿宋" w:cs="仿宋"/>
          <w:b w:val="0"/>
          <w:bCs w:val="0"/>
          <w:sz w:val="24"/>
          <w:szCs w:val="24"/>
        </w:rPr>
        <w:t>视频存储安全</w:t>
      </w:r>
      <w:bookmarkEnd w:id="85"/>
    </w:p>
    <w:p w14:paraId="4FAB802B">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86" w:name="_Toc1405120570"/>
      <w:r>
        <w:rPr>
          <w:rFonts w:hint="eastAsia" w:ascii="仿宋" w:hAnsi="仿宋" w:eastAsia="仿宋" w:cs="仿宋"/>
          <w:b w:val="0"/>
          <w:bCs w:val="0"/>
          <w:sz w:val="24"/>
          <w:szCs w:val="24"/>
        </w:rPr>
        <w:t>存储数据加密</w:t>
      </w:r>
      <w:bookmarkEnd w:id="86"/>
    </w:p>
    <w:p w14:paraId="06F8E1B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1）视频存储采用了云对象存储OBS，将视频数据上传到OBS中前，事先对数据进行加密，以保证传输和保存的安全性。</w:t>
      </w:r>
    </w:p>
    <w:p w14:paraId="57075CD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2）对上传的视频数据进行服务端加密，使视频更安全的存储在OBS中。</w:t>
      </w:r>
    </w:p>
    <w:p w14:paraId="4A049194">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3）上传的视频数据通过数据加密服务器提供密钥的方式进行服务端加密。使用KMS提供的密钥，在OBS中上传视频数据时使用该密钥进行服务端加密。</w:t>
      </w:r>
    </w:p>
    <w:p w14:paraId="67A848B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4）上传视频数据时，数据会在服务端加密成密文后存储。下载加密视频数据时，存储的密文会先在服务端解密为明文，再提供给用户。</w:t>
      </w:r>
    </w:p>
    <w:p w14:paraId="465B0DF9">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b w:val="0"/>
          <w:bCs w:val="0"/>
          <w:sz w:val="24"/>
          <w:szCs w:val="24"/>
        </w:rPr>
      </w:pPr>
      <w:bookmarkStart w:id="87" w:name="_Toc2131237578"/>
      <w:r>
        <w:rPr>
          <w:rFonts w:hint="eastAsia" w:ascii="仿宋" w:hAnsi="仿宋" w:eastAsia="仿宋" w:cs="仿宋"/>
          <w:b w:val="0"/>
          <w:bCs w:val="0"/>
          <w:sz w:val="24"/>
          <w:szCs w:val="24"/>
        </w:rPr>
        <w:t>访问控制</w:t>
      </w:r>
      <w:bookmarkEnd w:id="87"/>
    </w:p>
    <w:p w14:paraId="2BBFF00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1）访问OBS桶或对象时，只有桶或对象的拥有者才能够访问，访问时需要提供访问密钥（AK/SK）。</w:t>
      </w:r>
    </w:p>
    <w:p w14:paraId="142858FE">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2）使用桶策略和访问控制列表（ACL），选择性地向用户和用户组授予权限。</w:t>
      </w:r>
    </w:p>
    <w:p w14:paraId="35F0810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b w:val="0"/>
          <w:bCs w:val="0"/>
          <w:sz w:val="24"/>
          <w:szCs w:val="24"/>
        </w:rPr>
        <w:t>3）传输数据时，OBS支持HTTPS/SSL协议。此外，OBS控制台支持敏感操作保护，开启后执行删除桶等敏感操作时，系统会进行身份验证，进一步保证OBS配置和数据</w:t>
      </w:r>
      <w:r>
        <w:rPr>
          <w:rFonts w:hint="eastAsia" w:ascii="仿宋" w:hAnsi="仿宋" w:eastAsia="仿宋" w:cs="仿宋"/>
          <w:sz w:val="24"/>
          <w:szCs w:val="24"/>
        </w:rPr>
        <w:t>的安全性。</w:t>
      </w:r>
    </w:p>
    <w:p w14:paraId="65BB05A2">
      <w:pPr>
        <w:pStyle w:val="7"/>
        <w:pageBreakBefore w:val="0"/>
        <w:numPr>
          <w:ilvl w:val="0"/>
          <w:numId w:val="0"/>
        </w:numPr>
        <w:kinsoku/>
        <w:wordWrap/>
        <w:overflowPunct/>
        <w:topLinePunct w:val="0"/>
        <w:autoSpaceDE/>
        <w:autoSpaceDN/>
        <w:bidi w:val="0"/>
        <w:adjustRightInd w:val="0"/>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9.保险保障</w:t>
      </w:r>
      <w:r>
        <w:rPr>
          <w:rFonts w:hint="eastAsia" w:ascii="仿宋" w:hAnsi="仿宋" w:eastAsia="仿宋" w:cs="仿宋"/>
          <w:color w:val="auto"/>
          <w:sz w:val="24"/>
          <w:szCs w:val="24"/>
        </w:rPr>
        <w:t>要求</w:t>
      </w:r>
    </w:p>
    <w:p w14:paraId="2BE09C3F">
      <w:pPr>
        <w:keepNext w:val="0"/>
        <w:keepLines w:val="0"/>
        <w:pageBreakBefore w:val="0"/>
        <w:kinsoku/>
        <w:wordWrap/>
        <w:overflowPunct/>
        <w:topLinePunct w:val="0"/>
        <w:autoSpaceDE/>
        <w:autoSpaceDN/>
        <w:bidi w:val="0"/>
        <w:adjustRightInd w:val="0"/>
        <w:spacing w:line="360" w:lineRule="auto"/>
        <w:ind w:leftChars="0" w:firstLine="480" w:firstLineChars="200"/>
        <w:textAlignment w:val="baseline"/>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推行电梯“保险+服务”，推行电梯安全综合保险。</w:t>
      </w:r>
    </w:p>
    <w:p w14:paraId="38DB0171">
      <w:pPr>
        <w:keepNext w:val="0"/>
        <w:keepLines w:val="0"/>
        <w:pageBreakBefore w:val="0"/>
        <w:kinsoku/>
        <w:wordWrap/>
        <w:overflowPunct/>
        <w:topLinePunct w:val="0"/>
        <w:autoSpaceDE/>
        <w:autoSpaceDN/>
        <w:bidi w:val="0"/>
        <w:adjustRightInd w:val="0"/>
        <w:spacing w:line="360" w:lineRule="auto"/>
        <w:ind w:leftChars="0" w:firstLine="480" w:firstLineChars="200"/>
        <w:textAlignment w:val="baseline"/>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电梯安全综合保险，是通过对电梯维保过程化的监管，利用市场化、信息化的手段，事先介入电梯安全风险防控，提高维保质量，降低电梯发生事故概率，并承担安全事故赔偿责任为保险标的的保险。</w:t>
      </w:r>
    </w:p>
    <w:p w14:paraId="197F73F4">
      <w:pPr>
        <w:keepNext w:val="0"/>
        <w:keepLines w:val="0"/>
        <w:pageBreakBefore w:val="0"/>
        <w:kinsoku/>
        <w:wordWrap/>
        <w:overflowPunct/>
        <w:topLinePunct w:val="0"/>
        <w:autoSpaceDE/>
        <w:autoSpaceDN/>
        <w:bidi w:val="0"/>
        <w:adjustRightInd w:val="0"/>
        <w:spacing w:line="360" w:lineRule="auto"/>
        <w:ind w:leftChars="0"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本次项目由中标方结合智慧电梯终端设备安装工作同步开展，根据各电梯使用单位实际情况进行投保并选择合适的保额。推行范围为</w:t>
      </w:r>
      <w:r>
        <w:rPr>
          <w:rFonts w:hint="eastAsia" w:ascii="仿宋" w:hAnsi="仿宋" w:eastAsia="仿宋" w:cs="仿宋"/>
          <w:color w:val="auto"/>
          <w:sz w:val="24"/>
          <w:szCs w:val="24"/>
          <w:highlight w:val="none"/>
          <w:lang w:val="en-US" w:eastAsia="zh-CN"/>
        </w:rPr>
        <w:t>本项目236台</w:t>
      </w:r>
      <w:r>
        <w:rPr>
          <w:rFonts w:hint="eastAsia" w:ascii="仿宋" w:hAnsi="仿宋" w:eastAsia="仿宋" w:cs="仿宋"/>
          <w:color w:val="auto"/>
          <w:sz w:val="24"/>
          <w:szCs w:val="24"/>
          <w:highlight w:val="none"/>
        </w:rPr>
        <w:t>已安装智慧设备并接入电梯应急处置中心实行信息化管理的电梯，推广要求为参保率</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w:t>
      </w:r>
    </w:p>
    <w:p w14:paraId="4742D1BD">
      <w:pPr>
        <w:keepNext w:val="0"/>
        <w:keepLines w:val="0"/>
        <w:pageBreakBefore w:val="0"/>
        <w:numPr>
          <w:ilvl w:val="0"/>
          <w:numId w:val="0"/>
        </w:numPr>
        <w:kinsoku/>
        <w:wordWrap/>
        <w:overflowPunct/>
        <w:topLinePunct w:val="0"/>
        <w:autoSpaceDE/>
        <w:autoSpaceDN/>
        <w:bidi w:val="0"/>
        <w:adjustRightInd w:val="0"/>
        <w:spacing w:line="360" w:lineRule="auto"/>
        <w:ind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 xml:space="preserve">承保险种条款为： </w:t>
      </w:r>
      <w:r>
        <w:rPr>
          <w:rFonts w:hint="eastAsia" w:ascii="仿宋" w:hAnsi="仿宋" w:eastAsia="仿宋" w:cs="仿宋"/>
          <w:color w:val="auto"/>
          <w:sz w:val="24"/>
          <w:szCs w:val="24"/>
          <w:highlight w:val="none"/>
        </w:rPr>
        <w:t>①电梯责任保险条款 ②产品延长保修保险条款</w:t>
      </w:r>
    </w:p>
    <w:p w14:paraId="58168E6A">
      <w:pPr>
        <w:keepNext w:val="0"/>
        <w:keepLines w:val="0"/>
        <w:pageBreakBefore w:val="0"/>
        <w:numPr>
          <w:ilvl w:val="0"/>
          <w:numId w:val="0"/>
        </w:numPr>
        <w:kinsoku/>
        <w:wordWrap/>
        <w:overflowPunct/>
        <w:topLinePunct w:val="0"/>
        <w:autoSpaceDE/>
        <w:autoSpaceDN/>
        <w:bidi w:val="0"/>
        <w:adjustRightInd w:val="0"/>
        <w:spacing w:line="360" w:lineRule="auto"/>
        <w:ind w:leftChars="0" w:firstLine="480" w:firstLineChars="200"/>
        <w:textAlignment w:val="baseline"/>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保险责任范围：</w:t>
      </w:r>
    </w:p>
    <w:p w14:paraId="68235CEB">
      <w:pPr>
        <w:pStyle w:val="977"/>
        <w:keepNext w:val="0"/>
        <w:keepLines w:val="0"/>
        <w:pageBreakBefore w:val="0"/>
        <w:widowControl/>
        <w:kinsoku/>
        <w:wordWrap/>
        <w:overflowPunct/>
        <w:topLinePunct w:val="0"/>
        <w:autoSpaceDE/>
        <w:autoSpaceDN/>
        <w:bidi w:val="0"/>
        <w:adjustRightInd w:val="0"/>
        <w:snapToGrid w:val="0"/>
        <w:spacing w:line="360" w:lineRule="auto"/>
        <w:ind w:left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在公布中标后，保险期限至少一年，具体时间以公布时间为准。</w:t>
      </w:r>
    </w:p>
    <w:p w14:paraId="3D7940E8">
      <w:pPr>
        <w:pStyle w:val="977"/>
        <w:keepNext w:val="0"/>
        <w:keepLines w:val="0"/>
        <w:pageBreakBefore w:val="0"/>
        <w:widowControl/>
        <w:kinsoku/>
        <w:wordWrap/>
        <w:overflowPunct/>
        <w:topLinePunct w:val="0"/>
        <w:autoSpaceDE/>
        <w:autoSpaceDN/>
        <w:bidi w:val="0"/>
        <w:adjustRightInd w:val="0"/>
        <w:snapToGrid w:val="0"/>
        <w:spacing w:line="360" w:lineRule="auto"/>
        <w:ind w:leftChars="0" w:firstLine="42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电梯责任保险责任</w:t>
      </w:r>
    </w:p>
    <w:p w14:paraId="6653AD33">
      <w:pPr>
        <w:pStyle w:val="977"/>
        <w:keepNext w:val="0"/>
        <w:keepLines w:val="0"/>
        <w:pageBreakBefore w:val="0"/>
        <w:widowControl/>
        <w:kinsoku/>
        <w:wordWrap/>
        <w:overflowPunct/>
        <w:topLinePunct w:val="0"/>
        <w:autoSpaceDE/>
        <w:autoSpaceDN/>
        <w:bidi w:val="0"/>
        <w:adjustRightInd w:val="0"/>
        <w:snapToGrid w:val="0"/>
        <w:spacing w:line="360" w:lineRule="auto"/>
        <w:ind w:left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在险期间及保险单明细表列明的地点范围内，被保险人所有、使用或管理的电梯（包括电梯、液压电梯、自动扶梯和自动人行道），在运行过程中发生意外事故造成第三者的人身伤亡或财产损失，依法应由被保险人承担的赔偿责任，保险人负责赔偿。</w:t>
      </w:r>
    </w:p>
    <w:tbl>
      <w:tblPr>
        <w:tblStyle w:val="66"/>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5"/>
        <w:gridCol w:w="6848"/>
      </w:tblGrid>
      <w:tr w14:paraId="59679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5" w:type="dxa"/>
            <w:shd w:val="clear" w:color="auto" w:fill="B6DDE8" w:themeFill="accent5" w:themeFillTint="66"/>
            <w:vAlign w:val="center"/>
          </w:tcPr>
          <w:p w14:paraId="7D61C0BF">
            <w:pPr>
              <w:pStyle w:val="977"/>
              <w:widowControl/>
              <w:adjustRightInd w:val="0"/>
              <w:snapToGrid w:val="0"/>
              <w:spacing w:line="360" w:lineRule="auto"/>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保险项目</w:t>
            </w:r>
          </w:p>
        </w:tc>
        <w:tc>
          <w:tcPr>
            <w:tcW w:w="6848" w:type="dxa"/>
            <w:shd w:val="clear" w:color="auto" w:fill="B6DDE8" w:themeFill="accent5" w:themeFillTint="66"/>
            <w:vAlign w:val="center"/>
          </w:tcPr>
          <w:p w14:paraId="22FA56A7">
            <w:pPr>
              <w:pStyle w:val="977"/>
              <w:widowControl/>
              <w:adjustRightInd w:val="0"/>
              <w:snapToGrid w:val="0"/>
              <w:spacing w:line="360" w:lineRule="auto"/>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限额</w:t>
            </w:r>
          </w:p>
        </w:tc>
      </w:tr>
      <w:tr w14:paraId="2D2AC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5" w:type="dxa"/>
            <w:vAlign w:val="center"/>
          </w:tcPr>
          <w:p w14:paraId="7E52DCE1">
            <w:pPr>
              <w:pStyle w:val="977"/>
              <w:widowControl/>
              <w:adjustRightInd w:val="0"/>
              <w:snapToGrid w:val="0"/>
              <w:spacing w:line="360" w:lineRule="auto"/>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累计责任限额（每台）</w:t>
            </w:r>
          </w:p>
        </w:tc>
        <w:tc>
          <w:tcPr>
            <w:tcW w:w="6848" w:type="dxa"/>
            <w:vAlign w:val="center"/>
          </w:tcPr>
          <w:p w14:paraId="01B26140">
            <w:pPr>
              <w:pStyle w:val="977"/>
              <w:widowControl/>
              <w:adjustRightInd w:val="0"/>
              <w:snapToGrid w:val="0"/>
              <w:spacing w:line="360" w:lineRule="auto"/>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500万</w:t>
            </w:r>
          </w:p>
        </w:tc>
      </w:tr>
      <w:tr w14:paraId="35F01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155" w:type="dxa"/>
            <w:vAlign w:val="center"/>
          </w:tcPr>
          <w:p w14:paraId="618553DF">
            <w:pPr>
              <w:pStyle w:val="977"/>
              <w:widowControl/>
              <w:adjustRightInd w:val="0"/>
              <w:snapToGrid w:val="0"/>
              <w:spacing w:line="360" w:lineRule="auto"/>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每次事故责任限额</w:t>
            </w:r>
          </w:p>
        </w:tc>
        <w:tc>
          <w:tcPr>
            <w:tcW w:w="6848" w:type="dxa"/>
            <w:vAlign w:val="center"/>
          </w:tcPr>
          <w:p w14:paraId="43B15542">
            <w:pPr>
              <w:pStyle w:val="977"/>
              <w:widowControl/>
              <w:adjustRightInd w:val="0"/>
              <w:snapToGrid w:val="0"/>
              <w:spacing w:line="360" w:lineRule="auto"/>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300万</w:t>
            </w:r>
          </w:p>
        </w:tc>
      </w:tr>
      <w:tr w14:paraId="32E60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5" w:type="dxa"/>
            <w:vAlign w:val="center"/>
          </w:tcPr>
          <w:p w14:paraId="266FC463">
            <w:pPr>
              <w:pStyle w:val="977"/>
              <w:widowControl/>
              <w:adjustRightInd w:val="0"/>
              <w:snapToGrid w:val="0"/>
              <w:spacing w:line="360" w:lineRule="auto"/>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其中：乘梯人员</w:t>
            </w:r>
          </w:p>
        </w:tc>
        <w:tc>
          <w:tcPr>
            <w:tcW w:w="6848" w:type="dxa"/>
            <w:vAlign w:val="center"/>
          </w:tcPr>
          <w:p w14:paraId="72CE3C36">
            <w:pPr>
              <w:pStyle w:val="977"/>
              <w:widowControl/>
              <w:adjustRightInd w:val="0"/>
              <w:snapToGrid w:val="0"/>
              <w:spacing w:line="360" w:lineRule="auto"/>
              <w:ind w:firstLine="0" w:firstLineChars="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每次事故每人人身伤亡赔偿限额100万；</w:t>
            </w:r>
          </w:p>
          <w:p w14:paraId="3A3417BA">
            <w:pPr>
              <w:pStyle w:val="977"/>
              <w:widowControl/>
              <w:adjustRightInd w:val="0"/>
              <w:snapToGrid w:val="0"/>
              <w:spacing w:line="360" w:lineRule="auto"/>
              <w:ind w:firstLine="0" w:firstLineChars="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每人医疗费用赔偿限额50万；</w:t>
            </w:r>
          </w:p>
          <w:p w14:paraId="13347592">
            <w:pPr>
              <w:pStyle w:val="977"/>
              <w:widowControl/>
              <w:adjustRightInd w:val="0"/>
              <w:snapToGrid w:val="0"/>
              <w:spacing w:line="360" w:lineRule="auto"/>
              <w:ind w:firstLine="0" w:firstLineChars="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每次事故每人财产损失赔偿限额5万；</w:t>
            </w:r>
          </w:p>
          <w:p w14:paraId="5D9386B8">
            <w:pPr>
              <w:pStyle w:val="977"/>
              <w:widowControl/>
              <w:adjustRightInd w:val="0"/>
              <w:snapToGrid w:val="0"/>
              <w:spacing w:line="360" w:lineRule="auto"/>
              <w:ind w:firstLine="0" w:firstLineChars="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每人滞留责任限额（限乘客梯）：城市区域30分钟及以上赔偿200元/人；乡镇90 分钟及以上赔偿 200 元/人。</w:t>
            </w:r>
          </w:p>
        </w:tc>
      </w:tr>
      <w:tr w14:paraId="2D6C9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5" w:type="dxa"/>
            <w:vAlign w:val="center"/>
          </w:tcPr>
          <w:p w14:paraId="3AC9A422">
            <w:pPr>
              <w:pStyle w:val="977"/>
              <w:widowControl/>
              <w:adjustRightInd w:val="0"/>
              <w:snapToGrid w:val="0"/>
              <w:spacing w:line="360" w:lineRule="auto"/>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其中：电梯作业人员</w:t>
            </w:r>
          </w:p>
        </w:tc>
        <w:tc>
          <w:tcPr>
            <w:tcW w:w="6848" w:type="dxa"/>
            <w:vAlign w:val="center"/>
          </w:tcPr>
          <w:p w14:paraId="036A1956">
            <w:pPr>
              <w:pStyle w:val="977"/>
              <w:widowControl/>
              <w:adjustRightInd w:val="0"/>
              <w:snapToGrid w:val="0"/>
              <w:spacing w:line="360" w:lineRule="auto"/>
              <w:ind w:firstLine="0" w:firstLineChars="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每次事故每人人身伤亡赔偿限额100万；</w:t>
            </w:r>
          </w:p>
          <w:p w14:paraId="4313645F">
            <w:pPr>
              <w:pStyle w:val="977"/>
              <w:widowControl/>
              <w:adjustRightInd w:val="0"/>
              <w:snapToGrid w:val="0"/>
              <w:spacing w:line="360" w:lineRule="auto"/>
              <w:ind w:firstLine="0" w:firstLineChars="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每人医疗费用赔偿限额20万。</w:t>
            </w:r>
          </w:p>
        </w:tc>
      </w:tr>
    </w:tbl>
    <w:p w14:paraId="50929731">
      <w:pPr>
        <w:pStyle w:val="977"/>
        <w:keepNext w:val="0"/>
        <w:keepLines w:val="0"/>
        <w:pageBreakBefore w:val="0"/>
        <w:widowControl/>
        <w:kinsoku/>
        <w:wordWrap/>
        <w:overflowPunct/>
        <w:topLinePunct w:val="0"/>
        <w:autoSpaceDE/>
        <w:autoSpaceDN/>
        <w:bidi w:val="0"/>
        <w:adjustRightInd w:val="0"/>
        <w:snapToGrid w:val="0"/>
        <w:spacing w:line="360" w:lineRule="auto"/>
        <w:ind w:leftChars="0" w:firstLine="422"/>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产品延长保修保险责任</w:t>
      </w:r>
    </w:p>
    <w:p w14:paraId="762810C9">
      <w:pPr>
        <w:pStyle w:val="977"/>
        <w:keepNext w:val="0"/>
        <w:keepLines w:val="0"/>
        <w:pageBreakBefore w:val="0"/>
        <w:widowControl/>
        <w:kinsoku/>
        <w:wordWrap/>
        <w:overflowPunct/>
        <w:topLinePunct w:val="0"/>
        <w:autoSpaceDE/>
        <w:autoSpaceDN/>
        <w:bidi w:val="0"/>
        <w:adjustRightInd w:val="0"/>
        <w:snapToGrid w:val="0"/>
        <w:spacing w:line="360" w:lineRule="auto"/>
        <w:ind w:leftChars="0" w:firstLine="422"/>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电梯在原厂保修期结束后，在保险责任期间内负责智慧监管设备的日常维修、运维，并对电梯维保质量和配件更换情况进行监督；</w:t>
      </w:r>
    </w:p>
    <w:p w14:paraId="6626B392">
      <w:pPr>
        <w:pStyle w:val="977"/>
        <w:keepNext w:val="0"/>
        <w:keepLines w:val="0"/>
        <w:pageBreakBefore w:val="0"/>
        <w:widowControl/>
        <w:kinsoku/>
        <w:wordWrap/>
        <w:overflowPunct/>
        <w:topLinePunct w:val="0"/>
        <w:autoSpaceDE/>
        <w:autoSpaceDN/>
        <w:bidi w:val="0"/>
        <w:adjustRightInd w:val="0"/>
        <w:snapToGrid w:val="0"/>
        <w:spacing w:line="360" w:lineRule="auto"/>
        <w:ind w:leftChars="0" w:firstLine="422"/>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实现APP对维保、定期检验、维修进行记录和监管。安装和维保单位更换和维保人员变更时，实现更新；</w:t>
      </w:r>
    </w:p>
    <w:p w14:paraId="37E5C859">
      <w:pPr>
        <w:pStyle w:val="977"/>
        <w:keepNext w:val="0"/>
        <w:keepLines w:val="0"/>
        <w:pageBreakBefore w:val="0"/>
        <w:widowControl/>
        <w:kinsoku/>
        <w:wordWrap/>
        <w:overflowPunct/>
        <w:topLinePunct w:val="0"/>
        <w:autoSpaceDE/>
        <w:autoSpaceDN/>
        <w:bidi w:val="0"/>
        <w:adjustRightInd w:val="0"/>
        <w:snapToGrid w:val="0"/>
        <w:spacing w:line="360" w:lineRule="auto"/>
        <w:ind w:leftChars="0" w:firstLine="422"/>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安全宣传服务：</w:t>
      </w:r>
    </w:p>
    <w:p w14:paraId="44BD6152">
      <w:pPr>
        <w:pStyle w:val="977"/>
        <w:keepNext w:val="0"/>
        <w:keepLines w:val="0"/>
        <w:pageBreakBefore w:val="0"/>
        <w:widowControl/>
        <w:kinsoku/>
        <w:wordWrap/>
        <w:overflowPunct/>
        <w:topLinePunct w:val="0"/>
        <w:autoSpaceDE/>
        <w:autoSpaceDN/>
        <w:bidi w:val="0"/>
        <w:adjustRightInd w:val="0"/>
        <w:snapToGrid w:val="0"/>
        <w:spacing w:line="360" w:lineRule="auto"/>
        <w:ind w:leftChars="0" w:firstLine="422"/>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通过电梯全生命周期过程服务，事前预防、事中管控、事后救援赔付风险管理模式，形成多方监督、多方宣传、日常规范、兜底赔偿的长效机制保障电梯安全运行，</w:t>
      </w:r>
      <w:r>
        <w:rPr>
          <w:rFonts w:hint="eastAsia" w:ascii="仿宋" w:hAnsi="仿宋" w:eastAsia="仿宋" w:cs="仿宋"/>
          <w:b w:val="0"/>
          <w:bCs/>
          <w:color w:val="auto"/>
          <w:kern w:val="0"/>
          <w:sz w:val="24"/>
          <w:szCs w:val="24"/>
          <w:highlight w:val="none"/>
          <w:lang w:val="en-US" w:eastAsia="zh-CN"/>
        </w:rPr>
        <w:t>提高乘梯人员满意度。</w:t>
      </w:r>
    </w:p>
    <w:p w14:paraId="5AE74AA9">
      <w:pPr>
        <w:pStyle w:val="977"/>
        <w:keepNext w:val="0"/>
        <w:keepLines w:val="0"/>
        <w:pageBreakBefore w:val="0"/>
        <w:widowControl/>
        <w:kinsoku/>
        <w:wordWrap/>
        <w:overflowPunct/>
        <w:topLinePunct w:val="0"/>
        <w:autoSpaceDE/>
        <w:autoSpaceDN/>
        <w:bidi w:val="0"/>
        <w:adjustRightInd w:val="0"/>
        <w:snapToGrid w:val="0"/>
        <w:spacing w:line="360" w:lineRule="auto"/>
        <w:ind w:leftChars="0" w:firstLine="422"/>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保险理赔流程</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 xml:space="preserve"> </w:t>
      </w:r>
    </w:p>
    <w:p w14:paraId="31D8D419">
      <w:pPr>
        <w:pStyle w:val="977"/>
        <w:keepNext w:val="0"/>
        <w:keepLines w:val="0"/>
        <w:pageBreakBefore w:val="0"/>
        <w:widowControl/>
        <w:kinsoku/>
        <w:wordWrap/>
        <w:overflowPunct/>
        <w:topLinePunct w:val="0"/>
        <w:autoSpaceDE/>
        <w:autoSpaceDN/>
        <w:bidi w:val="0"/>
        <w:adjustRightInd w:val="0"/>
        <w:snapToGrid w:val="0"/>
        <w:spacing w:line="360" w:lineRule="auto"/>
        <w:ind w:leftChars="0" w:firstLine="422"/>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①报案</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明确报案流程，要求清晰明了。</w:t>
      </w:r>
    </w:p>
    <w:p w14:paraId="7DE63FA0">
      <w:pPr>
        <w:pStyle w:val="977"/>
        <w:keepNext w:val="0"/>
        <w:keepLines w:val="0"/>
        <w:pageBreakBefore w:val="0"/>
        <w:widowControl/>
        <w:kinsoku/>
        <w:wordWrap/>
        <w:overflowPunct/>
        <w:topLinePunct w:val="0"/>
        <w:autoSpaceDE/>
        <w:autoSpaceDN/>
        <w:bidi w:val="0"/>
        <w:adjustRightInd w:val="0"/>
        <w:snapToGrid w:val="0"/>
        <w:spacing w:line="360" w:lineRule="auto"/>
        <w:ind w:leftChars="0" w:firstLine="422"/>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②理赔流程</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明确理赔流程，列明服务方式、手段、内容、时效等方面内容，及说明保险公司偿付能力充足与否，在发生保险事故时能否及时履行赔付义务。</w:t>
      </w:r>
    </w:p>
    <w:p w14:paraId="3DE0104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三、其它要求</w:t>
      </w:r>
    </w:p>
    <w:p w14:paraId="21BBCD75">
      <w:pPr>
        <w:keepNext w:val="0"/>
        <w:keepLines w:val="0"/>
        <w:pageBreakBefore w:val="0"/>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（一）监督管理</w:t>
      </w:r>
    </w:p>
    <w:p w14:paraId="33043EC9">
      <w:pPr>
        <w:keepNext w:val="0"/>
        <w:keepLines/>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中标方对本项目的运行期的运作接受市“智慧电梯”监管工作办公室的监督管理。</w:t>
      </w:r>
    </w:p>
    <w:p w14:paraId="61189A76">
      <w:pPr>
        <w:pStyle w:val="977"/>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rPr>
          <w:rFonts w:hint="eastAsia" w:ascii="仿宋" w:hAnsi="仿宋" w:eastAsia="仿宋" w:cs="仿宋"/>
          <w:b w:val="0"/>
          <w:bCs/>
          <w:color w:val="auto"/>
          <w:kern w:val="0"/>
          <w:sz w:val="24"/>
          <w:szCs w:val="24"/>
          <w:highlight w:val="none"/>
          <w14:textFill>
            <w14:gradFill>
              <w14:gsLst>
                <w14:gs w14:pos="0">
                  <w14:srgbClr w14:val="E30000"/>
                </w14:gs>
                <w14:gs w14:pos="100000">
                  <w14:srgbClr w14:val="760303"/>
                </w14:gs>
              </w14:gsLst>
              <w14:lin w14:scaled="0"/>
            </w14:gradFill>
          </w14:textFill>
        </w:rPr>
        <w:sectPr>
          <w:footerReference r:id="rId10" w:type="first"/>
          <w:footerReference r:id="rId8" w:type="default"/>
          <w:footerReference r:id="rId9" w:type="even"/>
          <w:pgSz w:w="11906" w:h="16838"/>
          <w:pgMar w:top="1361" w:right="1361" w:bottom="1361" w:left="1474" w:header="851" w:footer="992" w:gutter="0"/>
          <w:pgNumType w:fmt="decimal"/>
          <w:cols w:space="720" w:num="1"/>
          <w:titlePg/>
          <w:docGrid w:type="linesAndChars" w:linePitch="312" w:charSpace="0"/>
        </w:sectPr>
      </w:pPr>
    </w:p>
    <w:p w14:paraId="159C6511">
      <w:pPr>
        <w:pStyle w:val="345"/>
        <w:spacing w:before="78" w:line="240" w:lineRule="auto"/>
        <w:ind w:right="106"/>
        <w:jc w:val="both"/>
        <w:rPr>
          <w:rFonts w:hint="eastAsia" w:ascii="仿宋" w:hAnsi="仿宋" w:eastAsia="仿宋" w:cs="仿宋"/>
          <w:b/>
          <w:bCs/>
          <w:color w:val="auto"/>
          <w:sz w:val="24"/>
          <w:szCs w:val="24"/>
          <w:lang w:eastAsia="zh-CN"/>
        </w:rPr>
      </w:pPr>
      <w:r>
        <w:rPr>
          <w:rFonts w:hint="eastAsia" w:ascii="仿宋" w:hAnsi="仿宋" w:eastAsia="仿宋" w:cs="仿宋"/>
          <w:b/>
          <w:bCs/>
          <w:color w:val="auto"/>
          <w:spacing w:val="-3"/>
          <w:sz w:val="24"/>
          <w:szCs w:val="24"/>
          <w:lang w:val="en-US" w:eastAsia="zh-CN"/>
        </w:rPr>
        <w:t>四</w:t>
      </w:r>
      <w:r>
        <w:rPr>
          <w:rFonts w:hint="eastAsia" w:ascii="仿宋" w:hAnsi="仿宋" w:eastAsia="仿宋" w:cs="仿宋"/>
          <w:b/>
          <w:bCs/>
          <w:color w:val="auto"/>
          <w:spacing w:val="-3"/>
          <w:sz w:val="24"/>
          <w:szCs w:val="24"/>
          <w:lang w:eastAsia="zh-CN"/>
        </w:rPr>
        <w:t>、商务条款</w:t>
      </w:r>
    </w:p>
    <w:bookmarkEnd w:id="28"/>
    <w:tbl>
      <w:tblPr>
        <w:tblStyle w:val="66"/>
        <w:tblW w:w="8250" w:type="dxa"/>
        <w:jc w:val="center"/>
        <w:tblLayout w:type="fixed"/>
        <w:tblCellMar>
          <w:top w:w="0" w:type="dxa"/>
          <w:left w:w="108" w:type="dxa"/>
          <w:bottom w:w="0" w:type="dxa"/>
          <w:right w:w="108" w:type="dxa"/>
        </w:tblCellMar>
      </w:tblPr>
      <w:tblGrid>
        <w:gridCol w:w="731"/>
        <w:gridCol w:w="1139"/>
        <w:gridCol w:w="6380"/>
      </w:tblGrid>
      <w:tr w14:paraId="153BBCA4">
        <w:tblPrEx>
          <w:tblCellMar>
            <w:top w:w="0" w:type="dxa"/>
            <w:left w:w="108" w:type="dxa"/>
            <w:bottom w:w="0" w:type="dxa"/>
            <w:right w:w="108" w:type="dxa"/>
          </w:tblCellMar>
        </w:tblPrEx>
        <w:trPr>
          <w:trHeight w:val="87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77E78418">
            <w:pPr>
              <w:spacing w:line="240" w:lineRule="auto"/>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170996F9">
            <w:pPr>
              <w:spacing w:line="240" w:lineRule="auto"/>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6380"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18814682">
            <w:pPr>
              <w:spacing w:line="240" w:lineRule="auto"/>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14:paraId="03E53373">
        <w:tblPrEx>
          <w:tblCellMar>
            <w:top w:w="0" w:type="dxa"/>
            <w:left w:w="108" w:type="dxa"/>
            <w:bottom w:w="0" w:type="dxa"/>
            <w:right w:w="108" w:type="dxa"/>
          </w:tblCellMar>
        </w:tblPrEx>
        <w:trPr>
          <w:trHeight w:val="88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9BB7EE1">
            <w:pPr>
              <w:spacing w:line="240" w:lineRule="auto"/>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1</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4A9D3AD1">
            <w:pPr>
              <w:spacing w:after="0" w:line="24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szCs w:val="24"/>
                <w:lang w:val="en-US" w:eastAsia="zh-CN"/>
              </w:rPr>
              <w:t>服务期限</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A7E79BE">
            <w:pPr>
              <w:spacing w:after="0" w:line="240" w:lineRule="auto"/>
              <w:jc w:val="both"/>
              <w:rPr>
                <w:rFonts w:hint="default" w:ascii="仿宋" w:hAnsi="仿宋" w:eastAsia="仿宋" w:cs="仿宋"/>
                <w:color w:val="auto"/>
                <w:sz w:val="24"/>
                <w:lang w:val="en-US" w:eastAsia="zh-CN"/>
              </w:rPr>
            </w:pPr>
            <w:r>
              <w:rPr>
                <w:rFonts w:hint="eastAsia" w:ascii="仿宋" w:hAnsi="仿宋" w:eastAsia="仿宋" w:cs="仿宋"/>
                <w:color w:val="auto"/>
                <w:sz w:val="24"/>
                <w:szCs w:val="24"/>
              </w:rPr>
              <w:t>服务期</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合同签订后一个月内完成包括电梯物联网前端感知设备安装和调试，电梯运行监测系统上线试运行。试运行3个月后系统正式交付和验收，服务期限自合格之日起3年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r>
      <w:tr w14:paraId="77743323">
        <w:tblPrEx>
          <w:tblCellMar>
            <w:top w:w="0" w:type="dxa"/>
            <w:left w:w="108" w:type="dxa"/>
            <w:bottom w:w="0" w:type="dxa"/>
            <w:right w:w="108" w:type="dxa"/>
          </w:tblCellMar>
        </w:tblPrEx>
        <w:trPr>
          <w:trHeight w:val="88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1BA97EF">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27AA698C">
            <w:pPr>
              <w:snapToGrid w:val="0"/>
              <w:spacing w:line="24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szCs w:val="24"/>
              </w:rPr>
              <w:t>投标报价</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615A9DA">
            <w:pPr>
              <w:snapToGrid w:val="0"/>
              <w:spacing w:line="240" w:lineRule="auto"/>
              <w:jc w:val="left"/>
              <w:rPr>
                <w:rFonts w:hint="eastAsia" w:ascii="仿宋" w:hAnsi="仿宋" w:eastAsia="仿宋" w:cs="仿宋"/>
                <w:color w:val="auto"/>
                <w:sz w:val="24"/>
                <w:lang w:val="en-US" w:eastAsia="zh-CN"/>
              </w:rPr>
            </w:pPr>
            <w:r>
              <w:rPr>
                <w:rFonts w:hint="eastAsia" w:ascii="仿宋" w:hAnsi="仿宋" w:eastAsia="仿宋" w:cs="仿宋"/>
                <w:snapToGrid w:val="0"/>
                <w:color w:val="auto"/>
                <w:kern w:val="0"/>
                <w:sz w:val="24"/>
                <w:szCs w:val="24"/>
              </w:rPr>
              <w:t>不论投标结果如何，投标人均应自行承担所有与投标有关的全部费用。本项目采用总价合同，中标供应商的投标报价是履行合同的最终价格，报价应包括完成合同所涉及的全部内容，以及中标后中标供应商因本项目合同履行产生的税金、人工、管理、合理利润等一切成本及费用（以上所有费用包含在综合单价中，不另列）</w:t>
            </w:r>
            <w:r>
              <w:rPr>
                <w:rFonts w:hint="eastAsia" w:ascii="仿宋" w:hAnsi="仿宋" w:eastAsia="仿宋" w:cs="仿宋"/>
                <w:snapToGrid w:val="0"/>
                <w:color w:val="auto"/>
                <w:kern w:val="0"/>
                <w:sz w:val="24"/>
                <w:szCs w:val="24"/>
                <w:lang w:eastAsia="zh-CN"/>
              </w:rPr>
              <w:t>。</w:t>
            </w:r>
          </w:p>
        </w:tc>
      </w:tr>
      <w:tr w14:paraId="0EF71A24">
        <w:tblPrEx>
          <w:tblCellMar>
            <w:top w:w="0" w:type="dxa"/>
            <w:left w:w="108" w:type="dxa"/>
            <w:bottom w:w="0" w:type="dxa"/>
            <w:right w:w="108" w:type="dxa"/>
          </w:tblCellMar>
        </w:tblPrEx>
        <w:trPr>
          <w:trHeight w:val="88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76784F31">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1CD9DD0F">
            <w:pPr>
              <w:snapToGrid w:val="0"/>
              <w:spacing w:line="24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szCs w:val="24"/>
              </w:rPr>
              <w:t>验收</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506B8E7B">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1.符合我国国家有关技术规范要求和技术标准；</w:t>
            </w:r>
          </w:p>
          <w:p w14:paraId="44509086">
            <w:pPr>
              <w:spacing w:line="240" w:lineRule="auto"/>
              <w:jc w:val="left"/>
              <w:rPr>
                <w:rFonts w:hint="eastAsia"/>
                <w:color w:val="auto"/>
                <w:lang w:val="en-US" w:eastAsia="zh-CN"/>
              </w:rPr>
            </w:pPr>
            <w:r>
              <w:rPr>
                <w:rFonts w:hint="eastAsia" w:ascii="仿宋" w:hAnsi="仿宋" w:eastAsia="仿宋" w:cs="仿宋"/>
                <w:color w:val="auto"/>
                <w:sz w:val="24"/>
                <w:szCs w:val="24"/>
              </w:rPr>
              <w:t>2.验收由采购单位组织相关人员进行验收。</w:t>
            </w:r>
          </w:p>
        </w:tc>
      </w:tr>
      <w:tr w14:paraId="60C3C8CA">
        <w:tblPrEx>
          <w:tblCellMar>
            <w:top w:w="0" w:type="dxa"/>
            <w:left w:w="108" w:type="dxa"/>
            <w:bottom w:w="0" w:type="dxa"/>
            <w:right w:w="108" w:type="dxa"/>
          </w:tblCellMar>
        </w:tblPrEx>
        <w:trPr>
          <w:trHeight w:val="475" w:hRule="atLeast"/>
          <w:jc w:val="center"/>
        </w:trPr>
        <w:tc>
          <w:tcPr>
            <w:tcW w:w="731" w:type="dxa"/>
            <w:tcBorders>
              <w:top w:val="single" w:color="000000" w:sz="4" w:space="0"/>
              <w:left w:val="single" w:color="000000" w:sz="4" w:space="0"/>
              <w:bottom w:val="single" w:color="auto" w:sz="4" w:space="0"/>
              <w:right w:val="single" w:color="000000" w:sz="4" w:space="0"/>
            </w:tcBorders>
            <w:noWrap w:val="0"/>
            <w:vAlign w:val="center"/>
          </w:tcPr>
          <w:p w14:paraId="3D452A7A">
            <w:pPr>
              <w:spacing w:line="240" w:lineRule="auto"/>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4</w:t>
            </w:r>
          </w:p>
        </w:tc>
        <w:tc>
          <w:tcPr>
            <w:tcW w:w="1139" w:type="dxa"/>
            <w:tcBorders>
              <w:top w:val="single" w:color="000000" w:sz="4" w:space="0"/>
              <w:left w:val="single" w:color="000000" w:sz="4" w:space="0"/>
              <w:bottom w:val="single" w:color="auto" w:sz="4" w:space="0"/>
              <w:right w:val="single" w:color="000000" w:sz="4" w:space="0"/>
            </w:tcBorders>
            <w:noWrap w:val="0"/>
            <w:vAlign w:val="center"/>
          </w:tcPr>
          <w:p w14:paraId="10D08FCE">
            <w:pPr>
              <w:snapToGrid w:val="0"/>
              <w:spacing w:line="240" w:lineRule="auto"/>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地点</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5F41305">
            <w:pPr>
              <w:snapToGrid w:val="0"/>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采购人指定地点。</w:t>
            </w:r>
          </w:p>
        </w:tc>
      </w:tr>
      <w:tr w14:paraId="0658F8DD">
        <w:tblPrEx>
          <w:tblCellMar>
            <w:top w:w="0" w:type="dxa"/>
            <w:left w:w="108" w:type="dxa"/>
            <w:bottom w:w="0" w:type="dxa"/>
            <w:right w:w="108" w:type="dxa"/>
          </w:tblCellMar>
        </w:tblPrEx>
        <w:trPr>
          <w:trHeight w:val="90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5D5B291">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5</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1EA48A7">
            <w:pPr>
              <w:spacing w:line="240" w:lineRule="auto"/>
              <w:jc w:val="center"/>
              <w:rPr>
                <w:rFonts w:hint="eastAsia" w:ascii="仿宋" w:hAnsi="仿宋" w:eastAsia="仿宋" w:cs="仿宋"/>
                <w:color w:val="auto"/>
                <w:kern w:val="1"/>
                <w:sz w:val="24"/>
                <w:szCs w:val="24"/>
                <w:lang w:val="en-US" w:eastAsia="zh-CN"/>
              </w:rPr>
            </w:pPr>
            <w:r>
              <w:rPr>
                <w:rFonts w:hint="eastAsia" w:ascii="仿宋" w:hAnsi="仿宋" w:eastAsia="仿宋" w:cs="仿宋"/>
                <w:color w:val="auto"/>
                <w:sz w:val="24"/>
                <w:szCs w:val="24"/>
                <w:lang w:eastAsia="zh-CN"/>
              </w:rPr>
              <w:t>履约保证金</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531CC315">
            <w:pPr>
              <w:spacing w:line="24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本项目无须缴纳履约保证金。</w:t>
            </w:r>
          </w:p>
        </w:tc>
      </w:tr>
      <w:tr w14:paraId="6495B962">
        <w:tblPrEx>
          <w:tblCellMar>
            <w:top w:w="0" w:type="dxa"/>
            <w:left w:w="108" w:type="dxa"/>
            <w:bottom w:w="0" w:type="dxa"/>
            <w:right w:w="108" w:type="dxa"/>
          </w:tblCellMar>
        </w:tblPrEx>
        <w:trPr>
          <w:trHeight w:val="64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6FF3EEA">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6</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067DDE20">
            <w:pPr>
              <w:spacing w:line="240" w:lineRule="auto"/>
              <w:jc w:val="center"/>
              <w:rPr>
                <w:rFonts w:hint="eastAsia" w:ascii="仿宋" w:hAnsi="仿宋" w:eastAsia="仿宋" w:cs="仿宋"/>
                <w:color w:val="auto"/>
                <w:kern w:val="1"/>
                <w:sz w:val="24"/>
                <w:szCs w:val="24"/>
                <w:lang w:eastAsia="zh-CN"/>
              </w:rPr>
            </w:pPr>
            <w:r>
              <w:rPr>
                <w:rFonts w:hint="eastAsia" w:ascii="仿宋" w:hAnsi="仿宋" w:eastAsia="仿宋" w:cs="仿宋"/>
                <w:color w:val="auto"/>
                <w:sz w:val="24"/>
                <w:szCs w:val="24"/>
              </w:rPr>
              <w:t>付款方式</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5557FB14">
            <w:pPr>
              <w:spacing w:line="24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szCs w:val="24"/>
                <w:lang w:eastAsia="zh-CN"/>
              </w:rPr>
              <w:t>按年度支付</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完成系统安装调试并经专家验收后支付第一年度价款的100%。第一年度服务期满后甲方根据考核结果在收到发票后支付合同第二年度价款的100%（考核满意的支付100%，考核按照第一年度考核分每少1分扣年度价款的千分之一）。第二年度服务期满后甲方在收到发票后支付第三年度价款的70%（考核满意的支付100%，考核按照第二年度考核分每少1分扣年度价款的千分之一）。余款根据考核结果在第三年度服务期满后30个工作日内支付（考核满意的支付100%，考核按照第三年度考核分每少1分扣年度价款的千分之一）。</w:t>
            </w:r>
          </w:p>
        </w:tc>
      </w:tr>
      <w:tr w14:paraId="41440529">
        <w:tblPrEx>
          <w:tblCellMar>
            <w:top w:w="0" w:type="dxa"/>
            <w:left w:w="108" w:type="dxa"/>
            <w:bottom w:w="0" w:type="dxa"/>
            <w:right w:w="108" w:type="dxa"/>
          </w:tblCellMar>
        </w:tblPrEx>
        <w:trPr>
          <w:trHeight w:val="64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245B05E5">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7</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09D6D4C">
            <w:pPr>
              <w:snapToGrid w:val="0"/>
              <w:spacing w:line="240" w:lineRule="auto"/>
              <w:jc w:val="center"/>
              <w:rPr>
                <w:rFonts w:hint="eastAsia" w:ascii="仿宋" w:hAnsi="仿宋" w:eastAsia="仿宋" w:cs="仿宋"/>
                <w:color w:val="auto"/>
                <w:kern w:val="1"/>
                <w:sz w:val="24"/>
                <w:szCs w:val="24"/>
                <w:lang w:eastAsia="zh-CN"/>
              </w:rPr>
            </w:pPr>
            <w:r>
              <w:rPr>
                <w:rFonts w:hint="eastAsia" w:ascii="仿宋" w:hAnsi="仿宋" w:eastAsia="仿宋" w:cs="仿宋"/>
                <w:color w:val="auto"/>
                <w:sz w:val="24"/>
                <w:szCs w:val="24"/>
              </w:rPr>
              <w:t>安全责任</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7E2023C5">
            <w:pPr>
              <w:spacing w:line="24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szCs w:val="24"/>
              </w:rPr>
              <w:t>服务期内项目实施过程中的各种意外，其责任由中标单位承担，采购人不承担任何责任。</w:t>
            </w:r>
          </w:p>
        </w:tc>
      </w:tr>
      <w:tr w14:paraId="14AD0837">
        <w:tblPrEx>
          <w:tblCellMar>
            <w:top w:w="0" w:type="dxa"/>
            <w:left w:w="108" w:type="dxa"/>
            <w:bottom w:w="0" w:type="dxa"/>
            <w:right w:w="108" w:type="dxa"/>
          </w:tblCellMar>
        </w:tblPrEx>
        <w:trPr>
          <w:trHeight w:val="64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9F912EF">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8</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17B8E78">
            <w:pPr>
              <w:snapToGrid w:val="0"/>
              <w:spacing w:line="240" w:lineRule="auto"/>
              <w:jc w:val="center"/>
              <w:rPr>
                <w:rFonts w:hint="eastAsia" w:ascii="仿宋" w:hAnsi="仿宋" w:eastAsia="仿宋" w:cs="仿宋"/>
                <w:color w:val="auto"/>
                <w:kern w:val="1"/>
                <w:sz w:val="24"/>
                <w:szCs w:val="24"/>
                <w:lang w:eastAsia="zh-CN"/>
              </w:rPr>
            </w:pPr>
            <w:r>
              <w:rPr>
                <w:rFonts w:hint="eastAsia" w:ascii="仿宋" w:hAnsi="仿宋" w:eastAsia="仿宋" w:cs="仿宋"/>
                <w:color w:val="auto"/>
                <w:sz w:val="24"/>
                <w:szCs w:val="24"/>
                <w:lang w:eastAsia="zh-CN"/>
              </w:rPr>
              <w:t>其他</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1283BF6B">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（1）中标人须提供7*24小时的理赔服务和技术支持（包括电话咨询与现场服务）。</w:t>
            </w:r>
          </w:p>
          <w:p w14:paraId="3F43C853">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中标人对网站安全承担主要责任。在服务期内，网站若存在被挂马、篡改或者被黑后没有实时报警，并在三分钟之内无法切断外网服务（或关闭服务器）造成损失（包括信息、声誉、财产等其中任何一项）的，中标人须承担主要责任，采购人可以追究其法律责任，有权扣除质保金，并要求公司负责其网站的恢复。</w:t>
            </w:r>
          </w:p>
          <w:p w14:paraId="4B0861D5">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（3）中标人对服务实施过程中产生的数据严格保密，未经采购人授权，不得以任何方式将有关采购人的系统数据信息披露、发表或传播。中标人需与采购人签订相关保密协议。</w:t>
            </w:r>
          </w:p>
          <w:p w14:paraId="3698E36B">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中标人每次对系统进行安全扫描、渗透测试之前必须要先提供相应的技术方案与采购人的技术人员充分沟通，以确保系统的安全运行。完成后提交全部过程文档，对发现的问题提供修复建议并协助用户方修复漏洞。</w:t>
            </w:r>
          </w:p>
          <w:p w14:paraId="70DF5B11">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（5）中标人在服务实施过程中不能对采购人网站系统的正常运行产生影响，包括系统性能明显下降、网络拥塞、服务中断等，同时做好备份和应急措施。</w:t>
            </w:r>
          </w:p>
          <w:p w14:paraId="24A07BC5">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（6）中标人在服务实施过程中产生的所有过程文档、原始数据、扫描报告、正式报告、整改意见等必须进行电子和纸制双重归档，在项目结束后全部移交给采购人。</w:t>
            </w:r>
          </w:p>
          <w:p w14:paraId="28B83A90">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（7）采购人若发现中标人提供的服务不符合要求的，有权要求中标人进行第三方功能和性能测试，如测试不合格的，将上报采购监管部门处理，测试费用由中标人承担。</w:t>
            </w:r>
          </w:p>
          <w:p w14:paraId="4AADA060">
            <w:pPr>
              <w:snapToGrid w:val="0"/>
              <w:spacing w:line="24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szCs w:val="24"/>
              </w:rPr>
              <w:t>（8）中标人须为区内相关人员提供网络安全培训。</w:t>
            </w:r>
          </w:p>
        </w:tc>
      </w:tr>
    </w:tbl>
    <w:p w14:paraId="1F2C73FF">
      <w:pPr>
        <w:rPr>
          <w:rFonts w:hint="eastAsia" w:ascii="仿宋" w:hAnsi="仿宋" w:eastAsia="仿宋" w:cs="仿宋_GB2312"/>
          <w:b/>
          <w:color w:val="auto"/>
          <w:sz w:val="36"/>
          <w:szCs w:val="36"/>
        </w:rPr>
      </w:pPr>
      <w:r>
        <w:rPr>
          <w:rFonts w:hint="eastAsia" w:ascii="仿宋" w:hAnsi="仿宋" w:eastAsia="仿宋" w:cs="仿宋_GB2312"/>
          <w:b/>
          <w:color w:val="auto"/>
          <w:sz w:val="36"/>
          <w:szCs w:val="36"/>
        </w:rPr>
        <w:br w:type="page"/>
      </w:r>
    </w:p>
    <w:p w14:paraId="5A3DE716">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88" w:name="_Toc184313297"/>
      <w:bookmarkEnd w:id="88"/>
      <w:bookmarkStart w:id="89" w:name="_Toc184312133"/>
      <w:bookmarkEnd w:id="89"/>
      <w:bookmarkStart w:id="90" w:name="_Toc184308082"/>
      <w:bookmarkEnd w:id="90"/>
      <w:bookmarkStart w:id="91" w:name="_Toc184314482"/>
      <w:bookmarkEnd w:id="91"/>
      <w:bookmarkStart w:id="92" w:name="_Toc184310340"/>
      <w:bookmarkEnd w:id="92"/>
      <w:bookmarkStart w:id="93" w:name="_Toc184310333"/>
      <w:bookmarkEnd w:id="93"/>
      <w:bookmarkStart w:id="94" w:name="_Toc184312117"/>
      <w:bookmarkEnd w:id="94"/>
      <w:bookmarkStart w:id="95" w:name="_Toc184314462"/>
      <w:bookmarkEnd w:id="95"/>
      <w:bookmarkStart w:id="96" w:name="_Toc184308099"/>
      <w:bookmarkEnd w:id="96"/>
      <w:bookmarkStart w:id="97" w:name="_Toc184313239"/>
      <w:bookmarkEnd w:id="97"/>
      <w:bookmarkStart w:id="98" w:name="_Toc184313275"/>
      <w:bookmarkEnd w:id="98"/>
      <w:bookmarkStart w:id="99" w:name="_Toc184308057"/>
      <w:bookmarkEnd w:id="99"/>
      <w:bookmarkStart w:id="100" w:name="_Toc184313295"/>
      <w:bookmarkEnd w:id="100"/>
      <w:bookmarkStart w:id="101" w:name="_Toc184308052"/>
      <w:bookmarkEnd w:id="101"/>
      <w:bookmarkStart w:id="102" w:name="_Toc184313277"/>
      <w:bookmarkEnd w:id="102"/>
      <w:bookmarkStart w:id="103" w:name="_Toc184314422"/>
      <w:bookmarkEnd w:id="103"/>
      <w:bookmarkStart w:id="104" w:name="_Toc184312106"/>
      <w:bookmarkEnd w:id="104"/>
      <w:bookmarkStart w:id="105" w:name="_Toc184313272"/>
      <w:bookmarkEnd w:id="105"/>
      <w:bookmarkStart w:id="106" w:name="_Toc184308095"/>
      <w:bookmarkEnd w:id="106"/>
      <w:bookmarkStart w:id="107" w:name="_Toc184313300"/>
      <w:bookmarkEnd w:id="107"/>
      <w:bookmarkStart w:id="108" w:name="_Toc184314431"/>
      <w:bookmarkEnd w:id="108"/>
      <w:bookmarkStart w:id="109" w:name="_Toc184312078"/>
      <w:bookmarkEnd w:id="109"/>
      <w:bookmarkStart w:id="110" w:name="_Toc184308088"/>
      <w:bookmarkEnd w:id="110"/>
      <w:bookmarkStart w:id="111" w:name="_Toc184313285"/>
      <w:bookmarkEnd w:id="111"/>
      <w:bookmarkStart w:id="112" w:name="_Toc184310329"/>
      <w:bookmarkEnd w:id="112"/>
      <w:bookmarkStart w:id="113" w:name="_Toc184312139"/>
      <w:bookmarkEnd w:id="113"/>
      <w:bookmarkStart w:id="114" w:name="_Toc184312135"/>
      <w:bookmarkEnd w:id="114"/>
      <w:bookmarkStart w:id="115" w:name="_Toc184310293"/>
      <w:bookmarkEnd w:id="115"/>
      <w:bookmarkStart w:id="116" w:name="_Toc184314426"/>
      <w:bookmarkEnd w:id="116"/>
      <w:bookmarkStart w:id="117" w:name="_Toc184314430"/>
      <w:bookmarkEnd w:id="117"/>
      <w:bookmarkStart w:id="118" w:name="_Toc184314477"/>
      <w:bookmarkEnd w:id="118"/>
      <w:bookmarkStart w:id="119" w:name="_Toc184308078"/>
      <w:bookmarkEnd w:id="119"/>
      <w:bookmarkStart w:id="120" w:name="_Toc184314436"/>
      <w:bookmarkEnd w:id="120"/>
      <w:bookmarkStart w:id="121" w:name="_Toc184314439"/>
      <w:bookmarkEnd w:id="121"/>
      <w:bookmarkStart w:id="122" w:name="_Toc184308046"/>
      <w:bookmarkEnd w:id="122"/>
      <w:bookmarkStart w:id="123" w:name="_Toc184313289"/>
      <w:bookmarkEnd w:id="123"/>
      <w:bookmarkStart w:id="124" w:name="_Toc184313296"/>
      <w:bookmarkEnd w:id="124"/>
      <w:bookmarkStart w:id="125" w:name="_Toc184314454"/>
      <w:bookmarkEnd w:id="125"/>
      <w:bookmarkStart w:id="126" w:name="_Toc184310334"/>
      <w:bookmarkEnd w:id="126"/>
      <w:bookmarkStart w:id="127" w:name="_Toc184310328"/>
      <w:bookmarkEnd w:id="127"/>
      <w:bookmarkStart w:id="128" w:name="_Toc184308065"/>
      <w:bookmarkEnd w:id="128"/>
      <w:bookmarkStart w:id="129" w:name="_Toc184313247"/>
      <w:bookmarkEnd w:id="129"/>
      <w:bookmarkStart w:id="130" w:name="_Toc184310332"/>
      <w:bookmarkEnd w:id="130"/>
      <w:bookmarkStart w:id="131" w:name="_Toc184313238"/>
      <w:bookmarkEnd w:id="131"/>
      <w:bookmarkStart w:id="132" w:name="_Toc184308103"/>
      <w:bookmarkEnd w:id="132"/>
      <w:bookmarkStart w:id="133" w:name="_Toc184308049"/>
      <w:bookmarkEnd w:id="133"/>
      <w:bookmarkStart w:id="134" w:name="_Toc184313252"/>
      <w:bookmarkEnd w:id="134"/>
      <w:bookmarkStart w:id="135" w:name="_Toc184312070"/>
      <w:bookmarkEnd w:id="135"/>
      <w:bookmarkStart w:id="136" w:name="_Toc184310291"/>
      <w:bookmarkEnd w:id="136"/>
      <w:bookmarkStart w:id="137" w:name="_Toc184310308"/>
      <w:bookmarkEnd w:id="137"/>
      <w:bookmarkStart w:id="138" w:name="_Toc184313248"/>
      <w:bookmarkEnd w:id="138"/>
      <w:bookmarkStart w:id="139" w:name="_Toc184310283"/>
      <w:bookmarkEnd w:id="139"/>
      <w:bookmarkStart w:id="140" w:name="_Toc184310273"/>
      <w:bookmarkEnd w:id="140"/>
      <w:bookmarkStart w:id="141" w:name="_Toc184314415"/>
      <w:bookmarkEnd w:id="141"/>
      <w:bookmarkStart w:id="142" w:name="_Toc184314473"/>
      <w:bookmarkEnd w:id="142"/>
      <w:bookmarkStart w:id="143" w:name="_Toc184314474"/>
      <w:bookmarkEnd w:id="143"/>
      <w:bookmarkStart w:id="144" w:name="_Toc184308067"/>
      <w:bookmarkEnd w:id="144"/>
      <w:bookmarkStart w:id="145" w:name="_Toc184313288"/>
      <w:bookmarkEnd w:id="145"/>
      <w:bookmarkStart w:id="146" w:name="_Toc184313268"/>
      <w:bookmarkEnd w:id="146"/>
      <w:bookmarkStart w:id="147" w:name="_Toc184313271"/>
      <w:bookmarkEnd w:id="147"/>
      <w:bookmarkStart w:id="148" w:name="_Toc184314467"/>
      <w:bookmarkEnd w:id="148"/>
      <w:bookmarkStart w:id="149" w:name="_Toc184312069"/>
      <w:bookmarkEnd w:id="149"/>
      <w:bookmarkStart w:id="150" w:name="_Toc184313270"/>
      <w:bookmarkEnd w:id="150"/>
      <w:bookmarkStart w:id="151" w:name="_Toc184310282"/>
      <w:bookmarkEnd w:id="151"/>
      <w:bookmarkStart w:id="152" w:name="_Toc184310284"/>
      <w:bookmarkEnd w:id="152"/>
      <w:bookmarkStart w:id="153" w:name="_Toc184310311"/>
      <w:bookmarkEnd w:id="153"/>
      <w:bookmarkStart w:id="154" w:name="_Toc184310341"/>
      <w:bookmarkEnd w:id="154"/>
      <w:bookmarkStart w:id="155" w:name="_Toc184314478"/>
      <w:bookmarkEnd w:id="155"/>
      <w:bookmarkStart w:id="156" w:name="_Toc184314442"/>
      <w:bookmarkEnd w:id="156"/>
      <w:bookmarkStart w:id="157" w:name="_Toc184310317"/>
      <w:bookmarkEnd w:id="157"/>
      <w:bookmarkStart w:id="158" w:name="_Toc184308040"/>
      <w:bookmarkEnd w:id="158"/>
      <w:bookmarkStart w:id="159" w:name="_Toc184308055"/>
      <w:bookmarkEnd w:id="159"/>
      <w:bookmarkStart w:id="160" w:name="_Toc184314423"/>
      <w:bookmarkEnd w:id="160"/>
      <w:bookmarkStart w:id="161" w:name="_Toc184314464"/>
      <w:bookmarkEnd w:id="161"/>
      <w:bookmarkStart w:id="162" w:name="_Toc184312132"/>
      <w:bookmarkEnd w:id="162"/>
      <w:bookmarkStart w:id="163" w:name="_Toc184312085"/>
      <w:bookmarkEnd w:id="163"/>
      <w:bookmarkStart w:id="164" w:name="_Toc184314429"/>
      <w:bookmarkEnd w:id="164"/>
      <w:bookmarkStart w:id="165" w:name="_Toc184313307"/>
      <w:bookmarkEnd w:id="165"/>
      <w:bookmarkStart w:id="166" w:name="_Toc184314475"/>
      <w:bookmarkEnd w:id="166"/>
      <w:bookmarkStart w:id="167" w:name="_Toc184313290"/>
      <w:bookmarkEnd w:id="167"/>
      <w:bookmarkStart w:id="168" w:name="_Toc184308064"/>
      <w:bookmarkEnd w:id="168"/>
      <w:bookmarkStart w:id="169" w:name="_Toc184314455"/>
      <w:bookmarkEnd w:id="169"/>
      <w:bookmarkStart w:id="170" w:name="_Toc184308093"/>
      <w:bookmarkEnd w:id="170"/>
      <w:bookmarkStart w:id="171" w:name="_Toc184313292"/>
      <w:bookmarkEnd w:id="171"/>
      <w:bookmarkStart w:id="172" w:name="_Toc184310322"/>
      <w:bookmarkEnd w:id="172"/>
      <w:bookmarkStart w:id="173" w:name="_Toc184313281"/>
      <w:bookmarkEnd w:id="173"/>
      <w:bookmarkStart w:id="174" w:name="_Toc184310307"/>
      <w:bookmarkEnd w:id="174"/>
      <w:bookmarkStart w:id="175" w:name="_Toc184314437"/>
      <w:bookmarkEnd w:id="175"/>
      <w:bookmarkStart w:id="176" w:name="_Toc184312123"/>
      <w:bookmarkEnd w:id="176"/>
      <w:bookmarkStart w:id="177" w:name="_Toc184313298"/>
      <w:bookmarkEnd w:id="177"/>
      <w:bookmarkStart w:id="178" w:name="_Toc184312120"/>
      <w:bookmarkEnd w:id="178"/>
      <w:bookmarkStart w:id="179" w:name="_Toc184312097"/>
      <w:bookmarkEnd w:id="179"/>
      <w:bookmarkStart w:id="180" w:name="_Toc184308037"/>
      <w:bookmarkEnd w:id="180"/>
      <w:bookmarkStart w:id="181" w:name="_Toc184312124"/>
      <w:bookmarkEnd w:id="181"/>
      <w:bookmarkStart w:id="182" w:name="_Toc184312138"/>
      <w:bookmarkEnd w:id="182"/>
      <w:bookmarkStart w:id="183" w:name="_Toc184310304"/>
      <w:bookmarkEnd w:id="183"/>
      <w:bookmarkStart w:id="184" w:name="_Toc184313287"/>
      <w:bookmarkEnd w:id="184"/>
      <w:bookmarkStart w:id="185" w:name="_Toc184314476"/>
      <w:bookmarkEnd w:id="185"/>
      <w:bookmarkStart w:id="186" w:name="_Toc184308047"/>
      <w:bookmarkEnd w:id="186"/>
      <w:bookmarkStart w:id="187" w:name="_Toc184314432"/>
      <w:bookmarkEnd w:id="187"/>
      <w:bookmarkStart w:id="188" w:name="_Toc184313276"/>
      <w:bookmarkEnd w:id="188"/>
      <w:bookmarkStart w:id="189" w:name="_Toc184310331"/>
      <w:bookmarkEnd w:id="189"/>
      <w:bookmarkStart w:id="190" w:name="_Toc184313308"/>
      <w:bookmarkEnd w:id="190"/>
      <w:bookmarkStart w:id="191" w:name="_Toc184312087"/>
      <w:bookmarkEnd w:id="191"/>
      <w:bookmarkStart w:id="192" w:name="_Toc184312131"/>
      <w:bookmarkEnd w:id="192"/>
      <w:bookmarkStart w:id="193" w:name="_Toc184310327"/>
      <w:bookmarkEnd w:id="193"/>
      <w:bookmarkStart w:id="194" w:name="_Toc184312081"/>
      <w:bookmarkEnd w:id="194"/>
      <w:bookmarkStart w:id="195" w:name="_Toc184314419"/>
      <w:bookmarkEnd w:id="195"/>
      <w:bookmarkStart w:id="196" w:name="_Toc184314412"/>
      <w:bookmarkEnd w:id="196"/>
      <w:bookmarkStart w:id="197" w:name="_Toc184312125"/>
      <w:bookmarkEnd w:id="197"/>
      <w:bookmarkStart w:id="198" w:name="_Toc184313280"/>
      <w:bookmarkEnd w:id="198"/>
      <w:bookmarkStart w:id="199" w:name="_Toc184308089"/>
      <w:bookmarkEnd w:id="199"/>
      <w:bookmarkStart w:id="200" w:name="_Toc184312110"/>
      <w:bookmarkEnd w:id="200"/>
      <w:bookmarkStart w:id="201" w:name="_Toc184310321"/>
      <w:bookmarkEnd w:id="201"/>
      <w:bookmarkStart w:id="202" w:name="_Toc184314425"/>
      <w:bookmarkEnd w:id="202"/>
      <w:bookmarkStart w:id="203" w:name="_Toc184308063"/>
      <w:bookmarkEnd w:id="203"/>
      <w:bookmarkStart w:id="204" w:name="_Toc184314446"/>
      <w:bookmarkEnd w:id="204"/>
      <w:bookmarkStart w:id="205" w:name="_Toc184308054"/>
      <w:bookmarkEnd w:id="205"/>
      <w:bookmarkStart w:id="206" w:name="_Toc184308100"/>
      <w:bookmarkEnd w:id="206"/>
      <w:bookmarkStart w:id="207" w:name="_Toc184313257"/>
      <w:bookmarkEnd w:id="207"/>
      <w:bookmarkStart w:id="208" w:name="_Toc184310299"/>
      <w:bookmarkEnd w:id="208"/>
      <w:bookmarkStart w:id="209" w:name="_Toc184310336"/>
      <w:bookmarkEnd w:id="209"/>
      <w:bookmarkStart w:id="210" w:name="_Toc184313262"/>
      <w:bookmarkEnd w:id="210"/>
      <w:bookmarkStart w:id="211" w:name="_Toc184310297"/>
      <w:bookmarkEnd w:id="211"/>
      <w:bookmarkStart w:id="212" w:name="_Toc184312108"/>
      <w:bookmarkEnd w:id="212"/>
      <w:bookmarkStart w:id="213" w:name="_Toc184313251"/>
      <w:bookmarkEnd w:id="213"/>
      <w:bookmarkStart w:id="214" w:name="_Toc184312114"/>
      <w:bookmarkEnd w:id="214"/>
      <w:bookmarkStart w:id="215" w:name="_Toc184312096"/>
      <w:bookmarkEnd w:id="215"/>
      <w:bookmarkStart w:id="216" w:name="_Toc184312084"/>
      <w:bookmarkEnd w:id="216"/>
      <w:bookmarkStart w:id="217" w:name="_Toc184313286"/>
      <w:bookmarkEnd w:id="217"/>
      <w:bookmarkStart w:id="218" w:name="_Toc184313261"/>
      <w:bookmarkEnd w:id="218"/>
      <w:bookmarkStart w:id="219" w:name="_Toc184312121"/>
      <w:bookmarkEnd w:id="219"/>
      <w:bookmarkStart w:id="220" w:name="_Toc184313250"/>
      <w:bookmarkEnd w:id="220"/>
      <w:bookmarkStart w:id="221" w:name="_Toc184308096"/>
      <w:bookmarkEnd w:id="221"/>
      <w:bookmarkStart w:id="222" w:name="_Toc184313253"/>
      <w:bookmarkEnd w:id="222"/>
      <w:bookmarkStart w:id="223" w:name="_Toc184314428"/>
      <w:bookmarkEnd w:id="223"/>
      <w:bookmarkStart w:id="224" w:name="_Toc184314481"/>
      <w:bookmarkEnd w:id="224"/>
      <w:bookmarkStart w:id="225" w:name="_Toc184310294"/>
      <w:bookmarkEnd w:id="225"/>
      <w:bookmarkStart w:id="226" w:name="_Toc184308071"/>
      <w:bookmarkEnd w:id="226"/>
      <w:bookmarkStart w:id="227" w:name="_Toc184314472"/>
      <w:bookmarkEnd w:id="227"/>
      <w:bookmarkStart w:id="228" w:name="_Toc184308077"/>
      <w:bookmarkEnd w:id="228"/>
      <w:bookmarkStart w:id="229" w:name="_Toc184310296"/>
      <w:bookmarkEnd w:id="229"/>
      <w:bookmarkStart w:id="230" w:name="_Toc184308059"/>
      <w:bookmarkEnd w:id="230"/>
      <w:bookmarkStart w:id="231" w:name="_Toc184308090"/>
      <w:bookmarkEnd w:id="231"/>
      <w:bookmarkStart w:id="232" w:name="_Toc184314466"/>
      <w:bookmarkEnd w:id="232"/>
      <w:bookmarkStart w:id="233" w:name="_Toc184312086"/>
      <w:bookmarkEnd w:id="233"/>
      <w:bookmarkStart w:id="234" w:name="_Toc184308060"/>
      <w:bookmarkEnd w:id="234"/>
      <w:bookmarkStart w:id="235" w:name="_Toc184312099"/>
      <w:bookmarkEnd w:id="235"/>
      <w:bookmarkStart w:id="236" w:name="_Toc184313299"/>
      <w:bookmarkEnd w:id="236"/>
      <w:bookmarkStart w:id="237" w:name="_Toc184308058"/>
      <w:bookmarkEnd w:id="237"/>
      <w:bookmarkStart w:id="238" w:name="_Toc184308094"/>
      <w:bookmarkEnd w:id="238"/>
      <w:bookmarkStart w:id="239" w:name="_Toc184313306"/>
      <w:bookmarkEnd w:id="239"/>
      <w:bookmarkStart w:id="240" w:name="_Toc184312077"/>
      <w:bookmarkEnd w:id="240"/>
      <w:bookmarkStart w:id="241" w:name="_Toc184314434"/>
      <w:bookmarkEnd w:id="241"/>
      <w:bookmarkStart w:id="242" w:name="_Toc184313243"/>
      <w:bookmarkEnd w:id="242"/>
      <w:bookmarkStart w:id="243" w:name="_Toc184312122"/>
      <w:bookmarkEnd w:id="243"/>
      <w:bookmarkStart w:id="244" w:name="_Toc184314450"/>
      <w:bookmarkEnd w:id="244"/>
      <w:bookmarkStart w:id="245" w:name="_Toc184308041"/>
      <w:bookmarkEnd w:id="245"/>
      <w:bookmarkStart w:id="246" w:name="_Toc184312119"/>
      <w:bookmarkEnd w:id="246"/>
      <w:bookmarkStart w:id="247" w:name="_Toc184312107"/>
      <w:bookmarkEnd w:id="247"/>
      <w:bookmarkStart w:id="248" w:name="_Toc184310301"/>
      <w:bookmarkEnd w:id="248"/>
      <w:bookmarkStart w:id="249" w:name="_Toc184314420"/>
      <w:bookmarkEnd w:id="249"/>
      <w:bookmarkStart w:id="250" w:name="_Toc184308036"/>
      <w:bookmarkEnd w:id="250"/>
      <w:bookmarkStart w:id="251" w:name="_Toc184312136"/>
      <w:bookmarkEnd w:id="251"/>
      <w:bookmarkStart w:id="252" w:name="_Toc184308086"/>
      <w:bookmarkEnd w:id="252"/>
      <w:bookmarkStart w:id="253" w:name="_Toc184314447"/>
      <w:bookmarkEnd w:id="253"/>
      <w:bookmarkStart w:id="254" w:name="_Toc184308043"/>
      <w:bookmarkEnd w:id="254"/>
      <w:bookmarkStart w:id="255" w:name="_Toc184308104"/>
      <w:bookmarkEnd w:id="255"/>
      <w:bookmarkStart w:id="256" w:name="_Toc184310303"/>
      <w:bookmarkEnd w:id="256"/>
      <w:bookmarkStart w:id="257" w:name="_Toc184312109"/>
      <w:bookmarkEnd w:id="257"/>
      <w:bookmarkStart w:id="258" w:name="_Toc184314444"/>
      <w:bookmarkEnd w:id="258"/>
      <w:bookmarkStart w:id="259" w:name="_Toc184308080"/>
      <w:bookmarkEnd w:id="259"/>
      <w:bookmarkStart w:id="260" w:name="_Toc184312073"/>
      <w:bookmarkEnd w:id="260"/>
      <w:bookmarkStart w:id="261" w:name="_Toc184314427"/>
      <w:bookmarkEnd w:id="261"/>
      <w:bookmarkStart w:id="262" w:name="_Toc184314452"/>
      <w:bookmarkEnd w:id="262"/>
      <w:bookmarkStart w:id="263" w:name="_Toc184313282"/>
      <w:bookmarkEnd w:id="263"/>
      <w:bookmarkStart w:id="264" w:name="_Toc184314465"/>
      <w:bookmarkEnd w:id="264"/>
      <w:bookmarkStart w:id="265" w:name="_Toc184310314"/>
      <w:bookmarkEnd w:id="265"/>
      <w:bookmarkStart w:id="266" w:name="_Toc184308087"/>
      <w:bookmarkEnd w:id="266"/>
      <w:bookmarkStart w:id="267" w:name="_Toc184313265"/>
      <w:bookmarkEnd w:id="267"/>
      <w:bookmarkStart w:id="268" w:name="_Toc184310319"/>
      <w:bookmarkEnd w:id="268"/>
      <w:bookmarkStart w:id="269" w:name="_Toc184314461"/>
      <w:bookmarkEnd w:id="269"/>
      <w:bookmarkStart w:id="270" w:name="_Toc184313303"/>
      <w:bookmarkEnd w:id="270"/>
      <w:bookmarkStart w:id="271" w:name="_Toc184312093"/>
      <w:bookmarkEnd w:id="271"/>
      <w:bookmarkStart w:id="272" w:name="_Toc184308073"/>
      <w:bookmarkEnd w:id="272"/>
      <w:bookmarkStart w:id="273" w:name="_Toc184314463"/>
      <w:bookmarkEnd w:id="273"/>
      <w:bookmarkStart w:id="274" w:name="_Toc184310278"/>
      <w:bookmarkEnd w:id="274"/>
      <w:bookmarkStart w:id="275" w:name="_Toc184313240"/>
      <w:bookmarkEnd w:id="275"/>
      <w:bookmarkStart w:id="276" w:name="_Toc184310323"/>
      <w:bookmarkEnd w:id="276"/>
      <w:bookmarkStart w:id="277" w:name="_Toc184310280"/>
      <w:bookmarkEnd w:id="277"/>
      <w:bookmarkStart w:id="278" w:name="_Toc184308085"/>
      <w:bookmarkEnd w:id="278"/>
      <w:bookmarkStart w:id="279" w:name="_Toc184314414"/>
      <w:bookmarkEnd w:id="279"/>
      <w:bookmarkStart w:id="280" w:name="_Toc184308091"/>
      <w:bookmarkEnd w:id="280"/>
      <w:bookmarkStart w:id="281" w:name="_Toc184313274"/>
      <w:bookmarkEnd w:id="281"/>
      <w:bookmarkStart w:id="282" w:name="_Toc184312074"/>
      <w:bookmarkEnd w:id="282"/>
      <w:bookmarkStart w:id="283" w:name="_Toc184312126"/>
      <w:bookmarkEnd w:id="283"/>
      <w:bookmarkStart w:id="284" w:name="_Toc184314440"/>
      <w:bookmarkEnd w:id="284"/>
      <w:bookmarkStart w:id="285" w:name="_Toc184308105"/>
      <w:bookmarkEnd w:id="285"/>
      <w:bookmarkStart w:id="286" w:name="_Toc184312092"/>
      <w:bookmarkEnd w:id="286"/>
      <w:bookmarkStart w:id="287" w:name="_Toc184310281"/>
      <w:bookmarkEnd w:id="287"/>
      <w:bookmarkStart w:id="288" w:name="_Toc184308102"/>
      <w:bookmarkEnd w:id="288"/>
      <w:bookmarkStart w:id="289" w:name="_Toc184308074"/>
      <w:bookmarkEnd w:id="289"/>
      <w:bookmarkStart w:id="290" w:name="_Toc184310343"/>
      <w:bookmarkEnd w:id="290"/>
      <w:bookmarkStart w:id="291" w:name="_Toc184313293"/>
      <w:bookmarkEnd w:id="291"/>
      <w:bookmarkStart w:id="292" w:name="_Toc184314457"/>
      <w:bookmarkEnd w:id="292"/>
      <w:bookmarkStart w:id="293" w:name="_Toc184308079"/>
      <w:bookmarkEnd w:id="293"/>
      <w:bookmarkStart w:id="294" w:name="_Toc184310300"/>
      <w:bookmarkEnd w:id="294"/>
      <w:bookmarkStart w:id="295" w:name="_Toc184308039"/>
      <w:bookmarkEnd w:id="295"/>
      <w:bookmarkStart w:id="296" w:name="_Toc184314413"/>
      <w:bookmarkEnd w:id="296"/>
      <w:bookmarkStart w:id="297" w:name="_Toc184310305"/>
      <w:bookmarkEnd w:id="297"/>
      <w:bookmarkStart w:id="298" w:name="_Toc184310287"/>
      <w:bookmarkEnd w:id="298"/>
      <w:bookmarkStart w:id="299" w:name="_Toc184308042"/>
      <w:bookmarkEnd w:id="299"/>
      <w:bookmarkStart w:id="300" w:name="_Toc184312137"/>
      <w:bookmarkEnd w:id="300"/>
      <w:bookmarkStart w:id="301" w:name="_Toc184310286"/>
      <w:bookmarkEnd w:id="301"/>
      <w:bookmarkStart w:id="302" w:name="_Toc184314443"/>
      <w:bookmarkEnd w:id="302"/>
      <w:bookmarkStart w:id="303" w:name="_Toc184308084"/>
      <w:bookmarkEnd w:id="303"/>
      <w:bookmarkStart w:id="304" w:name="_Toc184310344"/>
      <w:bookmarkEnd w:id="304"/>
      <w:bookmarkStart w:id="305" w:name="_Toc184310315"/>
      <w:bookmarkEnd w:id="305"/>
      <w:bookmarkStart w:id="306" w:name="_Toc184313254"/>
      <w:bookmarkEnd w:id="306"/>
      <w:bookmarkStart w:id="307" w:name="_Toc184312088"/>
      <w:bookmarkEnd w:id="307"/>
      <w:bookmarkStart w:id="308" w:name="_Toc184313267"/>
      <w:bookmarkEnd w:id="308"/>
      <w:bookmarkStart w:id="309" w:name="_Toc184310337"/>
      <w:bookmarkEnd w:id="309"/>
      <w:bookmarkStart w:id="310" w:name="_Toc184312115"/>
      <w:bookmarkEnd w:id="310"/>
      <w:bookmarkStart w:id="311" w:name="_Toc184314470"/>
      <w:bookmarkEnd w:id="311"/>
      <w:bookmarkStart w:id="312" w:name="_Toc184314445"/>
      <w:bookmarkEnd w:id="312"/>
      <w:bookmarkStart w:id="313" w:name="_Toc184310309"/>
      <w:bookmarkEnd w:id="313"/>
      <w:bookmarkStart w:id="314" w:name="_Toc184308045"/>
      <w:bookmarkEnd w:id="314"/>
      <w:bookmarkStart w:id="315" w:name="_Toc184308062"/>
      <w:bookmarkEnd w:id="315"/>
      <w:bookmarkStart w:id="316" w:name="_Toc184310318"/>
      <w:bookmarkEnd w:id="316"/>
      <w:bookmarkStart w:id="317" w:name="_Toc184310326"/>
      <w:bookmarkEnd w:id="317"/>
      <w:bookmarkStart w:id="318" w:name="_Toc184308048"/>
      <w:bookmarkEnd w:id="318"/>
      <w:bookmarkStart w:id="319" w:name="_Toc184314471"/>
      <w:bookmarkEnd w:id="319"/>
      <w:bookmarkStart w:id="320" w:name="_Toc184312091"/>
      <w:bookmarkEnd w:id="320"/>
      <w:bookmarkStart w:id="321" w:name="_Toc184310339"/>
      <w:bookmarkEnd w:id="321"/>
      <w:bookmarkStart w:id="322" w:name="_Toc184313246"/>
      <w:bookmarkEnd w:id="322"/>
      <w:bookmarkStart w:id="323" w:name="_Toc184312075"/>
      <w:bookmarkEnd w:id="323"/>
      <w:bookmarkStart w:id="324" w:name="_Toc184312083"/>
      <w:bookmarkEnd w:id="324"/>
      <w:bookmarkStart w:id="325" w:name="_Toc184314421"/>
      <w:bookmarkEnd w:id="325"/>
      <w:bookmarkStart w:id="326" w:name="_Toc184314460"/>
      <w:bookmarkEnd w:id="326"/>
      <w:bookmarkStart w:id="327" w:name="_Toc184312102"/>
      <w:bookmarkEnd w:id="327"/>
      <w:bookmarkStart w:id="328" w:name="_Toc184313249"/>
      <w:bookmarkEnd w:id="328"/>
      <w:bookmarkStart w:id="329" w:name="_Toc184310306"/>
      <w:bookmarkEnd w:id="329"/>
      <w:bookmarkStart w:id="330" w:name="_Toc184308076"/>
      <w:bookmarkEnd w:id="330"/>
      <w:bookmarkStart w:id="331" w:name="_Toc184313269"/>
      <w:bookmarkEnd w:id="331"/>
      <w:bookmarkStart w:id="332" w:name="_Toc184310272"/>
      <w:bookmarkEnd w:id="332"/>
      <w:bookmarkStart w:id="333" w:name="_Toc184313310"/>
      <w:bookmarkEnd w:id="333"/>
      <w:bookmarkStart w:id="334" w:name="_Toc184308108"/>
      <w:bookmarkEnd w:id="334"/>
      <w:bookmarkStart w:id="335" w:name="_Toc184308101"/>
      <w:bookmarkEnd w:id="335"/>
      <w:bookmarkStart w:id="336" w:name="_Toc184312090"/>
      <w:bookmarkEnd w:id="336"/>
      <w:bookmarkStart w:id="337" w:name="_Toc184312111"/>
      <w:bookmarkEnd w:id="337"/>
      <w:bookmarkStart w:id="338" w:name="_Toc184308075"/>
      <w:bookmarkEnd w:id="338"/>
      <w:bookmarkStart w:id="339" w:name="_Toc184313244"/>
      <w:bookmarkEnd w:id="339"/>
      <w:bookmarkStart w:id="340" w:name="_Toc184314416"/>
      <w:bookmarkEnd w:id="340"/>
      <w:bookmarkStart w:id="341" w:name="_Toc184313284"/>
      <w:bookmarkEnd w:id="341"/>
      <w:bookmarkStart w:id="342" w:name="_Toc184313278"/>
      <w:bookmarkEnd w:id="342"/>
      <w:bookmarkStart w:id="343" w:name="_Toc184313273"/>
      <w:bookmarkEnd w:id="343"/>
      <w:bookmarkStart w:id="344" w:name="_Toc184314459"/>
      <w:bookmarkEnd w:id="344"/>
      <w:bookmarkStart w:id="345" w:name="_Toc184312118"/>
      <w:bookmarkEnd w:id="345"/>
      <w:bookmarkStart w:id="346" w:name="_Toc184314435"/>
      <w:bookmarkEnd w:id="346"/>
      <w:bookmarkStart w:id="347" w:name="_Toc184314417"/>
      <w:bookmarkEnd w:id="347"/>
      <w:bookmarkStart w:id="348" w:name="_Toc184312071"/>
      <w:bookmarkEnd w:id="348"/>
      <w:bookmarkStart w:id="349" w:name="_Toc184314410"/>
      <w:bookmarkEnd w:id="349"/>
      <w:bookmarkStart w:id="350" w:name="_Toc184313264"/>
      <w:bookmarkEnd w:id="350"/>
      <w:bookmarkStart w:id="351" w:name="_Toc184312134"/>
      <w:bookmarkEnd w:id="351"/>
      <w:bookmarkStart w:id="352" w:name="_Toc184310316"/>
      <w:bookmarkEnd w:id="352"/>
      <w:bookmarkStart w:id="353" w:name="_Toc184310295"/>
      <w:bookmarkEnd w:id="353"/>
      <w:bookmarkStart w:id="354" w:name="_Toc184312105"/>
      <w:bookmarkEnd w:id="354"/>
      <w:bookmarkStart w:id="355" w:name="_Toc184308070"/>
      <w:bookmarkEnd w:id="355"/>
      <w:bookmarkStart w:id="356" w:name="_Toc184313263"/>
      <w:bookmarkEnd w:id="356"/>
      <w:bookmarkStart w:id="357" w:name="_Toc184314468"/>
      <w:bookmarkEnd w:id="357"/>
      <w:bookmarkStart w:id="358" w:name="_Toc184310279"/>
      <w:bookmarkEnd w:id="358"/>
      <w:bookmarkStart w:id="359" w:name="_Toc184313302"/>
      <w:bookmarkEnd w:id="359"/>
      <w:bookmarkStart w:id="360" w:name="_Toc184310288"/>
      <w:bookmarkEnd w:id="360"/>
      <w:bookmarkStart w:id="361" w:name="_Toc184310324"/>
      <w:bookmarkEnd w:id="361"/>
      <w:bookmarkStart w:id="362" w:name="_Toc184312089"/>
      <w:bookmarkEnd w:id="362"/>
      <w:bookmarkStart w:id="363" w:name="_Toc184312113"/>
      <w:bookmarkEnd w:id="363"/>
      <w:bookmarkStart w:id="364" w:name="_Toc184312067"/>
      <w:bookmarkEnd w:id="364"/>
      <w:bookmarkStart w:id="365" w:name="_Toc184310289"/>
      <w:bookmarkEnd w:id="365"/>
      <w:bookmarkStart w:id="366" w:name="_Toc184314451"/>
      <w:bookmarkEnd w:id="366"/>
      <w:bookmarkStart w:id="367" w:name="_Toc184313291"/>
      <w:bookmarkEnd w:id="367"/>
      <w:bookmarkStart w:id="368" w:name="_Toc184310338"/>
      <w:bookmarkEnd w:id="368"/>
      <w:bookmarkStart w:id="369" w:name="_Toc184312079"/>
      <w:bookmarkEnd w:id="369"/>
      <w:bookmarkStart w:id="370" w:name="_Toc184308066"/>
      <w:bookmarkEnd w:id="370"/>
      <w:bookmarkStart w:id="371" w:name="_Toc184308092"/>
      <w:bookmarkEnd w:id="371"/>
      <w:bookmarkStart w:id="372" w:name="_Toc184314480"/>
      <w:bookmarkEnd w:id="372"/>
      <w:bookmarkStart w:id="373" w:name="_Toc184312130"/>
      <w:bookmarkEnd w:id="373"/>
      <w:bookmarkStart w:id="374" w:name="_Toc184310292"/>
      <w:bookmarkEnd w:id="374"/>
      <w:bookmarkStart w:id="375" w:name="_Toc184310298"/>
      <w:bookmarkEnd w:id="375"/>
      <w:bookmarkStart w:id="376" w:name="_Toc184308061"/>
      <w:bookmarkEnd w:id="376"/>
      <w:bookmarkStart w:id="377" w:name="_Toc184310276"/>
      <w:bookmarkEnd w:id="377"/>
      <w:bookmarkStart w:id="378" w:name="_Toc184314424"/>
      <w:bookmarkEnd w:id="378"/>
      <w:bookmarkStart w:id="379" w:name="_Toc184310310"/>
      <w:bookmarkEnd w:id="379"/>
      <w:bookmarkStart w:id="380" w:name="_Toc184313258"/>
      <w:bookmarkEnd w:id="380"/>
      <w:bookmarkStart w:id="381" w:name="_Toc184310312"/>
      <w:bookmarkEnd w:id="381"/>
      <w:bookmarkStart w:id="382" w:name="_Toc184313255"/>
      <w:bookmarkEnd w:id="382"/>
      <w:bookmarkStart w:id="383" w:name="_Toc184313266"/>
      <w:bookmarkEnd w:id="383"/>
      <w:bookmarkStart w:id="384" w:name="_Toc184314418"/>
      <w:bookmarkEnd w:id="384"/>
      <w:bookmarkStart w:id="385" w:name="_Toc184310290"/>
      <w:bookmarkEnd w:id="385"/>
      <w:bookmarkStart w:id="386" w:name="_Toc184312100"/>
      <w:bookmarkEnd w:id="386"/>
      <w:bookmarkStart w:id="387" w:name="_Toc184314469"/>
      <w:bookmarkEnd w:id="387"/>
      <w:bookmarkStart w:id="388" w:name="_Toc184313259"/>
      <w:bookmarkEnd w:id="388"/>
      <w:bookmarkStart w:id="389" w:name="_Toc184310274"/>
      <w:bookmarkEnd w:id="389"/>
      <w:bookmarkStart w:id="390" w:name="_Toc184310325"/>
      <w:bookmarkEnd w:id="390"/>
      <w:bookmarkStart w:id="391" w:name="_Toc184308050"/>
      <w:bookmarkEnd w:id="391"/>
      <w:bookmarkStart w:id="392" w:name="_Toc184314458"/>
      <w:bookmarkEnd w:id="392"/>
      <w:bookmarkStart w:id="393" w:name="_Toc184312127"/>
      <w:bookmarkEnd w:id="393"/>
      <w:bookmarkStart w:id="394" w:name="_Toc184312068"/>
      <w:bookmarkEnd w:id="394"/>
      <w:bookmarkStart w:id="395" w:name="_Toc184314448"/>
      <w:bookmarkEnd w:id="395"/>
      <w:bookmarkStart w:id="396" w:name="_Toc184313245"/>
      <w:bookmarkEnd w:id="396"/>
      <w:bookmarkStart w:id="397" w:name="_Toc184308083"/>
      <w:bookmarkEnd w:id="397"/>
      <w:bookmarkStart w:id="398" w:name="_Toc184310335"/>
      <w:bookmarkEnd w:id="398"/>
      <w:bookmarkStart w:id="399" w:name="_Toc184312116"/>
      <w:bookmarkEnd w:id="399"/>
      <w:bookmarkStart w:id="400" w:name="_Toc184314411"/>
      <w:bookmarkEnd w:id="400"/>
      <w:bookmarkStart w:id="401" w:name="_Toc184313283"/>
      <w:bookmarkEnd w:id="401"/>
      <w:bookmarkStart w:id="402" w:name="_Toc184310320"/>
      <w:bookmarkEnd w:id="402"/>
      <w:bookmarkStart w:id="403" w:name="_Toc184308106"/>
      <w:bookmarkEnd w:id="403"/>
      <w:bookmarkStart w:id="404" w:name="_Toc184310313"/>
      <w:bookmarkEnd w:id="404"/>
      <w:bookmarkStart w:id="405" w:name="_Toc184310277"/>
      <w:bookmarkEnd w:id="405"/>
      <w:bookmarkStart w:id="406" w:name="_Toc184310302"/>
      <w:bookmarkEnd w:id="406"/>
      <w:bookmarkStart w:id="407" w:name="_Toc184313304"/>
      <w:bookmarkEnd w:id="407"/>
      <w:bookmarkStart w:id="408" w:name="_Toc184312095"/>
      <w:bookmarkEnd w:id="408"/>
      <w:bookmarkStart w:id="409" w:name="_Toc184313301"/>
      <w:bookmarkEnd w:id="409"/>
      <w:bookmarkStart w:id="410" w:name="_Toc184312112"/>
      <w:bookmarkEnd w:id="410"/>
      <w:bookmarkStart w:id="411" w:name="_Toc184312104"/>
      <w:bookmarkEnd w:id="411"/>
      <w:bookmarkStart w:id="412" w:name="_Toc184308072"/>
      <w:bookmarkEnd w:id="412"/>
      <w:bookmarkStart w:id="413" w:name="_Toc184308051"/>
      <w:bookmarkEnd w:id="413"/>
      <w:bookmarkStart w:id="414" w:name="_Toc184312082"/>
      <w:bookmarkEnd w:id="414"/>
      <w:bookmarkStart w:id="415" w:name="_Toc184312103"/>
      <w:bookmarkEnd w:id="415"/>
      <w:bookmarkStart w:id="416" w:name="_Toc184308068"/>
      <w:bookmarkEnd w:id="416"/>
      <w:bookmarkStart w:id="417" w:name="_Toc184312094"/>
      <w:bookmarkEnd w:id="417"/>
      <w:bookmarkStart w:id="418" w:name="_Toc184308097"/>
      <w:bookmarkEnd w:id="418"/>
      <w:bookmarkStart w:id="419" w:name="_Toc184313279"/>
      <w:bookmarkEnd w:id="419"/>
      <w:bookmarkStart w:id="420" w:name="_Toc184308056"/>
      <w:bookmarkEnd w:id="420"/>
      <w:bookmarkStart w:id="421" w:name="_Toc184308044"/>
      <w:bookmarkEnd w:id="421"/>
      <w:bookmarkStart w:id="422" w:name="_Toc184308098"/>
      <w:bookmarkEnd w:id="422"/>
      <w:bookmarkStart w:id="423" w:name="_Toc184314449"/>
      <w:bookmarkEnd w:id="423"/>
      <w:bookmarkStart w:id="424" w:name="_Toc184312098"/>
      <w:bookmarkEnd w:id="424"/>
      <w:bookmarkStart w:id="425" w:name="_Toc184313242"/>
      <w:bookmarkEnd w:id="425"/>
      <w:bookmarkStart w:id="426" w:name="_Toc184308038"/>
      <w:bookmarkEnd w:id="426"/>
      <w:bookmarkStart w:id="427" w:name="_Toc184313241"/>
      <w:bookmarkEnd w:id="427"/>
      <w:bookmarkStart w:id="428" w:name="_Toc184312128"/>
      <w:bookmarkEnd w:id="428"/>
      <w:bookmarkStart w:id="429" w:name="_Toc184313309"/>
      <w:bookmarkEnd w:id="429"/>
      <w:bookmarkStart w:id="430" w:name="_Toc184314453"/>
      <w:bookmarkEnd w:id="430"/>
      <w:bookmarkStart w:id="431" w:name="_Toc184314438"/>
      <w:bookmarkEnd w:id="431"/>
      <w:bookmarkStart w:id="432" w:name="_Toc184310330"/>
      <w:bookmarkEnd w:id="432"/>
      <w:bookmarkStart w:id="433" w:name="_Toc184313305"/>
      <w:bookmarkEnd w:id="433"/>
      <w:bookmarkStart w:id="434" w:name="_Toc184310342"/>
      <w:bookmarkEnd w:id="434"/>
      <w:bookmarkStart w:id="435" w:name="_Toc184314479"/>
      <w:bookmarkEnd w:id="435"/>
      <w:bookmarkStart w:id="436" w:name="_Toc184312076"/>
      <w:bookmarkEnd w:id="436"/>
      <w:bookmarkStart w:id="437" w:name="_Toc184312129"/>
      <w:bookmarkEnd w:id="437"/>
      <w:bookmarkStart w:id="438" w:name="_Toc184312101"/>
      <w:bookmarkEnd w:id="438"/>
      <w:bookmarkStart w:id="439" w:name="_Toc184313260"/>
      <w:bookmarkEnd w:id="439"/>
      <w:bookmarkStart w:id="440" w:name="_Toc184310285"/>
      <w:bookmarkEnd w:id="440"/>
      <w:bookmarkStart w:id="441" w:name="_Toc184313256"/>
      <w:bookmarkEnd w:id="441"/>
      <w:bookmarkStart w:id="442" w:name="_Toc184314433"/>
      <w:bookmarkEnd w:id="442"/>
      <w:bookmarkStart w:id="443" w:name="_Toc184308081"/>
      <w:bookmarkEnd w:id="443"/>
      <w:bookmarkStart w:id="444" w:name="_Toc184314441"/>
      <w:bookmarkEnd w:id="444"/>
      <w:bookmarkStart w:id="445" w:name="_Toc184308107"/>
      <w:bookmarkEnd w:id="445"/>
      <w:bookmarkStart w:id="446" w:name="_Toc184310275"/>
      <w:bookmarkEnd w:id="446"/>
      <w:bookmarkStart w:id="447" w:name="_Toc184312072"/>
      <w:bookmarkEnd w:id="447"/>
      <w:bookmarkStart w:id="448" w:name="_Toc184308069"/>
      <w:bookmarkEnd w:id="448"/>
      <w:bookmarkStart w:id="449" w:name="_Toc184313294"/>
      <w:bookmarkEnd w:id="449"/>
      <w:bookmarkStart w:id="450" w:name="_Toc184312080"/>
      <w:bookmarkEnd w:id="450"/>
      <w:bookmarkStart w:id="451" w:name="_Toc184308053"/>
      <w:bookmarkEnd w:id="451"/>
      <w:bookmarkStart w:id="452" w:name="_Toc184314456"/>
      <w:bookmarkEnd w:id="452"/>
      <w:r>
        <w:rPr>
          <w:rFonts w:hint="eastAsia" w:ascii="仿宋" w:hAnsi="仿宋" w:eastAsia="仿宋" w:cs="仿宋_GB2312"/>
          <w:b/>
          <w:color w:val="auto"/>
          <w:sz w:val="36"/>
          <w:szCs w:val="36"/>
        </w:rPr>
        <w:t>评标办法</w:t>
      </w:r>
    </w:p>
    <w:p w14:paraId="6C7D8DB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7499980D">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160CC9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515DC181">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 xml:space="preserve">  80 </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 xml:space="preserve">20 </w:t>
      </w:r>
      <w:r>
        <w:rPr>
          <w:rFonts w:hint="eastAsia" w:ascii="仿宋" w:hAnsi="仿宋" w:eastAsia="仿宋" w:cs="仿宋"/>
          <w:color w:val="auto"/>
          <w:sz w:val="24"/>
        </w:rPr>
        <w:t>分。评分依下述所列为评标打分依据，分值如下（计算分值时，按其算术平均值保留小数2位）</w:t>
      </w:r>
      <w:r>
        <w:rPr>
          <w:rFonts w:hint="eastAsia" w:ascii="仿宋" w:hAnsi="仿宋" w:eastAsia="仿宋" w:cs="仿宋"/>
          <w:color w:val="auto"/>
          <w:kern w:val="0"/>
          <w:sz w:val="24"/>
        </w:rPr>
        <w:t>。</w:t>
      </w:r>
    </w:p>
    <w:p w14:paraId="0532AE7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 xml:space="preserve"> 80 </w:t>
      </w:r>
      <w:r>
        <w:rPr>
          <w:rFonts w:hint="eastAsia" w:ascii="仿宋" w:hAnsi="仿宋" w:eastAsia="仿宋" w:cs="仿宋"/>
          <w:b/>
          <w:bCs/>
          <w:iCs/>
          <w:color w:val="auto"/>
          <w:sz w:val="24"/>
        </w:rPr>
        <w:t>分）</w:t>
      </w:r>
    </w:p>
    <w:tbl>
      <w:tblPr>
        <w:tblStyle w:val="6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200"/>
        <w:gridCol w:w="765"/>
        <w:gridCol w:w="737"/>
      </w:tblGrid>
      <w:tr w14:paraId="60B4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shd w:val="clear" w:color="auto" w:fill="B6DDE8" w:themeFill="accent5" w:themeFillTint="66"/>
            <w:vAlign w:val="center"/>
          </w:tcPr>
          <w:p w14:paraId="53D18892">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70" w:type="pct"/>
            <w:shd w:val="clear" w:color="auto" w:fill="B6DDE8" w:themeFill="accent5" w:themeFillTint="66"/>
            <w:vAlign w:val="center"/>
          </w:tcPr>
          <w:p w14:paraId="5ADE4584">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18" w:type="pct"/>
            <w:shd w:val="clear" w:color="auto" w:fill="B6DDE8" w:themeFill="accent5" w:themeFillTint="66"/>
            <w:vAlign w:val="center"/>
          </w:tcPr>
          <w:p w14:paraId="7B07CE9B">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29" w:type="pct"/>
            <w:shd w:val="clear" w:color="auto" w:fill="B6DDE8" w:themeFill="accent5" w:themeFillTint="66"/>
            <w:vAlign w:val="center"/>
          </w:tcPr>
          <w:p w14:paraId="7CBBE732">
            <w:pPr>
              <w:spacing w:line="24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13" w:type="pct"/>
            <w:shd w:val="clear" w:color="auto" w:fill="B6DDE8" w:themeFill="accent5" w:themeFillTint="66"/>
            <w:vAlign w:val="center"/>
          </w:tcPr>
          <w:p w14:paraId="607E8BD2">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14:paraId="7621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68" w:type="pct"/>
            <w:vMerge w:val="restart"/>
            <w:vAlign w:val="center"/>
          </w:tcPr>
          <w:p w14:paraId="5C7690FF">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70" w:type="pct"/>
            <w:vMerge w:val="restart"/>
            <w:vAlign w:val="center"/>
          </w:tcPr>
          <w:p w14:paraId="3BB0D42E">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综合实力</w:t>
            </w:r>
          </w:p>
        </w:tc>
        <w:tc>
          <w:tcPr>
            <w:tcW w:w="2918" w:type="pct"/>
            <w:vAlign w:val="center"/>
          </w:tcPr>
          <w:p w14:paraId="2F48986A">
            <w:pPr>
              <w:numPr>
                <w:ilvl w:val="0"/>
                <w:numId w:val="0"/>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w:t>
            </w:r>
            <w:r>
              <w:rPr>
                <w:rFonts w:hint="eastAsia" w:ascii="仿宋" w:hAnsi="仿宋" w:eastAsia="仿宋" w:cs="仿宋"/>
                <w:b w:val="0"/>
                <w:bCs w:val="0"/>
                <w:color w:val="auto"/>
                <w:sz w:val="24"/>
                <w:szCs w:val="24"/>
                <w:highlight w:val="none"/>
              </w:rPr>
              <w:t>具有有效的信息安全管理体系认证证书</w:t>
            </w:r>
            <w:r>
              <w:rPr>
                <w:rFonts w:hint="eastAsia" w:ascii="仿宋" w:hAnsi="仿宋" w:eastAsia="仿宋" w:cs="仿宋"/>
                <w:color w:val="auto"/>
                <w:sz w:val="24"/>
                <w:szCs w:val="24"/>
                <w:highlight w:val="none"/>
                <w:lang w:val="en-US" w:eastAsia="zh-CN"/>
              </w:rPr>
              <w:t>的得2分；</w:t>
            </w:r>
          </w:p>
          <w:p w14:paraId="7B850EFB">
            <w:pPr>
              <w:numPr>
                <w:ilvl w:val="0"/>
                <w:numId w:val="0"/>
              </w:numPr>
              <w:spacing w:line="24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bCs/>
                <w:color w:val="auto"/>
                <w:kern w:val="0"/>
                <w:sz w:val="24"/>
                <w:szCs w:val="24"/>
                <w:highlight w:val="none"/>
              </w:rPr>
              <w:t>注：需同时提供相关证书扫描件和全国认证认可信息公共服务平台官网（网址：http://cx.cnca.cn/）截图</w:t>
            </w:r>
            <w:r>
              <w:rPr>
                <w:rFonts w:hint="eastAsia" w:ascii="仿宋" w:hAnsi="仿宋" w:eastAsia="仿宋" w:cs="仿宋_GB2312"/>
                <w:bCs/>
                <w:color w:val="auto"/>
                <w:kern w:val="0"/>
                <w:sz w:val="24"/>
                <w:szCs w:val="24"/>
                <w:highlight w:val="none"/>
                <w:lang w:eastAsia="zh-CN"/>
              </w:rPr>
              <w:t>加盖</w:t>
            </w:r>
            <w:r>
              <w:rPr>
                <w:rFonts w:hint="eastAsia" w:ascii="仿宋" w:hAnsi="仿宋" w:eastAsia="仿宋" w:cs="仿宋"/>
                <w:color w:val="auto"/>
                <w:sz w:val="24"/>
                <w:szCs w:val="24"/>
                <w:highlight w:val="none"/>
                <w:lang w:val="en-US" w:eastAsia="zh-CN"/>
              </w:rPr>
              <w:t>CA签章）。</w:t>
            </w:r>
          </w:p>
        </w:tc>
        <w:tc>
          <w:tcPr>
            <w:tcW w:w="429" w:type="pct"/>
            <w:vAlign w:val="center"/>
          </w:tcPr>
          <w:p w14:paraId="5574E35C">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2分</w:t>
            </w:r>
          </w:p>
        </w:tc>
        <w:tc>
          <w:tcPr>
            <w:tcW w:w="413" w:type="pct"/>
            <w:vAlign w:val="center"/>
          </w:tcPr>
          <w:p w14:paraId="5560AC4D">
            <w:pPr>
              <w:spacing w:line="240" w:lineRule="auto"/>
              <w:jc w:val="center"/>
              <w:outlineLvl w:val="0"/>
              <w:rPr>
                <w:rFonts w:hint="eastAsia" w:ascii="仿宋" w:hAnsi="仿宋" w:eastAsia="仿宋" w:cs="仿宋"/>
                <w:bCs/>
                <w:color w:val="auto"/>
                <w:sz w:val="24"/>
                <w:szCs w:val="24"/>
                <w:highlight w:val="none"/>
                <w:lang w:eastAsia="zh-CN"/>
              </w:rPr>
            </w:pPr>
          </w:p>
        </w:tc>
      </w:tr>
      <w:tr w14:paraId="264A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68" w:type="pct"/>
            <w:vMerge w:val="continue"/>
            <w:vAlign w:val="center"/>
          </w:tcPr>
          <w:p w14:paraId="19A0D64D">
            <w:pPr>
              <w:spacing w:line="240" w:lineRule="auto"/>
              <w:jc w:val="center"/>
              <w:outlineLvl w:val="0"/>
              <w:rPr>
                <w:color w:val="auto"/>
              </w:rPr>
            </w:pPr>
          </w:p>
        </w:tc>
        <w:tc>
          <w:tcPr>
            <w:tcW w:w="770" w:type="pct"/>
            <w:vMerge w:val="continue"/>
            <w:vAlign w:val="center"/>
          </w:tcPr>
          <w:p w14:paraId="7241B235">
            <w:pPr>
              <w:spacing w:line="240" w:lineRule="auto"/>
              <w:jc w:val="center"/>
              <w:outlineLvl w:val="0"/>
              <w:rPr>
                <w:color w:val="auto"/>
              </w:rPr>
            </w:pPr>
          </w:p>
        </w:tc>
        <w:tc>
          <w:tcPr>
            <w:tcW w:w="2918" w:type="pct"/>
            <w:vAlign w:val="center"/>
          </w:tcPr>
          <w:p w14:paraId="3C490ECB">
            <w:pPr>
              <w:spacing w:line="240" w:lineRule="auto"/>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2.根据投标人提供的企业内部管理制度，如人事管理制度、考核制度、奖惩制度等进行打分</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评分分值范围：3，2.5,…,0分，步长0.5</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p>
        </w:tc>
        <w:tc>
          <w:tcPr>
            <w:tcW w:w="429" w:type="pct"/>
            <w:vAlign w:val="center"/>
          </w:tcPr>
          <w:p w14:paraId="060D1946">
            <w:pPr>
              <w:spacing w:line="24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413" w:type="pct"/>
            <w:vAlign w:val="center"/>
          </w:tcPr>
          <w:p w14:paraId="1E8CF0C8">
            <w:pPr>
              <w:spacing w:line="240" w:lineRule="auto"/>
              <w:jc w:val="center"/>
              <w:outlineLvl w:val="0"/>
              <w:rPr>
                <w:rFonts w:hint="eastAsia" w:ascii="仿宋" w:hAnsi="仿宋" w:eastAsia="仿宋" w:cs="仿宋"/>
                <w:color w:val="auto"/>
                <w:sz w:val="24"/>
                <w:szCs w:val="24"/>
                <w:highlight w:val="none"/>
                <w:lang w:val="en-US" w:eastAsia="zh-CN"/>
              </w:rPr>
            </w:pPr>
          </w:p>
        </w:tc>
      </w:tr>
      <w:tr w14:paraId="6F62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8" w:type="pct"/>
            <w:vAlign w:val="center"/>
          </w:tcPr>
          <w:p w14:paraId="199D02C5">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770" w:type="pct"/>
            <w:vAlign w:val="center"/>
          </w:tcPr>
          <w:p w14:paraId="39D56549">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硬件基本参数响应程度</w:t>
            </w:r>
          </w:p>
        </w:tc>
        <w:tc>
          <w:tcPr>
            <w:tcW w:w="2918" w:type="pct"/>
            <w:vAlign w:val="center"/>
          </w:tcPr>
          <w:p w14:paraId="70B84A45">
            <w:pPr>
              <w:widowControl/>
              <w:spacing w:line="240" w:lineRule="auto"/>
              <w:ind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根据投标文件中硬件基本参数，完全符合采购要求的此项得满分</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0分 ，打“★”的指标出现负偏离视为实质性不响应招标文件要求，作无效投标处理</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打“</w:t>
            </w:r>
            <w:r>
              <w:rPr>
                <w:rFonts w:hint="eastAsia" w:ascii="宋体" w:hAnsi="宋体" w:eastAsia="宋体" w:cs="宋体"/>
                <w:b w:val="0"/>
                <w:bCs w:val="0"/>
                <w:color w:val="auto"/>
                <w:sz w:val="24"/>
                <w:szCs w:val="24"/>
                <w:highlight w:val="none"/>
              </w:rPr>
              <w:t>▲</w:t>
            </w:r>
            <w:r>
              <w:rPr>
                <w:rFonts w:hint="eastAsia" w:ascii="仿宋" w:hAnsi="仿宋" w:eastAsia="仿宋" w:cs="仿宋"/>
                <w:b w:val="0"/>
                <w:bCs w:val="0"/>
                <w:color w:val="auto"/>
                <w:sz w:val="24"/>
                <w:szCs w:val="24"/>
                <w:highlight w:val="none"/>
              </w:rPr>
              <w:t>”号的为重要技术参数，</w:t>
            </w:r>
            <w:r>
              <w:rPr>
                <w:rFonts w:hint="eastAsia" w:ascii="仿宋" w:hAnsi="仿宋" w:eastAsia="仿宋" w:cs="仿宋"/>
                <w:b w:val="0"/>
                <w:bCs w:val="0"/>
                <w:color w:val="auto"/>
                <w:sz w:val="24"/>
                <w:szCs w:val="24"/>
                <w:highlight w:val="none"/>
                <w:lang w:eastAsia="zh-CN"/>
              </w:rPr>
              <w:t>打</w:t>
            </w:r>
            <w:r>
              <w:rPr>
                <w:rFonts w:hint="eastAsia" w:ascii="仿宋" w:hAnsi="仿宋" w:eastAsia="仿宋" w:cs="仿宋"/>
                <w:b w:val="0"/>
                <w:bCs w:val="0"/>
                <w:color w:val="auto"/>
                <w:sz w:val="24"/>
                <w:szCs w:val="24"/>
                <w:highlight w:val="none"/>
              </w:rPr>
              <w:t>“</w:t>
            </w:r>
            <w:r>
              <w:rPr>
                <w:rFonts w:hint="eastAsia" w:ascii="宋体" w:hAnsi="宋体" w:eastAsia="宋体" w:cs="宋体"/>
                <w:b w:val="0"/>
                <w:bCs w:val="0"/>
                <w:color w:val="auto"/>
                <w:sz w:val="24"/>
                <w:szCs w:val="24"/>
                <w:highlight w:val="none"/>
              </w:rPr>
              <w:t>▲</w:t>
            </w:r>
            <w:r>
              <w:rPr>
                <w:rFonts w:hint="eastAsia" w:ascii="仿宋" w:hAnsi="仿宋" w:eastAsia="仿宋" w:cs="仿宋"/>
                <w:b w:val="0"/>
                <w:bCs w:val="0"/>
                <w:color w:val="auto"/>
                <w:sz w:val="24"/>
                <w:szCs w:val="24"/>
                <w:highlight w:val="none"/>
              </w:rPr>
              <w:t xml:space="preserve">”参数负偏离的每项扣 </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分,其他未标注</w:t>
            </w:r>
            <w:r>
              <w:rPr>
                <w:rFonts w:hint="eastAsia" w:ascii="宋体" w:hAnsi="宋体" w:eastAsia="宋体" w:cs="宋体"/>
                <w:b w:val="0"/>
                <w:bCs w:val="0"/>
                <w:color w:val="auto"/>
                <w:sz w:val="24"/>
                <w:szCs w:val="24"/>
                <w:highlight w:val="none"/>
              </w:rPr>
              <w:t>▲</w:t>
            </w:r>
            <w:r>
              <w:rPr>
                <w:rFonts w:hint="eastAsia" w:ascii="仿宋" w:hAnsi="仿宋" w:eastAsia="仿宋" w:cs="仿宋"/>
                <w:b w:val="0"/>
                <w:bCs w:val="0"/>
                <w:color w:val="auto"/>
                <w:sz w:val="24"/>
                <w:szCs w:val="24"/>
                <w:highlight w:val="none"/>
              </w:rPr>
              <w:t xml:space="preserve">项有负偏离的，每项扣 </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分，该项扣完为止。</w:t>
            </w:r>
            <w:r>
              <w:rPr>
                <w:rFonts w:hint="eastAsia" w:ascii="仿宋" w:hAnsi="仿宋" w:eastAsia="仿宋" w:cs="仿宋"/>
                <w:b/>
                <w:bCs/>
                <w:color w:val="auto"/>
                <w:sz w:val="24"/>
                <w:szCs w:val="24"/>
                <w:highlight w:val="none"/>
              </w:rPr>
              <w:t>打“</w:t>
            </w:r>
            <w:r>
              <w:rPr>
                <w:rFonts w:hint="eastAsia" w:ascii="宋体" w:hAnsi="宋体" w:eastAsia="宋体" w:cs="宋体"/>
                <w:b/>
                <w:bCs/>
                <w:color w:val="auto"/>
                <w:sz w:val="24"/>
                <w:szCs w:val="24"/>
                <w:highlight w:val="none"/>
              </w:rPr>
              <w:t>▲</w:t>
            </w:r>
            <w:r>
              <w:rPr>
                <w:rFonts w:hint="eastAsia" w:ascii="仿宋" w:hAnsi="仿宋" w:eastAsia="仿宋" w:cs="仿宋"/>
                <w:b/>
                <w:bCs/>
                <w:color w:val="auto"/>
                <w:sz w:val="24"/>
                <w:szCs w:val="24"/>
                <w:highlight w:val="none"/>
              </w:rPr>
              <w:t>”号</w:t>
            </w:r>
            <w:r>
              <w:rPr>
                <w:rFonts w:hint="eastAsia" w:ascii="仿宋" w:hAnsi="仿宋" w:eastAsia="仿宋" w:cs="仿宋"/>
                <w:b/>
                <w:bCs/>
                <w:color w:val="auto"/>
                <w:sz w:val="24"/>
                <w:szCs w:val="24"/>
                <w:highlight w:val="none"/>
                <w:lang w:eastAsia="zh-CN"/>
              </w:rPr>
              <w:t>的</w:t>
            </w:r>
            <w:r>
              <w:rPr>
                <w:rFonts w:hint="eastAsia" w:ascii="仿宋" w:hAnsi="仿宋" w:eastAsia="仿宋" w:cs="仿宋"/>
                <w:b/>
                <w:bCs/>
                <w:color w:val="auto"/>
                <w:sz w:val="24"/>
                <w:szCs w:val="24"/>
                <w:highlight w:val="none"/>
                <w:lang w:val="en-US" w:eastAsia="zh-CN"/>
              </w:rPr>
              <w:t>需提供产品说明书或第三方检测报告佐证，未提供的作负偏离处理。</w:t>
            </w:r>
          </w:p>
        </w:tc>
        <w:tc>
          <w:tcPr>
            <w:tcW w:w="429" w:type="pct"/>
            <w:vAlign w:val="center"/>
          </w:tcPr>
          <w:p w14:paraId="5434E2B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413" w:type="pct"/>
            <w:vAlign w:val="center"/>
          </w:tcPr>
          <w:p w14:paraId="5D064522">
            <w:pPr>
              <w:spacing w:line="240" w:lineRule="auto"/>
              <w:jc w:val="center"/>
              <w:outlineLvl w:val="0"/>
              <w:rPr>
                <w:rFonts w:hint="eastAsia" w:ascii="仿宋" w:hAnsi="仿宋" w:eastAsia="仿宋" w:cs="仿宋"/>
                <w:color w:val="auto"/>
                <w:sz w:val="24"/>
                <w:szCs w:val="24"/>
                <w:highlight w:val="none"/>
              </w:rPr>
            </w:pPr>
          </w:p>
        </w:tc>
      </w:tr>
      <w:tr w14:paraId="0710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2B1B56FF">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3</w:t>
            </w:r>
          </w:p>
        </w:tc>
        <w:tc>
          <w:tcPr>
            <w:tcW w:w="770" w:type="pct"/>
            <w:vAlign w:val="center"/>
          </w:tcPr>
          <w:p w14:paraId="55F2AD76">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2918" w:type="pct"/>
            <w:vAlign w:val="center"/>
          </w:tcPr>
          <w:p w14:paraId="24D77B63">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投标人自2022年1月1日以来（以合同签订时间为准），具有类似电梯“保险+服务”智慧监管建设项目案例的，每提供1个得2分，最多得2分。提供网上中标公示截图、中标通知书和合同</w:t>
            </w:r>
            <w:r>
              <w:rPr>
                <w:rFonts w:hint="eastAsia" w:ascii="仿宋" w:hAnsi="仿宋" w:eastAsia="仿宋" w:cs="仿宋"/>
                <w:b w:val="0"/>
                <w:bCs/>
                <w:iCs/>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加盖CA签章，</w:t>
            </w:r>
            <w:r>
              <w:rPr>
                <w:rFonts w:hint="eastAsia" w:ascii="仿宋" w:hAnsi="仿宋" w:eastAsia="仿宋" w:cs="仿宋"/>
                <w:b w:val="0"/>
                <w:bCs/>
                <w:iCs/>
                <w:color w:val="auto"/>
                <w:sz w:val="24"/>
                <w:szCs w:val="24"/>
                <w:highlight w:val="none"/>
                <w:lang w:val="en-US" w:eastAsia="zh-CN"/>
              </w:rPr>
              <w:t>不提供或提供不全的不得分</w:t>
            </w:r>
            <w:r>
              <w:rPr>
                <w:rFonts w:hint="eastAsia" w:ascii="仿宋" w:hAnsi="仿宋" w:eastAsia="仿宋" w:cs="仿宋"/>
                <w:b w:val="0"/>
                <w:bCs/>
                <w:iCs/>
                <w:color w:val="auto"/>
                <w:sz w:val="24"/>
                <w:szCs w:val="24"/>
                <w:highlight w:val="none"/>
                <w:lang w:eastAsia="zh-CN"/>
              </w:rPr>
              <w:t>）。</w:t>
            </w:r>
          </w:p>
        </w:tc>
        <w:tc>
          <w:tcPr>
            <w:tcW w:w="429" w:type="pct"/>
            <w:vAlign w:val="center"/>
          </w:tcPr>
          <w:p w14:paraId="452F63E9">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2</w:t>
            </w:r>
            <w:r>
              <w:rPr>
                <w:rFonts w:hint="eastAsia" w:ascii="仿宋" w:hAnsi="仿宋" w:eastAsia="仿宋" w:cs="仿宋"/>
                <w:b w:val="0"/>
                <w:bCs/>
                <w:iCs/>
                <w:color w:val="auto"/>
                <w:sz w:val="24"/>
                <w:szCs w:val="24"/>
                <w:highlight w:val="none"/>
              </w:rPr>
              <w:t>分</w:t>
            </w:r>
          </w:p>
        </w:tc>
        <w:tc>
          <w:tcPr>
            <w:tcW w:w="413" w:type="pct"/>
            <w:vAlign w:val="center"/>
          </w:tcPr>
          <w:p w14:paraId="1A9B8BA6">
            <w:pPr>
              <w:spacing w:line="240" w:lineRule="auto"/>
              <w:jc w:val="center"/>
              <w:outlineLvl w:val="0"/>
              <w:rPr>
                <w:rFonts w:hint="eastAsia" w:ascii="仿宋" w:hAnsi="仿宋" w:eastAsia="仿宋" w:cs="仿宋"/>
                <w:b w:val="0"/>
                <w:bCs/>
                <w:color w:val="auto"/>
                <w:sz w:val="24"/>
                <w:szCs w:val="24"/>
                <w:highlight w:val="none"/>
              </w:rPr>
            </w:pPr>
          </w:p>
        </w:tc>
      </w:tr>
      <w:tr w14:paraId="27A5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8" w:type="pct"/>
            <w:vMerge w:val="restart"/>
            <w:vAlign w:val="center"/>
          </w:tcPr>
          <w:p w14:paraId="1959764D">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70" w:type="pct"/>
            <w:vMerge w:val="restart"/>
            <w:vAlign w:val="center"/>
          </w:tcPr>
          <w:p w14:paraId="6D1D264E">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项目理解</w:t>
            </w:r>
          </w:p>
        </w:tc>
        <w:tc>
          <w:tcPr>
            <w:tcW w:w="2918" w:type="pct"/>
            <w:vAlign w:val="center"/>
          </w:tcPr>
          <w:p w14:paraId="1C72604C">
            <w:pPr>
              <w:keepNext w:val="0"/>
              <w:keepLines w:val="0"/>
              <w:pageBreakBefore w:val="0"/>
              <w:widowControl/>
              <w:kinsoku/>
              <w:wordWrap/>
              <w:overflowPunct/>
              <w:topLinePunct w:val="0"/>
              <w:autoSpaceDN/>
              <w:bidi w:val="0"/>
              <w:snapToGrid w:val="0"/>
              <w:spacing w:line="312" w:lineRule="auto"/>
              <w:ind w:left="0" w:leftChars="0"/>
              <w:jc w:val="left"/>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szCs w:val="24"/>
                <w:highlight w:val="none"/>
              </w:rPr>
              <w:t>对本项目背景、目标、需求的理解情况，是否对本项目进行详细分析，</w:t>
            </w:r>
            <w:r>
              <w:rPr>
                <w:rFonts w:hint="eastAsia" w:ascii="仿宋" w:hAnsi="仿宋" w:eastAsia="仿宋" w:cs="仿宋"/>
                <w:color w:val="auto"/>
                <w:sz w:val="24"/>
                <w:szCs w:val="24"/>
                <w:highlight w:val="none"/>
                <w:lang w:eastAsia="zh-CN"/>
              </w:rPr>
              <w:t>是否</w:t>
            </w:r>
            <w:r>
              <w:rPr>
                <w:rFonts w:hint="eastAsia" w:ascii="仿宋" w:hAnsi="仿宋" w:eastAsia="仿宋" w:cs="仿宋"/>
                <w:color w:val="auto"/>
                <w:sz w:val="24"/>
                <w:szCs w:val="24"/>
                <w:highlight w:val="none"/>
              </w:rPr>
              <w:t>充分理解项目建设</w:t>
            </w:r>
            <w:r>
              <w:rPr>
                <w:rFonts w:hint="eastAsia" w:ascii="仿宋" w:hAnsi="仿宋" w:eastAsia="仿宋" w:cs="仿宋"/>
                <w:color w:val="auto"/>
                <w:sz w:val="24"/>
                <w:szCs w:val="24"/>
                <w:highlight w:val="none"/>
                <w:lang w:eastAsia="zh-CN"/>
              </w:rPr>
              <w:t>需求和内容</w:t>
            </w:r>
            <w:r>
              <w:rPr>
                <w:rFonts w:hint="eastAsia" w:ascii="仿宋" w:hAnsi="仿宋" w:eastAsia="仿宋" w:cs="仿宋"/>
                <w:color w:val="auto"/>
                <w:sz w:val="24"/>
                <w:szCs w:val="24"/>
                <w:highlight w:val="none"/>
              </w:rPr>
              <w:t>，整体技术方案内容是否齐全、条理清晰。</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color w:val="auto"/>
                <w:sz w:val="24"/>
                <w:szCs w:val="24"/>
                <w:highlight w:val="none"/>
              </w:rPr>
              <w:t xml:space="preserve"> </w:t>
            </w:r>
          </w:p>
        </w:tc>
        <w:tc>
          <w:tcPr>
            <w:tcW w:w="429" w:type="pct"/>
            <w:vAlign w:val="center"/>
          </w:tcPr>
          <w:p w14:paraId="1D0DCC16">
            <w:pPr>
              <w:spacing w:line="240" w:lineRule="auto"/>
              <w:jc w:val="center"/>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413" w:type="pct"/>
            <w:vAlign w:val="center"/>
          </w:tcPr>
          <w:p w14:paraId="0F5C5CC4">
            <w:pPr>
              <w:spacing w:line="240" w:lineRule="auto"/>
              <w:jc w:val="center"/>
              <w:outlineLvl w:val="0"/>
              <w:rPr>
                <w:rFonts w:hint="eastAsia" w:ascii="仿宋" w:hAnsi="仿宋" w:eastAsia="仿宋" w:cs="仿宋"/>
                <w:b w:val="0"/>
                <w:bCs/>
                <w:color w:val="auto"/>
                <w:sz w:val="24"/>
                <w:szCs w:val="24"/>
                <w:highlight w:val="none"/>
              </w:rPr>
            </w:pPr>
          </w:p>
        </w:tc>
      </w:tr>
      <w:tr w14:paraId="6ACD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8" w:type="pct"/>
            <w:vMerge w:val="continue"/>
            <w:vAlign w:val="center"/>
          </w:tcPr>
          <w:p w14:paraId="537E66C0">
            <w:pPr>
              <w:spacing w:line="240" w:lineRule="auto"/>
              <w:jc w:val="center"/>
              <w:outlineLvl w:val="0"/>
            </w:pPr>
          </w:p>
        </w:tc>
        <w:tc>
          <w:tcPr>
            <w:tcW w:w="770" w:type="pct"/>
            <w:vMerge w:val="continue"/>
            <w:vAlign w:val="center"/>
          </w:tcPr>
          <w:p w14:paraId="73D37BB1">
            <w:pPr>
              <w:spacing w:line="240" w:lineRule="auto"/>
              <w:jc w:val="center"/>
              <w:outlineLvl w:val="0"/>
            </w:pPr>
          </w:p>
        </w:tc>
        <w:tc>
          <w:tcPr>
            <w:tcW w:w="2918" w:type="pct"/>
            <w:vAlign w:val="center"/>
          </w:tcPr>
          <w:p w14:paraId="72752ACF">
            <w:pPr>
              <w:keepNext w:val="0"/>
              <w:keepLines w:val="0"/>
              <w:pageBreakBefore w:val="0"/>
              <w:kinsoku/>
              <w:wordWrap/>
              <w:overflowPunct/>
              <w:topLinePunct w:val="0"/>
              <w:autoSpaceDE w:val="0"/>
              <w:autoSpaceDN/>
              <w:bidi w:val="0"/>
              <w:snapToGrid w:val="0"/>
              <w:spacing w:line="312" w:lineRule="auto"/>
              <w:ind w:left="0"/>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szCs w:val="24"/>
                <w:highlight w:val="none"/>
              </w:rPr>
              <w:t>整体</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方案及架构的整体性和先进性，技术方案能否实现用户采购的技术目标、服务目标和其他要求，对项目应用服务实现方面的理解情况和所采取的技术水平，以及整体功能的完整性情况：提供电梯智慧运行监测系统的总体设计和详细功能设计方案</w:t>
            </w:r>
            <w:r>
              <w:rPr>
                <w:rFonts w:hint="eastAsia" w:ascii="仿宋" w:hAnsi="仿宋" w:eastAsia="仿宋" w:cs="仿宋"/>
                <w:color w:val="auto"/>
                <w:sz w:val="24"/>
                <w:szCs w:val="24"/>
                <w:highlight w:val="none"/>
                <w:lang w:eastAsia="zh-CN"/>
              </w:rPr>
              <w:t>。</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b w:val="0"/>
                <w:bCs/>
                <w:iCs/>
                <w:color w:val="auto"/>
                <w:sz w:val="24"/>
                <w:szCs w:val="24"/>
                <w:highlight w:val="none"/>
                <w:lang w:val="en-US" w:eastAsia="zh-CN"/>
              </w:rPr>
              <w:t>）</w:t>
            </w:r>
          </w:p>
        </w:tc>
        <w:tc>
          <w:tcPr>
            <w:tcW w:w="429" w:type="pct"/>
            <w:vAlign w:val="center"/>
          </w:tcPr>
          <w:p w14:paraId="469FF316">
            <w:pPr>
              <w:spacing w:line="240" w:lineRule="auto"/>
              <w:jc w:val="center"/>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413" w:type="pct"/>
            <w:vAlign w:val="center"/>
          </w:tcPr>
          <w:p w14:paraId="4CABC872">
            <w:pPr>
              <w:spacing w:line="240" w:lineRule="auto"/>
              <w:jc w:val="center"/>
              <w:outlineLvl w:val="0"/>
              <w:rPr>
                <w:rFonts w:hint="eastAsia" w:ascii="仿宋" w:hAnsi="仿宋" w:eastAsia="仿宋" w:cs="仿宋"/>
                <w:b w:val="0"/>
                <w:bCs/>
                <w:iCs/>
                <w:color w:val="auto"/>
                <w:sz w:val="24"/>
                <w:szCs w:val="24"/>
                <w:highlight w:val="none"/>
                <w:lang w:val="en-US" w:eastAsia="zh-CN"/>
              </w:rPr>
            </w:pPr>
          </w:p>
        </w:tc>
      </w:tr>
      <w:tr w14:paraId="4BE9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68" w:type="pct"/>
            <w:vMerge w:val="restart"/>
            <w:vAlign w:val="center"/>
          </w:tcPr>
          <w:p w14:paraId="70B77CB8">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70" w:type="pct"/>
            <w:vMerge w:val="restart"/>
            <w:vAlign w:val="center"/>
          </w:tcPr>
          <w:p w14:paraId="168A2535">
            <w:pPr>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服务团队</w:t>
            </w:r>
          </w:p>
        </w:tc>
        <w:tc>
          <w:tcPr>
            <w:tcW w:w="2918" w:type="pct"/>
            <w:vAlign w:val="center"/>
          </w:tcPr>
          <w:p w14:paraId="0BF2A9E8">
            <w:pPr>
              <w:adjustRightInd w:val="0"/>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投标人组建电梯服务团队明确职责分工</w:t>
            </w:r>
            <w:r>
              <w:rPr>
                <w:rFonts w:hint="eastAsia" w:ascii="仿宋" w:hAnsi="仿宋" w:eastAsia="仿宋" w:cs="仿宋"/>
                <w:color w:val="auto"/>
                <w:kern w:val="0"/>
                <w:sz w:val="24"/>
                <w:szCs w:val="24"/>
                <w:highlight w:val="none"/>
                <w:lang w:val="en-US" w:eastAsia="zh-CN"/>
              </w:rPr>
              <w:t>情况</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评分分值范围：2，1.8,…,0分，步长0.2</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p>
        </w:tc>
        <w:tc>
          <w:tcPr>
            <w:tcW w:w="429" w:type="pct"/>
            <w:vAlign w:val="center"/>
          </w:tcPr>
          <w:p w14:paraId="43CBC406">
            <w:pPr>
              <w:adjustRightInd w:val="0"/>
              <w:snapToGrid w:val="0"/>
              <w:spacing w:line="240" w:lineRule="auto"/>
              <w:jc w:val="center"/>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413" w:type="pct"/>
            <w:vAlign w:val="center"/>
          </w:tcPr>
          <w:p w14:paraId="3BDE0100">
            <w:pPr>
              <w:spacing w:line="240" w:lineRule="auto"/>
              <w:jc w:val="center"/>
              <w:outlineLvl w:val="0"/>
              <w:rPr>
                <w:rFonts w:hint="eastAsia" w:ascii="仿宋" w:hAnsi="仿宋" w:eastAsia="仿宋" w:cs="仿宋"/>
                <w:b w:val="0"/>
                <w:bCs/>
                <w:color w:val="auto"/>
                <w:sz w:val="24"/>
                <w:szCs w:val="24"/>
                <w:highlight w:val="none"/>
              </w:rPr>
            </w:pPr>
          </w:p>
        </w:tc>
      </w:tr>
      <w:tr w14:paraId="5D5C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68" w:type="pct"/>
            <w:vMerge w:val="continue"/>
            <w:vAlign w:val="center"/>
          </w:tcPr>
          <w:p w14:paraId="78C34327">
            <w:pPr>
              <w:spacing w:line="240" w:lineRule="auto"/>
              <w:jc w:val="center"/>
              <w:outlineLvl w:val="0"/>
              <w:rPr>
                <w:rFonts w:hint="eastAsia" w:ascii="仿宋" w:hAnsi="仿宋" w:eastAsia="仿宋" w:cs="仿宋"/>
                <w:color w:val="auto"/>
                <w:sz w:val="24"/>
                <w:szCs w:val="24"/>
              </w:rPr>
            </w:pPr>
          </w:p>
        </w:tc>
        <w:tc>
          <w:tcPr>
            <w:tcW w:w="770" w:type="pct"/>
            <w:vMerge w:val="continue"/>
            <w:vAlign w:val="center"/>
          </w:tcPr>
          <w:p w14:paraId="72A042BF">
            <w:pPr>
              <w:spacing w:line="240" w:lineRule="auto"/>
              <w:jc w:val="center"/>
              <w:outlineLvl w:val="0"/>
              <w:rPr>
                <w:rFonts w:hint="eastAsia" w:ascii="仿宋" w:hAnsi="仿宋" w:eastAsia="仿宋" w:cs="仿宋"/>
                <w:color w:val="auto"/>
                <w:sz w:val="24"/>
                <w:szCs w:val="24"/>
              </w:rPr>
            </w:pPr>
          </w:p>
        </w:tc>
        <w:tc>
          <w:tcPr>
            <w:tcW w:w="2918" w:type="pct"/>
            <w:vAlign w:val="center"/>
          </w:tcPr>
          <w:p w14:paraId="187DDA2F">
            <w:pPr>
              <w:adjustRightInd w:val="0"/>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投标人具有专门电梯团队情况进行打分</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评分分值范围：2，1.8,…,0分，步长0.2</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p>
        </w:tc>
        <w:tc>
          <w:tcPr>
            <w:tcW w:w="429" w:type="pct"/>
            <w:vAlign w:val="center"/>
          </w:tcPr>
          <w:p w14:paraId="63DB430A">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2分</w:t>
            </w:r>
          </w:p>
        </w:tc>
        <w:tc>
          <w:tcPr>
            <w:tcW w:w="413" w:type="pct"/>
            <w:vAlign w:val="center"/>
          </w:tcPr>
          <w:p w14:paraId="4AB0933E">
            <w:pPr>
              <w:spacing w:line="240" w:lineRule="auto"/>
              <w:jc w:val="center"/>
              <w:outlineLvl w:val="0"/>
              <w:rPr>
                <w:rFonts w:hint="eastAsia" w:ascii="仿宋" w:hAnsi="仿宋" w:eastAsia="仿宋" w:cs="仿宋"/>
                <w:bCs/>
                <w:color w:val="auto"/>
                <w:kern w:val="2"/>
                <w:sz w:val="24"/>
                <w:szCs w:val="24"/>
                <w:highlight w:val="none"/>
                <w:lang w:val="en-US" w:eastAsia="zh-CN" w:bidi="ar-SA"/>
              </w:rPr>
            </w:pPr>
          </w:p>
        </w:tc>
      </w:tr>
      <w:tr w14:paraId="5F4D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68" w:type="pct"/>
            <w:vAlign w:val="center"/>
          </w:tcPr>
          <w:p w14:paraId="2AABC7A7">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70" w:type="pct"/>
            <w:vAlign w:val="center"/>
          </w:tcPr>
          <w:p w14:paraId="74618A85">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实施方案</w:t>
            </w:r>
          </w:p>
        </w:tc>
        <w:tc>
          <w:tcPr>
            <w:tcW w:w="2918" w:type="pct"/>
            <w:vAlign w:val="center"/>
          </w:tcPr>
          <w:p w14:paraId="3C74965B">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1.根据投标人项目组织实施方案，包括且不限于以下环节，技术人员组织、需求沟通、系统设计、系统开发、安装调试、系统集成、试运行、测试、调优、系统维护等内容，以及工作时间进度表、电梯物联终端实施、电梯应用平台实施等方案进行打分（</w:t>
            </w:r>
            <w:r>
              <w:rPr>
                <w:rFonts w:hint="eastAsia" w:ascii="仿宋" w:hAnsi="仿宋" w:eastAsia="仿宋" w:cs="仿宋"/>
                <w:b/>
                <w:bCs w:val="0"/>
                <w:color w:val="auto"/>
                <w:kern w:val="2"/>
                <w:sz w:val="24"/>
                <w:szCs w:val="24"/>
                <w:highlight w:val="none"/>
                <w:lang w:val="en-US" w:eastAsia="zh-CN" w:bidi="ar-SA"/>
              </w:rPr>
              <w:t>评分分值范围：5，4.5,…,0分，步长0.5</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val="0"/>
                <w:bCs/>
                <w:iCs/>
                <w:color w:val="auto"/>
                <w:sz w:val="24"/>
                <w:szCs w:val="24"/>
                <w:highlight w:val="none"/>
              </w:rPr>
              <w:t>。</w:t>
            </w:r>
          </w:p>
        </w:tc>
        <w:tc>
          <w:tcPr>
            <w:tcW w:w="429" w:type="pct"/>
            <w:vAlign w:val="center"/>
          </w:tcPr>
          <w:p w14:paraId="2D760CDA">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5分</w:t>
            </w:r>
          </w:p>
        </w:tc>
        <w:tc>
          <w:tcPr>
            <w:tcW w:w="413" w:type="pct"/>
            <w:vAlign w:val="center"/>
          </w:tcPr>
          <w:p w14:paraId="51986731">
            <w:pPr>
              <w:spacing w:line="240" w:lineRule="auto"/>
              <w:jc w:val="center"/>
              <w:outlineLvl w:val="0"/>
              <w:rPr>
                <w:rFonts w:hint="eastAsia" w:ascii="仿宋" w:hAnsi="仿宋" w:eastAsia="仿宋" w:cs="仿宋"/>
                <w:b w:val="0"/>
                <w:bCs/>
                <w:color w:val="auto"/>
                <w:sz w:val="24"/>
                <w:szCs w:val="24"/>
                <w:highlight w:val="none"/>
              </w:rPr>
            </w:pPr>
          </w:p>
        </w:tc>
      </w:tr>
      <w:tr w14:paraId="701C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restart"/>
            <w:vAlign w:val="center"/>
          </w:tcPr>
          <w:p w14:paraId="1DD751B3">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70" w:type="pct"/>
            <w:vMerge w:val="restart"/>
            <w:vAlign w:val="center"/>
          </w:tcPr>
          <w:p w14:paraId="6C478E4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培训方案</w:t>
            </w:r>
          </w:p>
        </w:tc>
        <w:tc>
          <w:tcPr>
            <w:tcW w:w="2918" w:type="pct"/>
            <w:vAlign w:val="center"/>
          </w:tcPr>
          <w:p w14:paraId="1A18D142">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服务人员岗前培训</w:t>
            </w:r>
            <w:r>
              <w:rPr>
                <w:rFonts w:hint="eastAsia" w:ascii="仿宋" w:hAnsi="仿宋" w:eastAsia="仿宋" w:cs="仿宋"/>
                <w:color w:val="auto"/>
                <w:sz w:val="24"/>
                <w:szCs w:val="24"/>
                <w:highlight w:val="none"/>
                <w:lang w:eastAsia="zh-CN"/>
              </w:rPr>
              <w:t>（</w:t>
            </w:r>
            <w:r>
              <w:rPr>
                <w:rFonts w:hint="eastAsia" w:ascii="仿宋" w:hAnsi="仿宋" w:eastAsia="仿宋" w:cs="仿宋"/>
                <w:b/>
                <w:bCs w:val="0"/>
                <w:color w:val="auto"/>
                <w:kern w:val="2"/>
                <w:sz w:val="24"/>
                <w:szCs w:val="24"/>
                <w:highlight w:val="none"/>
                <w:lang w:val="en-US" w:eastAsia="zh-CN" w:bidi="ar-SA"/>
              </w:rPr>
              <w:t>评分分值范围：2，1.8,…,0分，步长0.2</w:t>
            </w:r>
            <w:r>
              <w:rPr>
                <w:rFonts w:hint="eastAsia" w:ascii="仿宋" w:hAnsi="仿宋" w:eastAsia="仿宋" w:cs="仿宋"/>
                <w:color w:val="auto"/>
                <w:sz w:val="24"/>
                <w:szCs w:val="24"/>
                <w:highlight w:val="none"/>
                <w:lang w:eastAsia="zh-CN"/>
              </w:rPr>
              <w:t>）。</w:t>
            </w:r>
          </w:p>
        </w:tc>
        <w:tc>
          <w:tcPr>
            <w:tcW w:w="429" w:type="pct"/>
            <w:vAlign w:val="center"/>
          </w:tcPr>
          <w:p w14:paraId="1161B51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413" w:type="pct"/>
            <w:vAlign w:val="center"/>
          </w:tcPr>
          <w:p w14:paraId="31D132CC">
            <w:pPr>
              <w:spacing w:line="240" w:lineRule="auto"/>
              <w:jc w:val="center"/>
              <w:rPr>
                <w:rFonts w:hint="eastAsia" w:ascii="仿宋" w:hAnsi="仿宋" w:eastAsia="仿宋" w:cs="仿宋"/>
                <w:color w:val="auto"/>
                <w:sz w:val="24"/>
                <w:szCs w:val="24"/>
                <w:highlight w:val="none"/>
              </w:rPr>
            </w:pPr>
          </w:p>
        </w:tc>
      </w:tr>
      <w:tr w14:paraId="4AE0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18953C8A">
            <w:pPr>
              <w:spacing w:line="240" w:lineRule="auto"/>
              <w:jc w:val="center"/>
              <w:rPr>
                <w:color w:val="auto"/>
              </w:rPr>
            </w:pPr>
          </w:p>
        </w:tc>
        <w:tc>
          <w:tcPr>
            <w:tcW w:w="770" w:type="pct"/>
            <w:vMerge w:val="continue"/>
            <w:vAlign w:val="center"/>
          </w:tcPr>
          <w:p w14:paraId="0A7CB4F9">
            <w:pPr>
              <w:spacing w:line="240" w:lineRule="auto"/>
              <w:jc w:val="center"/>
              <w:rPr>
                <w:color w:val="auto"/>
              </w:rPr>
            </w:pPr>
          </w:p>
        </w:tc>
        <w:tc>
          <w:tcPr>
            <w:tcW w:w="2918" w:type="pct"/>
            <w:vAlign w:val="center"/>
          </w:tcPr>
          <w:p w14:paraId="04BBBEBF">
            <w:pPr>
              <w:spacing w:line="24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在岗培训方案</w:t>
            </w:r>
            <w:r>
              <w:rPr>
                <w:rFonts w:hint="eastAsia" w:ascii="仿宋" w:hAnsi="仿宋" w:eastAsia="仿宋" w:cs="仿宋"/>
                <w:color w:val="auto"/>
                <w:sz w:val="24"/>
                <w:szCs w:val="24"/>
                <w:highlight w:val="none"/>
                <w:lang w:eastAsia="zh-CN"/>
              </w:rPr>
              <w:t>（</w:t>
            </w:r>
            <w:r>
              <w:rPr>
                <w:rFonts w:hint="eastAsia" w:ascii="仿宋" w:hAnsi="仿宋" w:eastAsia="仿宋" w:cs="仿宋"/>
                <w:b/>
                <w:bCs w:val="0"/>
                <w:color w:val="auto"/>
                <w:kern w:val="2"/>
                <w:sz w:val="24"/>
                <w:szCs w:val="24"/>
                <w:highlight w:val="none"/>
                <w:lang w:val="en-US" w:eastAsia="zh-CN" w:bidi="ar-SA"/>
              </w:rPr>
              <w:t>评分分值范围：2，1.8,…,0分，步长0.2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429" w:type="pct"/>
            <w:vAlign w:val="center"/>
          </w:tcPr>
          <w:p w14:paraId="258D3ED6">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413" w:type="pct"/>
            <w:vAlign w:val="center"/>
          </w:tcPr>
          <w:p w14:paraId="3EC0805C">
            <w:pPr>
              <w:spacing w:line="240" w:lineRule="auto"/>
              <w:jc w:val="center"/>
              <w:rPr>
                <w:rFonts w:hint="eastAsia" w:ascii="仿宋" w:hAnsi="仿宋" w:eastAsia="仿宋" w:cs="仿宋"/>
                <w:color w:val="auto"/>
                <w:sz w:val="24"/>
                <w:szCs w:val="24"/>
                <w:highlight w:val="none"/>
              </w:rPr>
            </w:pPr>
          </w:p>
        </w:tc>
      </w:tr>
      <w:tr w14:paraId="4B2A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68" w:type="pct"/>
            <w:vMerge w:val="restart"/>
            <w:vAlign w:val="center"/>
          </w:tcPr>
          <w:p w14:paraId="55FEB9A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0" w:type="pct"/>
            <w:vMerge w:val="restart"/>
            <w:vAlign w:val="center"/>
          </w:tcPr>
          <w:p w14:paraId="08591C6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售后服务</w:t>
            </w:r>
          </w:p>
        </w:tc>
        <w:tc>
          <w:tcPr>
            <w:tcW w:w="2918" w:type="pct"/>
            <w:vAlign w:val="center"/>
          </w:tcPr>
          <w:p w14:paraId="63657336">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1.根据投标人提供的</w:t>
            </w:r>
            <w:r>
              <w:rPr>
                <w:rFonts w:hint="eastAsia" w:ascii="仿宋" w:hAnsi="仿宋" w:eastAsia="仿宋" w:cs="仿宋"/>
                <w:color w:val="auto"/>
                <w:kern w:val="0"/>
                <w:sz w:val="24"/>
                <w:szCs w:val="24"/>
                <w:highlight w:val="none"/>
                <w:lang w:eastAsia="zh-CN"/>
              </w:rPr>
              <w:t>售后</w:t>
            </w:r>
            <w:r>
              <w:rPr>
                <w:rFonts w:hint="eastAsia" w:ascii="仿宋" w:hAnsi="仿宋" w:eastAsia="仿宋" w:cs="仿宋"/>
                <w:color w:val="auto"/>
                <w:kern w:val="0"/>
                <w:sz w:val="24"/>
                <w:szCs w:val="24"/>
                <w:highlight w:val="none"/>
              </w:rPr>
              <w:t>服务方案，包括应急预案</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评分分值范围：3，2.5,…,0分，步长0.5</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p>
        </w:tc>
        <w:tc>
          <w:tcPr>
            <w:tcW w:w="429" w:type="pct"/>
            <w:vAlign w:val="center"/>
          </w:tcPr>
          <w:p w14:paraId="7040665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045A9883">
            <w:pPr>
              <w:spacing w:line="240" w:lineRule="auto"/>
              <w:jc w:val="center"/>
              <w:rPr>
                <w:rFonts w:hint="eastAsia" w:ascii="仿宋" w:hAnsi="仿宋" w:eastAsia="仿宋" w:cs="仿宋"/>
                <w:color w:val="auto"/>
                <w:kern w:val="2"/>
                <w:sz w:val="24"/>
                <w:szCs w:val="24"/>
                <w:highlight w:val="none"/>
                <w:lang w:val="en-US" w:eastAsia="zh-CN" w:bidi="ar-SA"/>
              </w:rPr>
            </w:pPr>
          </w:p>
        </w:tc>
      </w:tr>
      <w:tr w14:paraId="117C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68" w:type="pct"/>
            <w:vMerge w:val="continue"/>
            <w:vAlign w:val="center"/>
          </w:tcPr>
          <w:p w14:paraId="67A00E69">
            <w:pPr>
              <w:spacing w:line="240" w:lineRule="auto"/>
              <w:jc w:val="center"/>
              <w:rPr>
                <w:color w:val="auto"/>
              </w:rPr>
            </w:pPr>
          </w:p>
        </w:tc>
        <w:tc>
          <w:tcPr>
            <w:tcW w:w="770" w:type="pct"/>
            <w:vMerge w:val="continue"/>
            <w:vAlign w:val="center"/>
          </w:tcPr>
          <w:p w14:paraId="7D7ECAD3">
            <w:pPr>
              <w:spacing w:line="240" w:lineRule="auto"/>
              <w:jc w:val="center"/>
              <w:rPr>
                <w:color w:val="auto"/>
              </w:rPr>
            </w:pPr>
          </w:p>
        </w:tc>
        <w:tc>
          <w:tcPr>
            <w:tcW w:w="2918" w:type="pct"/>
            <w:vAlign w:val="center"/>
          </w:tcPr>
          <w:p w14:paraId="53A4A017">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2.根据投标人提供的售后</w:t>
            </w:r>
            <w:r>
              <w:rPr>
                <w:rFonts w:hint="eastAsia" w:ascii="仿宋" w:hAnsi="仿宋" w:eastAsia="仿宋" w:cs="仿宋"/>
                <w:color w:val="auto"/>
                <w:kern w:val="0"/>
                <w:sz w:val="24"/>
                <w:szCs w:val="24"/>
                <w:highlight w:val="none"/>
              </w:rPr>
              <w:t>组织机构健全</w:t>
            </w:r>
            <w:r>
              <w:rPr>
                <w:rFonts w:hint="eastAsia" w:ascii="仿宋" w:hAnsi="仿宋" w:eastAsia="仿宋" w:cs="仿宋"/>
                <w:color w:val="auto"/>
                <w:kern w:val="0"/>
                <w:sz w:val="24"/>
                <w:szCs w:val="24"/>
                <w:highlight w:val="none"/>
                <w:lang w:val="en-US" w:eastAsia="zh-CN"/>
              </w:rPr>
              <w:t>情况</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评分分值范围：3，2.5,…,0分，步长0.5</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p>
        </w:tc>
        <w:tc>
          <w:tcPr>
            <w:tcW w:w="429" w:type="pct"/>
            <w:vAlign w:val="center"/>
          </w:tcPr>
          <w:p w14:paraId="45415F6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289BA096">
            <w:pPr>
              <w:spacing w:line="240" w:lineRule="auto"/>
              <w:jc w:val="center"/>
              <w:rPr>
                <w:rFonts w:hint="eastAsia" w:ascii="仿宋" w:hAnsi="仿宋" w:eastAsia="仿宋" w:cs="仿宋"/>
                <w:color w:val="auto"/>
                <w:sz w:val="24"/>
                <w:szCs w:val="24"/>
                <w:highlight w:val="none"/>
              </w:rPr>
            </w:pPr>
          </w:p>
        </w:tc>
      </w:tr>
      <w:tr w14:paraId="49A9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68" w:type="pct"/>
            <w:vMerge w:val="continue"/>
            <w:vAlign w:val="center"/>
          </w:tcPr>
          <w:p w14:paraId="7D1DA591">
            <w:pPr>
              <w:spacing w:line="240" w:lineRule="auto"/>
              <w:jc w:val="center"/>
              <w:rPr>
                <w:rFonts w:hint="eastAsia" w:ascii="仿宋" w:hAnsi="仿宋" w:eastAsia="仿宋" w:cs="仿宋"/>
                <w:color w:val="auto"/>
                <w:sz w:val="24"/>
                <w:szCs w:val="24"/>
                <w:highlight w:val="none"/>
              </w:rPr>
            </w:pPr>
          </w:p>
        </w:tc>
        <w:tc>
          <w:tcPr>
            <w:tcW w:w="770" w:type="pct"/>
            <w:vMerge w:val="continue"/>
            <w:vAlign w:val="center"/>
          </w:tcPr>
          <w:p w14:paraId="44E37E21">
            <w:pPr>
              <w:spacing w:line="240" w:lineRule="auto"/>
              <w:jc w:val="center"/>
              <w:rPr>
                <w:rFonts w:hint="eastAsia" w:ascii="仿宋" w:hAnsi="仿宋" w:eastAsia="仿宋" w:cs="仿宋"/>
                <w:color w:val="auto"/>
                <w:sz w:val="24"/>
                <w:szCs w:val="24"/>
                <w:highlight w:val="none"/>
              </w:rPr>
            </w:pPr>
          </w:p>
        </w:tc>
        <w:tc>
          <w:tcPr>
            <w:tcW w:w="2918" w:type="pct"/>
            <w:vAlign w:val="center"/>
          </w:tcPr>
          <w:p w14:paraId="68FDC397">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3.根据投标人提供的售后服务协调能力进行打分</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评分分值范围：3，2.5,…,0分，步长0.5</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p>
        </w:tc>
        <w:tc>
          <w:tcPr>
            <w:tcW w:w="429" w:type="pct"/>
            <w:vAlign w:val="center"/>
          </w:tcPr>
          <w:p w14:paraId="0B8C61E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5E105F7B">
            <w:pPr>
              <w:spacing w:line="240" w:lineRule="auto"/>
              <w:jc w:val="center"/>
              <w:rPr>
                <w:rFonts w:hint="eastAsia" w:ascii="仿宋" w:hAnsi="仿宋" w:eastAsia="仿宋" w:cs="仿宋"/>
                <w:color w:val="auto"/>
                <w:sz w:val="24"/>
                <w:szCs w:val="24"/>
                <w:highlight w:val="none"/>
              </w:rPr>
            </w:pPr>
          </w:p>
        </w:tc>
      </w:tr>
      <w:tr w14:paraId="516B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68" w:type="pct"/>
            <w:vMerge w:val="continue"/>
            <w:vAlign w:val="center"/>
          </w:tcPr>
          <w:p w14:paraId="7BCC9066">
            <w:pPr>
              <w:spacing w:line="240" w:lineRule="auto"/>
              <w:jc w:val="center"/>
              <w:rPr>
                <w:rFonts w:hint="eastAsia" w:ascii="仿宋" w:hAnsi="仿宋" w:eastAsia="仿宋" w:cs="仿宋"/>
                <w:color w:val="auto"/>
                <w:sz w:val="24"/>
                <w:szCs w:val="24"/>
                <w:highlight w:val="none"/>
              </w:rPr>
            </w:pPr>
          </w:p>
        </w:tc>
        <w:tc>
          <w:tcPr>
            <w:tcW w:w="770" w:type="pct"/>
            <w:vMerge w:val="continue"/>
            <w:vAlign w:val="center"/>
          </w:tcPr>
          <w:p w14:paraId="4EAB569E">
            <w:pPr>
              <w:spacing w:line="240" w:lineRule="auto"/>
              <w:jc w:val="center"/>
              <w:rPr>
                <w:rFonts w:hint="eastAsia" w:ascii="仿宋" w:hAnsi="仿宋" w:eastAsia="仿宋" w:cs="仿宋"/>
                <w:color w:val="auto"/>
                <w:sz w:val="24"/>
                <w:szCs w:val="24"/>
                <w:highlight w:val="none"/>
              </w:rPr>
            </w:pPr>
          </w:p>
        </w:tc>
        <w:tc>
          <w:tcPr>
            <w:tcW w:w="2918" w:type="pct"/>
            <w:vAlign w:val="center"/>
          </w:tcPr>
          <w:p w14:paraId="3134623D">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4.根据投标人提供的售后服务</w:t>
            </w:r>
            <w:r>
              <w:rPr>
                <w:rFonts w:hint="eastAsia" w:ascii="仿宋" w:hAnsi="仿宋" w:eastAsia="仿宋" w:cs="仿宋"/>
                <w:color w:val="auto"/>
                <w:kern w:val="0"/>
                <w:sz w:val="24"/>
                <w:szCs w:val="24"/>
                <w:highlight w:val="none"/>
              </w:rPr>
              <w:t>人员配置</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评分分值范围：3，2.5,…,0分，步长0.5</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p>
        </w:tc>
        <w:tc>
          <w:tcPr>
            <w:tcW w:w="429" w:type="pct"/>
            <w:vAlign w:val="center"/>
          </w:tcPr>
          <w:p w14:paraId="030C3C9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79B01BD7">
            <w:pPr>
              <w:spacing w:line="240" w:lineRule="auto"/>
              <w:jc w:val="center"/>
              <w:rPr>
                <w:rFonts w:hint="eastAsia" w:ascii="仿宋" w:hAnsi="仿宋" w:eastAsia="仿宋" w:cs="仿宋"/>
                <w:color w:val="auto"/>
                <w:sz w:val="24"/>
                <w:szCs w:val="24"/>
                <w:highlight w:val="none"/>
              </w:rPr>
            </w:pPr>
          </w:p>
        </w:tc>
      </w:tr>
      <w:tr w14:paraId="76DD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558BC35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70" w:type="pct"/>
            <w:vAlign w:val="center"/>
          </w:tcPr>
          <w:p w14:paraId="4CC48097">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对接要求</w:t>
            </w:r>
          </w:p>
        </w:tc>
        <w:tc>
          <w:tcPr>
            <w:tcW w:w="2918" w:type="pct"/>
            <w:shd w:val="clear" w:color="auto" w:fill="auto"/>
            <w:vAlign w:val="center"/>
          </w:tcPr>
          <w:p w14:paraId="773398E5">
            <w:pPr>
              <w:keepNext w:val="0"/>
              <w:keepLines w:val="0"/>
              <w:pageBreakBefore w:val="0"/>
              <w:widowControl/>
              <w:kinsoku/>
              <w:wordWrap/>
              <w:overflowPunct/>
              <w:topLinePunct w:val="0"/>
              <w:autoSpaceDN/>
              <w:bidi w:val="0"/>
              <w:snapToGrid w:val="0"/>
              <w:spacing w:line="312" w:lineRule="auto"/>
              <w:ind w:left="0" w:lef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本项目建设的系统要求对接到</w:t>
            </w:r>
            <w:r>
              <w:rPr>
                <w:rFonts w:hint="eastAsia" w:ascii="仿宋" w:hAnsi="仿宋" w:eastAsia="仿宋" w:cs="仿宋"/>
                <w:color w:val="auto"/>
                <w:sz w:val="24"/>
                <w:szCs w:val="24"/>
                <w:highlight w:val="none"/>
                <w:lang w:val="en-US" w:eastAsia="zh-CN"/>
              </w:rPr>
              <w:t>绍兴</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智慧电梯”</w:t>
            </w:r>
            <w:r>
              <w:rPr>
                <w:rFonts w:hint="eastAsia" w:ascii="仿宋" w:hAnsi="仿宋" w:eastAsia="仿宋" w:cs="仿宋"/>
                <w:color w:val="auto"/>
                <w:sz w:val="24"/>
                <w:szCs w:val="24"/>
                <w:highlight w:val="none"/>
              </w:rPr>
              <w:t>平台，</w:t>
            </w:r>
            <w:r>
              <w:rPr>
                <w:rFonts w:hint="eastAsia" w:ascii="仿宋" w:hAnsi="仿宋" w:eastAsia="仿宋" w:cs="仿宋"/>
                <w:color w:val="auto"/>
                <w:sz w:val="24"/>
                <w:szCs w:val="24"/>
                <w:highlight w:val="none"/>
                <w:lang w:eastAsia="zh-CN"/>
              </w:rPr>
              <w:t>“浙江特种设备在线”、“消防阻车平台”</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承诺中标后完成</w:t>
            </w:r>
            <w:r>
              <w:rPr>
                <w:rFonts w:hint="eastAsia" w:ascii="仿宋" w:hAnsi="仿宋" w:eastAsia="仿宋" w:cs="仿宋"/>
                <w:color w:val="auto"/>
                <w:sz w:val="24"/>
                <w:szCs w:val="24"/>
                <w:highlight w:val="none"/>
              </w:rPr>
              <w:t>平台对接</w:t>
            </w:r>
            <w:r>
              <w:rPr>
                <w:rFonts w:hint="eastAsia" w:ascii="仿宋" w:hAnsi="仿宋" w:eastAsia="仿宋" w:cs="仿宋"/>
                <w:color w:val="auto"/>
                <w:sz w:val="24"/>
                <w:szCs w:val="24"/>
                <w:highlight w:val="none"/>
                <w:lang w:val="en-US" w:eastAsia="zh-CN"/>
              </w:rPr>
              <w:t>的得5分</w:t>
            </w:r>
            <w:r>
              <w:rPr>
                <w:rFonts w:hint="eastAsia" w:ascii="仿宋" w:hAnsi="仿宋" w:eastAsia="仿宋" w:cs="仿宋"/>
                <w:b/>
                <w:bCs w:val="0"/>
                <w:iCs/>
                <w:color w:val="auto"/>
                <w:sz w:val="24"/>
                <w:szCs w:val="24"/>
                <w:highlight w:val="none"/>
                <w:lang w:val="en-US" w:eastAsia="zh-CN"/>
              </w:rPr>
              <w:t>，提供承诺函</w:t>
            </w:r>
            <w:r>
              <w:rPr>
                <w:rFonts w:hint="eastAsia" w:ascii="仿宋" w:hAnsi="仿宋" w:eastAsia="仿宋" w:cs="仿宋"/>
                <w:color w:val="auto"/>
                <w:sz w:val="24"/>
                <w:szCs w:val="24"/>
                <w:highlight w:val="none"/>
                <w:lang w:val="en-US" w:eastAsia="zh-CN"/>
              </w:rPr>
              <w:t>。</w:t>
            </w:r>
          </w:p>
        </w:tc>
        <w:tc>
          <w:tcPr>
            <w:tcW w:w="429" w:type="pct"/>
            <w:shd w:val="clear" w:color="auto" w:fill="auto"/>
            <w:vAlign w:val="center"/>
          </w:tcPr>
          <w:p w14:paraId="753E7675">
            <w:pPr>
              <w:keepNext w:val="0"/>
              <w:keepLines w:val="0"/>
              <w:pageBreakBefore w:val="0"/>
              <w:widowControl/>
              <w:kinsoku/>
              <w:wordWrap/>
              <w:overflowPunct/>
              <w:topLinePunct w:val="0"/>
              <w:autoSpaceDN/>
              <w:bidi w:val="0"/>
              <w:snapToGrid w:val="0"/>
              <w:spacing w:line="312" w:lineRule="auto"/>
              <w:ind w:left="0" w:lef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5分</w:t>
            </w:r>
          </w:p>
        </w:tc>
        <w:tc>
          <w:tcPr>
            <w:tcW w:w="413" w:type="pct"/>
            <w:vAlign w:val="center"/>
          </w:tcPr>
          <w:p w14:paraId="3B64F632">
            <w:pPr>
              <w:spacing w:line="240" w:lineRule="auto"/>
              <w:jc w:val="center"/>
              <w:rPr>
                <w:rFonts w:hint="eastAsia" w:ascii="仿宋" w:hAnsi="仿宋" w:eastAsia="仿宋" w:cs="仿宋"/>
                <w:color w:val="auto"/>
                <w:kern w:val="2"/>
                <w:sz w:val="24"/>
                <w:szCs w:val="24"/>
                <w:highlight w:val="none"/>
                <w:lang w:val="en-US" w:eastAsia="zh-CN" w:bidi="ar-SA"/>
              </w:rPr>
            </w:pPr>
          </w:p>
        </w:tc>
      </w:tr>
      <w:tr w14:paraId="4F71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4EB0D455">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70" w:type="pct"/>
            <w:shd w:val="clear" w:color="auto" w:fill="auto"/>
            <w:vAlign w:val="center"/>
          </w:tcPr>
          <w:p w14:paraId="3992EFE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保险保障</w:t>
            </w:r>
          </w:p>
        </w:tc>
        <w:tc>
          <w:tcPr>
            <w:tcW w:w="2918" w:type="pct"/>
            <w:shd w:val="clear" w:color="auto" w:fill="auto"/>
            <w:vAlign w:val="center"/>
          </w:tcPr>
          <w:p w14:paraId="709D80B0">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sz w:val="24"/>
                <w:szCs w:val="24"/>
                <w:highlight w:val="none"/>
                <w:lang w:val="en-US" w:eastAsia="zh-CN"/>
              </w:rPr>
              <w:t>投标人能承诺开展保险+服务，并做到100%参保的得5分</w:t>
            </w:r>
            <w:r>
              <w:rPr>
                <w:rFonts w:hint="eastAsia" w:ascii="仿宋" w:hAnsi="仿宋" w:eastAsia="仿宋" w:cs="仿宋"/>
                <w:b/>
                <w:bCs w:val="0"/>
                <w:iCs/>
                <w:color w:val="auto"/>
                <w:sz w:val="24"/>
                <w:szCs w:val="24"/>
                <w:highlight w:val="none"/>
                <w:lang w:val="en-US" w:eastAsia="zh-CN"/>
              </w:rPr>
              <w:t>，提供承诺函</w:t>
            </w:r>
            <w:r>
              <w:rPr>
                <w:rFonts w:hint="eastAsia" w:ascii="仿宋" w:hAnsi="仿宋" w:eastAsia="仿宋" w:cs="仿宋"/>
                <w:color w:val="auto"/>
                <w:sz w:val="24"/>
                <w:szCs w:val="24"/>
                <w:highlight w:val="none"/>
                <w:lang w:val="en-US" w:eastAsia="zh-CN"/>
              </w:rPr>
              <w:t>。</w:t>
            </w:r>
          </w:p>
        </w:tc>
        <w:tc>
          <w:tcPr>
            <w:tcW w:w="429" w:type="pct"/>
            <w:shd w:val="clear" w:color="auto" w:fill="auto"/>
            <w:vAlign w:val="center"/>
          </w:tcPr>
          <w:p w14:paraId="39895EB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413" w:type="pct"/>
            <w:vAlign w:val="center"/>
          </w:tcPr>
          <w:p w14:paraId="47F5AFAF">
            <w:pPr>
              <w:spacing w:line="240" w:lineRule="auto"/>
              <w:jc w:val="center"/>
              <w:rPr>
                <w:rFonts w:hint="eastAsia" w:ascii="仿宋" w:hAnsi="仿宋" w:eastAsia="仿宋" w:cs="仿宋"/>
                <w:color w:val="auto"/>
                <w:kern w:val="2"/>
                <w:sz w:val="24"/>
                <w:szCs w:val="24"/>
                <w:highlight w:val="none"/>
                <w:lang w:val="en-US" w:eastAsia="zh-CN" w:bidi="ar-SA"/>
              </w:rPr>
            </w:pPr>
          </w:p>
        </w:tc>
      </w:tr>
    </w:tbl>
    <w:p w14:paraId="78BBE7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00C5C45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 xml:space="preserve"> 20 </w:t>
      </w:r>
      <w:r>
        <w:rPr>
          <w:rFonts w:hint="eastAsia" w:ascii="仿宋" w:hAnsi="仿宋" w:eastAsia="仿宋" w:cs="仿宋"/>
          <w:b/>
          <w:bCs/>
          <w:iCs/>
          <w:sz w:val="24"/>
        </w:rPr>
        <w:t>分）</w:t>
      </w:r>
    </w:p>
    <w:p w14:paraId="63C8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7DD93BF7">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7C83A12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sz w:val="24"/>
        </w:rPr>
      </w:pPr>
      <w:r>
        <w:rPr>
          <w:rFonts w:hint="eastAsia" w:ascii="仿宋" w:hAnsi="仿宋" w:eastAsia="仿宋" w:cs="仿宋"/>
          <w:bCs/>
          <w:iCs/>
          <w:sz w:val="24"/>
        </w:rPr>
        <w:t>投标报价得分=(评标基准价／投标报价)×</w:t>
      </w:r>
      <w:r>
        <w:rPr>
          <w:rFonts w:hint="eastAsia" w:ascii="仿宋" w:hAnsi="仿宋" w:eastAsia="仿宋" w:cs="仿宋"/>
          <w:bCs/>
          <w:iCs/>
          <w:sz w:val="24"/>
          <w:lang w:val="en-US" w:eastAsia="zh-CN"/>
        </w:rPr>
        <w:t>20%</w:t>
      </w:r>
      <w:r>
        <w:rPr>
          <w:rFonts w:hint="eastAsia" w:ascii="仿宋" w:hAnsi="仿宋" w:eastAsia="仿宋" w:cs="仿宋"/>
          <w:bCs/>
          <w:iCs/>
          <w:sz w:val="24"/>
        </w:rPr>
        <w:t>×100</w:t>
      </w:r>
    </w:p>
    <w:p w14:paraId="46AA0552">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7EF1BC3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EECB28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7B0FA26D">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C066C26">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3DA5FD7">
      <w:pPr>
        <w:pStyle w:val="13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16C2873B">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429326D">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53DA628">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AD156DE">
      <w:pPr>
        <w:pStyle w:val="138"/>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00D755DE">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E7F42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4997D13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7931C3">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ADE10">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14:paraId="2C30017D">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1CB282">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E591B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26D7D9">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6C48ABF">
      <w:pPr>
        <w:pStyle w:val="13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CB1834">
      <w:pPr>
        <w:pStyle w:val="28"/>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459023C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F38D85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92A806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1FC062E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7FB3C3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6618AF">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4EC62B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8CEC1F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4CFEE12F">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6E8A918">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7454DB20">
      <w:pPr>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C41A3B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4B39E1C1">
      <w:pPr>
        <w:pStyle w:val="5"/>
        <w:pageBreakBefore w:val="0"/>
        <w:widowControl w:val="0"/>
        <w:kinsoku/>
        <w:wordWrap/>
        <w:overflowPunct/>
        <w:topLinePunct w:val="0"/>
        <w:autoSpaceDE/>
        <w:autoSpaceDN/>
        <w:bidi w:val="0"/>
        <w:snapToGrid/>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6525202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4.2.14</w:t>
      </w:r>
      <w:r>
        <w:rPr>
          <w:rFonts w:hint="eastAsia" w:ascii="仿宋" w:hAnsi="仿宋" w:eastAsia="仿宋" w:cs="仿宋"/>
          <w:b w:val="0"/>
          <w:bCs w:val="0"/>
          <w:color w:val="auto"/>
          <w:kern w:val="0"/>
          <w:sz w:val="24"/>
          <w:lang w:val="en-US" w:eastAsia="zh-CN"/>
        </w:rPr>
        <w:t xml:space="preserve"> 参与同一标项的投标人IP地址重复，可能存在不同的供应商在同一局域网下使用网络的情况，且无合理解释的；</w:t>
      </w:r>
    </w:p>
    <w:p w14:paraId="1062C27B">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4.2.15 参与同一标项的投标人MAC地址重复、硬件号重复，可能存在不同供应商使用同一设备的情况，且无合理解释的；</w:t>
      </w:r>
    </w:p>
    <w:p w14:paraId="7293A52A">
      <w:pPr>
        <w:pStyle w:val="5"/>
        <w:pageBreakBefore w:val="0"/>
        <w:widowControl w:val="0"/>
        <w:kinsoku/>
        <w:wordWrap/>
        <w:overflowPunct/>
        <w:topLinePunct w:val="0"/>
        <w:autoSpaceDE/>
        <w:autoSpaceDN/>
        <w:bidi w:val="0"/>
        <w:snapToGrid/>
        <w:ind w:left="0" w:leftChars="0" w:firstLine="480" w:firstLineChars="200"/>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4.2.16</w:t>
      </w:r>
      <w:r>
        <w:rPr>
          <w:rFonts w:hint="eastAsia" w:ascii="仿宋" w:hAnsi="仿宋" w:eastAsia="仿宋" w:cs="仿宋"/>
          <w:b w:val="0"/>
          <w:bCs w:val="0"/>
          <w:kern w:val="0"/>
          <w:sz w:val="24"/>
        </w:rPr>
        <w:t>法律、法规、规章（适用本市的）及省级以上规范性文件（适用本市的）规定的其他无效情形。</w:t>
      </w:r>
    </w:p>
    <w:p w14:paraId="734B1019">
      <w:pPr>
        <w:pStyle w:val="28"/>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A3893E9">
      <w:pPr>
        <w:pStyle w:val="28"/>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AEDF458">
      <w:pPr>
        <w:pStyle w:val="28"/>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935169C">
      <w:pPr>
        <w:pStyle w:val="28"/>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3023F832">
      <w:pPr>
        <w:pStyle w:val="28"/>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5E532AEF">
      <w:pPr>
        <w:pStyle w:val="28"/>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2EC6A59D">
      <w:pPr>
        <w:pStyle w:val="28"/>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B29EE50">
      <w:pPr>
        <w:pStyle w:val="28"/>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311796CA">
      <w:pPr>
        <w:pStyle w:val="28"/>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71F617EA">
      <w:pPr>
        <w:pStyle w:val="28"/>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14:paraId="39F1717A">
      <w:pPr>
        <w:pStyle w:val="28"/>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3E3CA922">
      <w:pPr>
        <w:pStyle w:val="28"/>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789C451A">
      <w:pPr>
        <w:pStyle w:val="28"/>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453" w:name="第五部分"/>
      <w:bookmarkStart w:id="454" w:name="_Toc86217003"/>
    </w:p>
    <w:p w14:paraId="75983AC9">
      <w:pPr>
        <w:spacing w:line="360" w:lineRule="auto"/>
        <w:jc w:val="center"/>
        <w:outlineLvl w:val="0"/>
        <w:rPr>
          <w:rFonts w:hint="eastAsia" w:ascii="仿宋" w:hAnsi="仿宋" w:eastAsia="仿宋" w:cs="仿宋"/>
          <w:b/>
          <w:sz w:val="36"/>
          <w:szCs w:val="36"/>
        </w:rPr>
      </w:pPr>
    </w:p>
    <w:p w14:paraId="7C012862">
      <w:pPr>
        <w:spacing w:line="360" w:lineRule="auto"/>
        <w:jc w:val="center"/>
        <w:outlineLvl w:val="0"/>
        <w:rPr>
          <w:rFonts w:hint="eastAsia" w:ascii="仿宋" w:hAnsi="仿宋" w:eastAsia="仿宋" w:cs="仿宋"/>
          <w:b/>
          <w:sz w:val="36"/>
          <w:szCs w:val="36"/>
        </w:rPr>
      </w:pPr>
    </w:p>
    <w:p w14:paraId="73336867">
      <w:pPr>
        <w:spacing w:line="360" w:lineRule="auto"/>
        <w:jc w:val="center"/>
        <w:outlineLvl w:val="0"/>
        <w:rPr>
          <w:rFonts w:hint="eastAsia" w:ascii="仿宋" w:hAnsi="仿宋" w:eastAsia="仿宋" w:cs="仿宋"/>
          <w:b/>
          <w:sz w:val="36"/>
          <w:szCs w:val="36"/>
        </w:rPr>
      </w:pPr>
    </w:p>
    <w:p w14:paraId="5819F674">
      <w:pPr>
        <w:spacing w:line="360" w:lineRule="auto"/>
        <w:jc w:val="center"/>
        <w:outlineLvl w:val="0"/>
        <w:rPr>
          <w:rFonts w:hint="eastAsia" w:ascii="仿宋" w:hAnsi="仿宋" w:eastAsia="仿宋" w:cs="仿宋"/>
          <w:b/>
          <w:sz w:val="36"/>
          <w:szCs w:val="36"/>
        </w:rPr>
      </w:pPr>
    </w:p>
    <w:p w14:paraId="508541FB">
      <w:pPr>
        <w:spacing w:line="360" w:lineRule="auto"/>
        <w:jc w:val="both"/>
        <w:outlineLvl w:val="0"/>
        <w:rPr>
          <w:rFonts w:hint="eastAsia" w:ascii="仿宋" w:hAnsi="仿宋" w:eastAsia="仿宋" w:cs="仿宋"/>
          <w:b/>
          <w:sz w:val="36"/>
          <w:szCs w:val="36"/>
        </w:rPr>
      </w:pPr>
    </w:p>
    <w:p w14:paraId="76873950">
      <w:pPr>
        <w:rPr>
          <w:rFonts w:hint="eastAsia" w:ascii="仿宋" w:hAnsi="仿宋" w:eastAsia="仿宋" w:cs="仿宋"/>
          <w:b/>
          <w:sz w:val="36"/>
          <w:szCs w:val="36"/>
        </w:rPr>
      </w:pPr>
      <w:r>
        <w:rPr>
          <w:rFonts w:hint="eastAsia" w:ascii="仿宋" w:hAnsi="仿宋" w:eastAsia="仿宋" w:cs="仿宋"/>
          <w:b/>
          <w:sz w:val="36"/>
          <w:szCs w:val="36"/>
        </w:rPr>
        <w:br w:type="page"/>
      </w:r>
    </w:p>
    <w:p w14:paraId="456C95D2">
      <w:pPr>
        <w:spacing w:line="360" w:lineRule="auto"/>
        <w:jc w:val="center"/>
        <w:outlineLvl w:val="0"/>
        <w:rPr>
          <w:rFonts w:hint="eastAsia" w:ascii="仿宋" w:hAnsi="仿宋" w:eastAsia="仿宋" w:cs="仿宋"/>
          <w:sz w:val="24"/>
          <w:u w:val="single"/>
        </w:rPr>
      </w:pPr>
      <w:r>
        <w:rPr>
          <w:rFonts w:hint="eastAsia" w:ascii="仿宋" w:hAnsi="仿宋" w:eastAsia="仿宋" w:cs="仿宋"/>
          <w:b/>
          <w:sz w:val="36"/>
          <w:szCs w:val="36"/>
        </w:rPr>
        <w:t>第五部分 拟签订的合同文本</w:t>
      </w:r>
    </w:p>
    <w:p w14:paraId="616E9783">
      <w:pPr>
        <w:spacing w:line="480" w:lineRule="auto"/>
        <w:jc w:val="center"/>
        <w:rPr>
          <w:rFonts w:hint="eastAsia" w:ascii="仿宋" w:hAnsi="仿宋" w:eastAsia="仿宋" w:cs="仿宋"/>
          <w:b/>
          <w:sz w:val="28"/>
          <w:szCs w:val="28"/>
        </w:rPr>
      </w:pPr>
    </w:p>
    <w:p w14:paraId="79A1534E">
      <w:pPr>
        <w:spacing w:line="480" w:lineRule="auto"/>
        <w:jc w:val="center"/>
        <w:rPr>
          <w:rFonts w:hint="eastAsia" w:ascii="仿宋" w:hAnsi="仿宋" w:eastAsia="仿宋" w:cs="仿宋"/>
          <w:b/>
          <w:sz w:val="24"/>
        </w:rPr>
      </w:pPr>
    </w:p>
    <w:p w14:paraId="1F4E7D2B">
      <w:pPr>
        <w:spacing w:line="480" w:lineRule="auto"/>
        <w:jc w:val="center"/>
        <w:rPr>
          <w:rFonts w:hint="eastAsia" w:ascii="仿宋" w:hAnsi="仿宋" w:eastAsia="仿宋" w:cs="仿宋"/>
          <w:b/>
          <w:sz w:val="24"/>
        </w:rPr>
      </w:pPr>
    </w:p>
    <w:p w14:paraId="06378807">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5A43C5A5">
      <w:pPr>
        <w:pStyle w:val="707"/>
        <w:rPr>
          <w:rFonts w:hint="eastAsia" w:ascii="仿宋" w:hAnsi="仿宋" w:eastAsia="仿宋" w:cs="仿宋"/>
          <w:szCs w:val="24"/>
        </w:rPr>
      </w:pPr>
    </w:p>
    <w:p w14:paraId="4E4A3896">
      <w:pPr>
        <w:pStyle w:val="707"/>
        <w:rPr>
          <w:rFonts w:hint="eastAsia" w:ascii="仿宋" w:hAnsi="仿宋" w:eastAsia="仿宋" w:cs="仿宋"/>
          <w:szCs w:val="24"/>
        </w:rPr>
      </w:pPr>
    </w:p>
    <w:p w14:paraId="23C04CD4">
      <w:pPr>
        <w:pStyle w:val="707"/>
        <w:jc w:val="center"/>
        <w:rPr>
          <w:rFonts w:hint="eastAsia" w:ascii="仿宋" w:hAnsi="仿宋" w:eastAsia="仿宋" w:cs="仿宋"/>
          <w:szCs w:val="24"/>
        </w:rPr>
      </w:pPr>
    </w:p>
    <w:p w14:paraId="12CA6E00">
      <w:pPr>
        <w:pStyle w:val="70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42B8743">
      <w:pPr>
        <w:pStyle w:val="707"/>
        <w:rPr>
          <w:rFonts w:hint="eastAsia" w:ascii="仿宋" w:hAnsi="仿宋" w:eastAsia="仿宋" w:cs="仿宋"/>
          <w:szCs w:val="24"/>
        </w:rPr>
      </w:pPr>
    </w:p>
    <w:p w14:paraId="2A71CD65">
      <w:pPr>
        <w:pStyle w:val="707"/>
        <w:rPr>
          <w:rFonts w:hint="eastAsia" w:ascii="仿宋" w:hAnsi="仿宋" w:eastAsia="仿宋" w:cs="仿宋"/>
          <w:szCs w:val="24"/>
        </w:rPr>
      </w:pPr>
    </w:p>
    <w:p w14:paraId="043B2AD0">
      <w:pPr>
        <w:spacing w:before="120" w:line="22" w:lineRule="atLeast"/>
        <w:rPr>
          <w:rFonts w:hint="eastAsia" w:ascii="仿宋" w:hAnsi="仿宋" w:eastAsia="仿宋" w:cs="仿宋"/>
          <w:sz w:val="24"/>
        </w:rPr>
      </w:pPr>
    </w:p>
    <w:p w14:paraId="0C386937">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08B8EA4">
      <w:pPr>
        <w:pStyle w:val="604"/>
        <w:spacing w:before="120" w:line="22" w:lineRule="atLeast"/>
        <w:rPr>
          <w:rFonts w:hint="eastAsia" w:ascii="仿宋" w:hAnsi="仿宋" w:eastAsia="仿宋" w:cs="仿宋"/>
          <w:szCs w:val="24"/>
        </w:rPr>
      </w:pPr>
    </w:p>
    <w:p w14:paraId="46FECC8D">
      <w:pPr>
        <w:pStyle w:val="604"/>
        <w:spacing w:before="120" w:line="22" w:lineRule="atLeast"/>
        <w:rPr>
          <w:rFonts w:hint="eastAsia" w:ascii="仿宋" w:hAnsi="仿宋" w:eastAsia="仿宋" w:cs="仿宋"/>
          <w:szCs w:val="24"/>
        </w:rPr>
      </w:pPr>
    </w:p>
    <w:p w14:paraId="5FD3498B">
      <w:pPr>
        <w:rPr>
          <w:rFonts w:hint="eastAsia" w:ascii="仿宋" w:hAnsi="仿宋" w:eastAsia="仿宋" w:cs="仿宋"/>
          <w:sz w:val="24"/>
        </w:rPr>
      </w:pPr>
    </w:p>
    <w:p w14:paraId="29BAEAEA">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552B257">
      <w:pPr>
        <w:spacing w:before="120" w:line="22" w:lineRule="atLeast"/>
        <w:rPr>
          <w:rFonts w:hint="eastAsia" w:ascii="仿宋" w:hAnsi="仿宋" w:eastAsia="仿宋" w:cs="仿宋"/>
          <w:sz w:val="24"/>
        </w:rPr>
      </w:pPr>
    </w:p>
    <w:p w14:paraId="5D2EF9C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74A67A2">
      <w:pPr>
        <w:spacing w:before="120" w:line="22" w:lineRule="atLeast"/>
        <w:rPr>
          <w:rFonts w:hint="eastAsia" w:ascii="仿宋" w:hAnsi="仿宋" w:eastAsia="仿宋" w:cs="仿宋"/>
          <w:sz w:val="24"/>
        </w:rPr>
      </w:pPr>
    </w:p>
    <w:p w14:paraId="1948C4D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C3F267A">
      <w:pPr>
        <w:spacing w:before="120" w:line="22" w:lineRule="atLeast"/>
        <w:rPr>
          <w:rFonts w:hint="eastAsia" w:ascii="仿宋" w:hAnsi="仿宋" w:eastAsia="仿宋" w:cs="仿宋"/>
          <w:sz w:val="24"/>
        </w:rPr>
      </w:pPr>
    </w:p>
    <w:p w14:paraId="5DA6364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EB5A881">
      <w:pPr>
        <w:widowControl/>
        <w:jc w:val="left"/>
        <w:rPr>
          <w:rFonts w:hint="eastAsia" w:ascii="仿宋" w:hAnsi="仿宋" w:eastAsia="仿宋" w:cs="仿宋"/>
          <w:kern w:val="0"/>
          <w:sz w:val="24"/>
        </w:rPr>
        <w:sectPr>
          <w:headerReference r:id="rId11" w:type="default"/>
          <w:footerReference r:id="rId12" w:type="default"/>
          <w:pgSz w:w="11907" w:h="16840"/>
          <w:pgMar w:top="1474" w:right="1814" w:bottom="1474" w:left="1814" w:header="851" w:footer="851" w:gutter="0"/>
          <w:pgNumType w:fmt="decimal"/>
          <w:cols w:space="720" w:num="1"/>
        </w:sectPr>
      </w:pPr>
    </w:p>
    <w:p w14:paraId="7CB4A91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kern w:val="0"/>
          <w:sz w:val="24"/>
        </w:rPr>
      </w:pPr>
      <w:r>
        <w:rPr>
          <w:rFonts w:hint="eastAsia" w:ascii="仿宋" w:hAnsi="仿宋" w:eastAsia="仿宋" w:cs="仿宋"/>
          <w:color w:val="auto"/>
          <w:kern w:val="0"/>
          <w:sz w:val="24"/>
        </w:rPr>
        <w:t>甲方：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使用方</w:t>
      </w:r>
      <w:r>
        <w:rPr>
          <w:rFonts w:hint="eastAsia" w:ascii="仿宋" w:hAnsi="仿宋" w:eastAsia="仿宋" w:cs="仿宋"/>
          <w:b w:val="0"/>
          <w:bCs w:val="0"/>
          <w:color w:val="auto"/>
          <w:kern w:val="0"/>
          <w:sz w:val="24"/>
          <w:u w:val="single"/>
        </w:rPr>
        <w:t>）         </w:t>
      </w:r>
    </w:p>
    <w:p w14:paraId="1680F108">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rPr>
        <w:t>乙方：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供应商</w:t>
      </w:r>
      <w:r>
        <w:rPr>
          <w:rFonts w:hint="eastAsia" w:ascii="仿宋" w:hAnsi="仿宋" w:eastAsia="仿宋" w:cs="仿宋"/>
          <w:b w:val="0"/>
          <w:bCs w:val="0"/>
          <w:color w:val="auto"/>
          <w:kern w:val="0"/>
          <w:sz w:val="24"/>
          <w:u w:val="single"/>
        </w:rPr>
        <w:t>）     </w:t>
      </w:r>
      <w:r>
        <w:rPr>
          <w:rFonts w:hint="eastAsia" w:ascii="仿宋" w:hAnsi="仿宋" w:eastAsia="仿宋" w:cs="仿宋"/>
          <w:b w:val="0"/>
          <w:bCs w:val="0"/>
          <w:color w:val="auto"/>
          <w:kern w:val="0"/>
          <w:sz w:val="24"/>
          <w:u w:val="single"/>
          <w:lang w:val="en-US" w:eastAsia="zh-CN"/>
        </w:rPr>
        <w:t xml:space="preserve">    </w:t>
      </w:r>
      <w:r>
        <w:rPr>
          <w:rFonts w:hint="eastAsia" w:ascii="仿宋" w:hAnsi="仿宋" w:eastAsia="仿宋" w:cs="仿宋"/>
          <w:b w:val="0"/>
          <w:bCs w:val="0"/>
          <w:color w:val="auto"/>
          <w:kern w:val="0"/>
          <w:sz w:val="24"/>
          <w:u w:val="single"/>
        </w:rPr>
        <w:t> </w:t>
      </w:r>
    </w:p>
    <w:p w14:paraId="32D2D268">
      <w:pPr>
        <w:pStyle w:val="36"/>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根据《中华人民共和国政府采购法》、《中华人民共和国民法典》等法律法规的规定，甲乙双方按照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14:paraId="44451DB3">
      <w:pPr>
        <w:pStyle w:val="3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rPr>
        <w:t>一、采购</w:t>
      </w:r>
      <w:r>
        <w:rPr>
          <w:rFonts w:hint="eastAsia" w:ascii="仿宋" w:hAnsi="仿宋" w:eastAsia="仿宋" w:cs="仿宋"/>
          <w:b/>
          <w:bCs w:val="0"/>
          <w:color w:val="auto"/>
          <w:sz w:val="24"/>
          <w:szCs w:val="24"/>
          <w:highlight w:val="none"/>
          <w:lang w:eastAsia="zh-CN"/>
        </w:rPr>
        <w:t>内容</w:t>
      </w:r>
      <w:r>
        <w:rPr>
          <w:rFonts w:hint="eastAsia" w:ascii="仿宋" w:hAnsi="仿宋" w:eastAsia="仿宋" w:cs="仿宋"/>
          <w:b/>
          <w:bCs w:val="0"/>
          <w:color w:val="auto"/>
          <w:sz w:val="24"/>
          <w:szCs w:val="24"/>
          <w:highlight w:val="none"/>
        </w:rPr>
        <w:t xml:space="preserve">及合同价格 </w:t>
      </w:r>
      <w:r>
        <w:rPr>
          <w:rFonts w:hint="eastAsia" w:ascii="仿宋" w:hAnsi="仿宋" w:eastAsia="仿宋" w:cs="仿宋"/>
          <w:color w:val="auto"/>
          <w:sz w:val="24"/>
          <w:szCs w:val="24"/>
          <w:highlight w:val="none"/>
        </w:rPr>
        <w:t xml:space="preserve">                       </w:t>
      </w:r>
    </w:p>
    <w:tbl>
      <w:tblPr>
        <w:tblStyle w:val="66"/>
        <w:tblW w:w="975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708"/>
        <w:gridCol w:w="851"/>
        <w:gridCol w:w="1276"/>
        <w:gridCol w:w="2536"/>
      </w:tblGrid>
      <w:tr w14:paraId="40A7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379" w:type="dxa"/>
            <w:tcBorders>
              <w:top w:val="single" w:color="auto" w:sz="4" w:space="0"/>
              <w:left w:val="single" w:color="auto" w:sz="4" w:space="0"/>
              <w:bottom w:val="single" w:color="auto" w:sz="4" w:space="0"/>
              <w:right w:val="single" w:color="auto" w:sz="4" w:space="0"/>
            </w:tcBorders>
          </w:tcPr>
          <w:p w14:paraId="17A8AA3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 采购内容</w:t>
            </w:r>
          </w:p>
        </w:tc>
        <w:tc>
          <w:tcPr>
            <w:tcW w:w="708" w:type="dxa"/>
            <w:tcBorders>
              <w:top w:val="single" w:color="auto" w:sz="4" w:space="0"/>
              <w:left w:val="single" w:color="auto" w:sz="4" w:space="0"/>
              <w:bottom w:val="single" w:color="auto" w:sz="4" w:space="0"/>
              <w:right w:val="single" w:color="auto" w:sz="4" w:space="0"/>
            </w:tcBorders>
          </w:tcPr>
          <w:p w14:paraId="59D3F15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单位</w:t>
            </w:r>
          </w:p>
        </w:tc>
        <w:tc>
          <w:tcPr>
            <w:tcW w:w="851" w:type="dxa"/>
            <w:tcBorders>
              <w:top w:val="single" w:color="auto" w:sz="4" w:space="0"/>
              <w:left w:val="single" w:color="auto" w:sz="4" w:space="0"/>
              <w:bottom w:val="single" w:color="auto" w:sz="4" w:space="0"/>
              <w:right w:val="single" w:color="auto" w:sz="4" w:space="0"/>
            </w:tcBorders>
          </w:tcPr>
          <w:p w14:paraId="453B8ED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数量</w:t>
            </w:r>
          </w:p>
        </w:tc>
        <w:tc>
          <w:tcPr>
            <w:tcW w:w="1276" w:type="dxa"/>
            <w:tcBorders>
              <w:top w:val="single" w:color="auto" w:sz="4" w:space="0"/>
              <w:left w:val="single" w:color="auto" w:sz="4" w:space="0"/>
              <w:bottom w:val="single" w:color="auto" w:sz="4" w:space="0"/>
              <w:right w:val="single" w:color="auto" w:sz="4" w:space="0"/>
            </w:tcBorders>
          </w:tcPr>
          <w:p w14:paraId="0C57E126">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单价（元）</w:t>
            </w:r>
          </w:p>
        </w:tc>
        <w:tc>
          <w:tcPr>
            <w:tcW w:w="2536" w:type="dxa"/>
            <w:tcBorders>
              <w:top w:val="single" w:color="auto" w:sz="4" w:space="0"/>
              <w:left w:val="single" w:color="auto" w:sz="4" w:space="0"/>
              <w:bottom w:val="single" w:color="auto" w:sz="4" w:space="0"/>
              <w:right w:val="single" w:color="auto" w:sz="4" w:space="0"/>
            </w:tcBorders>
          </w:tcPr>
          <w:p w14:paraId="495B2C0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合计金额（元）</w:t>
            </w:r>
          </w:p>
        </w:tc>
      </w:tr>
      <w:tr w14:paraId="017E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379" w:type="dxa"/>
            <w:tcBorders>
              <w:top w:val="single" w:color="auto" w:sz="4" w:space="0"/>
              <w:left w:val="single" w:color="auto" w:sz="4" w:space="0"/>
              <w:bottom w:val="single" w:color="auto" w:sz="4" w:space="0"/>
              <w:right w:val="single" w:color="auto" w:sz="4" w:space="0"/>
            </w:tcBorders>
            <w:vAlign w:val="center"/>
          </w:tcPr>
          <w:p w14:paraId="29214FD5">
            <w:pPr>
              <w:spacing w:line="440" w:lineRule="exact"/>
              <w:jc w:val="center"/>
              <w:rPr>
                <w:rFonts w:hint="eastAsia" w:ascii="仿宋" w:hAnsi="仿宋" w:eastAsia="仿宋" w:cs="仿宋"/>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FC66615">
            <w:pPr>
              <w:spacing w:line="440" w:lineRule="exact"/>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5E6D4DD">
            <w:pPr>
              <w:spacing w:line="440" w:lineRule="exact"/>
              <w:jc w:val="center"/>
              <w:rPr>
                <w:rFonts w:hint="eastAsia" w:ascii="仿宋" w:hAnsi="仿宋" w:eastAsia="仿宋" w:cs="仿宋"/>
                <w:color w:val="auto"/>
                <w:sz w:val="24"/>
                <w:szCs w:val="24"/>
                <w:highlight w:val="none"/>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14:paraId="453583AD">
            <w:pPr>
              <w:spacing w:line="440" w:lineRule="exact"/>
              <w:jc w:val="center"/>
              <w:rPr>
                <w:rFonts w:hint="eastAsia" w:ascii="仿宋" w:hAnsi="仿宋" w:eastAsia="仿宋" w:cs="仿宋"/>
                <w:color w:val="auto"/>
                <w:sz w:val="24"/>
                <w:szCs w:val="24"/>
                <w:highlight w:val="none"/>
              </w:rPr>
            </w:pPr>
          </w:p>
        </w:tc>
        <w:tc>
          <w:tcPr>
            <w:tcW w:w="2536" w:type="dxa"/>
            <w:tcBorders>
              <w:top w:val="single" w:color="auto" w:sz="4" w:space="0"/>
              <w:left w:val="single" w:color="auto" w:sz="4" w:space="0"/>
              <w:bottom w:val="single" w:color="auto" w:sz="4" w:space="0"/>
              <w:right w:val="single" w:color="auto" w:sz="4" w:space="0"/>
            </w:tcBorders>
            <w:vAlign w:val="center"/>
          </w:tcPr>
          <w:p w14:paraId="67A4AB99">
            <w:pPr>
              <w:spacing w:line="440" w:lineRule="exact"/>
              <w:jc w:val="center"/>
              <w:rPr>
                <w:rFonts w:hint="eastAsia" w:ascii="仿宋" w:hAnsi="仿宋" w:eastAsia="仿宋" w:cs="仿宋"/>
                <w:color w:val="auto"/>
                <w:sz w:val="24"/>
                <w:szCs w:val="24"/>
                <w:highlight w:val="none"/>
                <w:lang w:val="en-US" w:eastAsia="zh-CN"/>
              </w:rPr>
            </w:pPr>
          </w:p>
        </w:tc>
      </w:tr>
    </w:tbl>
    <w:p w14:paraId="18B01EFA">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szCs w:val="24"/>
          <w:highlight w:val="none"/>
        </w:rPr>
        <w:t>二</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合同文件</w:t>
      </w:r>
    </w:p>
    <w:p w14:paraId="5D7626BD">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下列文件、资料是构成本合同不可分割的部分:</w:t>
      </w:r>
    </w:p>
    <w:p w14:paraId="5F759A5B">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(一)采购文件规定的各项条款;</w:t>
      </w:r>
    </w:p>
    <w:p w14:paraId="5FD67014">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(二)投标文件规定的各项条款、最终报价表等全部投标文件;</w:t>
      </w:r>
    </w:p>
    <w:p w14:paraId="006674BD">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(三)履约保证金;</w:t>
      </w:r>
    </w:p>
    <w:p w14:paraId="769BDB1B">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(四)采购人、采购代理机构、投标人的更正、澄清、说明、补正事项及无偿优惠;</w:t>
      </w:r>
    </w:p>
    <w:p w14:paraId="51FE4E02">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(五)双方议定的补充条款或承诺;</w:t>
      </w:r>
    </w:p>
    <w:p w14:paraId="459657C4">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(六)中标通知书。</w:t>
      </w:r>
    </w:p>
    <w:p w14:paraId="1F6508BF">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三、合同范围和条件</w:t>
      </w:r>
    </w:p>
    <w:p w14:paraId="4DF79D4C">
      <w:pPr>
        <w:pStyle w:val="36"/>
        <w:keepNext w:val="0"/>
        <w:keepLines w:val="0"/>
        <w:pageBreakBefore w:val="0"/>
        <w:kinsoku/>
        <w:wordWrap/>
        <w:overflowPunct/>
        <w:topLinePunct w:val="0"/>
        <w:autoSpaceDE/>
        <w:autoSpaceDN/>
        <w:bidi w:val="0"/>
        <w:snapToGrid w:val="0"/>
        <w:spacing w:line="360" w:lineRule="auto"/>
        <w:ind w:left="0" w:firstLine="482" w:firstLineChars="201"/>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本合同的范围和条件应与上述合同文件的规定内容相一致。</w:t>
      </w:r>
    </w:p>
    <w:p w14:paraId="69728D99">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四、知识产权</w:t>
      </w:r>
    </w:p>
    <w:p w14:paraId="177678F6">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1.乙方应保证提供服务过程中不会侵犯任何第三方的知识产权和隐私。</w:t>
      </w:r>
    </w:p>
    <w:p w14:paraId="27115D6F">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五、产权担保</w:t>
      </w:r>
    </w:p>
    <w:p w14:paraId="6FBADC23">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1.乙方保证所提供服务项目所有权完全属于乙方且无任何抵押、查封等产权瑕疵。</w:t>
      </w:r>
    </w:p>
    <w:p w14:paraId="2737933C">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六、履约保证金</w:t>
      </w:r>
    </w:p>
    <w:p w14:paraId="749A04D8">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本项目无须缴纳履约保证金</w:t>
      </w:r>
      <w:r>
        <w:rPr>
          <w:rFonts w:hint="eastAsia" w:ascii="仿宋" w:hAnsi="仿宋" w:eastAsia="仿宋" w:cs="仿宋"/>
          <w:color w:val="auto"/>
          <w:sz w:val="24"/>
          <w:szCs w:val="24"/>
          <w:highlight w:val="none"/>
        </w:rPr>
        <w:t>。</w:t>
      </w:r>
    </w:p>
    <w:p w14:paraId="4DF2D46A">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七、转包或分包</w:t>
      </w:r>
    </w:p>
    <w:p w14:paraId="5ADEA7CB">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如有转让和未经甲方同意的分包行为，甲方有权解除合同，没收履约保证金并追究乙方的违约责任。</w:t>
      </w:r>
    </w:p>
    <w:p w14:paraId="3DDBE101">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八、服务期限</w:t>
      </w:r>
    </w:p>
    <w:p w14:paraId="7ED73EE5">
      <w:pPr>
        <w:pStyle w:val="36"/>
        <w:keepNext w:val="0"/>
        <w:keepLines w:val="0"/>
        <w:pageBreakBefore w:val="0"/>
        <w:kinsoku/>
        <w:wordWrap/>
        <w:overflowPunct/>
        <w:topLinePunct w:val="0"/>
        <w:autoSpaceDE/>
        <w:autoSpaceDN/>
        <w:bidi w:val="0"/>
        <w:snapToGrid w:val="0"/>
        <w:spacing w:line="36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服务期限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3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p>
    <w:p w14:paraId="343CCB53">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九、</w:t>
      </w:r>
      <w:r>
        <w:rPr>
          <w:rFonts w:hint="eastAsia" w:ascii="仿宋" w:hAnsi="仿宋" w:eastAsia="仿宋" w:cs="仿宋"/>
          <w:b/>
          <w:color w:val="auto"/>
          <w:sz w:val="24"/>
          <w:szCs w:val="24"/>
          <w:highlight w:val="none"/>
          <w:lang w:val="en-US" w:eastAsia="zh-CN"/>
        </w:rPr>
        <w:t>款项</w:t>
      </w:r>
      <w:r>
        <w:rPr>
          <w:rFonts w:hint="eastAsia" w:ascii="仿宋" w:hAnsi="仿宋" w:eastAsia="仿宋" w:cs="仿宋"/>
          <w:b/>
          <w:color w:val="auto"/>
          <w:sz w:val="24"/>
          <w:szCs w:val="24"/>
          <w:highlight w:val="none"/>
        </w:rPr>
        <w:t>支付</w:t>
      </w:r>
    </w:p>
    <w:p w14:paraId="2F870E03">
      <w:pPr>
        <w:keepNext w:val="0"/>
        <w:keepLines w:val="0"/>
        <w:pageBreakBefore w:val="0"/>
        <w:kinsoku/>
        <w:wordWrap/>
        <w:overflowPunct/>
        <w:topLinePunct w:val="0"/>
        <w:autoSpaceDE/>
        <w:autoSpaceDN/>
        <w:bidi w:val="0"/>
        <w:snapToGrid w:val="0"/>
        <w:spacing w:line="36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付款方式：</w:t>
      </w:r>
      <w:r>
        <w:rPr>
          <w:rFonts w:hint="eastAsia" w:ascii="仿宋" w:hAnsi="仿宋" w:eastAsia="仿宋" w:cs="仿宋"/>
          <w:color w:val="auto"/>
          <w:sz w:val="24"/>
          <w:szCs w:val="24"/>
          <w:highlight w:val="none"/>
          <w:lang w:eastAsia="zh-CN"/>
        </w:rPr>
        <w:t>按年度支付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完成系统安装调试并经专家验收后支付第一年度价款的100%。第一年度服务期满后甲方根据考核结果在收到发票后支付合同第二年度价款的100%（考核满意的支付100%，考核按照第一年度考核分每少1分扣年度价款的千分之一）。第二年度服务期满后甲方在收到发票后支付第三年度价款的70%（考核满意的支付100%，考核按照第二年度考核分每少1分扣年度价款的千分之一）。余款根据考核结果在第三年度服务期满后30个工作日内支付（考核满意的支付100%，考核按照第三年度考核分每少1分扣年度价款的千分之一）。</w:t>
      </w:r>
    </w:p>
    <w:p w14:paraId="4D8F6BAA">
      <w:pPr>
        <w:keepNext w:val="0"/>
        <w:keepLines w:val="0"/>
        <w:pageBreakBefore w:val="0"/>
        <w:kinsoku/>
        <w:wordWrap/>
        <w:overflowPunct/>
        <w:topLinePunct w:val="0"/>
        <w:autoSpaceDE/>
        <w:autoSpaceDN/>
        <w:bidi w:val="0"/>
        <w:spacing w:line="360" w:lineRule="auto"/>
        <w:ind w:left="0" w:firstLine="482"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考核标准</w:t>
      </w:r>
    </w:p>
    <w:p w14:paraId="162FC87A">
      <w:pPr>
        <w:keepNext w:val="0"/>
        <w:keepLines w:val="0"/>
        <w:pageBreakBefore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甲方每年度对乙方提供的服务进行考核评价，考核评价标准见附件。</w:t>
      </w:r>
    </w:p>
    <w:p w14:paraId="44E024AB">
      <w:pPr>
        <w:keepNext w:val="0"/>
        <w:keepLines w:val="0"/>
        <w:pageBreakBefore w:val="0"/>
        <w:kinsoku/>
        <w:wordWrap/>
        <w:overflowPunct/>
        <w:topLinePunct w:val="0"/>
        <w:autoSpaceDE/>
        <w:autoSpaceDN/>
        <w:bidi w:val="0"/>
        <w:spacing w:line="360" w:lineRule="auto"/>
        <w:ind w:left="0"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十一、</w:t>
      </w:r>
      <w:r>
        <w:rPr>
          <w:rFonts w:hint="eastAsia" w:ascii="仿宋" w:hAnsi="仿宋" w:eastAsia="仿宋" w:cs="仿宋"/>
          <w:b/>
          <w:sz w:val="24"/>
          <w:szCs w:val="24"/>
        </w:rPr>
        <w:t>结算原则</w:t>
      </w:r>
    </w:p>
    <w:p w14:paraId="5575E144">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采购文件、招标答疑会纪要、中标供应商的中标报价等作为结算依据；</w:t>
      </w:r>
    </w:p>
    <w:p w14:paraId="2BE0324D">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中标单价一次性包死，不再调整，经采购人分级审批认可的数量增减，在结算时按中标单价按实调整。</w:t>
      </w:r>
    </w:p>
    <w:p w14:paraId="27233742">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、税费</w:t>
      </w:r>
    </w:p>
    <w:p w14:paraId="57C1D153">
      <w:pPr>
        <w:keepNext w:val="0"/>
        <w:keepLines w:val="0"/>
        <w:pageBreakBefore w:val="0"/>
        <w:kinsoku/>
        <w:wordWrap/>
        <w:overflowPunct/>
        <w:topLinePunct w:val="0"/>
        <w:autoSpaceDE/>
        <w:autoSpaceDN/>
        <w:bidi w:val="0"/>
        <w:snapToGrid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 xml:space="preserve">    本合同执行中相关的一切税费均由乙方负担。</w:t>
      </w:r>
    </w:p>
    <w:p w14:paraId="33669CC0">
      <w:pPr>
        <w:pStyle w:val="36"/>
        <w:keepNext w:val="0"/>
        <w:keepLines w:val="0"/>
        <w:pageBreakBefore w:val="0"/>
        <w:kinsoku/>
        <w:wordWrap/>
        <w:overflowPunct/>
        <w:topLinePunct w:val="0"/>
        <w:autoSpaceDE/>
        <w:autoSpaceDN/>
        <w:bidi w:val="0"/>
        <w:snapToGrid w:val="0"/>
        <w:spacing w:line="360" w:lineRule="auto"/>
        <w:ind w:left="479" w:leftChars="228" w:firstLine="70" w:firstLineChars="29"/>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、服务保证及后续服务</w:t>
      </w:r>
    </w:p>
    <w:p w14:paraId="43E3CB5A">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1.乙方应按招标文件规定的服务要求、质量标准向甲方提供相应服务。</w:t>
      </w:r>
    </w:p>
    <w:p w14:paraId="372CD085">
      <w:pPr>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2.如涉及运行设备的更新更换等情况，经双方协商，可按以下办法处理：</w:t>
      </w:r>
    </w:p>
    <w:p w14:paraId="6BAF1C65">
      <w:pPr>
        <w:pStyle w:val="36"/>
        <w:keepNext w:val="0"/>
        <w:keepLines w:val="0"/>
        <w:pageBreakBefore w:val="0"/>
        <w:kinsoku/>
        <w:wordWrap/>
        <w:overflowPunct/>
        <w:topLinePunct w:val="0"/>
        <w:autoSpaceDE/>
        <w:autoSpaceDN/>
        <w:bidi w:val="0"/>
        <w:snapToGrid w:val="0"/>
        <w:spacing w:line="360" w:lineRule="auto"/>
        <w:ind w:left="0"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⑴更换：采购合同履行中，采购人需追加与合同标的相同的货物、工程或者服务的，在不改变合同其他条款的前提下，可以与供应商协商签订补充合同，但所有补充合同的采购金额不得超过原合同采购金额的百分之十。当变更只是采购量增减时，按投标所报的单价进行结算。</w:t>
      </w:r>
    </w:p>
    <w:p w14:paraId="2EE745DA">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四</w:t>
      </w:r>
      <w:r>
        <w:rPr>
          <w:rFonts w:hint="eastAsia" w:ascii="仿宋" w:hAnsi="仿宋" w:eastAsia="仿宋" w:cs="仿宋"/>
          <w:b/>
          <w:sz w:val="24"/>
          <w:szCs w:val="24"/>
        </w:rPr>
        <w:t>、违约责任</w:t>
      </w:r>
    </w:p>
    <w:p w14:paraId="0D18E756">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1.甲方无故逾期办理付款手续的,甲方应按逾期付款总额每日万分之五向乙方支付违约金。</w:t>
      </w:r>
    </w:p>
    <w:p w14:paraId="48C8A798">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乙方逾期提供服务的，乙方应按逾期合同总额每日千分之六向甲方支付违约金，由甲方从履约保证金中扣除。逾期超过约定日期10个工作日不能交货的，甲方可解除本合同。乙方因逾期提供服务或因其他违约行为导致甲方解除合同的，乙方应向甲方支付合同总值5%的违约金，如造成甲方损失超过违约金的，超出部分由乙方继续承担赔偿责任。 </w:t>
      </w:r>
    </w:p>
    <w:p w14:paraId="1CCCBD7E">
      <w:pPr>
        <w:pStyle w:val="36"/>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五</w:t>
      </w:r>
      <w:r>
        <w:rPr>
          <w:rFonts w:hint="eastAsia" w:ascii="仿宋" w:hAnsi="仿宋" w:eastAsia="仿宋" w:cs="仿宋"/>
          <w:b/>
          <w:sz w:val="24"/>
          <w:szCs w:val="24"/>
        </w:rPr>
        <w:t>、不可抗力事件处理</w:t>
      </w:r>
    </w:p>
    <w:p w14:paraId="15FAADA4">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6D6E2DC2">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18CCCB85">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6F3AFDA8">
      <w:pPr>
        <w:pStyle w:val="36"/>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六</w:t>
      </w:r>
      <w:r>
        <w:rPr>
          <w:rFonts w:hint="eastAsia" w:ascii="仿宋" w:hAnsi="仿宋" w:eastAsia="仿宋" w:cs="仿宋"/>
          <w:b/>
          <w:sz w:val="24"/>
          <w:szCs w:val="24"/>
        </w:rPr>
        <w:t>、</w:t>
      </w:r>
      <w:r>
        <w:rPr>
          <w:rFonts w:hint="eastAsia" w:ascii="仿宋" w:hAnsi="仿宋" w:eastAsia="仿宋" w:cs="仿宋"/>
          <w:b/>
          <w:bCs/>
          <w:color w:val="auto"/>
          <w:sz w:val="24"/>
          <w:szCs w:val="24"/>
          <w:highlight w:val="none"/>
          <w:lang w:eastAsia="zh-CN"/>
        </w:rPr>
        <w:t>合同</w:t>
      </w:r>
      <w:r>
        <w:rPr>
          <w:rFonts w:hint="eastAsia" w:ascii="仿宋" w:hAnsi="仿宋" w:eastAsia="仿宋" w:cs="仿宋"/>
          <w:b/>
          <w:bCs/>
          <w:color w:val="auto"/>
          <w:sz w:val="24"/>
          <w:szCs w:val="24"/>
          <w:highlight w:val="none"/>
        </w:rPr>
        <w:t>争议解决</w:t>
      </w:r>
    </w:p>
    <w:p w14:paraId="2655F596">
      <w:pPr>
        <w:pStyle w:val="36"/>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本</w:t>
      </w:r>
      <w:r>
        <w:rPr>
          <w:rFonts w:hint="eastAsia" w:ascii="仿宋" w:hAnsi="仿宋" w:eastAsia="仿宋" w:cs="仿宋"/>
          <w:color w:val="auto"/>
          <w:sz w:val="24"/>
          <w:szCs w:val="24"/>
        </w:rPr>
        <w:t>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条款规定的方式解决：</w:t>
      </w:r>
    </w:p>
    <w:p w14:paraId="3FC64514">
      <w:pPr>
        <w:pStyle w:val="36"/>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1.提交绍兴市仲裁委员会仲裁。    </w:t>
      </w:r>
    </w:p>
    <w:p w14:paraId="796227C3">
      <w:pPr>
        <w:pStyle w:val="36"/>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依法向</w:t>
      </w:r>
      <w:r>
        <w:rPr>
          <w:rFonts w:hint="eastAsia" w:ascii="仿宋" w:hAnsi="仿宋" w:eastAsia="仿宋" w:cs="仿宋"/>
          <w:color w:val="auto"/>
          <w:sz w:val="24"/>
          <w:szCs w:val="24"/>
          <w:lang w:eastAsia="zh-CN"/>
        </w:rPr>
        <w:t>嵊州市人民法院</w:t>
      </w:r>
      <w:r>
        <w:rPr>
          <w:rFonts w:hint="eastAsia" w:ascii="仿宋" w:hAnsi="仿宋" w:eastAsia="仿宋" w:cs="仿宋"/>
          <w:color w:val="auto"/>
          <w:sz w:val="24"/>
          <w:szCs w:val="24"/>
        </w:rPr>
        <w:t>起诉。</w:t>
      </w:r>
    </w:p>
    <w:p w14:paraId="244366A2">
      <w:pPr>
        <w:pStyle w:val="36"/>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w:t>
      </w:r>
      <w:r>
        <w:rPr>
          <w:rFonts w:hint="eastAsia" w:ascii="仿宋" w:hAnsi="仿宋" w:eastAsia="仿宋" w:cs="仿宋"/>
          <w:b/>
          <w:bCs/>
          <w:color w:val="auto"/>
          <w:sz w:val="24"/>
          <w:szCs w:val="24"/>
        </w:rPr>
        <w:t>合同的生效及其它</w:t>
      </w:r>
    </w:p>
    <w:p w14:paraId="5C976D68">
      <w:pPr>
        <w:pStyle w:val="36"/>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本合同经甲方、乙方、鉴证方三方法定代表人或其委托人签字并加盖公章后生效。</w:t>
      </w:r>
    </w:p>
    <w:p w14:paraId="2F73C8DF">
      <w:pPr>
        <w:pStyle w:val="36"/>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本合同未尽事宜，遵照《民法典》有关条文执行。</w:t>
      </w:r>
    </w:p>
    <w:p w14:paraId="139AB789">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本合同正本一式伍份，具有同等法律效力，甲乙双方各执二份、鉴证方执一份。合同自签字盖章之日起生效。</w:t>
      </w:r>
    </w:p>
    <w:p w14:paraId="4B38B585">
      <w:pPr>
        <w:rPr>
          <w:rFonts w:hint="eastAsia"/>
        </w:rPr>
      </w:pPr>
    </w:p>
    <w:tbl>
      <w:tblPr>
        <w:tblStyle w:val="67"/>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634A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2EFE3BA1">
            <w:pPr>
              <w:pStyle w:val="36"/>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879" w:type="dxa"/>
            <w:tcBorders>
              <w:top w:val="nil"/>
              <w:left w:val="nil"/>
              <w:bottom w:val="nil"/>
              <w:right w:val="nil"/>
            </w:tcBorders>
            <w:vAlign w:val="center"/>
          </w:tcPr>
          <w:p w14:paraId="47CB3D6A">
            <w:pPr>
              <w:pStyle w:val="36"/>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14:paraId="27F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0509049">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879" w:type="dxa"/>
            <w:tcBorders>
              <w:top w:val="nil"/>
              <w:left w:val="nil"/>
              <w:bottom w:val="nil"/>
              <w:right w:val="nil"/>
            </w:tcBorders>
            <w:vAlign w:val="center"/>
          </w:tcPr>
          <w:p w14:paraId="3A1FAA0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14:paraId="683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90AC22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879" w:type="dxa"/>
            <w:tcBorders>
              <w:top w:val="nil"/>
              <w:left w:val="nil"/>
              <w:bottom w:val="nil"/>
              <w:right w:val="nil"/>
            </w:tcBorders>
            <w:vAlign w:val="center"/>
          </w:tcPr>
          <w:p w14:paraId="6D49FB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14:paraId="296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861A5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879" w:type="dxa"/>
            <w:tcBorders>
              <w:top w:val="nil"/>
              <w:left w:val="nil"/>
              <w:bottom w:val="nil"/>
              <w:right w:val="nil"/>
            </w:tcBorders>
            <w:vAlign w:val="center"/>
          </w:tcPr>
          <w:p w14:paraId="4E8819EC">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14:paraId="676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9B2852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879" w:type="dxa"/>
            <w:tcBorders>
              <w:top w:val="nil"/>
              <w:left w:val="nil"/>
              <w:bottom w:val="nil"/>
              <w:right w:val="nil"/>
            </w:tcBorders>
            <w:vAlign w:val="center"/>
          </w:tcPr>
          <w:p w14:paraId="170FE37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14:paraId="5E6C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5E5A60B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879" w:type="dxa"/>
            <w:tcBorders>
              <w:top w:val="nil"/>
              <w:left w:val="nil"/>
              <w:bottom w:val="nil"/>
              <w:right w:val="nil"/>
            </w:tcBorders>
            <w:vAlign w:val="center"/>
          </w:tcPr>
          <w:p w14:paraId="636F4BE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14:paraId="049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4696D0B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879" w:type="dxa"/>
            <w:tcBorders>
              <w:top w:val="nil"/>
              <w:left w:val="nil"/>
              <w:bottom w:val="nil"/>
              <w:right w:val="nil"/>
            </w:tcBorders>
            <w:vAlign w:val="center"/>
          </w:tcPr>
          <w:p w14:paraId="600BF78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14:paraId="359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0591FF7C">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嵊州市市场监督管理局</w:t>
            </w:r>
          </w:p>
        </w:tc>
      </w:tr>
      <w:tr w14:paraId="050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2B1C2B4A">
            <w:pPr>
              <w:pStyle w:val="36"/>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14:paraId="1E5924C5">
      <w:pPr>
        <w:spacing w:line="480" w:lineRule="auto"/>
        <w:jc w:val="both"/>
        <w:rPr>
          <w:rFonts w:hint="eastAsia" w:ascii="仿宋" w:hAnsi="仿宋" w:eastAsia="仿宋" w:cs="仿宋"/>
          <w:b/>
          <w:sz w:val="36"/>
          <w:szCs w:val="36"/>
          <w:highlight w:val="yellow"/>
          <w:lang w:eastAsia="zh-CN"/>
        </w:rPr>
      </w:pPr>
    </w:p>
    <w:p w14:paraId="41971F45">
      <w:pPr>
        <w:spacing w:line="480" w:lineRule="auto"/>
        <w:jc w:val="both"/>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附件：</w:t>
      </w:r>
    </w:p>
    <w:p w14:paraId="06D25B77">
      <w:pPr>
        <w:spacing w:line="480" w:lineRule="auto"/>
        <w:jc w:val="cente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考核办法</w:t>
      </w:r>
    </w:p>
    <w:tbl>
      <w:tblPr>
        <w:tblStyle w:val="6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8"/>
        <w:gridCol w:w="6542"/>
      </w:tblGrid>
      <w:tr w14:paraId="3E05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8" w:type="dxa"/>
            <w:shd w:val="clear" w:color="auto" w:fill="B6DDE8" w:themeFill="accent5" w:themeFillTint="66"/>
          </w:tcPr>
          <w:p w14:paraId="074A1643">
            <w:pPr>
              <w:pStyle w:val="6"/>
              <w:jc w:val="center"/>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考核内容</w:t>
            </w:r>
          </w:p>
        </w:tc>
        <w:tc>
          <w:tcPr>
            <w:tcW w:w="6542" w:type="dxa"/>
            <w:shd w:val="clear" w:color="auto" w:fill="B6DDE8" w:themeFill="accent5" w:themeFillTint="66"/>
          </w:tcPr>
          <w:p w14:paraId="4B9A452B">
            <w:pPr>
              <w:pStyle w:val="6"/>
              <w:jc w:val="center"/>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检查和考核评分方法</w:t>
            </w:r>
          </w:p>
        </w:tc>
      </w:tr>
      <w:tr w14:paraId="223C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8" w:type="dxa"/>
            <w:vAlign w:val="center"/>
          </w:tcPr>
          <w:p w14:paraId="49177C06">
            <w:pPr>
              <w:pStyle w:val="6"/>
              <w:ind w:left="0" w:leftChars="0" w:firstLine="480" w:firstLineChars="20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1.设备平均在线率和运行完好率（20分）</w:t>
            </w:r>
          </w:p>
        </w:tc>
        <w:tc>
          <w:tcPr>
            <w:tcW w:w="6542" w:type="dxa"/>
          </w:tcPr>
          <w:p w14:paraId="56CA78BB">
            <w:pPr>
              <w:pStyle w:val="6"/>
              <w:jc w:val="left"/>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设备平均日在线率按季度考核，年度平均未达到96%以上的，每次扣5分；电梯困人平均日识别率按季度考核，年度平均未达到95%以上的，每次扣5分。</w:t>
            </w:r>
          </w:p>
        </w:tc>
      </w:tr>
      <w:tr w14:paraId="2D83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8" w:type="dxa"/>
            <w:vAlign w:val="center"/>
          </w:tcPr>
          <w:p w14:paraId="3DFE4BDD">
            <w:pPr>
              <w:pStyle w:val="6"/>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2.日常巡检、定期维护等记录（20分）</w:t>
            </w:r>
          </w:p>
        </w:tc>
        <w:tc>
          <w:tcPr>
            <w:tcW w:w="6542" w:type="dxa"/>
          </w:tcPr>
          <w:p w14:paraId="1C9C7D73">
            <w:pPr>
              <w:pStyle w:val="6"/>
              <w:jc w:val="left"/>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乙方提供日常巡检记录（每台每季度1次以上）、维护和设备更换记录，记录缺失的每次扣5分。</w:t>
            </w:r>
          </w:p>
        </w:tc>
      </w:tr>
      <w:tr w14:paraId="2926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8" w:type="dxa"/>
            <w:vMerge w:val="restart"/>
            <w:vAlign w:val="center"/>
          </w:tcPr>
          <w:p w14:paraId="3A9F860C">
            <w:pPr>
              <w:pStyle w:val="6"/>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3.维修处理（40分）</w:t>
            </w:r>
          </w:p>
        </w:tc>
        <w:tc>
          <w:tcPr>
            <w:tcW w:w="6542" w:type="dxa"/>
          </w:tcPr>
          <w:p w14:paraId="5E88A46D">
            <w:pPr>
              <w:pStyle w:val="6"/>
              <w:jc w:val="left"/>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远程处置：一般问题，可远程移动端解决的，未在半小时内响应或者2小时内解决的，每次扣5分。</w:t>
            </w:r>
          </w:p>
        </w:tc>
      </w:tr>
      <w:tr w14:paraId="6EFD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8" w:type="dxa"/>
            <w:vMerge w:val="continue"/>
            <w:vAlign w:val="center"/>
          </w:tcPr>
          <w:p w14:paraId="11CAE8F1">
            <w:pPr>
              <w:pStyle w:val="6"/>
              <w:jc w:val="center"/>
              <w:rPr>
                <w:rFonts w:hint="eastAsia" w:ascii="仿宋" w:hAnsi="仿宋" w:eastAsia="仿宋" w:cs="仿宋"/>
                <w:snapToGrid w:val="0"/>
                <w:color w:val="auto"/>
                <w:kern w:val="2"/>
                <w:sz w:val="24"/>
                <w:szCs w:val="24"/>
                <w:highlight w:val="none"/>
                <w:lang w:val="en-US" w:eastAsia="zh-CN" w:bidi="ar-SA"/>
              </w:rPr>
            </w:pPr>
          </w:p>
        </w:tc>
        <w:tc>
          <w:tcPr>
            <w:tcW w:w="6542" w:type="dxa"/>
          </w:tcPr>
          <w:p w14:paraId="1AF0DFE2">
            <w:pPr>
              <w:pStyle w:val="6"/>
              <w:jc w:val="left"/>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现场处置：需要维护人员现场解决的，未在24小时内解决的，每次扣5分。</w:t>
            </w:r>
          </w:p>
        </w:tc>
      </w:tr>
      <w:tr w14:paraId="41F2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8" w:type="dxa"/>
            <w:vMerge w:val="continue"/>
            <w:vAlign w:val="center"/>
          </w:tcPr>
          <w:p w14:paraId="42A22343">
            <w:pPr>
              <w:pStyle w:val="6"/>
              <w:jc w:val="center"/>
              <w:rPr>
                <w:rFonts w:hint="eastAsia" w:ascii="仿宋" w:hAnsi="仿宋" w:eastAsia="仿宋" w:cs="仿宋"/>
                <w:snapToGrid w:val="0"/>
                <w:color w:val="auto"/>
                <w:kern w:val="2"/>
                <w:sz w:val="24"/>
                <w:szCs w:val="24"/>
                <w:highlight w:val="none"/>
                <w:lang w:val="en-US" w:eastAsia="zh-CN" w:bidi="ar-SA"/>
              </w:rPr>
            </w:pPr>
          </w:p>
        </w:tc>
        <w:tc>
          <w:tcPr>
            <w:tcW w:w="6542" w:type="dxa"/>
          </w:tcPr>
          <w:p w14:paraId="508D748C">
            <w:pPr>
              <w:pStyle w:val="6"/>
              <w:ind w:left="0" w:leftChars="0" w:firstLine="480" w:firstLineChars="200"/>
              <w:jc w:val="left"/>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特殊处置：遇到特殊情况，未在72小时内解决且未通知甲方的，每次扣5分。</w:t>
            </w:r>
          </w:p>
        </w:tc>
      </w:tr>
      <w:tr w14:paraId="17D7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8" w:type="dxa"/>
            <w:vAlign w:val="center"/>
          </w:tcPr>
          <w:p w14:paraId="0E7C9D78">
            <w:pPr>
              <w:pStyle w:val="6"/>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4.投诉处理（20分）</w:t>
            </w:r>
          </w:p>
        </w:tc>
        <w:tc>
          <w:tcPr>
            <w:tcW w:w="6542" w:type="dxa"/>
          </w:tcPr>
          <w:p w14:paraId="298C6B69">
            <w:pPr>
              <w:pStyle w:val="6"/>
              <w:ind w:left="0" w:leftChars="0" w:firstLine="480" w:firstLineChars="200"/>
              <w:jc w:val="left"/>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乙方应向电梯维保单位和使用单位提供维修人员的联系方式，及时处置反馈问题，用户因系统原因投诉的，经核实的每次扣5分。</w:t>
            </w:r>
          </w:p>
        </w:tc>
      </w:tr>
      <w:tr w14:paraId="6C05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0" w:type="dxa"/>
            <w:gridSpan w:val="2"/>
          </w:tcPr>
          <w:p w14:paraId="2A8D0CCB">
            <w:pPr>
              <w:pStyle w:val="6"/>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考核时间：每季度末考核乙方服务质量，考核成员由甲方负责。</w:t>
            </w:r>
          </w:p>
        </w:tc>
      </w:tr>
    </w:tbl>
    <w:p w14:paraId="025200E6">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sz w:val="24"/>
          <w:szCs w:val="24"/>
        </w:rPr>
        <w:t xml:space="preserve">                            </w:t>
      </w:r>
    </w:p>
    <w:p w14:paraId="2F8F8087">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53"/>
      <w:r>
        <w:rPr>
          <w:rFonts w:hint="eastAsia" w:ascii="仿宋" w:hAnsi="仿宋" w:eastAsia="仿宋" w:cs="仿宋"/>
          <w:b/>
          <w:sz w:val="36"/>
          <w:szCs w:val="20"/>
        </w:rPr>
        <w:t xml:space="preserve"> </w:t>
      </w:r>
      <w:bookmarkEnd w:id="454"/>
      <w:r>
        <w:rPr>
          <w:rFonts w:hint="eastAsia" w:ascii="仿宋" w:hAnsi="仿宋" w:eastAsia="仿宋" w:cs="仿宋"/>
          <w:b/>
          <w:sz w:val="36"/>
          <w:szCs w:val="20"/>
        </w:rPr>
        <w:t>应提交的有关格式范例</w:t>
      </w:r>
    </w:p>
    <w:p w14:paraId="62F2C9DA">
      <w:pPr>
        <w:spacing w:line="360" w:lineRule="auto"/>
        <w:jc w:val="center"/>
        <w:outlineLvl w:val="0"/>
        <w:rPr>
          <w:rFonts w:hint="eastAsia" w:ascii="仿宋" w:hAnsi="仿宋" w:eastAsia="仿宋" w:cs="仿宋"/>
          <w:b/>
          <w:kern w:val="0"/>
          <w:sz w:val="36"/>
          <w:szCs w:val="36"/>
        </w:rPr>
      </w:pPr>
    </w:p>
    <w:p w14:paraId="20D2E8E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330869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D76E679">
      <w:pPr>
        <w:spacing w:line="360" w:lineRule="auto"/>
        <w:jc w:val="center"/>
        <w:outlineLvl w:val="0"/>
        <w:rPr>
          <w:rFonts w:hint="eastAsia" w:ascii="仿宋" w:hAnsi="仿宋" w:eastAsia="仿宋" w:cs="仿宋"/>
          <w:b/>
          <w:kern w:val="0"/>
          <w:sz w:val="36"/>
          <w:szCs w:val="36"/>
        </w:rPr>
      </w:pPr>
    </w:p>
    <w:p w14:paraId="6BA43204">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4976F63E">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14:paraId="17E604E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14:paraId="08AE454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14:paraId="1A59A2E8">
      <w:pPr>
        <w:snapToGrid w:val="0"/>
        <w:spacing w:line="360" w:lineRule="auto"/>
        <w:ind w:firstLine="480" w:firstLineChars="200"/>
        <w:rPr>
          <w:rFonts w:hint="eastAsia" w:ascii="仿宋" w:hAnsi="仿宋" w:eastAsia="仿宋" w:cs="仿宋"/>
          <w:sz w:val="24"/>
        </w:rPr>
      </w:pPr>
    </w:p>
    <w:p w14:paraId="787B5809">
      <w:pPr>
        <w:spacing w:line="360" w:lineRule="auto"/>
        <w:ind w:firstLine="480" w:firstLineChars="200"/>
        <w:rPr>
          <w:rFonts w:hint="eastAsia" w:ascii="仿宋" w:hAnsi="仿宋" w:eastAsia="仿宋" w:cs="仿宋"/>
          <w:sz w:val="24"/>
        </w:rPr>
      </w:pPr>
    </w:p>
    <w:p w14:paraId="16FBBDCC">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01DB419A">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573777A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1221F46E">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32D5F970">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4CE863B4">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14:paraId="50D08322">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10FD15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14:paraId="77DA932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14:paraId="371313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14:paraId="098228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14:paraId="285FA0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14:paraId="7D9DD0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14:paraId="08F8BB7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14:paraId="20A0EEE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14:paraId="50C49ED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w:t>
      </w:r>
      <w:r>
        <w:rPr>
          <w:rFonts w:hint="eastAsia" w:ascii="仿宋" w:hAnsi="仿宋" w:eastAsia="仿宋" w:cs="仿宋"/>
          <w:color w:val="auto"/>
          <w:sz w:val="24"/>
          <w:lang w:eastAsia="zh-CN"/>
        </w:rPr>
        <w:t>重大税收违法失信主体</w:t>
      </w:r>
      <w:r>
        <w:rPr>
          <w:rFonts w:hint="eastAsia" w:ascii="仿宋" w:hAnsi="仿宋" w:eastAsia="仿宋" w:cs="仿宋"/>
          <w:color w:val="auto"/>
          <w:sz w:val="24"/>
        </w:rPr>
        <w:t>、政府采购严重违法失信行为记录名单。</w:t>
      </w:r>
    </w:p>
    <w:p w14:paraId="0EBE794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3179D1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6AFD9B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54D2CA6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7F0B334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1E8DE81">
      <w:pPr>
        <w:snapToGrid w:val="0"/>
        <w:spacing w:line="360" w:lineRule="auto"/>
        <w:ind w:right="480"/>
        <w:jc w:val="center"/>
        <w:rPr>
          <w:rFonts w:hint="eastAsia" w:ascii="仿宋" w:hAnsi="仿宋" w:eastAsia="仿宋" w:cs="仿宋"/>
          <w:b/>
          <w:kern w:val="0"/>
          <w:sz w:val="32"/>
          <w:szCs w:val="32"/>
        </w:rPr>
      </w:pPr>
    </w:p>
    <w:p w14:paraId="7B7A9F69">
      <w:pPr>
        <w:snapToGrid w:val="0"/>
        <w:spacing w:line="360" w:lineRule="auto"/>
        <w:ind w:right="480"/>
        <w:jc w:val="both"/>
        <w:rPr>
          <w:rFonts w:hint="eastAsia" w:ascii="仿宋" w:hAnsi="仿宋" w:eastAsia="仿宋" w:cs="仿宋"/>
          <w:b/>
          <w:kern w:val="0"/>
          <w:sz w:val="32"/>
          <w:szCs w:val="32"/>
        </w:rPr>
      </w:pPr>
    </w:p>
    <w:p w14:paraId="2D594A0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14:paraId="07DB82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602266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14:paraId="7B2D9984">
      <w:pPr>
        <w:widowControl/>
        <w:spacing w:line="360" w:lineRule="auto"/>
        <w:ind w:firstLine="480"/>
        <w:jc w:val="left"/>
        <w:rPr>
          <w:rFonts w:hint="eastAsia" w:ascii="仿宋" w:hAnsi="仿宋" w:eastAsia="仿宋" w:cs="仿宋"/>
          <w:sz w:val="24"/>
        </w:rPr>
      </w:pPr>
    </w:p>
    <w:p w14:paraId="06027BE0">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FBD5B7">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5A4929C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DA379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CE34E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74D10B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E3837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9DE3A0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19C93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6FA5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14:paraId="6DC39F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14:paraId="2C9809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14:paraId="5CBBBDD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132E4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446FA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4D120C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E4F0252">
      <w:pPr>
        <w:spacing w:line="360" w:lineRule="auto"/>
        <w:ind w:firstLine="480" w:firstLineChars="200"/>
        <w:rPr>
          <w:rFonts w:hint="eastAsia" w:ascii="仿宋" w:hAnsi="仿宋" w:eastAsia="仿宋" w:cs="仿宋"/>
          <w:sz w:val="24"/>
        </w:rPr>
      </w:pPr>
    </w:p>
    <w:p w14:paraId="67F4E4B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67CA08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778F8C9">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41521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6E5E7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BF022B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A8A8239">
      <w:pPr>
        <w:pStyle w:val="5"/>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689EF4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64D44F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97FB3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29D8A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B9873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F48E41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CBF74D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D7708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9B7CFB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BEFC0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16834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95D432">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7AB5D8F8">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230C98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F782FD">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14:paraId="245775BF">
      <w:pPr>
        <w:spacing w:line="360" w:lineRule="auto"/>
        <w:ind w:firstLine="480" w:firstLineChars="200"/>
        <w:rPr>
          <w:rFonts w:hint="eastAsia" w:ascii="仿宋" w:hAnsi="仿宋" w:eastAsia="仿宋" w:cs="仿宋"/>
          <w:sz w:val="24"/>
        </w:rPr>
      </w:pPr>
    </w:p>
    <w:p w14:paraId="3D861604">
      <w:pPr>
        <w:spacing w:line="360" w:lineRule="auto"/>
        <w:ind w:firstLine="480" w:firstLineChars="200"/>
        <w:rPr>
          <w:rFonts w:hint="eastAsia" w:ascii="仿宋" w:hAnsi="仿宋" w:eastAsia="仿宋" w:cs="仿宋"/>
          <w:sz w:val="24"/>
        </w:rPr>
      </w:pPr>
    </w:p>
    <w:p w14:paraId="07E18C1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14:paraId="2A87B460">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55F39141">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3B52208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E7A0E9C">
      <w:pPr>
        <w:rPr>
          <w:rFonts w:hint="eastAsia" w:ascii="仿宋" w:hAnsi="仿宋" w:eastAsia="仿宋" w:cs="仿宋"/>
        </w:rPr>
      </w:pPr>
    </w:p>
    <w:p w14:paraId="5776C498">
      <w:pPr>
        <w:snapToGrid w:val="0"/>
        <w:spacing w:line="360" w:lineRule="auto"/>
        <w:ind w:right="480"/>
        <w:jc w:val="center"/>
        <w:rPr>
          <w:rFonts w:hint="eastAsia" w:ascii="仿宋" w:hAnsi="仿宋" w:eastAsia="仿宋" w:cs="仿宋"/>
          <w:b/>
          <w:kern w:val="0"/>
          <w:sz w:val="32"/>
          <w:szCs w:val="32"/>
        </w:rPr>
      </w:pPr>
    </w:p>
    <w:p w14:paraId="4A0EE4EE">
      <w:pPr>
        <w:snapToGrid w:val="0"/>
        <w:spacing w:line="360" w:lineRule="auto"/>
        <w:ind w:right="480"/>
        <w:jc w:val="center"/>
        <w:rPr>
          <w:rFonts w:hint="eastAsia" w:ascii="仿宋" w:hAnsi="仿宋" w:eastAsia="仿宋" w:cs="仿宋"/>
          <w:b/>
          <w:kern w:val="0"/>
          <w:sz w:val="32"/>
          <w:szCs w:val="32"/>
        </w:rPr>
      </w:pPr>
    </w:p>
    <w:p w14:paraId="6A221D27">
      <w:pPr>
        <w:spacing w:line="360" w:lineRule="auto"/>
        <w:ind w:right="420"/>
        <w:rPr>
          <w:rFonts w:hint="eastAsia" w:ascii="仿宋" w:hAnsi="仿宋" w:eastAsia="仿宋" w:cs="仿宋"/>
          <w:b/>
          <w:kern w:val="0"/>
          <w:sz w:val="36"/>
          <w:szCs w:val="36"/>
        </w:rPr>
      </w:pPr>
    </w:p>
    <w:p w14:paraId="0652985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AAD6EE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583F06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1B2CE8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2520E51">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42EAE65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5D3101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C5F7AB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110E3E3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0999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22608A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77050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5B28162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14:paraId="7A8B6598">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14:paraId="1F17006B">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14:paraId="5F74C1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14:paraId="155BD2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14:paraId="5E992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14:paraId="58E906C6">
      <w:pPr>
        <w:snapToGrid w:val="0"/>
        <w:spacing w:line="360" w:lineRule="auto"/>
        <w:jc w:val="center"/>
        <w:rPr>
          <w:rFonts w:hint="eastAsia" w:ascii="仿宋" w:hAnsi="仿宋" w:eastAsia="仿宋" w:cs="仿宋"/>
          <w:b/>
          <w:kern w:val="0"/>
          <w:sz w:val="32"/>
          <w:szCs w:val="32"/>
          <w:lang w:val="zh-CN"/>
        </w:rPr>
      </w:pPr>
    </w:p>
    <w:p w14:paraId="42BB26A7">
      <w:pPr>
        <w:snapToGrid w:val="0"/>
        <w:spacing w:line="360" w:lineRule="auto"/>
        <w:jc w:val="center"/>
        <w:rPr>
          <w:rFonts w:hint="eastAsia" w:ascii="仿宋" w:hAnsi="仿宋" w:eastAsia="仿宋" w:cs="仿宋"/>
          <w:b/>
          <w:kern w:val="0"/>
          <w:sz w:val="32"/>
          <w:szCs w:val="32"/>
          <w:lang w:val="zh-CN"/>
        </w:rPr>
      </w:pPr>
    </w:p>
    <w:p w14:paraId="545A9C94">
      <w:pPr>
        <w:snapToGrid w:val="0"/>
        <w:spacing w:line="360" w:lineRule="auto"/>
        <w:jc w:val="center"/>
        <w:rPr>
          <w:rFonts w:hint="eastAsia" w:ascii="仿宋" w:hAnsi="仿宋" w:eastAsia="仿宋" w:cs="仿宋"/>
          <w:b/>
          <w:kern w:val="0"/>
          <w:sz w:val="32"/>
          <w:szCs w:val="32"/>
          <w:lang w:val="zh-CN"/>
        </w:rPr>
      </w:pPr>
    </w:p>
    <w:p w14:paraId="5386857D">
      <w:pPr>
        <w:snapToGrid w:val="0"/>
        <w:spacing w:line="360" w:lineRule="auto"/>
        <w:jc w:val="center"/>
        <w:rPr>
          <w:rFonts w:hint="eastAsia" w:ascii="仿宋" w:hAnsi="仿宋" w:eastAsia="仿宋" w:cs="仿宋"/>
          <w:b/>
          <w:kern w:val="0"/>
          <w:sz w:val="32"/>
          <w:szCs w:val="32"/>
          <w:lang w:val="zh-CN"/>
        </w:rPr>
      </w:pPr>
    </w:p>
    <w:p w14:paraId="03F477FC">
      <w:pPr>
        <w:snapToGrid w:val="0"/>
        <w:spacing w:line="360" w:lineRule="auto"/>
        <w:jc w:val="center"/>
        <w:rPr>
          <w:rFonts w:hint="eastAsia" w:ascii="仿宋" w:hAnsi="仿宋" w:eastAsia="仿宋" w:cs="仿宋"/>
          <w:b/>
          <w:kern w:val="0"/>
          <w:sz w:val="32"/>
          <w:szCs w:val="32"/>
          <w:lang w:val="zh-CN"/>
        </w:rPr>
      </w:pPr>
    </w:p>
    <w:p w14:paraId="09E87458">
      <w:pPr>
        <w:snapToGrid w:val="0"/>
        <w:spacing w:line="360" w:lineRule="auto"/>
        <w:jc w:val="center"/>
        <w:outlineLvl w:val="0"/>
        <w:rPr>
          <w:rFonts w:hint="eastAsia" w:ascii="仿宋" w:hAnsi="仿宋" w:eastAsia="仿宋" w:cs="仿宋"/>
          <w:b/>
          <w:kern w:val="0"/>
          <w:sz w:val="32"/>
          <w:szCs w:val="32"/>
        </w:rPr>
      </w:pPr>
    </w:p>
    <w:p w14:paraId="05789FD7">
      <w:pPr>
        <w:snapToGrid w:val="0"/>
        <w:spacing w:line="360" w:lineRule="auto"/>
        <w:jc w:val="center"/>
        <w:outlineLvl w:val="0"/>
        <w:rPr>
          <w:rFonts w:hint="eastAsia" w:ascii="仿宋" w:hAnsi="仿宋" w:eastAsia="仿宋" w:cs="仿宋"/>
          <w:b/>
          <w:kern w:val="0"/>
          <w:sz w:val="32"/>
          <w:szCs w:val="32"/>
        </w:rPr>
      </w:pPr>
    </w:p>
    <w:p w14:paraId="13A412AE">
      <w:pPr>
        <w:rPr>
          <w:rFonts w:hint="eastAsia" w:ascii="仿宋" w:hAnsi="仿宋" w:eastAsia="仿宋" w:cs="仿宋"/>
        </w:rPr>
      </w:pPr>
    </w:p>
    <w:p w14:paraId="158CD759">
      <w:pPr>
        <w:snapToGrid w:val="0"/>
        <w:spacing w:line="360" w:lineRule="auto"/>
        <w:jc w:val="center"/>
        <w:outlineLvl w:val="0"/>
        <w:rPr>
          <w:rFonts w:hint="eastAsia" w:ascii="仿宋" w:hAnsi="仿宋" w:eastAsia="仿宋" w:cs="仿宋"/>
          <w:b/>
          <w:kern w:val="0"/>
          <w:sz w:val="32"/>
          <w:szCs w:val="32"/>
        </w:rPr>
      </w:pPr>
    </w:p>
    <w:p w14:paraId="2179D75D">
      <w:pPr>
        <w:snapToGrid w:val="0"/>
        <w:spacing w:line="360" w:lineRule="auto"/>
        <w:jc w:val="center"/>
        <w:outlineLvl w:val="0"/>
        <w:rPr>
          <w:rFonts w:hint="eastAsia" w:ascii="仿宋" w:hAnsi="仿宋" w:eastAsia="仿宋" w:cs="仿宋"/>
          <w:b/>
          <w:kern w:val="0"/>
          <w:sz w:val="32"/>
          <w:szCs w:val="32"/>
        </w:rPr>
      </w:pPr>
    </w:p>
    <w:p w14:paraId="2030FD5F">
      <w:pPr>
        <w:snapToGrid w:val="0"/>
        <w:spacing w:line="360" w:lineRule="auto"/>
        <w:jc w:val="center"/>
        <w:outlineLvl w:val="0"/>
        <w:rPr>
          <w:rFonts w:hint="eastAsia" w:ascii="仿宋" w:hAnsi="仿宋" w:eastAsia="仿宋" w:cs="仿宋"/>
          <w:b/>
          <w:kern w:val="0"/>
          <w:sz w:val="32"/>
          <w:szCs w:val="32"/>
        </w:rPr>
      </w:pPr>
    </w:p>
    <w:p w14:paraId="7FD021B0">
      <w:pPr>
        <w:snapToGrid w:val="0"/>
        <w:spacing w:line="360" w:lineRule="auto"/>
        <w:jc w:val="center"/>
        <w:outlineLvl w:val="0"/>
        <w:rPr>
          <w:rFonts w:hint="eastAsia" w:ascii="仿宋" w:hAnsi="仿宋" w:eastAsia="仿宋" w:cs="仿宋"/>
          <w:b/>
          <w:kern w:val="0"/>
          <w:sz w:val="32"/>
          <w:szCs w:val="32"/>
        </w:rPr>
      </w:pPr>
    </w:p>
    <w:p w14:paraId="31511EF2">
      <w:pPr>
        <w:snapToGrid w:val="0"/>
        <w:spacing w:line="360" w:lineRule="auto"/>
        <w:jc w:val="center"/>
        <w:outlineLvl w:val="0"/>
        <w:rPr>
          <w:rFonts w:hint="eastAsia" w:ascii="仿宋" w:hAnsi="仿宋" w:eastAsia="仿宋" w:cs="仿宋"/>
          <w:b/>
          <w:kern w:val="0"/>
          <w:sz w:val="32"/>
          <w:szCs w:val="32"/>
        </w:rPr>
      </w:pPr>
    </w:p>
    <w:p w14:paraId="1DE6A3A5">
      <w:pPr>
        <w:snapToGrid w:val="0"/>
        <w:spacing w:line="360" w:lineRule="auto"/>
        <w:jc w:val="both"/>
        <w:outlineLvl w:val="0"/>
        <w:rPr>
          <w:rFonts w:hint="eastAsia" w:ascii="仿宋" w:hAnsi="仿宋" w:eastAsia="仿宋" w:cs="仿宋"/>
          <w:b/>
          <w:kern w:val="0"/>
          <w:sz w:val="32"/>
          <w:szCs w:val="32"/>
        </w:rPr>
      </w:pPr>
    </w:p>
    <w:p w14:paraId="6A8DC184">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05C3948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EC52495">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013003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62AFD2F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7C2CF9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AE878B0">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C7A0B63">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623F3646">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9AF85AD">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035A404B">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594EE6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34A425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20EA5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19F70B3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03BA5903">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36688D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3602FD0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6C50FD8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334C8413">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7809CB5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74B3D4C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7F7E0E3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488C003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14:paraId="32DC339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14:paraId="0935380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14:paraId="553413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70403E3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14:paraId="5B747404">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14:paraId="0FFF872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3876081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r>
        <w:rPr>
          <w:rFonts w:hint="eastAsia" w:ascii="仿宋" w:hAnsi="仿宋" w:eastAsia="仿宋" w:cs="仿宋"/>
          <w:color w:val="auto"/>
          <w:sz w:val="24"/>
          <w:lang w:val="en-US" w:eastAsia="zh-CN"/>
        </w:rPr>
        <w:t>。</w:t>
      </w:r>
    </w:p>
    <w:p w14:paraId="333397D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我方承诺除商务技术偏离表列出的偏离外，我方响应招标文件的全部要求。</w:t>
      </w:r>
    </w:p>
    <w:p w14:paraId="1D6E7A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如我方中标，我方承诺：</w:t>
      </w:r>
    </w:p>
    <w:p w14:paraId="5F94FC5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8648CF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57C956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9A9ECF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5B421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F8A78FB">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6909D66B">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86AB231">
      <w:pPr>
        <w:snapToGrid w:val="0"/>
        <w:spacing w:line="360" w:lineRule="auto"/>
        <w:ind w:left="420" w:leftChars="200" w:firstLine="4200" w:firstLineChars="1750"/>
        <w:rPr>
          <w:rFonts w:hint="eastAsia" w:ascii="仿宋" w:hAnsi="仿宋" w:eastAsia="仿宋" w:cs="仿宋"/>
          <w:kern w:val="0"/>
          <w:sz w:val="24"/>
          <w:u w:val="single"/>
          <w:lang w:val="zh-CN"/>
        </w:rPr>
      </w:pPr>
    </w:p>
    <w:p w14:paraId="16AE88FD">
      <w:pPr>
        <w:snapToGrid w:val="0"/>
        <w:spacing w:line="360" w:lineRule="auto"/>
        <w:jc w:val="center"/>
        <w:rPr>
          <w:rFonts w:hint="eastAsia" w:ascii="仿宋" w:hAnsi="仿宋" w:eastAsia="仿宋" w:cs="仿宋"/>
          <w:b/>
          <w:kern w:val="0"/>
          <w:sz w:val="32"/>
          <w:szCs w:val="32"/>
          <w:lang w:val="zh-CN"/>
        </w:rPr>
      </w:pPr>
    </w:p>
    <w:p w14:paraId="7AC6A963">
      <w:pPr>
        <w:snapToGrid w:val="0"/>
        <w:spacing w:line="360" w:lineRule="auto"/>
        <w:rPr>
          <w:rFonts w:hint="eastAsia" w:ascii="仿宋" w:hAnsi="仿宋" w:eastAsia="仿宋" w:cs="仿宋"/>
          <w:sz w:val="24"/>
        </w:rPr>
      </w:pPr>
    </w:p>
    <w:p w14:paraId="1CAAE5C2">
      <w:pPr>
        <w:jc w:val="center"/>
        <w:rPr>
          <w:rFonts w:hint="eastAsia" w:ascii="仿宋" w:hAnsi="仿宋" w:eastAsia="仿宋" w:cs="仿宋"/>
          <w:b/>
          <w:kern w:val="0"/>
          <w:sz w:val="32"/>
          <w:szCs w:val="32"/>
          <w:lang w:val="zh-CN"/>
        </w:rPr>
      </w:pPr>
    </w:p>
    <w:p w14:paraId="1A135B02">
      <w:pPr>
        <w:jc w:val="center"/>
        <w:rPr>
          <w:rFonts w:hint="eastAsia" w:ascii="仿宋" w:hAnsi="仿宋" w:eastAsia="仿宋" w:cs="仿宋"/>
          <w:b/>
          <w:kern w:val="0"/>
          <w:sz w:val="32"/>
          <w:szCs w:val="32"/>
          <w:lang w:val="zh-CN"/>
        </w:rPr>
      </w:pPr>
    </w:p>
    <w:p w14:paraId="5AC2326C">
      <w:pPr>
        <w:jc w:val="center"/>
        <w:rPr>
          <w:rFonts w:hint="eastAsia" w:ascii="仿宋" w:hAnsi="仿宋" w:eastAsia="仿宋" w:cs="仿宋"/>
          <w:b/>
          <w:kern w:val="0"/>
          <w:sz w:val="32"/>
          <w:szCs w:val="32"/>
          <w:lang w:val="zh-CN"/>
        </w:rPr>
      </w:pPr>
    </w:p>
    <w:p w14:paraId="594FF92E">
      <w:pPr>
        <w:jc w:val="center"/>
        <w:rPr>
          <w:rFonts w:hint="eastAsia" w:ascii="仿宋" w:hAnsi="仿宋" w:eastAsia="仿宋" w:cs="仿宋"/>
          <w:b/>
          <w:kern w:val="0"/>
          <w:sz w:val="32"/>
          <w:szCs w:val="32"/>
          <w:lang w:val="zh-CN"/>
        </w:rPr>
      </w:pPr>
    </w:p>
    <w:p w14:paraId="1A48C2E8">
      <w:pPr>
        <w:jc w:val="center"/>
        <w:rPr>
          <w:rFonts w:hint="eastAsia" w:ascii="仿宋" w:hAnsi="仿宋" w:eastAsia="仿宋" w:cs="仿宋"/>
          <w:b/>
          <w:kern w:val="0"/>
          <w:sz w:val="32"/>
          <w:szCs w:val="32"/>
          <w:lang w:val="zh-CN"/>
        </w:rPr>
      </w:pPr>
    </w:p>
    <w:p w14:paraId="6D81B24D">
      <w:pPr>
        <w:jc w:val="center"/>
        <w:rPr>
          <w:rFonts w:hint="eastAsia" w:ascii="仿宋" w:hAnsi="仿宋" w:eastAsia="仿宋" w:cs="仿宋"/>
          <w:b/>
          <w:kern w:val="0"/>
          <w:sz w:val="32"/>
          <w:szCs w:val="32"/>
          <w:lang w:val="zh-CN"/>
        </w:rPr>
      </w:pPr>
    </w:p>
    <w:p w14:paraId="25C0D65E">
      <w:pPr>
        <w:jc w:val="center"/>
        <w:rPr>
          <w:rFonts w:hint="eastAsia" w:ascii="仿宋" w:hAnsi="仿宋" w:eastAsia="仿宋" w:cs="仿宋"/>
          <w:b/>
          <w:kern w:val="0"/>
          <w:sz w:val="32"/>
          <w:szCs w:val="32"/>
          <w:lang w:val="zh-CN"/>
        </w:rPr>
      </w:pPr>
    </w:p>
    <w:p w14:paraId="4B6282D9">
      <w:pPr>
        <w:jc w:val="center"/>
        <w:rPr>
          <w:rFonts w:hint="eastAsia" w:ascii="仿宋" w:hAnsi="仿宋" w:eastAsia="仿宋" w:cs="仿宋"/>
          <w:b/>
          <w:kern w:val="0"/>
          <w:sz w:val="32"/>
          <w:szCs w:val="32"/>
          <w:lang w:val="zh-CN"/>
        </w:rPr>
      </w:pPr>
    </w:p>
    <w:p w14:paraId="31C9FD10">
      <w:pPr>
        <w:jc w:val="center"/>
        <w:rPr>
          <w:rFonts w:hint="eastAsia" w:ascii="仿宋" w:hAnsi="仿宋" w:eastAsia="仿宋" w:cs="仿宋"/>
          <w:b/>
          <w:kern w:val="0"/>
          <w:sz w:val="32"/>
          <w:szCs w:val="32"/>
          <w:lang w:val="zh-CN"/>
        </w:rPr>
      </w:pPr>
    </w:p>
    <w:p w14:paraId="7700B0AA">
      <w:pPr>
        <w:jc w:val="both"/>
        <w:rPr>
          <w:rFonts w:hint="eastAsia" w:ascii="仿宋" w:hAnsi="仿宋" w:eastAsia="仿宋" w:cs="仿宋"/>
          <w:b/>
          <w:kern w:val="0"/>
          <w:sz w:val="32"/>
          <w:szCs w:val="32"/>
          <w:lang w:val="zh-CN"/>
        </w:rPr>
      </w:pPr>
    </w:p>
    <w:p w14:paraId="10B57F89">
      <w:pPr>
        <w:jc w:val="center"/>
        <w:rPr>
          <w:rFonts w:hint="eastAsia" w:ascii="仿宋" w:hAnsi="仿宋" w:eastAsia="仿宋" w:cs="仿宋"/>
          <w:b/>
          <w:kern w:val="0"/>
          <w:sz w:val="32"/>
          <w:szCs w:val="32"/>
          <w:lang w:val="zh-CN"/>
        </w:rPr>
      </w:pPr>
    </w:p>
    <w:p w14:paraId="0166A010">
      <w:pPr>
        <w:jc w:val="center"/>
        <w:rPr>
          <w:rFonts w:hint="eastAsia" w:ascii="仿宋" w:hAnsi="仿宋" w:eastAsia="仿宋" w:cs="仿宋"/>
          <w:b/>
          <w:kern w:val="0"/>
          <w:sz w:val="32"/>
          <w:szCs w:val="32"/>
          <w:lang w:val="zh-CN"/>
        </w:rPr>
      </w:pPr>
    </w:p>
    <w:p w14:paraId="4B3D3CCB">
      <w:pPr>
        <w:jc w:val="center"/>
        <w:rPr>
          <w:rFonts w:hint="eastAsia" w:ascii="仿宋" w:hAnsi="仿宋" w:eastAsia="仿宋" w:cs="仿宋"/>
          <w:b/>
          <w:kern w:val="0"/>
          <w:sz w:val="32"/>
          <w:szCs w:val="32"/>
          <w:lang w:val="zh-CN"/>
        </w:rPr>
      </w:pPr>
    </w:p>
    <w:p w14:paraId="43DD47B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5C44CE0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78711FC">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4467E50">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D93D69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39BE1C3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6940BA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82CF5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C91DE7B">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5A812E6A">
      <w:pPr>
        <w:jc w:val="center"/>
        <w:rPr>
          <w:rFonts w:hint="eastAsia" w:ascii="仿宋" w:hAnsi="仿宋" w:eastAsia="仿宋" w:cs="仿宋"/>
          <w:b/>
          <w:kern w:val="0"/>
          <w:sz w:val="32"/>
          <w:szCs w:val="32"/>
          <w:lang w:val="zh-CN"/>
        </w:rPr>
      </w:pPr>
    </w:p>
    <w:p w14:paraId="4FD121A1">
      <w:pPr>
        <w:jc w:val="center"/>
        <w:rPr>
          <w:rFonts w:hint="eastAsia" w:ascii="仿宋" w:hAnsi="仿宋" w:eastAsia="仿宋" w:cs="仿宋"/>
          <w:b/>
          <w:kern w:val="0"/>
          <w:sz w:val="32"/>
          <w:szCs w:val="32"/>
          <w:lang w:val="zh-CN"/>
        </w:rPr>
      </w:pPr>
    </w:p>
    <w:p w14:paraId="1A8E8C0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650B6FA">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AF820A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2F694D4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69F86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4C89EC4">
      <w:pPr>
        <w:jc w:val="center"/>
        <w:rPr>
          <w:rFonts w:hint="eastAsia" w:ascii="仿宋" w:hAnsi="仿宋" w:eastAsia="仿宋" w:cs="仿宋"/>
          <w:b/>
          <w:kern w:val="0"/>
          <w:sz w:val="32"/>
          <w:szCs w:val="32"/>
        </w:rPr>
      </w:pPr>
    </w:p>
    <w:p w14:paraId="156098EA">
      <w:pPr>
        <w:jc w:val="center"/>
        <w:rPr>
          <w:rFonts w:hint="eastAsia" w:ascii="仿宋" w:hAnsi="仿宋" w:eastAsia="仿宋" w:cs="仿宋"/>
          <w:b/>
          <w:kern w:val="0"/>
          <w:sz w:val="32"/>
          <w:szCs w:val="32"/>
        </w:rPr>
      </w:pPr>
    </w:p>
    <w:p w14:paraId="6EBCAD19">
      <w:pPr>
        <w:jc w:val="center"/>
        <w:rPr>
          <w:rFonts w:hint="eastAsia" w:ascii="仿宋" w:hAnsi="仿宋" w:eastAsia="仿宋" w:cs="仿宋"/>
          <w:b/>
          <w:kern w:val="0"/>
          <w:sz w:val="32"/>
          <w:szCs w:val="32"/>
        </w:rPr>
      </w:pPr>
    </w:p>
    <w:p w14:paraId="0518170D">
      <w:pPr>
        <w:rPr>
          <w:rFonts w:hint="eastAsia" w:ascii="仿宋" w:hAnsi="仿宋" w:eastAsia="仿宋" w:cs="仿宋"/>
        </w:rPr>
      </w:pPr>
    </w:p>
    <w:p w14:paraId="0491986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E76EA2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7F51ED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E7E16DA">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14:paraId="6AFCB2CF">
      <w:pPr>
        <w:autoSpaceDE w:val="0"/>
        <w:autoSpaceDN w:val="0"/>
        <w:spacing w:line="360" w:lineRule="auto"/>
        <w:jc w:val="center"/>
        <w:rPr>
          <w:rFonts w:hint="eastAsia" w:ascii="仿宋" w:hAnsi="仿宋" w:eastAsia="仿宋" w:cs="仿宋"/>
          <w:b/>
          <w:kern w:val="0"/>
          <w:sz w:val="32"/>
          <w:szCs w:val="32"/>
          <w:lang w:val="zh-CN"/>
        </w:rPr>
      </w:pPr>
    </w:p>
    <w:p w14:paraId="76982788">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C5A4FEB">
      <w:pPr>
        <w:pStyle w:val="15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8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8D2B84">
            <w:pPr>
              <w:pStyle w:val="155"/>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1AC9160">
            <w:pPr>
              <w:pStyle w:val="155"/>
              <w:adjustRightInd w:val="0"/>
              <w:spacing w:line="360" w:lineRule="auto"/>
              <w:rPr>
                <w:rFonts w:hint="eastAsia" w:ascii="仿宋" w:hAnsi="仿宋" w:eastAsia="仿宋" w:cs="仿宋"/>
                <w:bCs/>
                <w:sz w:val="24"/>
              </w:rPr>
            </w:pPr>
          </w:p>
        </w:tc>
      </w:tr>
    </w:tbl>
    <w:p w14:paraId="6F47091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93AE0C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1AEEDA4">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38162F0F">
      <w:pPr>
        <w:snapToGrid w:val="0"/>
        <w:spacing w:line="360" w:lineRule="auto"/>
        <w:ind w:right="480"/>
        <w:rPr>
          <w:rFonts w:hint="eastAsia" w:ascii="仿宋" w:hAnsi="仿宋" w:eastAsia="仿宋" w:cs="仿宋"/>
          <w:b/>
          <w:kern w:val="0"/>
          <w:sz w:val="32"/>
          <w:szCs w:val="32"/>
          <w:lang w:val="zh-CN"/>
        </w:rPr>
      </w:pPr>
    </w:p>
    <w:p w14:paraId="777A5300">
      <w:pPr>
        <w:pStyle w:val="5"/>
        <w:rPr>
          <w:rFonts w:hint="eastAsia" w:ascii="仿宋" w:hAnsi="仿宋" w:eastAsia="仿宋" w:cs="仿宋"/>
          <w:b/>
          <w:kern w:val="0"/>
          <w:sz w:val="32"/>
          <w:szCs w:val="32"/>
          <w:lang w:val="zh-CN"/>
        </w:rPr>
      </w:pPr>
    </w:p>
    <w:p w14:paraId="1C31D532">
      <w:pPr>
        <w:rPr>
          <w:rFonts w:hint="eastAsia" w:ascii="仿宋" w:hAnsi="仿宋" w:eastAsia="仿宋" w:cs="仿宋"/>
          <w:b/>
          <w:kern w:val="0"/>
          <w:sz w:val="32"/>
          <w:szCs w:val="32"/>
          <w:lang w:val="zh-CN"/>
        </w:rPr>
      </w:pPr>
    </w:p>
    <w:p w14:paraId="087CC06E">
      <w:pPr>
        <w:pStyle w:val="5"/>
        <w:rPr>
          <w:rFonts w:hint="eastAsia" w:ascii="仿宋" w:hAnsi="仿宋" w:eastAsia="仿宋" w:cs="仿宋"/>
          <w:b/>
          <w:kern w:val="0"/>
          <w:sz w:val="32"/>
          <w:szCs w:val="32"/>
          <w:lang w:val="zh-CN"/>
        </w:rPr>
      </w:pPr>
    </w:p>
    <w:p w14:paraId="4EB4CC3C">
      <w:pPr>
        <w:rPr>
          <w:rFonts w:hint="eastAsia" w:ascii="仿宋" w:hAnsi="仿宋" w:eastAsia="仿宋" w:cs="仿宋"/>
          <w:b/>
          <w:kern w:val="0"/>
          <w:sz w:val="32"/>
          <w:szCs w:val="32"/>
          <w:lang w:val="zh-CN"/>
        </w:rPr>
      </w:pPr>
    </w:p>
    <w:p w14:paraId="161093DC">
      <w:pPr>
        <w:pStyle w:val="5"/>
        <w:rPr>
          <w:rFonts w:hint="eastAsia" w:ascii="仿宋" w:hAnsi="仿宋" w:eastAsia="仿宋" w:cs="仿宋"/>
          <w:b/>
          <w:kern w:val="0"/>
          <w:sz w:val="32"/>
          <w:szCs w:val="32"/>
          <w:lang w:val="zh-CN"/>
        </w:rPr>
      </w:pPr>
    </w:p>
    <w:p w14:paraId="3653E58A">
      <w:pPr>
        <w:rPr>
          <w:rFonts w:hint="eastAsia" w:ascii="仿宋" w:hAnsi="仿宋" w:eastAsia="仿宋" w:cs="仿宋"/>
          <w:b/>
          <w:kern w:val="0"/>
          <w:sz w:val="32"/>
          <w:szCs w:val="32"/>
          <w:lang w:val="zh-CN"/>
        </w:rPr>
      </w:pPr>
    </w:p>
    <w:p w14:paraId="36B891C5">
      <w:pPr>
        <w:pStyle w:val="5"/>
        <w:rPr>
          <w:rFonts w:hint="eastAsia" w:ascii="仿宋" w:hAnsi="仿宋" w:eastAsia="仿宋" w:cs="仿宋"/>
          <w:b/>
          <w:kern w:val="0"/>
          <w:sz w:val="32"/>
          <w:szCs w:val="32"/>
          <w:lang w:val="zh-CN"/>
        </w:rPr>
      </w:pPr>
    </w:p>
    <w:p w14:paraId="5125BB36">
      <w:pPr>
        <w:rPr>
          <w:rFonts w:hint="eastAsia" w:ascii="仿宋" w:hAnsi="仿宋" w:eastAsia="仿宋" w:cs="仿宋"/>
          <w:b/>
          <w:kern w:val="0"/>
          <w:sz w:val="32"/>
          <w:szCs w:val="32"/>
          <w:lang w:val="zh-CN"/>
        </w:rPr>
      </w:pPr>
    </w:p>
    <w:p w14:paraId="60ECA084">
      <w:pPr>
        <w:pStyle w:val="5"/>
        <w:ind w:left="0" w:leftChars="0" w:firstLine="0" w:firstLineChars="0"/>
        <w:rPr>
          <w:rFonts w:hint="eastAsia" w:ascii="仿宋" w:hAnsi="仿宋" w:eastAsia="仿宋" w:cs="仿宋"/>
          <w:b/>
          <w:kern w:val="0"/>
          <w:sz w:val="32"/>
          <w:szCs w:val="32"/>
          <w:lang w:val="zh-CN"/>
        </w:rPr>
      </w:pPr>
    </w:p>
    <w:p w14:paraId="472C4798">
      <w:pPr>
        <w:jc w:val="center"/>
        <w:rPr>
          <w:rFonts w:hint="eastAsia" w:ascii="仿宋" w:hAnsi="仿宋" w:eastAsia="仿宋" w:cs="仿宋"/>
          <w:b/>
          <w:kern w:val="0"/>
          <w:sz w:val="32"/>
          <w:szCs w:val="32"/>
          <w:lang w:val="zh-CN"/>
        </w:rPr>
      </w:pPr>
    </w:p>
    <w:p w14:paraId="119674D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14:paraId="79F8DDB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3E24E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01B22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10BAF0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320A9D8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8C720F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40B7B0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A45EC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62D1A8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9A29C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6CFC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42CA75F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7D21D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FCC69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B5BC3D">
      <w:pPr>
        <w:snapToGrid w:val="0"/>
        <w:spacing w:line="360" w:lineRule="auto"/>
        <w:ind w:right="480"/>
        <w:rPr>
          <w:rFonts w:hint="eastAsia" w:ascii="仿宋" w:hAnsi="仿宋" w:eastAsia="仿宋" w:cs="仿宋"/>
          <w:b/>
          <w:kern w:val="0"/>
          <w:sz w:val="32"/>
          <w:szCs w:val="32"/>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DD190DB">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14:paraId="4FF127C7">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51B1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2EB6C1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5A41DA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8A94F78">
      <w:pPr>
        <w:pStyle w:val="5"/>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460AE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D9D7DAE">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594B55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9ABBD7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C68DA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3BE7AA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E79326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30FCF7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9953E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ADDCC3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13D6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E10DAA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5B7FF78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15735E1">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E23B4A7">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3136B5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771D3BD">
      <w:pPr>
        <w:rPr>
          <w:rFonts w:hint="eastAsia" w:ascii="仿宋" w:hAnsi="仿宋" w:eastAsia="仿宋" w:cs="仿宋"/>
          <w:lang w:val="zh-CN"/>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6AE5784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14:paraId="707525ED">
      <w:pPr>
        <w:jc w:val="center"/>
        <w:rPr>
          <w:rFonts w:hint="eastAsia" w:ascii="仿宋" w:hAnsi="仿宋" w:eastAsia="仿宋" w:cs="仿宋"/>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5F9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3787FD9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5E96E91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DC09AF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919EA3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6C2D9BB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61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6ABD5FF">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69DDBD0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07202EC9">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0FC4F5DB">
            <w:pPr>
              <w:jc w:val="center"/>
              <w:rPr>
                <w:rFonts w:hint="eastAsia" w:ascii="仿宋" w:hAnsi="仿宋" w:eastAsia="仿宋" w:cs="仿宋"/>
                <w:color w:val="auto"/>
                <w:sz w:val="24"/>
              </w:rPr>
            </w:pPr>
          </w:p>
          <w:p w14:paraId="4B4E2977">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63186075">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4B6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52FE6B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14:paraId="1D51D3C4">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F01BAD2">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14:paraId="1134917C">
            <w:pPr>
              <w:jc w:val="center"/>
              <w:rPr>
                <w:rFonts w:hint="eastAsia" w:ascii="仿宋" w:hAnsi="仿宋" w:eastAsia="仿宋" w:cs="仿宋"/>
                <w:color w:val="auto"/>
                <w:sz w:val="24"/>
              </w:rPr>
            </w:pPr>
          </w:p>
          <w:p w14:paraId="4EA49B4A">
            <w:pPr>
              <w:jc w:val="center"/>
              <w:rPr>
                <w:rFonts w:hint="eastAsia" w:ascii="仿宋" w:hAnsi="仿宋" w:eastAsia="仿宋" w:cs="仿宋"/>
                <w:color w:val="auto"/>
                <w:sz w:val="24"/>
              </w:rPr>
            </w:pPr>
          </w:p>
          <w:p w14:paraId="05995680">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0054C694">
            <w:pPr>
              <w:pStyle w:val="5"/>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067C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41C5FA1">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14:paraId="396003DA">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56189EB">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3E6B2823">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8A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9C706CD">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14:paraId="6CCFC6F9">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58D437EB">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004DDCF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C1DFE07">
      <w:pPr>
        <w:jc w:val="center"/>
        <w:rPr>
          <w:rFonts w:hint="eastAsia" w:ascii="仿宋" w:hAnsi="仿宋" w:eastAsia="仿宋" w:cs="仿宋"/>
          <w:b/>
          <w:kern w:val="0"/>
          <w:sz w:val="32"/>
          <w:szCs w:val="32"/>
        </w:rPr>
      </w:pPr>
    </w:p>
    <w:p w14:paraId="7DD6BE91">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8CA193E">
      <w:pPr>
        <w:jc w:val="center"/>
        <w:rPr>
          <w:rFonts w:hint="eastAsia" w:ascii="仿宋" w:hAnsi="仿宋" w:eastAsia="仿宋" w:cs="仿宋"/>
          <w:b/>
          <w:kern w:val="0"/>
          <w:sz w:val="32"/>
          <w:szCs w:val="32"/>
        </w:rPr>
      </w:pPr>
    </w:p>
    <w:p w14:paraId="630D466F">
      <w:pPr>
        <w:jc w:val="center"/>
        <w:rPr>
          <w:rFonts w:hint="eastAsia" w:ascii="仿宋" w:hAnsi="仿宋" w:eastAsia="仿宋" w:cs="仿宋"/>
          <w:b/>
          <w:kern w:val="0"/>
          <w:sz w:val="32"/>
          <w:szCs w:val="32"/>
        </w:rPr>
      </w:pPr>
    </w:p>
    <w:p w14:paraId="7F225FAA">
      <w:pPr>
        <w:jc w:val="center"/>
        <w:rPr>
          <w:rFonts w:hint="eastAsia" w:ascii="仿宋" w:hAnsi="仿宋" w:eastAsia="仿宋" w:cs="仿宋"/>
          <w:b/>
          <w:kern w:val="0"/>
          <w:sz w:val="32"/>
          <w:szCs w:val="32"/>
        </w:rPr>
      </w:pPr>
    </w:p>
    <w:p w14:paraId="55980E00">
      <w:pPr>
        <w:jc w:val="center"/>
        <w:rPr>
          <w:rFonts w:hint="eastAsia" w:ascii="仿宋" w:hAnsi="仿宋" w:eastAsia="仿宋" w:cs="仿宋"/>
          <w:b/>
          <w:kern w:val="0"/>
          <w:sz w:val="32"/>
          <w:szCs w:val="32"/>
        </w:rPr>
      </w:pPr>
    </w:p>
    <w:p w14:paraId="08CD64BE">
      <w:pPr>
        <w:jc w:val="center"/>
        <w:rPr>
          <w:rFonts w:hint="eastAsia" w:ascii="仿宋" w:hAnsi="仿宋" w:eastAsia="仿宋" w:cs="仿宋"/>
          <w:b/>
          <w:kern w:val="0"/>
          <w:sz w:val="32"/>
          <w:szCs w:val="32"/>
        </w:rPr>
      </w:pPr>
    </w:p>
    <w:p w14:paraId="5A78A342">
      <w:pPr>
        <w:jc w:val="center"/>
        <w:rPr>
          <w:rFonts w:hint="eastAsia" w:ascii="仿宋" w:hAnsi="仿宋" w:eastAsia="仿宋" w:cs="仿宋"/>
          <w:b/>
          <w:kern w:val="0"/>
          <w:sz w:val="32"/>
          <w:szCs w:val="32"/>
        </w:rPr>
      </w:pPr>
    </w:p>
    <w:p w14:paraId="39B7DA36">
      <w:pPr>
        <w:jc w:val="center"/>
        <w:rPr>
          <w:rFonts w:hint="eastAsia" w:ascii="仿宋" w:hAnsi="仿宋" w:eastAsia="仿宋" w:cs="仿宋"/>
          <w:b/>
          <w:kern w:val="0"/>
          <w:sz w:val="32"/>
          <w:szCs w:val="32"/>
        </w:rPr>
      </w:pPr>
    </w:p>
    <w:p w14:paraId="58FCD0C9">
      <w:pPr>
        <w:jc w:val="center"/>
        <w:rPr>
          <w:rFonts w:hint="eastAsia" w:ascii="仿宋" w:hAnsi="仿宋" w:eastAsia="仿宋" w:cs="仿宋"/>
          <w:b/>
          <w:kern w:val="0"/>
          <w:sz w:val="32"/>
          <w:szCs w:val="32"/>
        </w:rPr>
      </w:pPr>
    </w:p>
    <w:p w14:paraId="052EA93A">
      <w:pPr>
        <w:jc w:val="center"/>
        <w:rPr>
          <w:rFonts w:hint="eastAsia" w:ascii="仿宋" w:hAnsi="仿宋" w:eastAsia="仿宋" w:cs="仿宋"/>
          <w:b/>
          <w:kern w:val="0"/>
          <w:sz w:val="32"/>
          <w:szCs w:val="32"/>
        </w:rPr>
      </w:pPr>
    </w:p>
    <w:p w14:paraId="7D7A619C">
      <w:pPr>
        <w:jc w:val="center"/>
        <w:rPr>
          <w:rFonts w:hint="eastAsia" w:ascii="仿宋" w:hAnsi="仿宋" w:eastAsia="仿宋" w:cs="仿宋"/>
          <w:b/>
          <w:kern w:val="0"/>
          <w:sz w:val="32"/>
          <w:szCs w:val="32"/>
        </w:rPr>
      </w:pPr>
    </w:p>
    <w:p w14:paraId="5FF489D8">
      <w:pPr>
        <w:jc w:val="center"/>
        <w:rPr>
          <w:rFonts w:hint="eastAsia" w:ascii="仿宋" w:hAnsi="仿宋" w:eastAsia="仿宋" w:cs="仿宋"/>
          <w:b/>
          <w:kern w:val="0"/>
          <w:sz w:val="32"/>
          <w:szCs w:val="32"/>
        </w:rPr>
      </w:pPr>
    </w:p>
    <w:p w14:paraId="2B5C6803">
      <w:pPr>
        <w:jc w:val="center"/>
        <w:rPr>
          <w:rFonts w:hint="eastAsia" w:ascii="仿宋" w:hAnsi="仿宋" w:eastAsia="仿宋" w:cs="仿宋"/>
          <w:b/>
          <w:kern w:val="0"/>
          <w:sz w:val="32"/>
          <w:szCs w:val="32"/>
        </w:rPr>
      </w:pPr>
    </w:p>
    <w:p w14:paraId="65FE4FCA">
      <w:pPr>
        <w:jc w:val="center"/>
        <w:rPr>
          <w:rFonts w:hint="eastAsia" w:ascii="仿宋" w:hAnsi="仿宋" w:eastAsia="仿宋" w:cs="仿宋"/>
          <w:b/>
          <w:kern w:val="0"/>
          <w:sz w:val="32"/>
          <w:szCs w:val="32"/>
        </w:rPr>
      </w:pPr>
    </w:p>
    <w:p w14:paraId="57A4D3A7">
      <w:pPr>
        <w:jc w:val="center"/>
        <w:rPr>
          <w:rFonts w:hint="eastAsia" w:ascii="仿宋" w:hAnsi="仿宋" w:eastAsia="仿宋" w:cs="仿宋"/>
          <w:b/>
          <w:kern w:val="0"/>
          <w:sz w:val="32"/>
          <w:szCs w:val="32"/>
        </w:rPr>
      </w:pPr>
    </w:p>
    <w:p w14:paraId="5B94ED87">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14:paraId="1F62B86C">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6"/>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19DD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370BD77">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787" w:type="pct"/>
            <w:vAlign w:val="center"/>
          </w:tcPr>
          <w:p w14:paraId="248F308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23" w:type="pct"/>
            <w:vAlign w:val="center"/>
          </w:tcPr>
          <w:p w14:paraId="46537A83">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评标标准</w:t>
            </w:r>
          </w:p>
        </w:tc>
        <w:tc>
          <w:tcPr>
            <w:tcW w:w="455" w:type="pct"/>
            <w:vAlign w:val="center"/>
          </w:tcPr>
          <w:p w14:paraId="2782352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c>
          <w:tcPr>
            <w:tcW w:w="438" w:type="pct"/>
            <w:vAlign w:val="center"/>
          </w:tcPr>
          <w:p w14:paraId="07BFDF12">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页码</w:t>
            </w:r>
          </w:p>
        </w:tc>
      </w:tr>
      <w:tr w14:paraId="4EF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CE72137">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018D8246">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1744FCD5">
            <w:pPr>
              <w:ind w:firstLine="0" w:firstLineChars="0"/>
              <w:rPr>
                <w:rFonts w:hint="eastAsia" w:ascii="仿宋" w:hAnsi="仿宋" w:eastAsia="仿宋" w:cs="仿宋"/>
                <w:color w:val="FF0000"/>
                <w:sz w:val="21"/>
                <w:szCs w:val="21"/>
              </w:rPr>
            </w:pPr>
          </w:p>
        </w:tc>
        <w:tc>
          <w:tcPr>
            <w:tcW w:w="455" w:type="pct"/>
            <w:vAlign w:val="center"/>
          </w:tcPr>
          <w:p w14:paraId="783475C6">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4089B810">
            <w:pPr>
              <w:spacing w:line="360" w:lineRule="auto"/>
              <w:jc w:val="center"/>
              <w:outlineLvl w:val="0"/>
              <w:rPr>
                <w:rFonts w:hint="eastAsia" w:ascii="仿宋" w:hAnsi="仿宋" w:eastAsia="仿宋" w:cs="仿宋"/>
                <w:color w:val="FF0000"/>
                <w:sz w:val="21"/>
                <w:szCs w:val="21"/>
              </w:rPr>
            </w:pPr>
          </w:p>
        </w:tc>
      </w:tr>
      <w:tr w14:paraId="51A8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3ADB809">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67B96542">
            <w:pPr>
              <w:spacing w:line="360" w:lineRule="auto"/>
              <w:jc w:val="center"/>
              <w:outlineLvl w:val="0"/>
              <w:rPr>
                <w:rFonts w:hint="eastAsia" w:ascii="仿宋" w:hAnsi="仿宋" w:eastAsia="仿宋" w:cs="仿宋"/>
                <w:color w:val="FF0000"/>
                <w:sz w:val="21"/>
                <w:szCs w:val="21"/>
              </w:rPr>
            </w:pPr>
          </w:p>
        </w:tc>
        <w:tc>
          <w:tcPr>
            <w:tcW w:w="2923" w:type="pct"/>
            <w:vAlign w:val="center"/>
          </w:tcPr>
          <w:p w14:paraId="2A03FC0D">
            <w:pPr>
              <w:pStyle w:val="28"/>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14:paraId="321C8B6F">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12B06DBC">
            <w:pPr>
              <w:spacing w:line="360" w:lineRule="auto"/>
              <w:jc w:val="center"/>
              <w:outlineLvl w:val="0"/>
              <w:rPr>
                <w:rFonts w:hint="eastAsia" w:ascii="仿宋" w:hAnsi="仿宋" w:eastAsia="仿宋" w:cs="仿宋"/>
                <w:color w:val="FF0000"/>
                <w:sz w:val="21"/>
                <w:szCs w:val="21"/>
              </w:rPr>
            </w:pPr>
          </w:p>
        </w:tc>
      </w:tr>
      <w:tr w14:paraId="25A1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6F9087">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455759C4">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4B2A2CB4">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14:paraId="023A3A1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14:paraId="35B778C8">
            <w:pPr>
              <w:spacing w:line="360" w:lineRule="auto"/>
              <w:outlineLvl w:val="0"/>
              <w:rPr>
                <w:rFonts w:hint="eastAsia" w:ascii="仿宋" w:hAnsi="仿宋" w:eastAsia="仿宋" w:cs="仿宋"/>
                <w:color w:val="FF0000"/>
                <w:sz w:val="21"/>
                <w:szCs w:val="21"/>
              </w:rPr>
            </w:pPr>
          </w:p>
        </w:tc>
      </w:tr>
      <w:tr w14:paraId="16B6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10BD7CE">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5AFBBAA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23" w:type="pct"/>
            <w:vAlign w:val="center"/>
          </w:tcPr>
          <w:p w14:paraId="79023CE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14:paraId="3086E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14:paraId="27F0B050">
            <w:pPr>
              <w:spacing w:line="360" w:lineRule="auto"/>
              <w:outlineLvl w:val="0"/>
              <w:rPr>
                <w:rFonts w:hint="eastAsia" w:ascii="仿宋" w:hAnsi="仿宋" w:eastAsia="仿宋" w:cs="仿宋"/>
                <w:color w:val="FF0000"/>
                <w:sz w:val="21"/>
                <w:szCs w:val="21"/>
              </w:rPr>
            </w:pPr>
          </w:p>
        </w:tc>
      </w:tr>
      <w:tr w14:paraId="1C2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7ED76E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2497951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23" w:type="pct"/>
            <w:vAlign w:val="center"/>
          </w:tcPr>
          <w:p w14:paraId="3389BD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14:paraId="5FE52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14:paraId="7B91F3C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14:paraId="164C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E7F7B8D">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5B743AE8">
            <w:pPr>
              <w:spacing w:line="240" w:lineRule="auto"/>
              <w:jc w:val="center"/>
              <w:rPr>
                <w:rFonts w:hint="eastAsia" w:ascii="仿宋" w:hAnsi="仿宋" w:eastAsia="仿宋" w:cs="仿宋"/>
                <w:sz w:val="21"/>
                <w:szCs w:val="21"/>
              </w:rPr>
            </w:pPr>
          </w:p>
        </w:tc>
        <w:tc>
          <w:tcPr>
            <w:tcW w:w="2923" w:type="pct"/>
            <w:vAlign w:val="center"/>
          </w:tcPr>
          <w:p w14:paraId="2071FF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5AED8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211C515C">
            <w:pPr>
              <w:spacing w:line="240" w:lineRule="auto"/>
              <w:jc w:val="center"/>
              <w:rPr>
                <w:rFonts w:hint="eastAsia" w:ascii="仿宋" w:hAnsi="仿宋" w:eastAsia="仿宋" w:cs="仿宋"/>
                <w:bCs/>
                <w:iCs/>
                <w:color w:val="auto"/>
                <w:sz w:val="21"/>
                <w:szCs w:val="21"/>
              </w:rPr>
            </w:pPr>
          </w:p>
        </w:tc>
      </w:tr>
      <w:tr w14:paraId="023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58984C">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7EB59E41">
            <w:pPr>
              <w:spacing w:line="240" w:lineRule="auto"/>
              <w:jc w:val="center"/>
              <w:rPr>
                <w:rFonts w:hint="eastAsia" w:ascii="仿宋" w:hAnsi="仿宋" w:eastAsia="仿宋" w:cs="仿宋"/>
                <w:bCs/>
                <w:iCs/>
                <w:color w:val="auto"/>
                <w:sz w:val="21"/>
                <w:szCs w:val="21"/>
              </w:rPr>
            </w:pPr>
          </w:p>
        </w:tc>
        <w:tc>
          <w:tcPr>
            <w:tcW w:w="2923" w:type="pct"/>
            <w:vAlign w:val="center"/>
          </w:tcPr>
          <w:p w14:paraId="070FD8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60DB3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31043D3E">
            <w:pPr>
              <w:spacing w:line="240" w:lineRule="auto"/>
              <w:jc w:val="center"/>
              <w:rPr>
                <w:rFonts w:hint="eastAsia" w:ascii="仿宋" w:hAnsi="仿宋" w:eastAsia="仿宋" w:cs="仿宋"/>
                <w:bCs/>
                <w:iCs/>
                <w:color w:val="auto"/>
                <w:sz w:val="21"/>
                <w:szCs w:val="21"/>
              </w:rPr>
            </w:pPr>
          </w:p>
        </w:tc>
      </w:tr>
      <w:tr w14:paraId="4A96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B4A8C7A">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1CA93AC9">
            <w:pPr>
              <w:spacing w:line="240" w:lineRule="auto"/>
              <w:jc w:val="center"/>
              <w:rPr>
                <w:rFonts w:hint="eastAsia" w:ascii="仿宋" w:hAnsi="仿宋" w:eastAsia="仿宋" w:cs="仿宋"/>
                <w:bCs/>
                <w:iCs/>
                <w:color w:val="auto"/>
                <w:sz w:val="21"/>
                <w:szCs w:val="21"/>
              </w:rPr>
            </w:pPr>
          </w:p>
        </w:tc>
        <w:tc>
          <w:tcPr>
            <w:tcW w:w="2923" w:type="pct"/>
            <w:vAlign w:val="center"/>
          </w:tcPr>
          <w:p w14:paraId="2BA35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4F1D47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734FD3EC">
            <w:pPr>
              <w:spacing w:line="240" w:lineRule="auto"/>
              <w:jc w:val="center"/>
              <w:rPr>
                <w:rFonts w:hint="eastAsia" w:ascii="仿宋" w:hAnsi="仿宋" w:eastAsia="仿宋" w:cs="仿宋"/>
                <w:bCs/>
                <w:iCs/>
                <w:color w:val="auto"/>
                <w:sz w:val="21"/>
                <w:szCs w:val="21"/>
              </w:rPr>
            </w:pPr>
          </w:p>
        </w:tc>
      </w:tr>
      <w:tr w14:paraId="505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92A1FA3">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19465ACD">
            <w:pPr>
              <w:spacing w:line="360" w:lineRule="auto"/>
              <w:jc w:val="center"/>
              <w:rPr>
                <w:rFonts w:hint="eastAsia" w:ascii="仿宋" w:hAnsi="仿宋" w:eastAsia="仿宋" w:cs="仿宋"/>
                <w:color w:val="FF0000"/>
                <w:sz w:val="21"/>
                <w:szCs w:val="21"/>
              </w:rPr>
            </w:pPr>
          </w:p>
        </w:tc>
        <w:tc>
          <w:tcPr>
            <w:tcW w:w="2923" w:type="pct"/>
            <w:vAlign w:val="center"/>
          </w:tcPr>
          <w:p w14:paraId="074AA9D1">
            <w:pPr>
              <w:spacing w:line="240" w:lineRule="auto"/>
              <w:rPr>
                <w:rFonts w:hint="eastAsia" w:ascii="仿宋" w:hAnsi="仿宋" w:eastAsia="仿宋" w:cs="仿宋"/>
                <w:color w:val="FF0000"/>
                <w:sz w:val="21"/>
                <w:szCs w:val="21"/>
              </w:rPr>
            </w:pPr>
          </w:p>
        </w:tc>
        <w:tc>
          <w:tcPr>
            <w:tcW w:w="455" w:type="pct"/>
            <w:vAlign w:val="center"/>
          </w:tcPr>
          <w:p w14:paraId="22E1ABDF">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EC6C482">
            <w:pPr>
              <w:rPr>
                <w:rFonts w:hint="eastAsia" w:ascii="仿宋" w:hAnsi="仿宋" w:eastAsia="仿宋" w:cs="仿宋"/>
                <w:color w:val="FF0000"/>
                <w:sz w:val="21"/>
                <w:szCs w:val="21"/>
              </w:rPr>
            </w:pPr>
          </w:p>
        </w:tc>
      </w:tr>
      <w:tr w14:paraId="3798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856363B">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787" w:type="pct"/>
            <w:vAlign w:val="center"/>
          </w:tcPr>
          <w:p w14:paraId="049E8D66">
            <w:pPr>
              <w:rPr>
                <w:rFonts w:hint="eastAsia" w:ascii="仿宋" w:hAnsi="仿宋" w:eastAsia="仿宋" w:cs="仿宋"/>
                <w:color w:val="FF0000"/>
                <w:sz w:val="21"/>
                <w:szCs w:val="21"/>
              </w:rPr>
            </w:pPr>
          </w:p>
        </w:tc>
        <w:tc>
          <w:tcPr>
            <w:tcW w:w="2923" w:type="pct"/>
            <w:vAlign w:val="center"/>
          </w:tcPr>
          <w:p w14:paraId="4EC59FA8">
            <w:pPr>
              <w:spacing w:line="240" w:lineRule="auto"/>
              <w:rPr>
                <w:rFonts w:hint="eastAsia" w:ascii="仿宋" w:hAnsi="仿宋" w:eastAsia="仿宋" w:cs="仿宋"/>
                <w:color w:val="FF0000"/>
                <w:sz w:val="21"/>
                <w:szCs w:val="21"/>
              </w:rPr>
            </w:pPr>
          </w:p>
        </w:tc>
        <w:tc>
          <w:tcPr>
            <w:tcW w:w="455" w:type="pct"/>
            <w:vAlign w:val="center"/>
          </w:tcPr>
          <w:p w14:paraId="7B56B1A3">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40B79A5">
            <w:pPr>
              <w:rPr>
                <w:rFonts w:hint="eastAsia" w:ascii="仿宋" w:hAnsi="仿宋" w:eastAsia="仿宋" w:cs="仿宋"/>
                <w:color w:val="FF0000"/>
                <w:sz w:val="21"/>
                <w:szCs w:val="21"/>
              </w:rPr>
            </w:pPr>
          </w:p>
        </w:tc>
      </w:tr>
      <w:tr w14:paraId="02E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366FBE9">
            <w:pPr>
              <w:rPr>
                <w:rFonts w:hint="eastAsia" w:ascii="仿宋" w:hAnsi="仿宋" w:eastAsia="仿宋" w:cs="仿宋"/>
                <w:color w:val="FF0000"/>
                <w:sz w:val="21"/>
                <w:szCs w:val="21"/>
              </w:rPr>
            </w:pPr>
            <w:r>
              <w:rPr>
                <w:rFonts w:hint="eastAsia" w:ascii="仿宋" w:hAnsi="仿宋" w:eastAsia="仿宋" w:cs="仿宋"/>
                <w:color w:val="auto"/>
                <w:sz w:val="24"/>
                <w:szCs w:val="24"/>
                <w:lang w:val="en-US" w:eastAsia="zh-CN"/>
              </w:rPr>
              <w:t>注：价格部分内容无需在此表中体现。</w:t>
            </w:r>
          </w:p>
        </w:tc>
      </w:tr>
    </w:tbl>
    <w:p w14:paraId="5DCDA8DE">
      <w:pPr>
        <w:jc w:val="center"/>
        <w:rPr>
          <w:rFonts w:hint="eastAsia" w:ascii="仿宋" w:hAnsi="仿宋" w:eastAsia="仿宋" w:cs="仿宋"/>
          <w:b/>
          <w:kern w:val="0"/>
          <w:sz w:val="32"/>
          <w:szCs w:val="32"/>
          <w:lang w:eastAsia="zh-CN"/>
        </w:rPr>
      </w:pPr>
    </w:p>
    <w:p w14:paraId="6308D159">
      <w:pPr>
        <w:jc w:val="center"/>
        <w:rPr>
          <w:rFonts w:hint="eastAsia" w:ascii="仿宋" w:hAnsi="仿宋" w:eastAsia="仿宋" w:cs="仿宋"/>
          <w:b/>
          <w:kern w:val="0"/>
          <w:sz w:val="32"/>
          <w:szCs w:val="32"/>
          <w:lang w:eastAsia="zh-CN"/>
        </w:rPr>
      </w:pPr>
    </w:p>
    <w:p w14:paraId="4449A096">
      <w:pPr>
        <w:jc w:val="center"/>
        <w:rPr>
          <w:rFonts w:hint="eastAsia" w:ascii="仿宋" w:hAnsi="仿宋" w:eastAsia="仿宋" w:cs="仿宋"/>
          <w:b/>
          <w:kern w:val="0"/>
          <w:sz w:val="32"/>
          <w:szCs w:val="32"/>
          <w:lang w:eastAsia="zh-CN"/>
        </w:rPr>
      </w:pPr>
    </w:p>
    <w:p w14:paraId="32E45CC4">
      <w:pPr>
        <w:jc w:val="center"/>
        <w:rPr>
          <w:rFonts w:hint="eastAsia" w:ascii="仿宋" w:hAnsi="仿宋" w:eastAsia="仿宋" w:cs="仿宋"/>
          <w:b/>
          <w:kern w:val="0"/>
          <w:sz w:val="32"/>
          <w:szCs w:val="32"/>
          <w:lang w:eastAsia="zh-CN"/>
        </w:rPr>
      </w:pPr>
    </w:p>
    <w:p w14:paraId="68BB8BD1">
      <w:pPr>
        <w:jc w:val="both"/>
        <w:rPr>
          <w:rFonts w:hint="eastAsia" w:ascii="仿宋" w:hAnsi="仿宋" w:eastAsia="仿宋" w:cs="仿宋"/>
          <w:b/>
          <w:kern w:val="0"/>
          <w:sz w:val="32"/>
          <w:szCs w:val="32"/>
          <w:lang w:eastAsia="zh-CN"/>
        </w:rPr>
      </w:pPr>
    </w:p>
    <w:p w14:paraId="27277EDA">
      <w:pPr>
        <w:jc w:val="center"/>
        <w:rPr>
          <w:rFonts w:hint="eastAsia" w:ascii="仿宋" w:hAnsi="仿宋" w:eastAsia="仿宋" w:cs="仿宋"/>
          <w:b/>
          <w:kern w:val="0"/>
          <w:sz w:val="32"/>
          <w:szCs w:val="32"/>
          <w:lang w:eastAsia="zh-CN"/>
        </w:rPr>
      </w:pPr>
    </w:p>
    <w:p w14:paraId="752CA846">
      <w:pPr>
        <w:jc w:val="center"/>
        <w:rPr>
          <w:rFonts w:hint="eastAsia" w:ascii="仿宋" w:hAnsi="仿宋" w:eastAsia="仿宋" w:cs="仿宋"/>
          <w:b/>
          <w:kern w:val="0"/>
          <w:sz w:val="32"/>
          <w:szCs w:val="32"/>
          <w:lang w:eastAsia="zh-CN"/>
        </w:rPr>
      </w:pPr>
    </w:p>
    <w:p w14:paraId="1D3034FE">
      <w:pPr>
        <w:jc w:val="center"/>
        <w:rPr>
          <w:rFonts w:hint="eastAsia" w:ascii="仿宋" w:hAnsi="仿宋" w:eastAsia="仿宋" w:cs="仿宋"/>
          <w:b/>
          <w:kern w:val="0"/>
          <w:sz w:val="32"/>
          <w:szCs w:val="32"/>
          <w:lang w:eastAsia="zh-CN"/>
        </w:rPr>
      </w:pPr>
    </w:p>
    <w:p w14:paraId="2F3A9C3B">
      <w:pPr>
        <w:jc w:val="center"/>
        <w:rPr>
          <w:rFonts w:hint="eastAsia" w:ascii="仿宋" w:hAnsi="仿宋" w:eastAsia="仿宋" w:cs="仿宋"/>
          <w:b/>
          <w:kern w:val="0"/>
          <w:sz w:val="32"/>
          <w:szCs w:val="32"/>
          <w:lang w:eastAsia="zh-CN"/>
        </w:rPr>
      </w:pPr>
    </w:p>
    <w:p w14:paraId="599F09B6">
      <w:pPr>
        <w:jc w:val="center"/>
        <w:rPr>
          <w:rFonts w:hint="eastAsia" w:ascii="仿宋" w:hAnsi="仿宋" w:eastAsia="仿宋" w:cs="仿宋"/>
          <w:b/>
          <w:kern w:val="0"/>
          <w:sz w:val="32"/>
          <w:szCs w:val="32"/>
          <w:lang w:eastAsia="zh-CN"/>
        </w:rPr>
      </w:pPr>
    </w:p>
    <w:p w14:paraId="551EF772">
      <w:pPr>
        <w:jc w:val="both"/>
        <w:rPr>
          <w:rFonts w:hint="eastAsia" w:ascii="仿宋" w:hAnsi="仿宋" w:eastAsia="仿宋" w:cs="仿宋"/>
          <w:b/>
          <w:kern w:val="0"/>
          <w:sz w:val="32"/>
          <w:szCs w:val="32"/>
          <w:lang w:eastAsia="zh-CN"/>
        </w:rPr>
      </w:pPr>
    </w:p>
    <w:p w14:paraId="57BED9C3">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AE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6A221EC1">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0B16F884">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113C5E98">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27AD9B7A">
            <w:pPr>
              <w:jc w:val="center"/>
              <w:rPr>
                <w:rFonts w:hint="eastAsia" w:ascii="仿宋" w:hAnsi="仿宋" w:eastAsia="仿宋" w:cs="仿宋"/>
                <w:b/>
                <w:bCs/>
                <w:sz w:val="24"/>
              </w:rPr>
            </w:pPr>
            <w:r>
              <w:rPr>
                <w:rFonts w:hint="eastAsia" w:ascii="仿宋" w:hAnsi="仿宋" w:eastAsia="仿宋" w:cs="仿宋"/>
                <w:b/>
                <w:bCs/>
                <w:sz w:val="24"/>
              </w:rPr>
              <w:t>偏离说明</w:t>
            </w:r>
          </w:p>
        </w:tc>
      </w:tr>
      <w:tr w14:paraId="291F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4D33DD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2A533E0A">
            <w:pPr>
              <w:jc w:val="center"/>
              <w:rPr>
                <w:rFonts w:hint="eastAsia" w:ascii="仿宋" w:hAnsi="仿宋" w:eastAsia="仿宋" w:cs="仿宋"/>
                <w:b/>
                <w:kern w:val="0"/>
                <w:sz w:val="32"/>
                <w:szCs w:val="32"/>
              </w:rPr>
            </w:pPr>
          </w:p>
        </w:tc>
        <w:tc>
          <w:tcPr>
            <w:tcW w:w="3546" w:type="dxa"/>
            <w:vAlign w:val="center"/>
          </w:tcPr>
          <w:p w14:paraId="6D5C75EB">
            <w:pPr>
              <w:jc w:val="center"/>
              <w:rPr>
                <w:rFonts w:hint="eastAsia" w:ascii="仿宋" w:hAnsi="仿宋" w:eastAsia="仿宋" w:cs="仿宋"/>
                <w:b/>
                <w:kern w:val="0"/>
                <w:sz w:val="32"/>
                <w:szCs w:val="32"/>
              </w:rPr>
            </w:pPr>
          </w:p>
        </w:tc>
        <w:tc>
          <w:tcPr>
            <w:tcW w:w="1276" w:type="dxa"/>
            <w:vAlign w:val="center"/>
          </w:tcPr>
          <w:p w14:paraId="150A4CD5">
            <w:pPr>
              <w:jc w:val="center"/>
              <w:rPr>
                <w:rFonts w:hint="eastAsia" w:ascii="仿宋" w:hAnsi="仿宋" w:eastAsia="仿宋" w:cs="仿宋"/>
                <w:b/>
                <w:kern w:val="0"/>
                <w:sz w:val="32"/>
                <w:szCs w:val="32"/>
              </w:rPr>
            </w:pPr>
          </w:p>
        </w:tc>
      </w:tr>
      <w:tr w14:paraId="7557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5BB4F2F">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11768FF6">
            <w:pPr>
              <w:jc w:val="center"/>
              <w:rPr>
                <w:rFonts w:hint="eastAsia" w:ascii="仿宋" w:hAnsi="仿宋" w:eastAsia="仿宋" w:cs="仿宋"/>
                <w:b/>
                <w:kern w:val="0"/>
                <w:sz w:val="32"/>
                <w:szCs w:val="32"/>
              </w:rPr>
            </w:pPr>
          </w:p>
        </w:tc>
        <w:tc>
          <w:tcPr>
            <w:tcW w:w="3546" w:type="dxa"/>
            <w:vAlign w:val="center"/>
          </w:tcPr>
          <w:p w14:paraId="32D4B64E">
            <w:pPr>
              <w:jc w:val="center"/>
              <w:rPr>
                <w:rFonts w:hint="eastAsia" w:ascii="仿宋" w:hAnsi="仿宋" w:eastAsia="仿宋" w:cs="仿宋"/>
                <w:b/>
                <w:kern w:val="0"/>
                <w:sz w:val="32"/>
                <w:szCs w:val="32"/>
              </w:rPr>
            </w:pPr>
          </w:p>
        </w:tc>
        <w:tc>
          <w:tcPr>
            <w:tcW w:w="1276" w:type="dxa"/>
            <w:vAlign w:val="center"/>
          </w:tcPr>
          <w:p w14:paraId="39CC1B89">
            <w:pPr>
              <w:jc w:val="center"/>
              <w:rPr>
                <w:rFonts w:hint="eastAsia" w:ascii="仿宋" w:hAnsi="仿宋" w:eastAsia="仿宋" w:cs="仿宋"/>
                <w:b/>
                <w:kern w:val="0"/>
                <w:sz w:val="32"/>
                <w:szCs w:val="32"/>
              </w:rPr>
            </w:pPr>
          </w:p>
        </w:tc>
      </w:tr>
      <w:tr w14:paraId="439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DDD34D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221E7B5D">
            <w:pPr>
              <w:jc w:val="center"/>
              <w:rPr>
                <w:rFonts w:hint="eastAsia" w:ascii="仿宋" w:hAnsi="仿宋" w:eastAsia="仿宋" w:cs="仿宋"/>
                <w:b/>
                <w:kern w:val="0"/>
                <w:sz w:val="32"/>
                <w:szCs w:val="32"/>
              </w:rPr>
            </w:pPr>
          </w:p>
        </w:tc>
        <w:tc>
          <w:tcPr>
            <w:tcW w:w="3546" w:type="dxa"/>
            <w:vAlign w:val="center"/>
          </w:tcPr>
          <w:p w14:paraId="02057CD3">
            <w:pPr>
              <w:jc w:val="center"/>
              <w:rPr>
                <w:rFonts w:hint="eastAsia" w:ascii="仿宋" w:hAnsi="仿宋" w:eastAsia="仿宋" w:cs="仿宋"/>
                <w:b/>
                <w:kern w:val="0"/>
                <w:sz w:val="32"/>
                <w:szCs w:val="32"/>
              </w:rPr>
            </w:pPr>
          </w:p>
        </w:tc>
        <w:tc>
          <w:tcPr>
            <w:tcW w:w="1276" w:type="dxa"/>
            <w:vAlign w:val="center"/>
          </w:tcPr>
          <w:p w14:paraId="67A759B2">
            <w:pPr>
              <w:jc w:val="center"/>
              <w:rPr>
                <w:rFonts w:hint="eastAsia" w:ascii="仿宋" w:hAnsi="仿宋" w:eastAsia="仿宋" w:cs="仿宋"/>
                <w:b/>
                <w:kern w:val="0"/>
                <w:sz w:val="32"/>
                <w:szCs w:val="32"/>
              </w:rPr>
            </w:pPr>
          </w:p>
        </w:tc>
      </w:tr>
    </w:tbl>
    <w:p w14:paraId="24C45616">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77F1434">
      <w:pPr>
        <w:jc w:val="center"/>
        <w:rPr>
          <w:rFonts w:hint="eastAsia" w:ascii="仿宋" w:hAnsi="仿宋" w:eastAsia="仿宋" w:cs="仿宋"/>
          <w:b/>
          <w:kern w:val="0"/>
          <w:sz w:val="32"/>
          <w:szCs w:val="32"/>
        </w:rPr>
      </w:pPr>
    </w:p>
    <w:p w14:paraId="6180126F">
      <w:pPr>
        <w:jc w:val="center"/>
        <w:rPr>
          <w:rFonts w:hint="eastAsia" w:ascii="仿宋" w:hAnsi="仿宋" w:eastAsia="仿宋" w:cs="仿宋"/>
          <w:b/>
          <w:kern w:val="0"/>
          <w:sz w:val="32"/>
          <w:szCs w:val="32"/>
        </w:rPr>
      </w:pPr>
    </w:p>
    <w:p w14:paraId="4E25247E">
      <w:pPr>
        <w:jc w:val="center"/>
        <w:rPr>
          <w:rFonts w:hint="eastAsia" w:ascii="仿宋" w:hAnsi="仿宋" w:eastAsia="仿宋" w:cs="仿宋"/>
          <w:b/>
          <w:kern w:val="0"/>
          <w:sz w:val="32"/>
          <w:szCs w:val="32"/>
        </w:rPr>
      </w:pPr>
    </w:p>
    <w:p w14:paraId="133EB65D">
      <w:pPr>
        <w:jc w:val="center"/>
        <w:rPr>
          <w:rFonts w:hint="eastAsia" w:ascii="仿宋" w:hAnsi="仿宋" w:eastAsia="仿宋" w:cs="仿宋"/>
          <w:b/>
          <w:kern w:val="0"/>
          <w:sz w:val="32"/>
          <w:szCs w:val="32"/>
        </w:rPr>
      </w:pPr>
    </w:p>
    <w:p w14:paraId="4E0414CD">
      <w:pPr>
        <w:jc w:val="center"/>
        <w:rPr>
          <w:rFonts w:hint="eastAsia" w:ascii="仿宋" w:hAnsi="仿宋" w:eastAsia="仿宋" w:cs="仿宋"/>
          <w:b/>
          <w:kern w:val="0"/>
          <w:sz w:val="32"/>
          <w:szCs w:val="32"/>
        </w:rPr>
      </w:pPr>
    </w:p>
    <w:p w14:paraId="3C1692F9">
      <w:pPr>
        <w:jc w:val="center"/>
        <w:rPr>
          <w:rFonts w:hint="eastAsia" w:ascii="仿宋" w:hAnsi="仿宋" w:eastAsia="仿宋" w:cs="仿宋"/>
          <w:b/>
          <w:kern w:val="0"/>
          <w:sz w:val="32"/>
          <w:szCs w:val="32"/>
        </w:rPr>
      </w:pPr>
    </w:p>
    <w:p w14:paraId="0EFEDF58">
      <w:pPr>
        <w:jc w:val="center"/>
        <w:rPr>
          <w:rFonts w:hint="eastAsia" w:ascii="仿宋" w:hAnsi="仿宋" w:eastAsia="仿宋" w:cs="仿宋"/>
          <w:b/>
          <w:kern w:val="0"/>
          <w:sz w:val="32"/>
          <w:szCs w:val="32"/>
        </w:rPr>
      </w:pPr>
    </w:p>
    <w:p w14:paraId="6AA364AB">
      <w:pPr>
        <w:jc w:val="center"/>
        <w:rPr>
          <w:rFonts w:hint="eastAsia" w:ascii="仿宋" w:hAnsi="仿宋" w:eastAsia="仿宋" w:cs="仿宋"/>
          <w:b/>
          <w:kern w:val="0"/>
          <w:sz w:val="32"/>
          <w:szCs w:val="32"/>
        </w:rPr>
      </w:pPr>
    </w:p>
    <w:p w14:paraId="255EF414">
      <w:pPr>
        <w:jc w:val="center"/>
        <w:rPr>
          <w:rFonts w:hint="eastAsia" w:ascii="仿宋" w:hAnsi="仿宋" w:eastAsia="仿宋" w:cs="仿宋"/>
          <w:b/>
          <w:kern w:val="0"/>
          <w:sz w:val="32"/>
          <w:szCs w:val="32"/>
        </w:rPr>
      </w:pPr>
    </w:p>
    <w:p w14:paraId="43251991">
      <w:pPr>
        <w:jc w:val="center"/>
        <w:rPr>
          <w:rFonts w:hint="eastAsia" w:ascii="仿宋" w:hAnsi="仿宋" w:eastAsia="仿宋" w:cs="仿宋"/>
          <w:b/>
          <w:kern w:val="0"/>
          <w:sz w:val="32"/>
          <w:szCs w:val="32"/>
        </w:rPr>
      </w:pPr>
    </w:p>
    <w:p w14:paraId="162887F1">
      <w:pPr>
        <w:jc w:val="center"/>
        <w:rPr>
          <w:rFonts w:hint="eastAsia" w:ascii="仿宋" w:hAnsi="仿宋" w:eastAsia="仿宋" w:cs="仿宋"/>
          <w:b/>
          <w:kern w:val="0"/>
          <w:sz w:val="32"/>
          <w:szCs w:val="32"/>
        </w:rPr>
      </w:pPr>
    </w:p>
    <w:p w14:paraId="5B59D381">
      <w:pPr>
        <w:jc w:val="center"/>
        <w:rPr>
          <w:rFonts w:hint="eastAsia" w:ascii="仿宋" w:hAnsi="仿宋" w:eastAsia="仿宋" w:cs="仿宋"/>
          <w:b/>
          <w:kern w:val="0"/>
          <w:sz w:val="32"/>
          <w:szCs w:val="32"/>
        </w:rPr>
      </w:pPr>
    </w:p>
    <w:p w14:paraId="0E176B40">
      <w:pPr>
        <w:ind w:firstLine="2891" w:firstLineChars="900"/>
        <w:rPr>
          <w:rFonts w:hint="eastAsia" w:ascii="仿宋" w:hAnsi="仿宋" w:eastAsia="仿宋" w:cs="仿宋"/>
          <w:b/>
          <w:bCs/>
          <w:sz w:val="32"/>
          <w:szCs w:val="32"/>
        </w:rPr>
      </w:pPr>
    </w:p>
    <w:p w14:paraId="35EFD0AC">
      <w:pPr>
        <w:ind w:firstLine="2891" w:firstLineChars="900"/>
        <w:rPr>
          <w:rFonts w:hint="eastAsia" w:ascii="仿宋" w:hAnsi="仿宋" w:eastAsia="仿宋" w:cs="仿宋"/>
          <w:b/>
          <w:bCs/>
          <w:sz w:val="32"/>
          <w:szCs w:val="32"/>
        </w:rPr>
      </w:pPr>
    </w:p>
    <w:p w14:paraId="229632A2">
      <w:pPr>
        <w:ind w:firstLine="2891" w:firstLineChars="900"/>
        <w:rPr>
          <w:rFonts w:hint="eastAsia" w:ascii="仿宋" w:hAnsi="仿宋" w:eastAsia="仿宋" w:cs="仿宋"/>
          <w:b/>
          <w:bCs/>
          <w:sz w:val="32"/>
          <w:szCs w:val="32"/>
        </w:rPr>
      </w:pPr>
    </w:p>
    <w:p w14:paraId="40727BC4">
      <w:pPr>
        <w:ind w:firstLine="2891" w:firstLineChars="900"/>
        <w:rPr>
          <w:rFonts w:hint="eastAsia" w:ascii="仿宋" w:hAnsi="仿宋" w:eastAsia="仿宋" w:cs="仿宋"/>
          <w:b/>
          <w:bCs/>
          <w:sz w:val="32"/>
          <w:szCs w:val="32"/>
        </w:rPr>
      </w:pPr>
    </w:p>
    <w:p w14:paraId="766F3422">
      <w:pPr>
        <w:ind w:firstLine="2891" w:firstLineChars="900"/>
        <w:rPr>
          <w:rFonts w:hint="eastAsia" w:ascii="仿宋" w:hAnsi="仿宋" w:eastAsia="仿宋" w:cs="仿宋"/>
          <w:b/>
          <w:bCs/>
          <w:sz w:val="32"/>
          <w:szCs w:val="32"/>
        </w:rPr>
      </w:pPr>
    </w:p>
    <w:p w14:paraId="264BACEC">
      <w:pPr>
        <w:ind w:firstLine="2891" w:firstLineChars="900"/>
        <w:rPr>
          <w:rFonts w:hint="eastAsia" w:ascii="仿宋" w:hAnsi="仿宋" w:eastAsia="仿宋" w:cs="仿宋"/>
          <w:b/>
          <w:bCs/>
          <w:sz w:val="32"/>
          <w:szCs w:val="32"/>
        </w:rPr>
      </w:pPr>
    </w:p>
    <w:p w14:paraId="5141A8B5">
      <w:pPr>
        <w:ind w:firstLine="2891" w:firstLineChars="900"/>
        <w:rPr>
          <w:rFonts w:hint="eastAsia" w:ascii="仿宋" w:hAnsi="仿宋" w:eastAsia="仿宋" w:cs="仿宋"/>
          <w:b/>
          <w:kern w:val="0"/>
          <w:sz w:val="32"/>
          <w:szCs w:val="32"/>
        </w:rPr>
      </w:pPr>
    </w:p>
    <w:p w14:paraId="095BC0B4">
      <w:pPr>
        <w:ind w:firstLine="2891" w:firstLineChars="900"/>
        <w:rPr>
          <w:rFonts w:hint="eastAsia" w:ascii="仿宋" w:hAnsi="仿宋" w:eastAsia="仿宋" w:cs="仿宋"/>
          <w:b/>
          <w:kern w:val="0"/>
          <w:sz w:val="32"/>
          <w:szCs w:val="32"/>
        </w:rPr>
      </w:pPr>
    </w:p>
    <w:p w14:paraId="2F3DBE9E">
      <w:pPr>
        <w:ind w:firstLine="2891" w:firstLineChars="900"/>
        <w:rPr>
          <w:rFonts w:hint="eastAsia" w:ascii="仿宋" w:hAnsi="仿宋" w:eastAsia="仿宋" w:cs="仿宋"/>
          <w:b/>
          <w:kern w:val="0"/>
          <w:sz w:val="32"/>
          <w:szCs w:val="32"/>
        </w:rPr>
      </w:pPr>
    </w:p>
    <w:p w14:paraId="30B6CE5A">
      <w:pPr>
        <w:ind w:firstLine="2891" w:firstLineChars="900"/>
        <w:rPr>
          <w:rFonts w:hint="eastAsia" w:ascii="仿宋" w:hAnsi="仿宋" w:eastAsia="仿宋" w:cs="仿宋"/>
          <w:b/>
          <w:kern w:val="0"/>
          <w:sz w:val="32"/>
          <w:szCs w:val="32"/>
        </w:rPr>
      </w:pPr>
    </w:p>
    <w:p w14:paraId="0B341E0D">
      <w:pPr>
        <w:ind w:firstLine="2891" w:firstLineChars="900"/>
        <w:rPr>
          <w:rFonts w:hint="eastAsia" w:ascii="仿宋" w:hAnsi="仿宋" w:eastAsia="仿宋" w:cs="仿宋"/>
          <w:b/>
          <w:kern w:val="0"/>
          <w:sz w:val="32"/>
          <w:szCs w:val="32"/>
        </w:rPr>
      </w:pPr>
    </w:p>
    <w:p w14:paraId="5971B6C8">
      <w:pPr>
        <w:rPr>
          <w:rFonts w:hint="eastAsia" w:ascii="仿宋" w:hAnsi="仿宋" w:eastAsia="仿宋" w:cs="仿宋"/>
          <w:b/>
          <w:kern w:val="0"/>
          <w:sz w:val="32"/>
          <w:szCs w:val="32"/>
        </w:rPr>
      </w:pPr>
    </w:p>
    <w:p w14:paraId="204C8ECF">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BAB0B48">
      <w:pPr>
        <w:snapToGrid w:val="0"/>
        <w:spacing w:line="360" w:lineRule="auto"/>
        <w:rPr>
          <w:rFonts w:hint="eastAsia" w:ascii="仿宋" w:hAnsi="仿宋" w:eastAsia="仿宋" w:cs="仿宋"/>
          <w:sz w:val="24"/>
        </w:rPr>
      </w:pPr>
    </w:p>
    <w:p w14:paraId="3CDC9E9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CDE40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58F2AD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F4B135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4EB19D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95B8DD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2AFBCF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ACC477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57D1A0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CBBB47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F56DD1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98EB79D">
      <w:pPr>
        <w:autoSpaceDE w:val="0"/>
        <w:autoSpaceDN w:val="0"/>
        <w:spacing w:line="360" w:lineRule="auto"/>
        <w:ind w:left="2"/>
        <w:jc w:val="left"/>
        <w:rPr>
          <w:rFonts w:hint="eastAsia" w:ascii="仿宋" w:hAnsi="仿宋" w:eastAsia="仿宋" w:cs="仿宋"/>
          <w:kern w:val="0"/>
          <w:sz w:val="24"/>
          <w:lang w:val="zh-CN"/>
        </w:rPr>
      </w:pPr>
    </w:p>
    <w:p w14:paraId="4A0BFDAE">
      <w:pPr>
        <w:autoSpaceDE w:val="0"/>
        <w:autoSpaceDN w:val="0"/>
        <w:spacing w:line="360" w:lineRule="auto"/>
        <w:ind w:left="2"/>
        <w:jc w:val="left"/>
        <w:rPr>
          <w:rFonts w:hint="eastAsia" w:ascii="仿宋" w:hAnsi="仿宋" w:eastAsia="仿宋" w:cs="仿宋"/>
          <w:kern w:val="0"/>
          <w:sz w:val="24"/>
          <w:lang w:val="zh-CN"/>
        </w:rPr>
      </w:pPr>
    </w:p>
    <w:p w14:paraId="170DBE2A">
      <w:pPr>
        <w:autoSpaceDE w:val="0"/>
        <w:autoSpaceDN w:val="0"/>
        <w:spacing w:line="360" w:lineRule="auto"/>
        <w:ind w:left="2"/>
        <w:jc w:val="left"/>
        <w:rPr>
          <w:rFonts w:hint="eastAsia" w:ascii="仿宋" w:hAnsi="仿宋" w:eastAsia="仿宋" w:cs="仿宋"/>
          <w:kern w:val="0"/>
          <w:sz w:val="24"/>
          <w:lang w:val="zh-CN"/>
        </w:rPr>
      </w:pPr>
    </w:p>
    <w:p w14:paraId="68C56E0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804F74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CEB7D4F">
      <w:pPr>
        <w:spacing w:line="360" w:lineRule="auto"/>
        <w:jc w:val="center"/>
        <w:rPr>
          <w:rFonts w:hint="eastAsia" w:ascii="仿宋" w:hAnsi="仿宋" w:eastAsia="仿宋" w:cs="仿宋"/>
          <w:b/>
          <w:bCs/>
          <w:sz w:val="24"/>
        </w:rPr>
      </w:pPr>
    </w:p>
    <w:p w14:paraId="131B6E2B">
      <w:pPr>
        <w:spacing w:line="360" w:lineRule="auto"/>
        <w:jc w:val="center"/>
        <w:rPr>
          <w:rFonts w:hint="eastAsia" w:ascii="仿宋" w:hAnsi="仿宋" w:eastAsia="仿宋" w:cs="仿宋"/>
          <w:b/>
          <w:bCs/>
          <w:sz w:val="24"/>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67B9B04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3CBD5A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6085C67">
      <w:pPr>
        <w:spacing w:line="360" w:lineRule="auto"/>
        <w:jc w:val="center"/>
        <w:outlineLvl w:val="0"/>
        <w:rPr>
          <w:rFonts w:hint="eastAsia" w:ascii="仿宋" w:hAnsi="仿宋" w:eastAsia="仿宋" w:cs="仿宋"/>
          <w:b/>
          <w:kern w:val="0"/>
          <w:sz w:val="36"/>
          <w:szCs w:val="36"/>
        </w:rPr>
      </w:pPr>
    </w:p>
    <w:p w14:paraId="6641CF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（1）开标一览……………………………………………………（页码）</w:t>
      </w:r>
    </w:p>
    <w:p w14:paraId="2DC1DDBD">
      <w:pPr>
        <w:snapToGrid w:val="0"/>
        <w:spacing w:line="360" w:lineRule="auto"/>
        <w:ind w:right="480"/>
        <w:jc w:val="center"/>
        <w:rPr>
          <w:rFonts w:hint="eastAsia" w:ascii="仿宋" w:hAnsi="仿宋" w:eastAsia="仿宋" w:cs="仿宋"/>
          <w:b/>
          <w:kern w:val="0"/>
          <w:sz w:val="32"/>
          <w:szCs w:val="32"/>
        </w:rPr>
      </w:pPr>
    </w:p>
    <w:p w14:paraId="30788DE9">
      <w:pPr>
        <w:snapToGrid w:val="0"/>
        <w:spacing w:line="360" w:lineRule="auto"/>
        <w:ind w:right="480"/>
        <w:jc w:val="center"/>
        <w:rPr>
          <w:rFonts w:hint="eastAsia" w:ascii="仿宋" w:hAnsi="仿宋" w:eastAsia="仿宋" w:cs="仿宋"/>
          <w:b/>
          <w:kern w:val="0"/>
          <w:sz w:val="32"/>
          <w:szCs w:val="32"/>
        </w:rPr>
      </w:pPr>
    </w:p>
    <w:p w14:paraId="426945B8">
      <w:pPr>
        <w:snapToGrid w:val="0"/>
        <w:spacing w:line="360" w:lineRule="auto"/>
        <w:ind w:right="480"/>
        <w:jc w:val="center"/>
        <w:rPr>
          <w:rFonts w:hint="eastAsia" w:ascii="仿宋" w:hAnsi="仿宋" w:eastAsia="仿宋" w:cs="仿宋"/>
          <w:b/>
          <w:kern w:val="0"/>
          <w:sz w:val="32"/>
          <w:szCs w:val="32"/>
        </w:rPr>
      </w:pPr>
    </w:p>
    <w:p w14:paraId="4892603E">
      <w:pPr>
        <w:snapToGrid w:val="0"/>
        <w:spacing w:line="360" w:lineRule="auto"/>
        <w:ind w:right="480"/>
        <w:jc w:val="center"/>
        <w:rPr>
          <w:rFonts w:hint="eastAsia" w:ascii="仿宋" w:hAnsi="仿宋" w:eastAsia="仿宋" w:cs="仿宋"/>
          <w:b/>
          <w:kern w:val="0"/>
          <w:sz w:val="32"/>
          <w:szCs w:val="32"/>
        </w:rPr>
      </w:pPr>
    </w:p>
    <w:p w14:paraId="496426A6">
      <w:pPr>
        <w:snapToGrid w:val="0"/>
        <w:spacing w:line="360" w:lineRule="auto"/>
        <w:ind w:right="480"/>
        <w:jc w:val="center"/>
        <w:rPr>
          <w:rFonts w:hint="eastAsia" w:ascii="仿宋" w:hAnsi="仿宋" w:eastAsia="仿宋" w:cs="仿宋"/>
          <w:b/>
          <w:kern w:val="0"/>
          <w:sz w:val="32"/>
          <w:szCs w:val="32"/>
        </w:rPr>
      </w:pPr>
    </w:p>
    <w:p w14:paraId="53A679AA">
      <w:pPr>
        <w:snapToGrid w:val="0"/>
        <w:spacing w:line="360" w:lineRule="auto"/>
        <w:ind w:right="480"/>
        <w:jc w:val="center"/>
        <w:rPr>
          <w:rFonts w:hint="eastAsia" w:ascii="仿宋" w:hAnsi="仿宋" w:eastAsia="仿宋" w:cs="仿宋"/>
          <w:b/>
          <w:kern w:val="0"/>
          <w:sz w:val="32"/>
          <w:szCs w:val="32"/>
        </w:rPr>
      </w:pPr>
    </w:p>
    <w:p w14:paraId="2BCBD7F8">
      <w:pPr>
        <w:snapToGrid w:val="0"/>
        <w:spacing w:line="360" w:lineRule="auto"/>
        <w:ind w:right="480"/>
        <w:jc w:val="center"/>
        <w:rPr>
          <w:rFonts w:hint="eastAsia" w:ascii="仿宋" w:hAnsi="仿宋" w:eastAsia="仿宋" w:cs="仿宋"/>
          <w:b/>
          <w:kern w:val="0"/>
          <w:sz w:val="32"/>
          <w:szCs w:val="32"/>
        </w:rPr>
      </w:pPr>
    </w:p>
    <w:p w14:paraId="3B7528ED">
      <w:pPr>
        <w:snapToGrid w:val="0"/>
        <w:spacing w:line="360" w:lineRule="auto"/>
        <w:ind w:right="480"/>
        <w:jc w:val="center"/>
        <w:rPr>
          <w:rFonts w:hint="eastAsia" w:ascii="仿宋" w:hAnsi="仿宋" w:eastAsia="仿宋" w:cs="仿宋"/>
          <w:b/>
          <w:kern w:val="0"/>
          <w:sz w:val="32"/>
          <w:szCs w:val="32"/>
        </w:rPr>
      </w:pPr>
    </w:p>
    <w:p w14:paraId="37EEA044">
      <w:pPr>
        <w:snapToGrid w:val="0"/>
        <w:spacing w:line="360" w:lineRule="auto"/>
        <w:ind w:right="480"/>
        <w:jc w:val="center"/>
        <w:rPr>
          <w:rFonts w:hint="eastAsia" w:ascii="仿宋" w:hAnsi="仿宋" w:eastAsia="仿宋" w:cs="仿宋"/>
          <w:b/>
          <w:kern w:val="0"/>
          <w:sz w:val="32"/>
          <w:szCs w:val="32"/>
        </w:rPr>
      </w:pPr>
    </w:p>
    <w:p w14:paraId="3C2E90C3">
      <w:pPr>
        <w:snapToGrid w:val="0"/>
        <w:spacing w:line="360" w:lineRule="auto"/>
        <w:ind w:right="480"/>
        <w:jc w:val="center"/>
        <w:rPr>
          <w:rFonts w:hint="eastAsia" w:ascii="仿宋" w:hAnsi="仿宋" w:eastAsia="仿宋" w:cs="仿宋"/>
          <w:b/>
          <w:kern w:val="0"/>
          <w:sz w:val="32"/>
          <w:szCs w:val="32"/>
        </w:rPr>
      </w:pPr>
    </w:p>
    <w:p w14:paraId="123AC39F">
      <w:pPr>
        <w:snapToGrid w:val="0"/>
        <w:spacing w:line="360" w:lineRule="auto"/>
        <w:ind w:right="480"/>
        <w:jc w:val="center"/>
        <w:rPr>
          <w:rFonts w:hint="eastAsia" w:ascii="仿宋" w:hAnsi="仿宋" w:eastAsia="仿宋" w:cs="仿宋"/>
          <w:b/>
          <w:kern w:val="0"/>
          <w:sz w:val="32"/>
          <w:szCs w:val="32"/>
        </w:rPr>
      </w:pPr>
    </w:p>
    <w:p w14:paraId="6BC37B91">
      <w:pPr>
        <w:snapToGrid w:val="0"/>
        <w:spacing w:line="360" w:lineRule="auto"/>
        <w:ind w:right="480"/>
        <w:jc w:val="center"/>
        <w:rPr>
          <w:rFonts w:hint="eastAsia" w:ascii="仿宋" w:hAnsi="仿宋" w:eastAsia="仿宋" w:cs="仿宋"/>
          <w:b/>
          <w:kern w:val="0"/>
          <w:sz w:val="32"/>
          <w:szCs w:val="32"/>
        </w:rPr>
      </w:pPr>
    </w:p>
    <w:p w14:paraId="78C315A4">
      <w:pPr>
        <w:snapToGrid w:val="0"/>
        <w:spacing w:line="360" w:lineRule="auto"/>
        <w:ind w:right="480"/>
        <w:jc w:val="center"/>
        <w:rPr>
          <w:rFonts w:hint="eastAsia" w:ascii="仿宋" w:hAnsi="仿宋" w:eastAsia="仿宋" w:cs="仿宋"/>
          <w:b/>
          <w:kern w:val="0"/>
          <w:sz w:val="32"/>
          <w:szCs w:val="32"/>
        </w:rPr>
      </w:pPr>
    </w:p>
    <w:p w14:paraId="617089D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6" w:type="first"/>
          <w:footerReference r:id="rId28" w:type="first"/>
          <w:headerReference r:id="rId25" w:type="default"/>
          <w:footerReference r:id="rId27" w:type="default"/>
          <w:pgSz w:w="11906" w:h="16838"/>
          <w:pgMar w:top="1276" w:right="1418" w:bottom="1247" w:left="1418" w:header="851" w:footer="992" w:gutter="0"/>
          <w:pgNumType w:fmt="decimal"/>
          <w:cols w:space="720" w:num="1"/>
          <w:titlePg/>
          <w:docGrid w:linePitch="312" w:charSpace="0"/>
        </w:sectPr>
      </w:pPr>
    </w:p>
    <w:p w14:paraId="00DFDB4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8E99BBC">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579EF0F">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0DCB2C34">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48"/>
        <w:gridCol w:w="2925"/>
        <w:gridCol w:w="1230"/>
        <w:gridCol w:w="1095"/>
        <w:gridCol w:w="1275"/>
        <w:gridCol w:w="1333"/>
        <w:gridCol w:w="1334"/>
        <w:gridCol w:w="2421"/>
      </w:tblGrid>
      <w:tr w14:paraId="71B7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B6DDE8" w:themeFill="accent5" w:themeFillTint="66"/>
            <w:vAlign w:val="center"/>
          </w:tcPr>
          <w:p w14:paraId="5391BF4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048" w:type="dxa"/>
            <w:shd w:val="clear" w:color="auto" w:fill="B6DDE8" w:themeFill="accent5" w:themeFillTint="66"/>
            <w:vAlign w:val="center"/>
          </w:tcPr>
          <w:p w14:paraId="4FE53A3C">
            <w:pPr>
              <w:spacing w:line="360" w:lineRule="auto"/>
              <w:jc w:val="center"/>
              <w:rPr>
                <w:rFonts w:hint="default" w:ascii="仿宋" w:hAnsi="仿宋" w:eastAsia="仿宋" w:cs="仿宋"/>
                <w:b/>
                <w:sz w:val="24"/>
                <w:lang w:val="en-US"/>
              </w:rPr>
            </w:pPr>
            <w:r>
              <w:rPr>
                <w:rFonts w:hint="eastAsia" w:ascii="仿宋" w:hAnsi="仿宋" w:eastAsia="仿宋" w:cs="仿宋"/>
                <w:b/>
                <w:sz w:val="24"/>
                <w:lang w:val="en-US" w:eastAsia="zh-CN"/>
              </w:rPr>
              <w:t>标项名称</w:t>
            </w:r>
          </w:p>
        </w:tc>
        <w:tc>
          <w:tcPr>
            <w:tcW w:w="2925" w:type="dxa"/>
            <w:shd w:val="clear" w:color="auto" w:fill="B6DDE8" w:themeFill="accent5" w:themeFillTint="66"/>
            <w:vAlign w:val="center"/>
          </w:tcPr>
          <w:p w14:paraId="0244C776">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230" w:type="dxa"/>
            <w:shd w:val="clear" w:color="auto" w:fill="B6DDE8" w:themeFill="accent5" w:themeFillTint="66"/>
            <w:vAlign w:val="center"/>
          </w:tcPr>
          <w:p w14:paraId="1245DCC8">
            <w:pPr>
              <w:spacing w:line="360" w:lineRule="auto"/>
              <w:jc w:val="center"/>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品牌</w:t>
            </w:r>
          </w:p>
        </w:tc>
        <w:tc>
          <w:tcPr>
            <w:tcW w:w="1095" w:type="dxa"/>
            <w:shd w:val="clear" w:color="auto" w:fill="B6DDE8" w:themeFill="accent5" w:themeFillTint="66"/>
            <w:vAlign w:val="center"/>
          </w:tcPr>
          <w:p w14:paraId="5C438FA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275" w:type="dxa"/>
            <w:shd w:val="clear" w:color="auto" w:fill="B6DDE8" w:themeFill="accent5" w:themeFillTint="66"/>
            <w:vAlign w:val="center"/>
          </w:tcPr>
          <w:p w14:paraId="6C7495AF">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333" w:type="dxa"/>
            <w:shd w:val="clear" w:color="auto" w:fill="B6DDE8" w:themeFill="accent5" w:themeFillTint="66"/>
            <w:vAlign w:val="center"/>
          </w:tcPr>
          <w:p w14:paraId="6B17E890">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单价（元）</w:t>
            </w:r>
          </w:p>
        </w:tc>
        <w:tc>
          <w:tcPr>
            <w:tcW w:w="1334" w:type="dxa"/>
            <w:shd w:val="clear" w:color="auto" w:fill="B6DDE8" w:themeFill="accent5" w:themeFillTint="66"/>
            <w:vAlign w:val="center"/>
          </w:tcPr>
          <w:p w14:paraId="76DBA3DD">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合计（元）</w:t>
            </w:r>
          </w:p>
        </w:tc>
        <w:tc>
          <w:tcPr>
            <w:tcW w:w="2421" w:type="dxa"/>
            <w:shd w:val="clear" w:color="auto" w:fill="B6DDE8" w:themeFill="accent5" w:themeFillTint="66"/>
            <w:vAlign w:val="center"/>
          </w:tcPr>
          <w:p w14:paraId="1D53D5A1">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14:paraId="746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4A2FAA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2048" w:type="dxa"/>
            <w:vAlign w:val="center"/>
          </w:tcPr>
          <w:p w14:paraId="58E96759">
            <w:pPr>
              <w:keepNext w:val="0"/>
              <w:keepLines w:val="0"/>
              <w:widowControl/>
              <w:suppressLineNumbers w:val="0"/>
              <w:ind w:left="0" w:leftChars="0" w:firstLine="0" w:firstLineChars="0"/>
              <w:jc w:val="center"/>
              <w:textAlignment w:val="center"/>
              <w:rPr>
                <w:rFonts w:hint="eastAsia" w:ascii="仿宋" w:hAnsi="仿宋" w:eastAsia="仿宋" w:cs="仿宋"/>
                <w:b/>
                <w:color w:val="auto"/>
                <w:sz w:val="24"/>
              </w:rPr>
            </w:pPr>
          </w:p>
        </w:tc>
        <w:tc>
          <w:tcPr>
            <w:tcW w:w="2925" w:type="dxa"/>
            <w:vAlign w:val="center"/>
          </w:tcPr>
          <w:p w14:paraId="541E9298">
            <w:pPr>
              <w:spacing w:line="360" w:lineRule="auto"/>
              <w:jc w:val="center"/>
              <w:rPr>
                <w:rFonts w:hint="default" w:ascii="仿宋" w:hAnsi="仿宋" w:eastAsia="仿宋" w:cs="仿宋"/>
                <w:b/>
                <w:color w:val="auto"/>
                <w:kern w:val="2"/>
                <w:sz w:val="24"/>
                <w:szCs w:val="24"/>
                <w:lang w:val="en-US" w:eastAsia="zh-CN" w:bidi="ar-SA"/>
              </w:rPr>
            </w:pPr>
          </w:p>
        </w:tc>
        <w:tc>
          <w:tcPr>
            <w:tcW w:w="1230" w:type="dxa"/>
            <w:vAlign w:val="center"/>
          </w:tcPr>
          <w:p w14:paraId="11A78DED">
            <w:pPr>
              <w:spacing w:line="360" w:lineRule="auto"/>
              <w:jc w:val="center"/>
              <w:rPr>
                <w:rFonts w:hint="default" w:ascii="仿宋" w:hAnsi="仿宋" w:eastAsia="仿宋" w:cs="仿宋"/>
                <w:b/>
                <w:color w:val="auto"/>
                <w:kern w:val="2"/>
                <w:sz w:val="24"/>
                <w:szCs w:val="24"/>
                <w:lang w:val="en-US" w:eastAsia="zh-CN" w:bidi="ar-SA"/>
              </w:rPr>
            </w:pPr>
          </w:p>
        </w:tc>
        <w:tc>
          <w:tcPr>
            <w:tcW w:w="1095" w:type="dxa"/>
            <w:vAlign w:val="center"/>
          </w:tcPr>
          <w:p w14:paraId="4EF04DD4">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0E22FBB1">
            <w:pPr>
              <w:keepNext w:val="0"/>
              <w:keepLines w:val="0"/>
              <w:widowControl/>
              <w:suppressLineNumbers w:val="0"/>
              <w:ind w:left="0" w:leftChars="0" w:firstLine="0" w:firstLineChars="0"/>
              <w:jc w:val="center"/>
              <w:textAlignment w:val="center"/>
              <w:rPr>
                <w:rFonts w:hint="eastAsia" w:ascii="仿宋" w:hAnsi="仿宋" w:eastAsia="仿宋" w:cs="仿宋"/>
                <w:b/>
                <w:color w:val="auto"/>
                <w:kern w:val="2"/>
                <w:sz w:val="24"/>
                <w:szCs w:val="24"/>
                <w:lang w:val="en-US" w:eastAsia="zh-CN" w:bidi="ar-SA"/>
              </w:rPr>
            </w:pPr>
          </w:p>
        </w:tc>
        <w:tc>
          <w:tcPr>
            <w:tcW w:w="1333" w:type="dxa"/>
            <w:vAlign w:val="center"/>
          </w:tcPr>
          <w:p w14:paraId="2A173307">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2884230">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59132E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color w:val="FF0000"/>
                <w:sz w:val="24"/>
                <w:lang w:eastAsia="zh-CN"/>
              </w:rPr>
              <w:t>报价明细可另行附页</w:t>
            </w:r>
          </w:p>
        </w:tc>
      </w:tr>
      <w:tr w14:paraId="544A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45008722">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2</w:t>
            </w:r>
          </w:p>
        </w:tc>
        <w:tc>
          <w:tcPr>
            <w:tcW w:w="2048" w:type="dxa"/>
            <w:vAlign w:val="center"/>
          </w:tcPr>
          <w:p w14:paraId="78D4BCF1">
            <w:pPr>
              <w:keepNext w:val="0"/>
              <w:keepLines w:val="0"/>
              <w:widowControl/>
              <w:suppressLineNumbers w:val="0"/>
              <w:ind w:left="0" w:leftChars="0" w:firstLine="0" w:firstLineChars="0"/>
              <w:jc w:val="center"/>
              <w:textAlignment w:val="center"/>
              <w:rPr>
                <w:rFonts w:hint="eastAsia" w:ascii="仿宋" w:hAnsi="仿宋" w:eastAsia="仿宋" w:cs="仿宋"/>
                <w:b/>
                <w:color w:val="auto"/>
                <w:sz w:val="24"/>
              </w:rPr>
            </w:pPr>
          </w:p>
        </w:tc>
        <w:tc>
          <w:tcPr>
            <w:tcW w:w="2925" w:type="dxa"/>
            <w:vAlign w:val="center"/>
          </w:tcPr>
          <w:p w14:paraId="2100E6A0">
            <w:pPr>
              <w:spacing w:line="360" w:lineRule="auto"/>
              <w:jc w:val="center"/>
              <w:rPr>
                <w:rFonts w:hint="default" w:ascii="仿宋" w:hAnsi="仿宋" w:eastAsia="仿宋" w:cs="仿宋"/>
                <w:b/>
                <w:color w:val="auto"/>
                <w:kern w:val="2"/>
                <w:sz w:val="24"/>
                <w:szCs w:val="24"/>
                <w:lang w:val="en-US" w:eastAsia="zh-CN" w:bidi="ar-SA"/>
              </w:rPr>
            </w:pPr>
          </w:p>
        </w:tc>
        <w:tc>
          <w:tcPr>
            <w:tcW w:w="1230" w:type="dxa"/>
            <w:vAlign w:val="center"/>
          </w:tcPr>
          <w:p w14:paraId="47A53480">
            <w:pPr>
              <w:spacing w:line="360" w:lineRule="auto"/>
              <w:jc w:val="center"/>
              <w:rPr>
                <w:rFonts w:hint="default" w:ascii="仿宋" w:hAnsi="仿宋" w:eastAsia="仿宋" w:cs="仿宋"/>
                <w:b/>
                <w:color w:val="auto"/>
                <w:kern w:val="2"/>
                <w:sz w:val="24"/>
                <w:szCs w:val="24"/>
                <w:lang w:val="en-US" w:eastAsia="zh-CN" w:bidi="ar-SA"/>
              </w:rPr>
            </w:pPr>
          </w:p>
        </w:tc>
        <w:tc>
          <w:tcPr>
            <w:tcW w:w="1095" w:type="dxa"/>
            <w:vAlign w:val="center"/>
          </w:tcPr>
          <w:p w14:paraId="3E56460B">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5818336D">
            <w:pPr>
              <w:keepNext w:val="0"/>
              <w:keepLines w:val="0"/>
              <w:widowControl/>
              <w:suppressLineNumbers w:val="0"/>
              <w:ind w:left="0" w:leftChars="0" w:firstLine="0" w:firstLineChars="0"/>
              <w:jc w:val="center"/>
              <w:textAlignment w:val="center"/>
              <w:rPr>
                <w:rFonts w:hint="eastAsia" w:ascii="仿宋" w:hAnsi="仿宋" w:eastAsia="仿宋" w:cs="仿宋"/>
                <w:b/>
                <w:color w:val="auto"/>
                <w:kern w:val="2"/>
                <w:sz w:val="24"/>
                <w:szCs w:val="24"/>
                <w:lang w:val="en-US" w:eastAsia="zh-CN" w:bidi="ar-SA"/>
              </w:rPr>
            </w:pPr>
          </w:p>
        </w:tc>
        <w:tc>
          <w:tcPr>
            <w:tcW w:w="1333" w:type="dxa"/>
            <w:vAlign w:val="center"/>
          </w:tcPr>
          <w:p w14:paraId="291DF084">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49E14054">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6185C76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C8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09" w:type="dxa"/>
            <w:gridSpan w:val="4"/>
            <w:vAlign w:val="center"/>
          </w:tcPr>
          <w:p w14:paraId="0491D9C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投标报价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7458" w:type="dxa"/>
            <w:gridSpan w:val="5"/>
            <w:vAlign w:val="center"/>
          </w:tcPr>
          <w:p w14:paraId="14EA104B">
            <w:pPr>
              <w:spacing w:line="360" w:lineRule="auto"/>
              <w:jc w:val="both"/>
              <w:rPr>
                <w:rFonts w:hint="default" w:ascii="仿宋" w:hAnsi="仿宋" w:eastAsia="仿宋" w:cs="仿宋"/>
                <w:color w:val="FF0000"/>
                <w:sz w:val="24"/>
                <w:lang w:val="en-US" w:eastAsia="zh-CN"/>
              </w:rPr>
            </w:pPr>
          </w:p>
        </w:tc>
      </w:tr>
      <w:tr w14:paraId="5A5E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9" w:type="dxa"/>
            <w:gridSpan w:val="4"/>
            <w:vAlign w:val="center"/>
          </w:tcPr>
          <w:p w14:paraId="6D22E6B5">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c>
          <w:tcPr>
            <w:tcW w:w="7458" w:type="dxa"/>
            <w:gridSpan w:val="5"/>
            <w:vAlign w:val="center"/>
          </w:tcPr>
          <w:p w14:paraId="0239EFE5">
            <w:pPr>
              <w:spacing w:line="360" w:lineRule="auto"/>
              <w:jc w:val="both"/>
              <w:rPr>
                <w:rFonts w:hint="default" w:ascii="仿宋" w:hAnsi="仿宋" w:eastAsia="仿宋" w:cs="仿宋"/>
                <w:color w:val="FF0000"/>
                <w:sz w:val="24"/>
                <w:lang w:val="en-US"/>
              </w:rPr>
            </w:pPr>
          </w:p>
        </w:tc>
      </w:tr>
    </w:tbl>
    <w:p w14:paraId="02C8ED2C">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8120245">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14:paraId="0B990E8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59EA4FC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18584C6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214EFF8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7A5656">
      <w:pPr>
        <w:spacing w:line="360" w:lineRule="auto"/>
        <w:ind w:firstLine="482" w:firstLineChars="200"/>
        <w:rPr>
          <w:rFonts w:hint="eastAsia" w:ascii="仿宋" w:hAnsi="仿宋" w:eastAsia="仿宋" w:cs="仿宋"/>
          <w:b/>
          <w:kern w:val="0"/>
          <w:sz w:val="24"/>
        </w:rPr>
      </w:pPr>
    </w:p>
    <w:p w14:paraId="0BB2EF24">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46169A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024F5E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88A8780">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DD3DEF">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55" w:name="_Toc465665161"/>
      <w:r>
        <w:rPr>
          <w:rFonts w:hint="eastAsia" w:ascii="仿宋_GB2312" w:hAnsi="仿宋" w:eastAsia="仿宋_GB2312"/>
        </w:rPr>
        <w:t>附件</w:t>
      </w:r>
      <w:bookmarkEnd w:id="455"/>
    </w:p>
    <w:p w14:paraId="3569D3FC">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45BEA9D1">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456" w:name="OLE_LINK13"/>
      <w:bookmarkStart w:id="457" w:name="OLE_LINK14"/>
      <w:r>
        <w:rPr>
          <w:rFonts w:hint="eastAsia" w:ascii="仿宋_GB2312" w:hAnsi="仿宋" w:eastAsia="仿宋_GB2312"/>
          <w:b/>
          <w:spacing w:val="6"/>
          <w:sz w:val="32"/>
          <w:szCs w:val="32"/>
        </w:rPr>
        <w:t>残疾人福利性单位声明函</w:t>
      </w:r>
    </w:p>
    <w:bookmarkEnd w:id="456"/>
    <w:bookmarkEnd w:id="457"/>
    <w:p w14:paraId="7A2967B2">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14:paraId="2F9BB87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C633C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2DE2485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18B566E6">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346EE178">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66373AE">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14:paraId="071BC003">
      <w:pPr>
        <w:spacing w:line="360" w:lineRule="auto"/>
        <w:jc w:val="left"/>
        <w:rPr>
          <w:rFonts w:hint="eastAsia" w:ascii="仿宋" w:hAnsi="仿宋" w:eastAsia="仿宋" w:cs="仿宋"/>
          <w:b/>
          <w:spacing w:val="6"/>
          <w:sz w:val="32"/>
          <w:szCs w:val="32"/>
        </w:rPr>
      </w:pPr>
    </w:p>
    <w:p w14:paraId="03404535">
      <w:pPr>
        <w:spacing w:line="360" w:lineRule="auto"/>
        <w:jc w:val="left"/>
        <w:rPr>
          <w:rFonts w:hint="eastAsia" w:ascii="仿宋" w:hAnsi="仿宋" w:eastAsia="仿宋" w:cs="仿宋"/>
          <w:b/>
          <w:spacing w:val="6"/>
          <w:sz w:val="32"/>
          <w:szCs w:val="32"/>
        </w:rPr>
      </w:pPr>
    </w:p>
    <w:p w14:paraId="351B18B5">
      <w:pPr>
        <w:spacing w:line="360" w:lineRule="auto"/>
        <w:jc w:val="left"/>
        <w:rPr>
          <w:rFonts w:hint="eastAsia" w:ascii="仿宋" w:hAnsi="仿宋" w:eastAsia="仿宋" w:cs="仿宋"/>
          <w:b/>
          <w:spacing w:val="6"/>
          <w:sz w:val="32"/>
          <w:szCs w:val="32"/>
        </w:rPr>
      </w:pPr>
    </w:p>
    <w:p w14:paraId="0CDBEDB8">
      <w:pPr>
        <w:spacing w:line="360" w:lineRule="auto"/>
        <w:jc w:val="left"/>
        <w:rPr>
          <w:rFonts w:hint="eastAsia" w:ascii="仿宋" w:hAnsi="仿宋" w:eastAsia="仿宋" w:cs="仿宋"/>
          <w:b/>
          <w:spacing w:val="6"/>
          <w:sz w:val="32"/>
          <w:szCs w:val="32"/>
        </w:rPr>
      </w:pPr>
    </w:p>
    <w:p w14:paraId="1DF1183E">
      <w:pPr>
        <w:spacing w:line="360" w:lineRule="auto"/>
        <w:jc w:val="left"/>
        <w:rPr>
          <w:rFonts w:hint="eastAsia" w:ascii="仿宋" w:hAnsi="仿宋" w:eastAsia="仿宋" w:cs="仿宋"/>
          <w:b/>
          <w:spacing w:val="6"/>
          <w:sz w:val="32"/>
          <w:szCs w:val="32"/>
        </w:rPr>
      </w:pPr>
    </w:p>
    <w:p w14:paraId="36E262D5">
      <w:pPr>
        <w:spacing w:line="360" w:lineRule="auto"/>
        <w:jc w:val="left"/>
        <w:rPr>
          <w:rFonts w:hint="eastAsia" w:ascii="仿宋" w:hAnsi="仿宋" w:eastAsia="仿宋" w:cs="仿宋"/>
          <w:b/>
          <w:spacing w:val="6"/>
          <w:sz w:val="32"/>
          <w:szCs w:val="32"/>
        </w:rPr>
      </w:pPr>
    </w:p>
    <w:p w14:paraId="7CAEA86B">
      <w:pPr>
        <w:spacing w:line="360" w:lineRule="auto"/>
        <w:jc w:val="left"/>
        <w:rPr>
          <w:rFonts w:hint="eastAsia" w:ascii="仿宋" w:hAnsi="仿宋" w:eastAsia="仿宋" w:cs="仿宋"/>
          <w:b/>
          <w:spacing w:val="6"/>
          <w:sz w:val="32"/>
          <w:szCs w:val="32"/>
        </w:rPr>
      </w:pPr>
    </w:p>
    <w:p w14:paraId="69C1B483">
      <w:pPr>
        <w:spacing w:line="360" w:lineRule="auto"/>
        <w:jc w:val="left"/>
        <w:rPr>
          <w:rFonts w:hint="eastAsia" w:ascii="仿宋" w:hAnsi="仿宋" w:eastAsia="仿宋" w:cs="仿宋"/>
          <w:b/>
          <w:spacing w:val="6"/>
          <w:sz w:val="32"/>
          <w:szCs w:val="32"/>
        </w:rPr>
      </w:pPr>
    </w:p>
    <w:p w14:paraId="48D4008C">
      <w:pPr>
        <w:spacing w:line="360" w:lineRule="auto"/>
        <w:jc w:val="left"/>
        <w:rPr>
          <w:rFonts w:hint="eastAsia" w:ascii="仿宋" w:hAnsi="仿宋" w:eastAsia="仿宋" w:cs="仿宋"/>
          <w:b/>
          <w:spacing w:val="6"/>
          <w:sz w:val="32"/>
          <w:szCs w:val="32"/>
        </w:rPr>
      </w:pPr>
    </w:p>
    <w:p w14:paraId="3B7A946D">
      <w:pPr>
        <w:spacing w:line="360" w:lineRule="auto"/>
        <w:jc w:val="left"/>
        <w:rPr>
          <w:rFonts w:hint="eastAsia" w:ascii="仿宋" w:hAnsi="仿宋" w:eastAsia="仿宋" w:cs="仿宋"/>
          <w:b/>
          <w:spacing w:val="6"/>
          <w:sz w:val="32"/>
          <w:szCs w:val="32"/>
        </w:rPr>
      </w:pPr>
    </w:p>
    <w:p w14:paraId="205D014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382485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CB96F1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7706B6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6073E4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BCE35E4">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29B6964">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90E2C3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97E78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1C70F1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D9D0BE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6A827D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75A3B67">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D49712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43E10C5">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877223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0AAAC7E">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D97E45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A8A077C">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3B17AF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45DAAF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0B4DC67">
      <w:pPr>
        <w:snapToGrid w:val="0"/>
        <w:spacing w:line="360" w:lineRule="auto"/>
        <w:rPr>
          <w:rFonts w:hint="eastAsia" w:ascii="仿宋" w:hAnsi="仿宋" w:eastAsia="仿宋" w:cs="仿宋"/>
          <w:sz w:val="24"/>
        </w:rPr>
      </w:pPr>
      <w:r>
        <w:rPr>
          <w:rFonts w:hint="eastAsia" w:ascii="仿宋" w:hAnsi="仿宋" w:eastAsia="仿宋" w:cs="仿宋"/>
          <w:sz w:val="24"/>
        </w:rPr>
        <w:t>……</w:t>
      </w:r>
    </w:p>
    <w:p w14:paraId="459955B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38F4F2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03635B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56AE99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C7B0727">
      <w:pPr>
        <w:spacing w:line="360" w:lineRule="auto"/>
        <w:jc w:val="center"/>
        <w:rPr>
          <w:rFonts w:hint="eastAsia" w:ascii="仿宋" w:hAnsi="仿宋" w:eastAsia="仿宋" w:cs="仿宋"/>
          <w:b/>
          <w:bCs/>
          <w:sz w:val="24"/>
        </w:rPr>
      </w:pPr>
    </w:p>
    <w:p w14:paraId="74805A2D">
      <w:pPr>
        <w:spacing w:line="360" w:lineRule="auto"/>
        <w:rPr>
          <w:rFonts w:hint="eastAsia" w:ascii="仿宋" w:hAnsi="仿宋" w:eastAsia="仿宋" w:cs="仿宋"/>
          <w:b/>
          <w:sz w:val="24"/>
        </w:rPr>
      </w:pPr>
    </w:p>
    <w:p w14:paraId="2579F8C5">
      <w:pPr>
        <w:spacing w:line="360" w:lineRule="auto"/>
        <w:rPr>
          <w:rFonts w:hint="eastAsia" w:ascii="仿宋" w:hAnsi="仿宋" w:eastAsia="仿宋" w:cs="仿宋"/>
          <w:b/>
          <w:sz w:val="24"/>
        </w:rPr>
      </w:pPr>
    </w:p>
    <w:p w14:paraId="394CCE0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F49DB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81842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D6407A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332F81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C676E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B6B5E8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F48A81">
      <w:pPr>
        <w:widowControl/>
        <w:spacing w:line="360" w:lineRule="auto"/>
        <w:ind w:firstLine="600" w:firstLineChars="200"/>
        <w:jc w:val="left"/>
        <w:rPr>
          <w:rFonts w:hint="eastAsia" w:ascii="仿宋" w:hAnsi="仿宋" w:eastAsia="仿宋" w:cs="仿宋"/>
          <w:sz w:val="30"/>
          <w:szCs w:val="30"/>
        </w:rPr>
      </w:pPr>
    </w:p>
    <w:p w14:paraId="26A01F80">
      <w:pPr>
        <w:spacing w:line="360" w:lineRule="auto"/>
        <w:jc w:val="center"/>
        <w:rPr>
          <w:rFonts w:hint="eastAsia" w:ascii="仿宋" w:hAnsi="仿宋" w:eastAsia="仿宋" w:cs="仿宋"/>
          <w:b/>
          <w:spacing w:val="6"/>
          <w:sz w:val="32"/>
          <w:szCs w:val="32"/>
        </w:rPr>
      </w:pPr>
    </w:p>
    <w:p w14:paraId="33055CDE">
      <w:pPr>
        <w:spacing w:line="360" w:lineRule="auto"/>
        <w:jc w:val="center"/>
        <w:rPr>
          <w:rFonts w:hint="eastAsia" w:ascii="仿宋" w:hAnsi="仿宋" w:eastAsia="仿宋" w:cs="仿宋"/>
          <w:b/>
          <w:spacing w:val="6"/>
          <w:sz w:val="32"/>
          <w:szCs w:val="32"/>
        </w:rPr>
      </w:pPr>
    </w:p>
    <w:p w14:paraId="2139F15B">
      <w:pPr>
        <w:spacing w:line="360" w:lineRule="auto"/>
        <w:jc w:val="center"/>
        <w:rPr>
          <w:rFonts w:hint="eastAsia" w:ascii="仿宋" w:hAnsi="仿宋" w:eastAsia="仿宋" w:cs="仿宋"/>
          <w:b/>
          <w:spacing w:val="6"/>
          <w:sz w:val="32"/>
          <w:szCs w:val="32"/>
        </w:rPr>
      </w:pPr>
    </w:p>
    <w:p w14:paraId="386C17F8">
      <w:pPr>
        <w:spacing w:line="360" w:lineRule="auto"/>
        <w:jc w:val="center"/>
        <w:rPr>
          <w:rFonts w:hint="eastAsia" w:ascii="仿宋" w:hAnsi="仿宋" w:eastAsia="仿宋" w:cs="仿宋"/>
          <w:b/>
          <w:spacing w:val="6"/>
          <w:sz w:val="32"/>
          <w:szCs w:val="32"/>
        </w:rPr>
      </w:pPr>
    </w:p>
    <w:p w14:paraId="4AF9B40C">
      <w:pPr>
        <w:spacing w:line="360" w:lineRule="auto"/>
        <w:jc w:val="center"/>
        <w:rPr>
          <w:rFonts w:hint="eastAsia" w:ascii="仿宋" w:hAnsi="仿宋" w:eastAsia="仿宋" w:cs="仿宋"/>
          <w:b/>
          <w:spacing w:val="6"/>
          <w:sz w:val="32"/>
          <w:szCs w:val="32"/>
        </w:rPr>
      </w:pPr>
    </w:p>
    <w:p w14:paraId="109A5699">
      <w:pPr>
        <w:spacing w:line="360" w:lineRule="auto"/>
        <w:jc w:val="center"/>
        <w:rPr>
          <w:rFonts w:hint="eastAsia" w:ascii="仿宋" w:hAnsi="仿宋" w:eastAsia="仿宋" w:cs="仿宋"/>
          <w:b/>
          <w:spacing w:val="6"/>
          <w:sz w:val="32"/>
          <w:szCs w:val="32"/>
        </w:rPr>
      </w:pPr>
    </w:p>
    <w:p w14:paraId="03777DD6">
      <w:pPr>
        <w:spacing w:line="360" w:lineRule="auto"/>
        <w:jc w:val="center"/>
        <w:rPr>
          <w:rFonts w:hint="eastAsia" w:ascii="仿宋" w:hAnsi="仿宋" w:eastAsia="仿宋" w:cs="仿宋"/>
          <w:b/>
          <w:spacing w:val="6"/>
          <w:sz w:val="32"/>
          <w:szCs w:val="32"/>
        </w:rPr>
      </w:pPr>
    </w:p>
    <w:p w14:paraId="0636E35D">
      <w:pPr>
        <w:spacing w:line="360" w:lineRule="auto"/>
        <w:jc w:val="center"/>
        <w:rPr>
          <w:rFonts w:hint="eastAsia" w:ascii="仿宋" w:hAnsi="仿宋" w:eastAsia="仿宋" w:cs="仿宋"/>
          <w:b/>
          <w:spacing w:val="6"/>
          <w:sz w:val="32"/>
          <w:szCs w:val="32"/>
        </w:rPr>
      </w:pPr>
    </w:p>
    <w:p w14:paraId="079D257F">
      <w:pPr>
        <w:spacing w:line="360" w:lineRule="auto"/>
        <w:jc w:val="center"/>
        <w:rPr>
          <w:rFonts w:hint="eastAsia" w:ascii="仿宋" w:hAnsi="仿宋" w:eastAsia="仿宋" w:cs="仿宋"/>
          <w:b/>
          <w:spacing w:val="6"/>
          <w:sz w:val="32"/>
          <w:szCs w:val="32"/>
        </w:rPr>
      </w:pPr>
    </w:p>
    <w:p w14:paraId="42570B99">
      <w:pPr>
        <w:spacing w:line="360" w:lineRule="auto"/>
        <w:jc w:val="center"/>
        <w:rPr>
          <w:rFonts w:hint="eastAsia" w:ascii="仿宋" w:hAnsi="仿宋" w:eastAsia="仿宋" w:cs="仿宋"/>
          <w:b/>
          <w:spacing w:val="6"/>
          <w:sz w:val="32"/>
          <w:szCs w:val="32"/>
        </w:rPr>
      </w:pPr>
    </w:p>
    <w:p w14:paraId="12E60C10">
      <w:pPr>
        <w:spacing w:line="360" w:lineRule="auto"/>
        <w:jc w:val="center"/>
        <w:rPr>
          <w:rFonts w:hint="eastAsia" w:ascii="仿宋" w:hAnsi="仿宋" w:eastAsia="仿宋" w:cs="仿宋"/>
          <w:b/>
          <w:spacing w:val="6"/>
          <w:sz w:val="32"/>
          <w:szCs w:val="32"/>
        </w:rPr>
      </w:pPr>
    </w:p>
    <w:p w14:paraId="32DBDEFA">
      <w:pPr>
        <w:spacing w:line="360" w:lineRule="auto"/>
        <w:jc w:val="center"/>
        <w:rPr>
          <w:rFonts w:hint="eastAsia" w:ascii="仿宋" w:hAnsi="仿宋" w:eastAsia="仿宋" w:cs="仿宋"/>
          <w:b/>
          <w:spacing w:val="6"/>
          <w:sz w:val="32"/>
          <w:szCs w:val="32"/>
        </w:rPr>
      </w:pPr>
    </w:p>
    <w:p w14:paraId="0825B2B0">
      <w:pPr>
        <w:spacing w:line="360" w:lineRule="auto"/>
        <w:jc w:val="left"/>
        <w:rPr>
          <w:rFonts w:hint="eastAsia" w:ascii="仿宋" w:hAnsi="仿宋" w:eastAsia="仿宋" w:cs="仿宋"/>
          <w:b/>
          <w:spacing w:val="6"/>
          <w:sz w:val="32"/>
          <w:szCs w:val="32"/>
        </w:rPr>
      </w:pPr>
    </w:p>
    <w:p w14:paraId="1FEA94AF">
      <w:pPr>
        <w:spacing w:line="360" w:lineRule="auto"/>
        <w:jc w:val="left"/>
        <w:rPr>
          <w:rFonts w:hint="eastAsia" w:ascii="仿宋" w:hAnsi="仿宋" w:eastAsia="仿宋" w:cs="仿宋"/>
          <w:b/>
          <w:spacing w:val="6"/>
          <w:sz w:val="32"/>
          <w:szCs w:val="32"/>
        </w:rPr>
      </w:pPr>
    </w:p>
    <w:p w14:paraId="7764B686">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14:paraId="50612F2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DAD486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DF05201">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01374D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0F46E3">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8AD9BE">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EB14882">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BFDC73">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C2FFDFD">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864B3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AA360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AA26CA">
      <w:pPr>
        <w:spacing w:line="360" w:lineRule="auto"/>
        <w:rPr>
          <w:rFonts w:hint="eastAsia" w:ascii="仿宋" w:hAnsi="仿宋" w:eastAsia="仿宋" w:cs="仿宋"/>
          <w:sz w:val="24"/>
        </w:rPr>
      </w:pPr>
      <w:r>
        <w:rPr>
          <w:rFonts w:hint="eastAsia" w:ascii="仿宋" w:hAnsi="仿宋" w:eastAsia="仿宋" w:cs="仿宋"/>
          <w:sz w:val="24"/>
        </w:rPr>
        <w:t>被投诉人2</w:t>
      </w:r>
    </w:p>
    <w:p w14:paraId="24D32C71">
      <w:pPr>
        <w:spacing w:line="360" w:lineRule="auto"/>
        <w:rPr>
          <w:rFonts w:hint="eastAsia" w:ascii="仿宋" w:hAnsi="仿宋" w:eastAsia="仿宋" w:cs="仿宋"/>
          <w:sz w:val="24"/>
          <w:u w:val="dotted"/>
        </w:rPr>
      </w:pPr>
      <w:r>
        <w:rPr>
          <w:rFonts w:hint="eastAsia" w:ascii="仿宋" w:hAnsi="仿宋" w:eastAsia="仿宋" w:cs="仿宋"/>
          <w:sz w:val="24"/>
        </w:rPr>
        <w:t>……</w:t>
      </w:r>
    </w:p>
    <w:p w14:paraId="767133A9">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9B94F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4285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7ECDED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0FF93F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7F2DF0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BC0AC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4E1AA3">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FDD92C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1291B9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6B328B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F6F482E">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DD08C0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268C7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897AFD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CF7AE6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97D45C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1FC153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B459E74">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44B98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6B8A932">
      <w:pPr>
        <w:spacing w:line="360" w:lineRule="auto"/>
        <w:rPr>
          <w:rFonts w:hint="eastAsia" w:ascii="仿宋" w:hAnsi="仿宋" w:eastAsia="仿宋" w:cs="仿宋"/>
          <w:sz w:val="24"/>
        </w:rPr>
      </w:pPr>
      <w:r>
        <w:rPr>
          <w:rFonts w:hint="eastAsia" w:ascii="仿宋" w:hAnsi="仿宋" w:eastAsia="仿宋" w:cs="仿宋"/>
          <w:sz w:val="24"/>
        </w:rPr>
        <w:t>投诉事项2</w:t>
      </w:r>
    </w:p>
    <w:p w14:paraId="7D77FD38">
      <w:pPr>
        <w:spacing w:line="360" w:lineRule="auto"/>
        <w:rPr>
          <w:rFonts w:hint="eastAsia" w:ascii="仿宋" w:hAnsi="仿宋" w:eastAsia="仿宋" w:cs="仿宋"/>
          <w:sz w:val="24"/>
          <w:u w:val="dotted"/>
        </w:rPr>
      </w:pPr>
      <w:r>
        <w:rPr>
          <w:rFonts w:hint="eastAsia" w:ascii="仿宋" w:hAnsi="仿宋" w:eastAsia="仿宋" w:cs="仿宋"/>
          <w:sz w:val="24"/>
        </w:rPr>
        <w:t>……</w:t>
      </w:r>
    </w:p>
    <w:p w14:paraId="186C48F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4AED194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A4FC6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F86B63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095B6A">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0FB1509">
      <w:pPr>
        <w:spacing w:line="360" w:lineRule="auto"/>
        <w:rPr>
          <w:rFonts w:hint="eastAsia" w:ascii="仿宋" w:hAnsi="仿宋" w:eastAsia="仿宋" w:cs="仿宋"/>
          <w:b/>
          <w:sz w:val="24"/>
        </w:rPr>
      </w:pPr>
    </w:p>
    <w:p w14:paraId="46587D6B">
      <w:pPr>
        <w:spacing w:line="360" w:lineRule="auto"/>
        <w:rPr>
          <w:rFonts w:hint="eastAsia" w:ascii="仿宋" w:hAnsi="仿宋" w:eastAsia="仿宋" w:cs="仿宋"/>
          <w:b/>
          <w:sz w:val="24"/>
        </w:rPr>
      </w:pPr>
    </w:p>
    <w:p w14:paraId="7559EFAD">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4494F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C4442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D999AA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33B985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1EF1C2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2D945C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C244F7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5C0A2D3">
      <w:pPr>
        <w:spacing w:line="360" w:lineRule="auto"/>
        <w:rPr>
          <w:rFonts w:hint="eastAsia" w:ascii="仿宋" w:hAnsi="仿宋" w:eastAsia="仿宋" w:cs="仿宋"/>
          <w:b/>
          <w:sz w:val="24"/>
        </w:rPr>
      </w:pPr>
    </w:p>
    <w:p w14:paraId="53561632">
      <w:pPr>
        <w:autoSpaceDE w:val="0"/>
        <w:autoSpaceDN w:val="0"/>
        <w:jc w:val="center"/>
        <w:rPr>
          <w:rFonts w:hint="eastAsia" w:ascii="仿宋" w:hAnsi="仿宋" w:eastAsia="仿宋" w:cs="仿宋"/>
          <w:b/>
          <w:spacing w:val="6"/>
          <w:sz w:val="32"/>
          <w:szCs w:val="32"/>
        </w:rPr>
      </w:pPr>
    </w:p>
    <w:p w14:paraId="3006869D">
      <w:pPr>
        <w:autoSpaceDE w:val="0"/>
        <w:autoSpaceDN w:val="0"/>
        <w:jc w:val="center"/>
        <w:rPr>
          <w:rFonts w:hint="eastAsia" w:ascii="仿宋" w:hAnsi="仿宋" w:eastAsia="仿宋" w:cs="仿宋"/>
          <w:b/>
          <w:spacing w:val="6"/>
          <w:sz w:val="32"/>
          <w:szCs w:val="32"/>
        </w:rPr>
      </w:pPr>
    </w:p>
    <w:p w14:paraId="107A603C">
      <w:pPr>
        <w:autoSpaceDE w:val="0"/>
        <w:autoSpaceDN w:val="0"/>
        <w:jc w:val="both"/>
        <w:rPr>
          <w:rFonts w:hint="eastAsia" w:ascii="仿宋" w:hAnsi="仿宋" w:eastAsia="仿宋" w:cs="仿宋"/>
          <w:b/>
          <w:spacing w:val="6"/>
          <w:sz w:val="32"/>
          <w:szCs w:val="32"/>
        </w:rPr>
      </w:pPr>
    </w:p>
    <w:p w14:paraId="5BAAB72F">
      <w:pPr>
        <w:autoSpaceDE w:val="0"/>
        <w:autoSpaceDN w:val="0"/>
        <w:jc w:val="both"/>
        <w:rPr>
          <w:rFonts w:hint="eastAsia" w:ascii="仿宋" w:hAnsi="仿宋" w:eastAsia="仿宋" w:cs="仿宋"/>
          <w:b/>
          <w:spacing w:val="6"/>
          <w:sz w:val="32"/>
          <w:szCs w:val="32"/>
        </w:rPr>
      </w:pPr>
    </w:p>
    <w:p w14:paraId="27CC37BC">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14:paraId="22F0564D">
      <w:pPr>
        <w:spacing w:line="360" w:lineRule="auto"/>
        <w:jc w:val="center"/>
        <w:rPr>
          <w:rFonts w:hint="eastAsia" w:ascii="仿宋" w:hAnsi="仿宋" w:eastAsia="仿宋" w:cs="仿宋"/>
          <w:sz w:val="24"/>
          <w:u w:val="single"/>
        </w:rPr>
      </w:pPr>
    </w:p>
    <w:p w14:paraId="0B8E8F5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2A6FE79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E5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B59630D">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3FB4B93F">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5D4EB976">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3CD3D3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14:paraId="2AEAD73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8214929">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73FFA85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522DE157">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92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1F5AA52">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76B8E4DE">
            <w:pPr>
              <w:spacing w:line="240" w:lineRule="auto"/>
              <w:jc w:val="center"/>
              <w:rPr>
                <w:rFonts w:hint="eastAsia" w:ascii="仿宋" w:hAnsi="仿宋" w:eastAsia="仿宋" w:cs="仿宋"/>
                <w:sz w:val="24"/>
                <w:vertAlign w:val="baseline"/>
              </w:rPr>
            </w:pPr>
          </w:p>
        </w:tc>
        <w:tc>
          <w:tcPr>
            <w:tcW w:w="900" w:type="dxa"/>
            <w:vAlign w:val="center"/>
          </w:tcPr>
          <w:p w14:paraId="11F939CF">
            <w:pPr>
              <w:spacing w:line="240" w:lineRule="auto"/>
              <w:jc w:val="center"/>
              <w:rPr>
                <w:rFonts w:hint="eastAsia" w:ascii="仿宋" w:hAnsi="仿宋" w:eastAsia="仿宋" w:cs="仿宋"/>
                <w:sz w:val="24"/>
                <w:vertAlign w:val="baseline"/>
              </w:rPr>
            </w:pPr>
          </w:p>
        </w:tc>
        <w:tc>
          <w:tcPr>
            <w:tcW w:w="1530" w:type="dxa"/>
            <w:vAlign w:val="center"/>
          </w:tcPr>
          <w:p w14:paraId="1830BC43">
            <w:pPr>
              <w:spacing w:line="240" w:lineRule="auto"/>
              <w:jc w:val="center"/>
              <w:rPr>
                <w:rFonts w:hint="eastAsia" w:ascii="仿宋" w:hAnsi="仿宋" w:eastAsia="仿宋" w:cs="仿宋"/>
                <w:sz w:val="24"/>
                <w:vertAlign w:val="baseline"/>
              </w:rPr>
            </w:pPr>
          </w:p>
        </w:tc>
        <w:tc>
          <w:tcPr>
            <w:tcW w:w="1110" w:type="dxa"/>
            <w:vAlign w:val="center"/>
          </w:tcPr>
          <w:p w14:paraId="72E35200">
            <w:pPr>
              <w:spacing w:line="240" w:lineRule="auto"/>
              <w:jc w:val="center"/>
              <w:rPr>
                <w:rFonts w:hint="eastAsia" w:ascii="仿宋" w:hAnsi="仿宋" w:eastAsia="仿宋" w:cs="仿宋"/>
                <w:sz w:val="24"/>
                <w:vertAlign w:val="baseline"/>
              </w:rPr>
            </w:pPr>
          </w:p>
        </w:tc>
        <w:tc>
          <w:tcPr>
            <w:tcW w:w="1260" w:type="dxa"/>
            <w:vAlign w:val="center"/>
          </w:tcPr>
          <w:p w14:paraId="1D8D5C40">
            <w:pPr>
              <w:spacing w:line="240" w:lineRule="auto"/>
              <w:jc w:val="center"/>
              <w:rPr>
                <w:rFonts w:hint="eastAsia" w:ascii="仿宋" w:hAnsi="仿宋" w:eastAsia="仿宋" w:cs="仿宋"/>
                <w:sz w:val="24"/>
                <w:vertAlign w:val="baseline"/>
              </w:rPr>
            </w:pPr>
          </w:p>
        </w:tc>
        <w:tc>
          <w:tcPr>
            <w:tcW w:w="1230" w:type="dxa"/>
            <w:vAlign w:val="center"/>
          </w:tcPr>
          <w:p w14:paraId="7078AA8A">
            <w:pPr>
              <w:spacing w:line="240" w:lineRule="auto"/>
              <w:jc w:val="center"/>
              <w:rPr>
                <w:rFonts w:hint="eastAsia" w:ascii="仿宋" w:hAnsi="仿宋" w:eastAsia="仿宋" w:cs="仿宋"/>
                <w:sz w:val="24"/>
                <w:vertAlign w:val="baseline"/>
              </w:rPr>
            </w:pPr>
          </w:p>
        </w:tc>
        <w:tc>
          <w:tcPr>
            <w:tcW w:w="1403" w:type="dxa"/>
            <w:vAlign w:val="center"/>
          </w:tcPr>
          <w:p w14:paraId="15454D00">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2FCD1B2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0E8DD48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EF5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9545B41">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48267DA3">
            <w:pPr>
              <w:spacing w:line="240" w:lineRule="auto"/>
              <w:jc w:val="center"/>
              <w:rPr>
                <w:rFonts w:hint="eastAsia" w:ascii="仿宋" w:hAnsi="仿宋" w:eastAsia="仿宋" w:cs="仿宋"/>
                <w:sz w:val="24"/>
                <w:vertAlign w:val="baseline"/>
              </w:rPr>
            </w:pPr>
          </w:p>
        </w:tc>
        <w:tc>
          <w:tcPr>
            <w:tcW w:w="900" w:type="dxa"/>
            <w:vAlign w:val="center"/>
          </w:tcPr>
          <w:p w14:paraId="75BED6F2">
            <w:pPr>
              <w:spacing w:line="240" w:lineRule="auto"/>
              <w:jc w:val="center"/>
              <w:rPr>
                <w:rFonts w:hint="eastAsia" w:ascii="仿宋" w:hAnsi="仿宋" w:eastAsia="仿宋" w:cs="仿宋"/>
                <w:sz w:val="24"/>
                <w:vertAlign w:val="baseline"/>
              </w:rPr>
            </w:pPr>
          </w:p>
        </w:tc>
        <w:tc>
          <w:tcPr>
            <w:tcW w:w="1530" w:type="dxa"/>
            <w:vAlign w:val="center"/>
          </w:tcPr>
          <w:p w14:paraId="5073BE57">
            <w:pPr>
              <w:spacing w:line="240" w:lineRule="auto"/>
              <w:jc w:val="center"/>
              <w:rPr>
                <w:rFonts w:hint="eastAsia" w:ascii="仿宋" w:hAnsi="仿宋" w:eastAsia="仿宋" w:cs="仿宋"/>
                <w:sz w:val="24"/>
                <w:vertAlign w:val="baseline"/>
              </w:rPr>
            </w:pPr>
          </w:p>
        </w:tc>
        <w:tc>
          <w:tcPr>
            <w:tcW w:w="1110" w:type="dxa"/>
            <w:vAlign w:val="center"/>
          </w:tcPr>
          <w:p w14:paraId="3E1A3FE0">
            <w:pPr>
              <w:spacing w:line="240" w:lineRule="auto"/>
              <w:jc w:val="center"/>
              <w:rPr>
                <w:rFonts w:hint="eastAsia" w:ascii="仿宋" w:hAnsi="仿宋" w:eastAsia="仿宋" w:cs="仿宋"/>
                <w:sz w:val="24"/>
                <w:vertAlign w:val="baseline"/>
              </w:rPr>
            </w:pPr>
          </w:p>
        </w:tc>
        <w:tc>
          <w:tcPr>
            <w:tcW w:w="1260" w:type="dxa"/>
            <w:vAlign w:val="center"/>
          </w:tcPr>
          <w:p w14:paraId="6D99D7DC">
            <w:pPr>
              <w:spacing w:line="240" w:lineRule="auto"/>
              <w:jc w:val="center"/>
              <w:rPr>
                <w:rFonts w:hint="eastAsia" w:ascii="仿宋" w:hAnsi="仿宋" w:eastAsia="仿宋" w:cs="仿宋"/>
                <w:sz w:val="24"/>
                <w:vertAlign w:val="baseline"/>
              </w:rPr>
            </w:pPr>
          </w:p>
        </w:tc>
        <w:tc>
          <w:tcPr>
            <w:tcW w:w="1230" w:type="dxa"/>
            <w:vAlign w:val="center"/>
          </w:tcPr>
          <w:p w14:paraId="0873ECAB">
            <w:pPr>
              <w:spacing w:line="240" w:lineRule="auto"/>
              <w:jc w:val="center"/>
              <w:rPr>
                <w:rFonts w:hint="eastAsia" w:ascii="仿宋" w:hAnsi="仿宋" w:eastAsia="仿宋" w:cs="仿宋"/>
                <w:sz w:val="24"/>
                <w:vertAlign w:val="baseline"/>
              </w:rPr>
            </w:pPr>
          </w:p>
        </w:tc>
        <w:tc>
          <w:tcPr>
            <w:tcW w:w="1403" w:type="dxa"/>
            <w:vAlign w:val="center"/>
          </w:tcPr>
          <w:p w14:paraId="2A4A7E85">
            <w:pPr>
              <w:spacing w:line="240" w:lineRule="auto"/>
              <w:jc w:val="center"/>
              <w:rPr>
                <w:rFonts w:hint="eastAsia" w:ascii="仿宋" w:hAnsi="仿宋" w:eastAsia="仿宋" w:cs="仿宋"/>
                <w:sz w:val="24"/>
                <w:vertAlign w:val="baseline"/>
              </w:rPr>
            </w:pPr>
          </w:p>
        </w:tc>
      </w:tr>
    </w:tbl>
    <w:p w14:paraId="78D0B91D">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1A2670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309EE86">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82F3A3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9648CAB">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14:paraId="0B290908">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797640">
      <w:pPr>
        <w:spacing w:line="360" w:lineRule="auto"/>
        <w:jc w:val="center"/>
        <w:rPr>
          <w:rFonts w:hint="eastAsia" w:ascii="仿宋" w:hAnsi="仿宋" w:eastAsia="仿宋" w:cs="仿宋"/>
          <w:b/>
          <w:sz w:val="32"/>
          <w:szCs w:val="32"/>
        </w:rPr>
      </w:pPr>
    </w:p>
    <w:p w14:paraId="48FC09A1">
      <w:pPr>
        <w:spacing w:line="360" w:lineRule="auto"/>
        <w:jc w:val="center"/>
        <w:rPr>
          <w:rFonts w:hint="eastAsia" w:ascii="仿宋" w:hAnsi="仿宋" w:eastAsia="仿宋" w:cs="仿宋"/>
          <w:b/>
          <w:sz w:val="32"/>
          <w:szCs w:val="32"/>
        </w:rPr>
      </w:pPr>
    </w:p>
    <w:p w14:paraId="1F505E35">
      <w:pPr>
        <w:spacing w:line="360" w:lineRule="auto"/>
        <w:jc w:val="both"/>
        <w:rPr>
          <w:rFonts w:hint="eastAsia" w:ascii="仿宋" w:hAnsi="仿宋" w:eastAsia="仿宋" w:cs="仿宋"/>
          <w:b/>
          <w:sz w:val="32"/>
          <w:szCs w:val="32"/>
        </w:rPr>
      </w:pPr>
    </w:p>
    <w:p w14:paraId="2C87D2CB">
      <w:pPr>
        <w:spacing w:line="360" w:lineRule="auto"/>
        <w:jc w:val="center"/>
        <w:rPr>
          <w:rFonts w:hint="eastAsia" w:ascii="仿宋" w:hAnsi="仿宋" w:eastAsia="仿宋" w:cs="仿宋"/>
          <w:b/>
          <w:sz w:val="32"/>
          <w:szCs w:val="32"/>
        </w:rPr>
      </w:pPr>
    </w:p>
    <w:p w14:paraId="5F185E2B">
      <w:pPr>
        <w:spacing w:line="360" w:lineRule="auto"/>
        <w:jc w:val="center"/>
        <w:rPr>
          <w:rFonts w:hint="eastAsia" w:ascii="仿宋" w:hAnsi="仿宋" w:eastAsia="仿宋" w:cs="仿宋"/>
          <w:b/>
          <w:sz w:val="32"/>
          <w:szCs w:val="32"/>
        </w:rPr>
      </w:pPr>
    </w:p>
    <w:p w14:paraId="0DAA67A7">
      <w:pPr>
        <w:spacing w:line="360" w:lineRule="auto"/>
        <w:jc w:val="center"/>
        <w:rPr>
          <w:rFonts w:hint="eastAsia" w:ascii="仿宋" w:hAnsi="仿宋" w:eastAsia="仿宋" w:cs="仿宋"/>
          <w:b/>
          <w:sz w:val="32"/>
          <w:szCs w:val="32"/>
        </w:rPr>
      </w:pPr>
    </w:p>
    <w:p w14:paraId="54ACAD1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14:paraId="6BD4B61B">
      <w:pPr>
        <w:spacing w:line="360" w:lineRule="auto"/>
        <w:rPr>
          <w:rFonts w:hint="eastAsia" w:ascii="仿宋" w:hAnsi="仿宋" w:eastAsia="仿宋" w:cs="仿宋"/>
        </w:rPr>
      </w:pPr>
    </w:p>
    <w:p w14:paraId="4EF2E75D">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30A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AC381B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74316F42">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40739424">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046905B">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14:paraId="5134EEE2">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E6C897A">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3DEA0F8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1D84860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C9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07E0DFE">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4015F0CA">
            <w:pPr>
              <w:spacing w:line="240" w:lineRule="auto"/>
              <w:jc w:val="center"/>
              <w:rPr>
                <w:rFonts w:hint="eastAsia" w:ascii="仿宋" w:hAnsi="仿宋" w:eastAsia="仿宋" w:cs="仿宋"/>
                <w:sz w:val="24"/>
                <w:vertAlign w:val="baseline"/>
              </w:rPr>
            </w:pPr>
          </w:p>
        </w:tc>
        <w:tc>
          <w:tcPr>
            <w:tcW w:w="900" w:type="dxa"/>
            <w:vAlign w:val="center"/>
          </w:tcPr>
          <w:p w14:paraId="1FEF3E8E">
            <w:pPr>
              <w:spacing w:line="240" w:lineRule="auto"/>
              <w:jc w:val="center"/>
              <w:rPr>
                <w:rFonts w:hint="eastAsia" w:ascii="仿宋" w:hAnsi="仿宋" w:eastAsia="仿宋" w:cs="仿宋"/>
                <w:sz w:val="24"/>
                <w:vertAlign w:val="baseline"/>
              </w:rPr>
            </w:pPr>
          </w:p>
        </w:tc>
        <w:tc>
          <w:tcPr>
            <w:tcW w:w="1530" w:type="dxa"/>
            <w:vAlign w:val="center"/>
          </w:tcPr>
          <w:p w14:paraId="5135B039">
            <w:pPr>
              <w:spacing w:line="240" w:lineRule="auto"/>
              <w:jc w:val="center"/>
              <w:rPr>
                <w:rFonts w:hint="eastAsia" w:ascii="仿宋" w:hAnsi="仿宋" w:eastAsia="仿宋" w:cs="仿宋"/>
                <w:sz w:val="24"/>
                <w:vertAlign w:val="baseline"/>
              </w:rPr>
            </w:pPr>
          </w:p>
        </w:tc>
        <w:tc>
          <w:tcPr>
            <w:tcW w:w="1110" w:type="dxa"/>
            <w:vAlign w:val="center"/>
          </w:tcPr>
          <w:p w14:paraId="72CD4AED">
            <w:pPr>
              <w:spacing w:line="240" w:lineRule="auto"/>
              <w:jc w:val="center"/>
              <w:rPr>
                <w:rFonts w:hint="eastAsia" w:ascii="仿宋" w:hAnsi="仿宋" w:eastAsia="仿宋" w:cs="仿宋"/>
                <w:sz w:val="24"/>
                <w:vertAlign w:val="baseline"/>
              </w:rPr>
            </w:pPr>
          </w:p>
        </w:tc>
        <w:tc>
          <w:tcPr>
            <w:tcW w:w="1260" w:type="dxa"/>
            <w:vAlign w:val="center"/>
          </w:tcPr>
          <w:p w14:paraId="04477BEC">
            <w:pPr>
              <w:spacing w:line="240" w:lineRule="auto"/>
              <w:jc w:val="center"/>
              <w:rPr>
                <w:rFonts w:hint="eastAsia" w:ascii="仿宋" w:hAnsi="仿宋" w:eastAsia="仿宋" w:cs="仿宋"/>
                <w:sz w:val="24"/>
                <w:vertAlign w:val="baseline"/>
              </w:rPr>
            </w:pPr>
          </w:p>
        </w:tc>
        <w:tc>
          <w:tcPr>
            <w:tcW w:w="1230" w:type="dxa"/>
            <w:vAlign w:val="center"/>
          </w:tcPr>
          <w:p w14:paraId="3CA91931">
            <w:pPr>
              <w:spacing w:line="240" w:lineRule="auto"/>
              <w:jc w:val="center"/>
              <w:rPr>
                <w:rFonts w:hint="eastAsia" w:ascii="仿宋" w:hAnsi="仿宋" w:eastAsia="仿宋" w:cs="仿宋"/>
                <w:sz w:val="24"/>
                <w:vertAlign w:val="baseline"/>
              </w:rPr>
            </w:pPr>
          </w:p>
        </w:tc>
        <w:tc>
          <w:tcPr>
            <w:tcW w:w="1403" w:type="dxa"/>
            <w:vAlign w:val="center"/>
          </w:tcPr>
          <w:p w14:paraId="24D5AEBB">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41DB366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3C70461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B9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2DBF46F">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677C68DD">
            <w:pPr>
              <w:spacing w:line="240" w:lineRule="auto"/>
              <w:jc w:val="center"/>
              <w:rPr>
                <w:rFonts w:hint="eastAsia" w:ascii="仿宋" w:hAnsi="仿宋" w:eastAsia="仿宋" w:cs="仿宋"/>
                <w:sz w:val="24"/>
                <w:vertAlign w:val="baseline"/>
              </w:rPr>
            </w:pPr>
          </w:p>
        </w:tc>
        <w:tc>
          <w:tcPr>
            <w:tcW w:w="900" w:type="dxa"/>
            <w:vAlign w:val="center"/>
          </w:tcPr>
          <w:p w14:paraId="5E592D77">
            <w:pPr>
              <w:spacing w:line="240" w:lineRule="auto"/>
              <w:jc w:val="center"/>
              <w:rPr>
                <w:rFonts w:hint="eastAsia" w:ascii="仿宋" w:hAnsi="仿宋" w:eastAsia="仿宋" w:cs="仿宋"/>
                <w:sz w:val="24"/>
                <w:vertAlign w:val="baseline"/>
              </w:rPr>
            </w:pPr>
          </w:p>
        </w:tc>
        <w:tc>
          <w:tcPr>
            <w:tcW w:w="1530" w:type="dxa"/>
            <w:vAlign w:val="center"/>
          </w:tcPr>
          <w:p w14:paraId="3EBB9105">
            <w:pPr>
              <w:spacing w:line="240" w:lineRule="auto"/>
              <w:jc w:val="center"/>
              <w:rPr>
                <w:rFonts w:hint="eastAsia" w:ascii="仿宋" w:hAnsi="仿宋" w:eastAsia="仿宋" w:cs="仿宋"/>
                <w:sz w:val="24"/>
                <w:vertAlign w:val="baseline"/>
              </w:rPr>
            </w:pPr>
          </w:p>
        </w:tc>
        <w:tc>
          <w:tcPr>
            <w:tcW w:w="1110" w:type="dxa"/>
            <w:vAlign w:val="center"/>
          </w:tcPr>
          <w:p w14:paraId="3842EE93">
            <w:pPr>
              <w:spacing w:line="240" w:lineRule="auto"/>
              <w:jc w:val="center"/>
              <w:rPr>
                <w:rFonts w:hint="eastAsia" w:ascii="仿宋" w:hAnsi="仿宋" w:eastAsia="仿宋" w:cs="仿宋"/>
                <w:sz w:val="24"/>
                <w:vertAlign w:val="baseline"/>
              </w:rPr>
            </w:pPr>
          </w:p>
        </w:tc>
        <w:tc>
          <w:tcPr>
            <w:tcW w:w="1260" w:type="dxa"/>
            <w:vAlign w:val="center"/>
          </w:tcPr>
          <w:p w14:paraId="6E948051">
            <w:pPr>
              <w:spacing w:line="240" w:lineRule="auto"/>
              <w:jc w:val="center"/>
              <w:rPr>
                <w:rFonts w:hint="eastAsia" w:ascii="仿宋" w:hAnsi="仿宋" w:eastAsia="仿宋" w:cs="仿宋"/>
                <w:sz w:val="24"/>
                <w:vertAlign w:val="baseline"/>
              </w:rPr>
            </w:pPr>
          </w:p>
        </w:tc>
        <w:tc>
          <w:tcPr>
            <w:tcW w:w="1230" w:type="dxa"/>
            <w:vAlign w:val="center"/>
          </w:tcPr>
          <w:p w14:paraId="00C44D9D">
            <w:pPr>
              <w:spacing w:line="240" w:lineRule="auto"/>
              <w:jc w:val="center"/>
              <w:rPr>
                <w:rFonts w:hint="eastAsia" w:ascii="仿宋" w:hAnsi="仿宋" w:eastAsia="仿宋" w:cs="仿宋"/>
                <w:sz w:val="24"/>
                <w:vertAlign w:val="baseline"/>
              </w:rPr>
            </w:pPr>
          </w:p>
        </w:tc>
        <w:tc>
          <w:tcPr>
            <w:tcW w:w="1403" w:type="dxa"/>
            <w:vAlign w:val="center"/>
          </w:tcPr>
          <w:p w14:paraId="5AB79959">
            <w:pPr>
              <w:spacing w:line="240" w:lineRule="auto"/>
              <w:jc w:val="center"/>
              <w:rPr>
                <w:rFonts w:hint="eastAsia" w:ascii="仿宋" w:hAnsi="仿宋" w:eastAsia="仿宋" w:cs="仿宋"/>
                <w:sz w:val="24"/>
                <w:vertAlign w:val="baseline"/>
              </w:rPr>
            </w:pPr>
          </w:p>
        </w:tc>
      </w:tr>
    </w:tbl>
    <w:p w14:paraId="3374262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90F80F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3FDB568">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50296516">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800C621">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66B5B87">
      <w:pPr>
        <w:spacing w:line="360" w:lineRule="auto"/>
        <w:ind w:right="420"/>
        <w:rPr>
          <w:rFonts w:hint="eastAsia" w:ascii="仿宋" w:hAnsi="仿宋" w:eastAsia="仿宋" w:cs="仿宋"/>
          <w:sz w:val="24"/>
        </w:rPr>
      </w:pPr>
    </w:p>
    <w:p w14:paraId="7A419B7B">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27B59D">
      <w:pPr>
        <w:pStyle w:val="5"/>
        <w:rPr>
          <w:rFonts w:hint="eastAsia" w:ascii="仿宋" w:hAnsi="仿宋" w:eastAsia="仿宋" w:cs="仿宋"/>
          <w:lang w:val="en-US"/>
        </w:rPr>
      </w:pPr>
    </w:p>
    <w:p w14:paraId="577812C9">
      <w:pPr>
        <w:spacing w:line="360" w:lineRule="auto"/>
        <w:ind w:right="420"/>
        <w:rPr>
          <w:rFonts w:hint="eastAsia" w:ascii="仿宋" w:hAnsi="仿宋" w:eastAsia="仿宋" w:cs="仿宋"/>
        </w:rPr>
      </w:pPr>
    </w:p>
    <w:p w14:paraId="01F94B03">
      <w:pPr>
        <w:widowControl/>
        <w:spacing w:line="520" w:lineRule="exact"/>
        <w:jc w:val="left"/>
        <w:rPr>
          <w:rFonts w:hint="eastAsia" w:ascii="仿宋" w:hAnsi="仿宋" w:eastAsia="仿宋" w:cs="仿宋"/>
          <w:color w:val="000000"/>
          <w:sz w:val="24"/>
        </w:rPr>
      </w:pPr>
    </w:p>
    <w:p w14:paraId="552320A7">
      <w:pPr>
        <w:widowControl/>
        <w:spacing w:line="520" w:lineRule="exact"/>
        <w:jc w:val="left"/>
        <w:rPr>
          <w:rFonts w:hint="eastAsia" w:ascii="仿宋" w:hAnsi="仿宋" w:eastAsia="仿宋" w:cs="仿宋"/>
          <w:color w:val="000000"/>
          <w:sz w:val="24"/>
        </w:rPr>
      </w:pPr>
    </w:p>
    <w:p w14:paraId="6B7396A5">
      <w:pPr>
        <w:widowControl/>
        <w:spacing w:line="520" w:lineRule="exact"/>
        <w:jc w:val="left"/>
        <w:rPr>
          <w:rFonts w:hint="eastAsia" w:ascii="仿宋" w:hAnsi="仿宋" w:eastAsia="仿宋" w:cs="仿宋"/>
          <w:color w:val="000000"/>
          <w:sz w:val="24"/>
        </w:rPr>
      </w:pPr>
    </w:p>
    <w:p w14:paraId="5882D473">
      <w:pPr>
        <w:widowControl/>
        <w:spacing w:line="520" w:lineRule="exact"/>
        <w:jc w:val="left"/>
        <w:rPr>
          <w:rFonts w:hint="eastAsia" w:ascii="仿宋" w:hAnsi="仿宋" w:eastAsia="仿宋" w:cs="仿宋"/>
          <w:color w:val="000000"/>
          <w:sz w:val="24"/>
        </w:rPr>
      </w:pPr>
    </w:p>
    <w:p w14:paraId="3499041C">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14:paraId="50438A7B">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14:paraId="70A0A43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14:paraId="0289F0EE">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0E4915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14:paraId="54A95939">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14:paraId="11E48F94">
      <w:pPr>
        <w:pStyle w:val="62"/>
        <w:jc w:val="both"/>
        <w:rPr>
          <w:rFonts w:hint="eastAsia" w:ascii="仿宋" w:hAnsi="仿宋" w:eastAsia="仿宋" w:cs="仿宋"/>
        </w:rPr>
      </w:pPr>
    </w:p>
    <w:p w14:paraId="1883C47A"/>
    <w:p w14:paraId="3558D820">
      <w:pPr>
        <w:pStyle w:val="26"/>
      </w:pPr>
    </w:p>
    <w:p w14:paraId="3245AE82">
      <w:pPr>
        <w:pStyle w:val="27"/>
      </w:pPr>
    </w:p>
    <w:p w14:paraId="07AE1D01">
      <w:pPr>
        <w:pStyle w:val="54"/>
      </w:pPr>
    </w:p>
    <w:p w14:paraId="7D146CB8"/>
    <w:p w14:paraId="06D4EAAA">
      <w:pPr>
        <w:pStyle w:val="26"/>
      </w:pPr>
    </w:p>
    <w:p w14:paraId="1CC70A7B">
      <w:pPr>
        <w:pStyle w:val="27"/>
      </w:pPr>
    </w:p>
    <w:p w14:paraId="4ECE4EDA">
      <w:pPr>
        <w:pStyle w:val="54"/>
      </w:pPr>
    </w:p>
    <w:p w14:paraId="71D26C7B"/>
    <w:p w14:paraId="237BE935">
      <w:pPr>
        <w:pStyle w:val="26"/>
      </w:pPr>
    </w:p>
    <w:p w14:paraId="1D8F7A00">
      <w:pPr>
        <w:pStyle w:val="27"/>
      </w:pPr>
    </w:p>
    <w:p w14:paraId="50DED56B">
      <w:pPr>
        <w:pStyle w:val="54"/>
      </w:pPr>
    </w:p>
    <w:p w14:paraId="2E9F7747"/>
    <w:p w14:paraId="56E4F89A">
      <w:pPr>
        <w:pStyle w:val="26"/>
      </w:pPr>
    </w:p>
    <w:p w14:paraId="6BA6D829">
      <w:pPr>
        <w:pStyle w:val="27"/>
      </w:pPr>
    </w:p>
    <w:p w14:paraId="546D378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8311F6">
      <w:pPr>
        <w:pStyle w:val="97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32E2835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80"/>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80"/>
          <w:rFonts w:hint="eastAsia" w:ascii="仿宋" w:hAnsi="仿宋" w:eastAsia="仿宋" w:cs="仿宋"/>
          <w:b w:val="0"/>
          <w:bCs w:val="0"/>
          <w:sz w:val="24"/>
          <w:szCs w:val="24"/>
          <w:lang w:eastAsia="zh-CN"/>
        </w:rPr>
        <w:t>半小时内</w:t>
      </w:r>
      <w:r>
        <w:rPr>
          <w:rStyle w:val="80"/>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80"/>
          <w:rFonts w:hint="eastAsia" w:ascii="仿宋" w:hAnsi="仿宋" w:eastAsia="仿宋" w:cs="仿宋"/>
          <w:b w:val="0"/>
          <w:bCs w:val="0"/>
          <w:sz w:val="24"/>
          <w:szCs w:val="24"/>
          <w:lang w:eastAsia="zh-CN"/>
        </w:rPr>
        <w:t>如下</w:t>
      </w:r>
      <w:r>
        <w:rPr>
          <w:rStyle w:val="80"/>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14:paraId="66E76D7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826998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DE37AF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6D1B28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E4C4F8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046F2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FA101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819BA1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9D52C0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C2DCDC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C78F0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2A3386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0568D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CAE3500">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1E9D625">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3B4280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D38DA3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F603B0F">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91774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0FC9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63E890B">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E143F7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2924DB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A77D3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589F33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5A82A49">
      <w:pPr>
        <w:pStyle w:val="54"/>
      </w:pPr>
    </w:p>
    <w:p w14:paraId="05310653"/>
    <w:p w14:paraId="0E9B891D">
      <w:pPr>
        <w:pStyle w:val="97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14:paraId="17F27F1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14:paraId="508140AC">
      <w:pPr>
        <w:pStyle w:val="970"/>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SZLB- 202552WLM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14:paraId="71AF9B4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14:paraId="2CDB1D2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14:paraId="536E894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4D1AB114">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14:paraId="026391A3">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14:paraId="0126702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14:paraId="034E8B7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14:paraId="49C9DF68">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3FBA49DA">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14:paraId="1FB21A2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14:paraId="4792FE6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14:paraId="268131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14:paraId="166CAC49">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14:paraId="633E8967">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14:paraId="772EF5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14:paraId="4D7451F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14:paraId="48EEE6D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14:paraId="74B4451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14:paraId="2F46619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14:paraId="7B8B05D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2025年</w:t>
      </w:r>
      <w:r>
        <w:rPr>
          <w:rFonts w:hint="eastAsia" w:ascii="仿宋" w:hAnsi="仿宋" w:eastAsia="仿宋" w:cs="仿宋"/>
          <w:color w:val="00B050"/>
          <w:sz w:val="24"/>
          <w:szCs w:val="24"/>
        </w:rPr>
        <w:t xml:space="preserve">  月   日</w:t>
      </w:r>
    </w:p>
    <w:p w14:paraId="18348AED">
      <w:pPr>
        <w:pStyle w:val="26"/>
      </w:pPr>
    </w:p>
    <w:p w14:paraId="57F655FC">
      <w:pPr>
        <w:pStyle w:val="27"/>
      </w:pPr>
    </w:p>
    <w:p w14:paraId="1624DB18">
      <w:pPr>
        <w:pStyle w:val="54"/>
        <w:sectPr>
          <w:headerReference r:id="rId30" w:type="first"/>
          <w:footerReference r:id="rId33" w:type="first"/>
          <w:headerReference r:id="rId29" w:type="default"/>
          <w:footerReference r:id="rId31" w:type="default"/>
          <w:footerReference r:id="rId32" w:type="even"/>
          <w:pgSz w:w="11906" w:h="16838"/>
          <w:pgMar w:top="1276" w:right="1418" w:bottom="1247" w:left="1418" w:header="851" w:footer="992" w:gutter="0"/>
          <w:pgNumType w:fmt="decimal"/>
          <w:cols w:space="720" w:num="1"/>
          <w:titlePg/>
          <w:docGrid w:linePitch="312" w:charSpace="0"/>
        </w:sectPr>
      </w:pPr>
    </w:p>
    <w:p w14:paraId="1169102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国家统计局关于印发《统计上大中小微型企业划分办法（2017）》的通知</w:t>
      </w:r>
    </w:p>
    <w:p w14:paraId="32AEA957">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Cs w:val="21"/>
        </w:rPr>
      </w:pPr>
    </w:p>
    <w:p w14:paraId="18ED913B">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各省、自治区、直辖市统计局，新疆生产建设兵团统计局，国务院各有关部门，国家统计局各调查总队：</w:t>
      </w:r>
    </w:p>
    <w:p w14:paraId="10B30C23">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125168C">
      <w:pPr>
        <w:keepNext w:val="0"/>
        <w:keepLines w:val="0"/>
        <w:pageBreakBefore w:val="0"/>
        <w:widowControl/>
        <w:kinsoku/>
        <w:wordWrap/>
        <w:overflowPunct/>
        <w:topLinePunct w:val="0"/>
        <w:autoSpaceDE/>
        <w:autoSpaceDN/>
        <w:bidi w:val="0"/>
        <w:adjustRightInd w:val="0"/>
        <w:snapToGrid/>
        <w:spacing w:line="360" w:lineRule="auto"/>
        <w:ind w:right="0"/>
        <w:jc w:val="left"/>
        <w:rPr>
          <w:rFonts w:hint="eastAsia" w:ascii="仿宋" w:hAnsi="仿宋" w:eastAsia="仿宋" w:cs="仿宋"/>
          <w:kern w:val="0"/>
          <w:sz w:val="24"/>
          <w:szCs w:val="24"/>
        </w:rPr>
      </w:pPr>
      <w:r>
        <w:rPr>
          <w:rFonts w:hint="eastAsia" w:ascii="仿宋" w:hAnsi="仿宋" w:eastAsia="仿宋" w:cs="仿宋"/>
          <w:kern w:val="0"/>
          <w:sz w:val="24"/>
          <w:szCs w:val="24"/>
        </w:rPr>
        <w:t>附件：《统计上大中小微型企业划分办法（2017）》修订说明</w:t>
      </w:r>
    </w:p>
    <w:p w14:paraId="71130A48">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国家统计局  </w:t>
      </w:r>
    </w:p>
    <w:p w14:paraId="1B5A033E">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sz w:val="24"/>
          <w:szCs w:val="32"/>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2017年12月28日</w:t>
      </w:r>
    </w:p>
    <w:p w14:paraId="19961CA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统计上大中小微型企业划分办法（2017）</w:t>
      </w:r>
    </w:p>
    <w:p w14:paraId="55DEFF3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1FF6E7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A31B6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二、本办法适用对象为在中华人民共和国境内依法设立的各种组织形式的法人企业或单位。个体工商户参照本办法进行划分。</w:t>
      </w:r>
    </w:p>
    <w:p w14:paraId="43424EA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22C8C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127750E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五、企业划分由政府综合统计部门根据统计年报每年确定一次，定报统计原则上不进行调整。</w:t>
      </w:r>
    </w:p>
    <w:p w14:paraId="54DDE4F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六、本办法自印发之日起执行，国家统计局2011年印发的《统计上大中小微型企业划分办法》（国统字〔2011〕75号）同时废止。</w:t>
      </w:r>
    </w:p>
    <w:p w14:paraId="12C8191E">
      <w:pPr>
        <w:widowControl/>
        <w:jc w:val="left"/>
        <w:rPr>
          <w:rFonts w:hint="eastAsia" w:ascii="仿宋" w:hAnsi="仿宋" w:eastAsia="仿宋" w:cs="仿宋"/>
          <w:kern w:val="0"/>
          <w:sz w:val="24"/>
        </w:rPr>
      </w:pPr>
    </w:p>
    <w:p w14:paraId="67D485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58A9D8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2FE4DB1A">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3D1024BF">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45D9F62D">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6BF9003A">
      <w:pPr>
        <w:widowControl/>
        <w:shd w:val="clear" w:color="auto" w:fill="FFFFFF"/>
        <w:spacing w:before="150" w:line="600" w:lineRule="atLeast"/>
        <w:jc w:val="both"/>
        <w:textAlignment w:val="baseline"/>
        <w:rPr>
          <w:rFonts w:hint="eastAsia" w:ascii="仿宋" w:hAnsi="仿宋" w:eastAsia="仿宋" w:cs="仿宋"/>
          <w:b/>
          <w:bCs/>
          <w:kern w:val="0"/>
          <w:sz w:val="28"/>
          <w:szCs w:val="28"/>
        </w:rPr>
      </w:pPr>
    </w:p>
    <w:p w14:paraId="30B7565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ED0955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color w:val="auto"/>
          <w:kern w:val="0"/>
          <w:sz w:val="28"/>
          <w:szCs w:val="28"/>
        </w:rPr>
      </w:pPr>
      <w:r>
        <w:rPr>
          <w:rFonts w:hint="eastAsia" w:ascii="仿宋" w:hAnsi="仿宋" w:eastAsia="仿宋" w:cs="仿宋"/>
          <w:b/>
          <w:bCs/>
          <w:kern w:val="0"/>
          <w:sz w:val="28"/>
          <w:szCs w:val="28"/>
        </w:rPr>
        <w:t>附表：统计上大中小微</w:t>
      </w:r>
      <w:r>
        <w:rPr>
          <w:rFonts w:hint="eastAsia" w:ascii="仿宋" w:hAnsi="仿宋" w:eastAsia="仿宋" w:cs="仿宋"/>
          <w:b/>
          <w:bCs/>
          <w:color w:val="auto"/>
          <w:kern w:val="0"/>
          <w:sz w:val="28"/>
          <w:szCs w:val="28"/>
        </w:rPr>
        <w:t>型企业划分标准</w:t>
      </w:r>
    </w:p>
    <w:p w14:paraId="514EE35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统计上大中小微型企业划分标准</w:t>
      </w:r>
    </w:p>
    <w:tbl>
      <w:tblPr>
        <w:tblStyle w:val="66"/>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963"/>
        <w:gridCol w:w="1463"/>
        <w:gridCol w:w="671"/>
        <w:gridCol w:w="1231"/>
        <w:gridCol w:w="1891"/>
        <w:gridCol w:w="1730"/>
        <w:gridCol w:w="1203"/>
      </w:tblGrid>
      <w:tr w14:paraId="3B37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tcMar>
              <w:top w:w="75" w:type="dxa"/>
              <w:left w:w="75" w:type="dxa"/>
              <w:bottom w:w="75" w:type="dxa"/>
              <w:right w:w="75" w:type="dxa"/>
            </w:tcMar>
            <w:vAlign w:val="bottom"/>
          </w:tcPr>
          <w:p w14:paraId="15B64DA8">
            <w:pPr>
              <w:widowControl/>
              <w:jc w:val="center"/>
              <w:rPr>
                <w:rFonts w:hint="eastAsia" w:ascii="仿宋" w:hAnsi="仿宋" w:eastAsia="仿宋" w:cs="仿宋"/>
                <w:b/>
                <w:bCs/>
                <w:color w:val="auto"/>
                <w:kern w:val="0"/>
                <w:sz w:val="21"/>
                <w:szCs w:val="21"/>
                <w:lang w:eastAsia="zh-CN"/>
              </w:rPr>
            </w:pPr>
            <w:r>
              <w:rPr>
                <w:rFonts w:hint="eastAsia" w:ascii="仿宋" w:hAnsi="仿宋" w:eastAsia="仿宋" w:cs="仿宋"/>
                <w:b/>
                <w:bCs/>
                <w:color w:val="auto"/>
                <w:kern w:val="0"/>
                <w:sz w:val="21"/>
                <w:szCs w:val="21"/>
                <w:lang w:eastAsia="zh-CN"/>
              </w:rPr>
              <w:t>序号</w:t>
            </w:r>
          </w:p>
        </w:tc>
        <w:tc>
          <w:tcPr>
            <w:tcW w:w="963" w:type="dxa"/>
            <w:tcMar>
              <w:top w:w="75" w:type="dxa"/>
              <w:left w:w="75" w:type="dxa"/>
              <w:bottom w:w="75" w:type="dxa"/>
              <w:right w:w="75" w:type="dxa"/>
            </w:tcMar>
            <w:vAlign w:val="bottom"/>
          </w:tcPr>
          <w:p w14:paraId="5DE6DF46">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行业名称</w:t>
            </w:r>
          </w:p>
        </w:tc>
        <w:tc>
          <w:tcPr>
            <w:tcW w:w="1463" w:type="dxa"/>
            <w:tcMar>
              <w:top w:w="75" w:type="dxa"/>
              <w:left w:w="75" w:type="dxa"/>
              <w:bottom w:w="75" w:type="dxa"/>
              <w:right w:w="75" w:type="dxa"/>
            </w:tcMar>
            <w:vAlign w:val="bottom"/>
          </w:tcPr>
          <w:p w14:paraId="66FA599D">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指标名称</w:t>
            </w:r>
          </w:p>
        </w:tc>
        <w:tc>
          <w:tcPr>
            <w:tcW w:w="671" w:type="dxa"/>
            <w:tcMar>
              <w:top w:w="75" w:type="dxa"/>
              <w:left w:w="75" w:type="dxa"/>
              <w:bottom w:w="75" w:type="dxa"/>
              <w:right w:w="75" w:type="dxa"/>
            </w:tcMar>
            <w:vAlign w:val="bottom"/>
          </w:tcPr>
          <w:p w14:paraId="54E70897">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计量单位</w:t>
            </w:r>
          </w:p>
        </w:tc>
        <w:tc>
          <w:tcPr>
            <w:tcW w:w="1231" w:type="dxa"/>
            <w:tcMar>
              <w:top w:w="75" w:type="dxa"/>
              <w:left w:w="75" w:type="dxa"/>
              <w:bottom w:w="75" w:type="dxa"/>
              <w:right w:w="75" w:type="dxa"/>
            </w:tcMar>
            <w:vAlign w:val="bottom"/>
          </w:tcPr>
          <w:p w14:paraId="5213584B">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大型</w:t>
            </w:r>
          </w:p>
        </w:tc>
        <w:tc>
          <w:tcPr>
            <w:tcW w:w="1891" w:type="dxa"/>
            <w:tcMar>
              <w:top w:w="75" w:type="dxa"/>
              <w:left w:w="75" w:type="dxa"/>
              <w:bottom w:w="75" w:type="dxa"/>
              <w:right w:w="75" w:type="dxa"/>
            </w:tcMar>
            <w:vAlign w:val="bottom"/>
          </w:tcPr>
          <w:p w14:paraId="6BEDB26E">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中型</w:t>
            </w:r>
          </w:p>
        </w:tc>
        <w:tc>
          <w:tcPr>
            <w:tcW w:w="1730" w:type="dxa"/>
            <w:tcMar>
              <w:top w:w="75" w:type="dxa"/>
              <w:left w:w="75" w:type="dxa"/>
              <w:bottom w:w="75" w:type="dxa"/>
              <w:right w:w="75" w:type="dxa"/>
            </w:tcMar>
            <w:vAlign w:val="bottom"/>
          </w:tcPr>
          <w:p w14:paraId="49DB84A1">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小型</w:t>
            </w:r>
          </w:p>
        </w:tc>
        <w:tc>
          <w:tcPr>
            <w:tcW w:w="1203" w:type="dxa"/>
            <w:tcMar>
              <w:top w:w="75" w:type="dxa"/>
              <w:left w:w="75" w:type="dxa"/>
              <w:bottom w:w="75" w:type="dxa"/>
              <w:right w:w="75" w:type="dxa"/>
            </w:tcMar>
            <w:vAlign w:val="bottom"/>
          </w:tcPr>
          <w:p w14:paraId="623E7161">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微型</w:t>
            </w:r>
          </w:p>
        </w:tc>
      </w:tr>
      <w:tr w14:paraId="6433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5AB98640">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1</w:t>
            </w:r>
          </w:p>
        </w:tc>
        <w:tc>
          <w:tcPr>
            <w:tcW w:w="963" w:type="dxa"/>
            <w:vAlign w:val="center"/>
          </w:tcPr>
          <w:p w14:paraId="6DC476B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农、林、牧、渔业</w:t>
            </w:r>
          </w:p>
        </w:tc>
        <w:tc>
          <w:tcPr>
            <w:tcW w:w="1463" w:type="dxa"/>
            <w:vAlign w:val="center"/>
          </w:tcPr>
          <w:p w14:paraId="5513717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5BC216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56F18E2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4603969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155A3A3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50≤Y＜500</w:t>
            </w:r>
          </w:p>
        </w:tc>
        <w:tc>
          <w:tcPr>
            <w:tcW w:w="1203" w:type="dxa"/>
            <w:vAlign w:val="center"/>
          </w:tcPr>
          <w:p w14:paraId="3E87B76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448D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BFC1FE8">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963" w:type="dxa"/>
            <w:vMerge w:val="restart"/>
            <w:vAlign w:val="center"/>
          </w:tcPr>
          <w:p w14:paraId="3B60400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工业 *</w:t>
            </w:r>
          </w:p>
        </w:tc>
        <w:tc>
          <w:tcPr>
            <w:tcW w:w="1463" w:type="dxa"/>
            <w:vAlign w:val="center"/>
          </w:tcPr>
          <w:p w14:paraId="429986D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A974F7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5ABAE7A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38B5625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18519C8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327625D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035F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DC04497">
            <w:pPr>
              <w:widowControl/>
              <w:jc w:val="center"/>
              <w:rPr>
                <w:rFonts w:hint="eastAsia" w:ascii="仿宋" w:hAnsi="仿宋" w:eastAsia="仿宋" w:cs="仿宋"/>
                <w:color w:val="auto"/>
                <w:kern w:val="0"/>
                <w:sz w:val="21"/>
                <w:szCs w:val="21"/>
              </w:rPr>
            </w:pPr>
          </w:p>
        </w:tc>
        <w:tc>
          <w:tcPr>
            <w:tcW w:w="963" w:type="dxa"/>
            <w:vMerge w:val="continue"/>
            <w:vAlign w:val="center"/>
          </w:tcPr>
          <w:p w14:paraId="0A563860">
            <w:pPr>
              <w:widowControl/>
              <w:jc w:val="center"/>
              <w:rPr>
                <w:rFonts w:hint="eastAsia" w:ascii="仿宋" w:hAnsi="仿宋" w:eastAsia="仿宋" w:cs="仿宋"/>
                <w:color w:val="auto"/>
                <w:kern w:val="0"/>
                <w:sz w:val="21"/>
                <w:szCs w:val="21"/>
              </w:rPr>
            </w:pPr>
          </w:p>
        </w:tc>
        <w:tc>
          <w:tcPr>
            <w:tcW w:w="1463" w:type="dxa"/>
            <w:vAlign w:val="center"/>
          </w:tcPr>
          <w:p w14:paraId="4EE00B1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2220365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551834F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28B519E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2000≤Y＜40000</w:t>
            </w:r>
          </w:p>
        </w:tc>
        <w:tc>
          <w:tcPr>
            <w:tcW w:w="1730" w:type="dxa"/>
            <w:vAlign w:val="center"/>
          </w:tcPr>
          <w:p w14:paraId="754C950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300≤Y＜2000</w:t>
            </w:r>
          </w:p>
        </w:tc>
        <w:tc>
          <w:tcPr>
            <w:tcW w:w="1203" w:type="dxa"/>
            <w:vAlign w:val="center"/>
          </w:tcPr>
          <w:p w14:paraId="7129EA2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6D96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3963150">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963" w:type="dxa"/>
            <w:vMerge w:val="restart"/>
            <w:vAlign w:val="center"/>
          </w:tcPr>
          <w:p w14:paraId="345E690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建筑业</w:t>
            </w:r>
          </w:p>
        </w:tc>
        <w:tc>
          <w:tcPr>
            <w:tcW w:w="1463" w:type="dxa"/>
            <w:vAlign w:val="center"/>
          </w:tcPr>
          <w:p w14:paraId="6CF74CF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317454B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174C12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Y≥80000</w:t>
            </w:r>
          </w:p>
        </w:tc>
        <w:tc>
          <w:tcPr>
            <w:tcW w:w="1891" w:type="dxa"/>
            <w:vAlign w:val="center"/>
          </w:tcPr>
          <w:p w14:paraId="2E11CCB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6000≤Y＜80000</w:t>
            </w:r>
          </w:p>
        </w:tc>
        <w:tc>
          <w:tcPr>
            <w:tcW w:w="1730" w:type="dxa"/>
            <w:vAlign w:val="center"/>
          </w:tcPr>
          <w:p w14:paraId="143FCDF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300≤Y＜6000</w:t>
            </w:r>
          </w:p>
        </w:tc>
        <w:tc>
          <w:tcPr>
            <w:tcW w:w="1203" w:type="dxa"/>
            <w:vAlign w:val="center"/>
          </w:tcPr>
          <w:p w14:paraId="6AC1EED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2D5E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9F897B6">
            <w:pPr>
              <w:widowControl/>
              <w:jc w:val="center"/>
              <w:rPr>
                <w:rFonts w:hint="eastAsia" w:ascii="仿宋" w:hAnsi="仿宋" w:eastAsia="仿宋" w:cs="仿宋"/>
                <w:color w:val="auto"/>
                <w:kern w:val="0"/>
                <w:sz w:val="21"/>
                <w:szCs w:val="21"/>
              </w:rPr>
            </w:pPr>
          </w:p>
        </w:tc>
        <w:tc>
          <w:tcPr>
            <w:tcW w:w="963" w:type="dxa"/>
            <w:vMerge w:val="continue"/>
            <w:vAlign w:val="center"/>
          </w:tcPr>
          <w:p w14:paraId="3A855669">
            <w:pPr>
              <w:widowControl/>
              <w:jc w:val="center"/>
              <w:rPr>
                <w:rFonts w:hint="eastAsia" w:ascii="仿宋" w:hAnsi="仿宋" w:eastAsia="仿宋" w:cs="仿宋"/>
                <w:color w:val="auto"/>
                <w:kern w:val="0"/>
                <w:sz w:val="21"/>
                <w:szCs w:val="21"/>
              </w:rPr>
            </w:pPr>
          </w:p>
        </w:tc>
        <w:tc>
          <w:tcPr>
            <w:tcW w:w="1463" w:type="dxa"/>
            <w:vAlign w:val="center"/>
          </w:tcPr>
          <w:p w14:paraId="7ACE563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5574D2A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A77028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Z≥80000</w:t>
            </w:r>
          </w:p>
        </w:tc>
        <w:tc>
          <w:tcPr>
            <w:tcW w:w="1891" w:type="dxa"/>
            <w:vAlign w:val="center"/>
          </w:tcPr>
          <w:p w14:paraId="158DDF2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5000≤Z＜80000</w:t>
            </w:r>
          </w:p>
        </w:tc>
        <w:tc>
          <w:tcPr>
            <w:tcW w:w="1730" w:type="dxa"/>
            <w:vAlign w:val="center"/>
          </w:tcPr>
          <w:p w14:paraId="4557818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300≤Z＜5000</w:t>
            </w:r>
          </w:p>
        </w:tc>
        <w:tc>
          <w:tcPr>
            <w:tcW w:w="1203" w:type="dxa"/>
            <w:vAlign w:val="center"/>
          </w:tcPr>
          <w:p w14:paraId="54FE759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Z＜300</w:t>
            </w:r>
          </w:p>
        </w:tc>
      </w:tr>
      <w:tr w14:paraId="135E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3D5DE7C">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963" w:type="dxa"/>
            <w:vMerge w:val="restart"/>
            <w:vAlign w:val="center"/>
          </w:tcPr>
          <w:p w14:paraId="1817271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批发业</w:t>
            </w:r>
          </w:p>
        </w:tc>
        <w:tc>
          <w:tcPr>
            <w:tcW w:w="1463" w:type="dxa"/>
            <w:vAlign w:val="center"/>
          </w:tcPr>
          <w:p w14:paraId="35FDCAB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61515A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20C8E21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22D1A6B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20≤X＜200</w:t>
            </w:r>
          </w:p>
        </w:tc>
        <w:tc>
          <w:tcPr>
            <w:tcW w:w="1730" w:type="dxa"/>
            <w:vAlign w:val="center"/>
          </w:tcPr>
          <w:p w14:paraId="1DD49AA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5≤X＜20</w:t>
            </w:r>
          </w:p>
        </w:tc>
        <w:tc>
          <w:tcPr>
            <w:tcW w:w="1203" w:type="dxa"/>
            <w:vAlign w:val="center"/>
          </w:tcPr>
          <w:p w14:paraId="46EA62E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X＜5</w:t>
            </w:r>
          </w:p>
        </w:tc>
      </w:tr>
      <w:tr w14:paraId="1762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AAD75E7">
            <w:pPr>
              <w:widowControl/>
              <w:jc w:val="center"/>
              <w:rPr>
                <w:rFonts w:hint="eastAsia" w:ascii="仿宋" w:hAnsi="仿宋" w:eastAsia="仿宋" w:cs="仿宋"/>
                <w:color w:val="auto"/>
                <w:kern w:val="0"/>
                <w:sz w:val="21"/>
                <w:szCs w:val="21"/>
              </w:rPr>
            </w:pPr>
          </w:p>
        </w:tc>
        <w:tc>
          <w:tcPr>
            <w:tcW w:w="963" w:type="dxa"/>
            <w:vMerge w:val="continue"/>
            <w:vAlign w:val="center"/>
          </w:tcPr>
          <w:p w14:paraId="38A83824">
            <w:pPr>
              <w:widowControl/>
              <w:jc w:val="center"/>
              <w:rPr>
                <w:rFonts w:hint="eastAsia" w:ascii="仿宋" w:hAnsi="仿宋" w:eastAsia="仿宋" w:cs="仿宋"/>
                <w:color w:val="auto"/>
                <w:kern w:val="0"/>
                <w:sz w:val="21"/>
                <w:szCs w:val="21"/>
              </w:rPr>
            </w:pPr>
          </w:p>
        </w:tc>
        <w:tc>
          <w:tcPr>
            <w:tcW w:w="1463" w:type="dxa"/>
            <w:vAlign w:val="center"/>
          </w:tcPr>
          <w:p w14:paraId="4BE5320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7244CE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7466D8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45FC295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5000≤Y＜40000</w:t>
            </w:r>
          </w:p>
        </w:tc>
        <w:tc>
          <w:tcPr>
            <w:tcW w:w="1730" w:type="dxa"/>
            <w:vAlign w:val="center"/>
          </w:tcPr>
          <w:p w14:paraId="73F33C5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203" w:type="dxa"/>
            <w:vAlign w:val="center"/>
          </w:tcPr>
          <w:p w14:paraId="410252A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w:t>
            </w:r>
          </w:p>
        </w:tc>
      </w:tr>
      <w:tr w14:paraId="652A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ABEBFFC">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963" w:type="dxa"/>
            <w:vMerge w:val="restart"/>
            <w:vAlign w:val="center"/>
          </w:tcPr>
          <w:p w14:paraId="2C33172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零售业</w:t>
            </w:r>
          </w:p>
        </w:tc>
        <w:tc>
          <w:tcPr>
            <w:tcW w:w="1463" w:type="dxa"/>
            <w:vAlign w:val="center"/>
          </w:tcPr>
          <w:p w14:paraId="2FFE073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37F8523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658C1CC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22070F1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50≤X＜300</w:t>
            </w:r>
          </w:p>
        </w:tc>
        <w:tc>
          <w:tcPr>
            <w:tcW w:w="1730" w:type="dxa"/>
            <w:vAlign w:val="center"/>
          </w:tcPr>
          <w:p w14:paraId="1D2E842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10≤X＜50</w:t>
            </w:r>
          </w:p>
        </w:tc>
        <w:tc>
          <w:tcPr>
            <w:tcW w:w="1203" w:type="dxa"/>
            <w:vAlign w:val="center"/>
          </w:tcPr>
          <w:p w14:paraId="56D4613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4120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B792D43">
            <w:pPr>
              <w:widowControl/>
              <w:jc w:val="center"/>
              <w:rPr>
                <w:rFonts w:hint="eastAsia" w:ascii="仿宋" w:hAnsi="仿宋" w:eastAsia="仿宋" w:cs="仿宋"/>
                <w:color w:val="auto"/>
                <w:kern w:val="0"/>
                <w:sz w:val="21"/>
                <w:szCs w:val="21"/>
              </w:rPr>
            </w:pPr>
          </w:p>
        </w:tc>
        <w:tc>
          <w:tcPr>
            <w:tcW w:w="963" w:type="dxa"/>
            <w:vMerge w:val="continue"/>
            <w:vAlign w:val="center"/>
          </w:tcPr>
          <w:p w14:paraId="2A66FD01">
            <w:pPr>
              <w:widowControl/>
              <w:jc w:val="center"/>
              <w:rPr>
                <w:rFonts w:hint="eastAsia" w:ascii="仿宋" w:hAnsi="仿宋" w:eastAsia="仿宋" w:cs="仿宋"/>
                <w:color w:val="auto"/>
                <w:kern w:val="0"/>
                <w:sz w:val="21"/>
                <w:szCs w:val="21"/>
              </w:rPr>
            </w:pPr>
          </w:p>
        </w:tc>
        <w:tc>
          <w:tcPr>
            <w:tcW w:w="1463" w:type="dxa"/>
            <w:vAlign w:val="center"/>
          </w:tcPr>
          <w:p w14:paraId="7C246CA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6281986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192A3AF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22499CB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68962BE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100≤Y＜500</w:t>
            </w:r>
          </w:p>
        </w:tc>
        <w:tc>
          <w:tcPr>
            <w:tcW w:w="1203" w:type="dxa"/>
            <w:vAlign w:val="center"/>
          </w:tcPr>
          <w:p w14:paraId="030B51C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724B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477C52B">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963" w:type="dxa"/>
            <w:vMerge w:val="restart"/>
            <w:vAlign w:val="center"/>
          </w:tcPr>
          <w:p w14:paraId="43B2239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交通运输业 *</w:t>
            </w:r>
          </w:p>
        </w:tc>
        <w:tc>
          <w:tcPr>
            <w:tcW w:w="1463" w:type="dxa"/>
            <w:vAlign w:val="center"/>
          </w:tcPr>
          <w:p w14:paraId="383B7B9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873A3F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2001F9E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38A90FD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67238F9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40EE162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2CC2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36D8685">
            <w:pPr>
              <w:widowControl/>
              <w:jc w:val="center"/>
              <w:rPr>
                <w:rFonts w:hint="eastAsia" w:ascii="仿宋" w:hAnsi="仿宋" w:eastAsia="仿宋" w:cs="仿宋"/>
                <w:color w:val="auto"/>
                <w:kern w:val="0"/>
                <w:sz w:val="21"/>
                <w:szCs w:val="21"/>
              </w:rPr>
            </w:pPr>
          </w:p>
        </w:tc>
        <w:tc>
          <w:tcPr>
            <w:tcW w:w="963" w:type="dxa"/>
            <w:vMerge w:val="continue"/>
            <w:vAlign w:val="center"/>
          </w:tcPr>
          <w:p w14:paraId="1FB74D7A">
            <w:pPr>
              <w:widowControl/>
              <w:jc w:val="center"/>
              <w:rPr>
                <w:rFonts w:hint="eastAsia" w:ascii="仿宋" w:hAnsi="仿宋" w:eastAsia="仿宋" w:cs="仿宋"/>
                <w:color w:val="auto"/>
                <w:kern w:val="0"/>
                <w:sz w:val="21"/>
                <w:szCs w:val="21"/>
              </w:rPr>
            </w:pPr>
          </w:p>
        </w:tc>
        <w:tc>
          <w:tcPr>
            <w:tcW w:w="1463" w:type="dxa"/>
            <w:vAlign w:val="center"/>
          </w:tcPr>
          <w:p w14:paraId="6FD5DC5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342FF25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434B38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7DA869D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3000≤Y＜30000</w:t>
            </w:r>
          </w:p>
        </w:tc>
        <w:tc>
          <w:tcPr>
            <w:tcW w:w="1730" w:type="dxa"/>
            <w:vAlign w:val="center"/>
          </w:tcPr>
          <w:p w14:paraId="7129059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200≤Y＜3000</w:t>
            </w:r>
          </w:p>
        </w:tc>
        <w:tc>
          <w:tcPr>
            <w:tcW w:w="1203" w:type="dxa"/>
            <w:vAlign w:val="center"/>
          </w:tcPr>
          <w:p w14:paraId="244B249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w:t>
            </w:r>
          </w:p>
        </w:tc>
      </w:tr>
      <w:tr w14:paraId="1927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E3198DA">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963" w:type="dxa"/>
            <w:vMerge w:val="restart"/>
            <w:vAlign w:val="center"/>
          </w:tcPr>
          <w:p w14:paraId="6F82D93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仓储业*</w:t>
            </w:r>
          </w:p>
        </w:tc>
        <w:tc>
          <w:tcPr>
            <w:tcW w:w="1463" w:type="dxa"/>
            <w:vAlign w:val="center"/>
          </w:tcPr>
          <w:p w14:paraId="75F6431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BDEDFD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439C28B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1A0D440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100≤X＜200</w:t>
            </w:r>
          </w:p>
        </w:tc>
        <w:tc>
          <w:tcPr>
            <w:tcW w:w="1730" w:type="dxa"/>
            <w:vAlign w:val="center"/>
          </w:tcPr>
          <w:p w14:paraId="64D6BBE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20≤X＜100</w:t>
            </w:r>
          </w:p>
        </w:tc>
        <w:tc>
          <w:tcPr>
            <w:tcW w:w="1203" w:type="dxa"/>
            <w:vAlign w:val="center"/>
          </w:tcPr>
          <w:p w14:paraId="3279873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4075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5545AC9">
            <w:pPr>
              <w:widowControl/>
              <w:jc w:val="center"/>
              <w:rPr>
                <w:rFonts w:hint="eastAsia" w:ascii="仿宋" w:hAnsi="仿宋" w:eastAsia="仿宋" w:cs="仿宋"/>
                <w:color w:val="auto"/>
                <w:kern w:val="0"/>
                <w:sz w:val="21"/>
                <w:szCs w:val="21"/>
              </w:rPr>
            </w:pPr>
          </w:p>
        </w:tc>
        <w:tc>
          <w:tcPr>
            <w:tcW w:w="963" w:type="dxa"/>
            <w:vMerge w:val="continue"/>
            <w:vAlign w:val="center"/>
          </w:tcPr>
          <w:p w14:paraId="32ADBBCB">
            <w:pPr>
              <w:widowControl/>
              <w:jc w:val="center"/>
              <w:rPr>
                <w:rFonts w:hint="eastAsia" w:ascii="仿宋" w:hAnsi="仿宋" w:eastAsia="仿宋" w:cs="仿宋"/>
                <w:color w:val="auto"/>
                <w:kern w:val="0"/>
                <w:sz w:val="21"/>
                <w:szCs w:val="21"/>
              </w:rPr>
            </w:pPr>
          </w:p>
        </w:tc>
        <w:tc>
          <w:tcPr>
            <w:tcW w:w="1463" w:type="dxa"/>
            <w:vAlign w:val="center"/>
          </w:tcPr>
          <w:p w14:paraId="2C24941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6D2FDE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5FAB1D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56D2683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1000≤Y＜30000</w:t>
            </w:r>
          </w:p>
        </w:tc>
        <w:tc>
          <w:tcPr>
            <w:tcW w:w="1730" w:type="dxa"/>
            <w:vAlign w:val="center"/>
          </w:tcPr>
          <w:p w14:paraId="126FD09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7FD148A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1B5E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20A53E5">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963" w:type="dxa"/>
            <w:vMerge w:val="restart"/>
            <w:vAlign w:val="center"/>
          </w:tcPr>
          <w:p w14:paraId="1BAC0EA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邮政业</w:t>
            </w:r>
          </w:p>
        </w:tc>
        <w:tc>
          <w:tcPr>
            <w:tcW w:w="1463" w:type="dxa"/>
            <w:vAlign w:val="center"/>
          </w:tcPr>
          <w:p w14:paraId="42AFAC5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FC2290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4ED8811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108BA10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3201207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78281D7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58F5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A42A7B5">
            <w:pPr>
              <w:widowControl/>
              <w:jc w:val="center"/>
              <w:rPr>
                <w:rFonts w:hint="eastAsia" w:ascii="仿宋" w:hAnsi="仿宋" w:eastAsia="仿宋" w:cs="仿宋"/>
                <w:color w:val="auto"/>
                <w:kern w:val="0"/>
                <w:sz w:val="21"/>
                <w:szCs w:val="21"/>
              </w:rPr>
            </w:pPr>
          </w:p>
        </w:tc>
        <w:tc>
          <w:tcPr>
            <w:tcW w:w="963" w:type="dxa"/>
            <w:vMerge w:val="continue"/>
            <w:vAlign w:val="center"/>
          </w:tcPr>
          <w:p w14:paraId="569528A4">
            <w:pPr>
              <w:widowControl/>
              <w:jc w:val="center"/>
              <w:rPr>
                <w:rFonts w:hint="eastAsia" w:ascii="仿宋" w:hAnsi="仿宋" w:eastAsia="仿宋" w:cs="仿宋"/>
                <w:color w:val="auto"/>
                <w:kern w:val="0"/>
                <w:sz w:val="21"/>
                <w:szCs w:val="21"/>
              </w:rPr>
            </w:pPr>
          </w:p>
        </w:tc>
        <w:tc>
          <w:tcPr>
            <w:tcW w:w="1463" w:type="dxa"/>
            <w:vAlign w:val="center"/>
          </w:tcPr>
          <w:p w14:paraId="5B8511B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A6B9B3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B8B160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16C0435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2000≤Y＜30000</w:t>
            </w:r>
          </w:p>
        </w:tc>
        <w:tc>
          <w:tcPr>
            <w:tcW w:w="1730" w:type="dxa"/>
            <w:vAlign w:val="center"/>
          </w:tcPr>
          <w:p w14:paraId="28FAC12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25562EB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287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18DC5AF">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963" w:type="dxa"/>
            <w:vMerge w:val="restart"/>
            <w:vAlign w:val="center"/>
          </w:tcPr>
          <w:p w14:paraId="0FCF7E7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住宿业</w:t>
            </w:r>
          </w:p>
        </w:tc>
        <w:tc>
          <w:tcPr>
            <w:tcW w:w="1463" w:type="dxa"/>
            <w:vAlign w:val="center"/>
          </w:tcPr>
          <w:p w14:paraId="652743A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155DEA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5739E9E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2A92460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043FA22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220B13D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5A3B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2D4F1EC">
            <w:pPr>
              <w:widowControl/>
              <w:jc w:val="center"/>
              <w:rPr>
                <w:rFonts w:hint="eastAsia" w:ascii="仿宋" w:hAnsi="仿宋" w:eastAsia="仿宋" w:cs="仿宋"/>
                <w:color w:val="auto"/>
                <w:kern w:val="0"/>
                <w:sz w:val="21"/>
                <w:szCs w:val="21"/>
              </w:rPr>
            </w:pPr>
          </w:p>
        </w:tc>
        <w:tc>
          <w:tcPr>
            <w:tcW w:w="963" w:type="dxa"/>
            <w:vMerge w:val="continue"/>
            <w:vAlign w:val="center"/>
          </w:tcPr>
          <w:p w14:paraId="1246C0AC">
            <w:pPr>
              <w:widowControl/>
              <w:jc w:val="center"/>
              <w:rPr>
                <w:rFonts w:hint="eastAsia" w:ascii="仿宋" w:hAnsi="仿宋" w:eastAsia="仿宋" w:cs="仿宋"/>
                <w:color w:val="auto"/>
                <w:kern w:val="0"/>
                <w:sz w:val="21"/>
                <w:szCs w:val="21"/>
              </w:rPr>
            </w:pPr>
          </w:p>
        </w:tc>
        <w:tc>
          <w:tcPr>
            <w:tcW w:w="1463" w:type="dxa"/>
            <w:vAlign w:val="center"/>
          </w:tcPr>
          <w:p w14:paraId="3C3018C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40DD8E6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4B231CE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335E289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4E60982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31A9873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65C1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48001F7">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963" w:type="dxa"/>
            <w:vMerge w:val="restart"/>
            <w:vAlign w:val="center"/>
          </w:tcPr>
          <w:p w14:paraId="2380054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餐饮业</w:t>
            </w:r>
          </w:p>
        </w:tc>
        <w:tc>
          <w:tcPr>
            <w:tcW w:w="1463" w:type="dxa"/>
            <w:vAlign w:val="center"/>
          </w:tcPr>
          <w:p w14:paraId="0C3442D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AE8474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7E3B62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386FD76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40C43DF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3D9DF30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3882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083BF73">
            <w:pPr>
              <w:widowControl/>
              <w:jc w:val="center"/>
              <w:rPr>
                <w:rFonts w:hint="eastAsia" w:ascii="仿宋" w:hAnsi="仿宋" w:eastAsia="仿宋" w:cs="仿宋"/>
                <w:color w:val="auto"/>
                <w:kern w:val="0"/>
                <w:sz w:val="21"/>
                <w:szCs w:val="21"/>
              </w:rPr>
            </w:pPr>
          </w:p>
        </w:tc>
        <w:tc>
          <w:tcPr>
            <w:tcW w:w="963" w:type="dxa"/>
            <w:vMerge w:val="continue"/>
            <w:vAlign w:val="center"/>
          </w:tcPr>
          <w:p w14:paraId="5DFBB861">
            <w:pPr>
              <w:widowControl/>
              <w:jc w:val="center"/>
              <w:rPr>
                <w:rFonts w:hint="eastAsia" w:ascii="仿宋" w:hAnsi="仿宋" w:eastAsia="仿宋" w:cs="仿宋"/>
                <w:color w:val="auto"/>
                <w:kern w:val="0"/>
                <w:sz w:val="21"/>
                <w:szCs w:val="21"/>
              </w:rPr>
            </w:pPr>
          </w:p>
        </w:tc>
        <w:tc>
          <w:tcPr>
            <w:tcW w:w="1463" w:type="dxa"/>
            <w:vAlign w:val="center"/>
          </w:tcPr>
          <w:p w14:paraId="7B614D2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27CEA07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0E919B4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1E4E350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03D4990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718F136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6097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1D6E2829">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p>
        </w:tc>
        <w:tc>
          <w:tcPr>
            <w:tcW w:w="963" w:type="dxa"/>
            <w:vMerge w:val="restart"/>
            <w:vAlign w:val="center"/>
          </w:tcPr>
          <w:p w14:paraId="134A8DA5">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信息传输业 *</w:t>
            </w:r>
          </w:p>
        </w:tc>
        <w:tc>
          <w:tcPr>
            <w:tcW w:w="1463" w:type="dxa"/>
            <w:vAlign w:val="center"/>
          </w:tcPr>
          <w:p w14:paraId="6D41EF8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507576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1161691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X≥2000</w:t>
            </w:r>
          </w:p>
        </w:tc>
        <w:tc>
          <w:tcPr>
            <w:tcW w:w="1891" w:type="dxa"/>
            <w:vAlign w:val="center"/>
          </w:tcPr>
          <w:p w14:paraId="39F9DAB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100≤X＜2000</w:t>
            </w:r>
          </w:p>
        </w:tc>
        <w:tc>
          <w:tcPr>
            <w:tcW w:w="1730" w:type="dxa"/>
            <w:vAlign w:val="center"/>
          </w:tcPr>
          <w:p w14:paraId="692FF6C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136B028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00B9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3EFB63F">
            <w:pPr>
              <w:widowControl/>
              <w:jc w:val="center"/>
              <w:rPr>
                <w:rFonts w:hint="eastAsia" w:ascii="仿宋" w:hAnsi="仿宋" w:eastAsia="仿宋" w:cs="仿宋"/>
                <w:color w:val="auto"/>
                <w:kern w:val="0"/>
                <w:sz w:val="21"/>
                <w:szCs w:val="21"/>
              </w:rPr>
            </w:pPr>
          </w:p>
        </w:tc>
        <w:tc>
          <w:tcPr>
            <w:tcW w:w="963" w:type="dxa"/>
            <w:vMerge w:val="continue"/>
            <w:vAlign w:val="center"/>
          </w:tcPr>
          <w:p w14:paraId="7C6204F3">
            <w:pPr>
              <w:widowControl/>
              <w:jc w:val="center"/>
              <w:rPr>
                <w:rFonts w:hint="eastAsia" w:ascii="仿宋" w:hAnsi="仿宋" w:eastAsia="仿宋" w:cs="仿宋"/>
                <w:color w:val="auto"/>
                <w:kern w:val="0"/>
                <w:sz w:val="21"/>
                <w:szCs w:val="21"/>
              </w:rPr>
            </w:pPr>
          </w:p>
        </w:tc>
        <w:tc>
          <w:tcPr>
            <w:tcW w:w="1463" w:type="dxa"/>
            <w:vAlign w:val="center"/>
          </w:tcPr>
          <w:p w14:paraId="2AD2A07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377542C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4163B7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Y≥100000</w:t>
            </w:r>
          </w:p>
        </w:tc>
        <w:tc>
          <w:tcPr>
            <w:tcW w:w="1891" w:type="dxa"/>
            <w:vAlign w:val="center"/>
          </w:tcPr>
          <w:p w14:paraId="30A231C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1000≤Y＜100000</w:t>
            </w:r>
          </w:p>
        </w:tc>
        <w:tc>
          <w:tcPr>
            <w:tcW w:w="1730" w:type="dxa"/>
            <w:vAlign w:val="center"/>
          </w:tcPr>
          <w:p w14:paraId="5F56A19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027AAAB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5DE2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FBA64AC">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12</w:t>
            </w:r>
          </w:p>
        </w:tc>
        <w:tc>
          <w:tcPr>
            <w:tcW w:w="963" w:type="dxa"/>
            <w:vMerge w:val="restart"/>
            <w:vAlign w:val="center"/>
          </w:tcPr>
          <w:p w14:paraId="17C06A6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软件和信息技术服务业</w:t>
            </w:r>
          </w:p>
        </w:tc>
        <w:tc>
          <w:tcPr>
            <w:tcW w:w="1463" w:type="dxa"/>
            <w:vAlign w:val="center"/>
          </w:tcPr>
          <w:p w14:paraId="5E794C7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7351DCE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434D13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99E1E1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5B54999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700B06C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2A3D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3ED6A7D">
            <w:pPr>
              <w:widowControl/>
              <w:jc w:val="center"/>
              <w:rPr>
                <w:rFonts w:hint="eastAsia" w:ascii="仿宋" w:hAnsi="仿宋" w:eastAsia="仿宋" w:cs="仿宋"/>
                <w:color w:val="auto"/>
                <w:kern w:val="0"/>
                <w:sz w:val="21"/>
                <w:szCs w:val="21"/>
              </w:rPr>
            </w:pPr>
          </w:p>
        </w:tc>
        <w:tc>
          <w:tcPr>
            <w:tcW w:w="963" w:type="dxa"/>
            <w:vMerge w:val="continue"/>
            <w:vAlign w:val="center"/>
          </w:tcPr>
          <w:p w14:paraId="06BEFCBC">
            <w:pPr>
              <w:widowControl/>
              <w:jc w:val="center"/>
              <w:rPr>
                <w:rFonts w:hint="eastAsia" w:ascii="仿宋" w:hAnsi="仿宋" w:eastAsia="仿宋" w:cs="仿宋"/>
                <w:color w:val="auto"/>
                <w:kern w:val="0"/>
                <w:sz w:val="21"/>
                <w:szCs w:val="21"/>
              </w:rPr>
            </w:pPr>
          </w:p>
        </w:tc>
        <w:tc>
          <w:tcPr>
            <w:tcW w:w="1463" w:type="dxa"/>
            <w:vAlign w:val="center"/>
          </w:tcPr>
          <w:p w14:paraId="768C038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D2B900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51A4CDF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47AA3F7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1000≤Y＜10000</w:t>
            </w:r>
          </w:p>
        </w:tc>
        <w:tc>
          <w:tcPr>
            <w:tcW w:w="1730" w:type="dxa"/>
            <w:vAlign w:val="center"/>
          </w:tcPr>
          <w:p w14:paraId="0F47F50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50≤Y＜1000</w:t>
            </w:r>
          </w:p>
        </w:tc>
        <w:tc>
          <w:tcPr>
            <w:tcW w:w="1203" w:type="dxa"/>
            <w:vAlign w:val="center"/>
          </w:tcPr>
          <w:p w14:paraId="612E7EB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54CC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B384491">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13</w:t>
            </w:r>
          </w:p>
        </w:tc>
        <w:tc>
          <w:tcPr>
            <w:tcW w:w="963" w:type="dxa"/>
            <w:vMerge w:val="restart"/>
            <w:vAlign w:val="center"/>
          </w:tcPr>
          <w:p w14:paraId="1DF63EE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房地产开发经营</w:t>
            </w:r>
          </w:p>
        </w:tc>
        <w:tc>
          <w:tcPr>
            <w:tcW w:w="1463" w:type="dxa"/>
            <w:vAlign w:val="center"/>
          </w:tcPr>
          <w:p w14:paraId="79009F1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92E5B5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0773C6E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Y≥200000</w:t>
            </w:r>
          </w:p>
        </w:tc>
        <w:tc>
          <w:tcPr>
            <w:tcW w:w="1891" w:type="dxa"/>
            <w:vAlign w:val="center"/>
          </w:tcPr>
          <w:p w14:paraId="365F449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1000≤Y＜200000</w:t>
            </w:r>
          </w:p>
        </w:tc>
        <w:tc>
          <w:tcPr>
            <w:tcW w:w="1730" w:type="dxa"/>
            <w:vAlign w:val="center"/>
          </w:tcPr>
          <w:p w14:paraId="2AA9EEF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12F2F22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6FA1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76E20C8">
            <w:pPr>
              <w:widowControl/>
              <w:jc w:val="center"/>
              <w:rPr>
                <w:rFonts w:hint="eastAsia" w:ascii="仿宋" w:hAnsi="仿宋" w:eastAsia="仿宋" w:cs="仿宋"/>
                <w:color w:val="auto"/>
                <w:kern w:val="0"/>
                <w:sz w:val="21"/>
                <w:szCs w:val="21"/>
              </w:rPr>
            </w:pPr>
          </w:p>
        </w:tc>
        <w:tc>
          <w:tcPr>
            <w:tcW w:w="963" w:type="dxa"/>
            <w:vMerge w:val="continue"/>
            <w:vAlign w:val="center"/>
          </w:tcPr>
          <w:p w14:paraId="3D0C8160">
            <w:pPr>
              <w:widowControl/>
              <w:jc w:val="center"/>
              <w:rPr>
                <w:rFonts w:hint="eastAsia" w:ascii="仿宋" w:hAnsi="仿宋" w:eastAsia="仿宋" w:cs="仿宋"/>
                <w:color w:val="auto"/>
                <w:kern w:val="0"/>
                <w:sz w:val="21"/>
                <w:szCs w:val="21"/>
              </w:rPr>
            </w:pPr>
          </w:p>
        </w:tc>
        <w:tc>
          <w:tcPr>
            <w:tcW w:w="1463" w:type="dxa"/>
            <w:vAlign w:val="center"/>
          </w:tcPr>
          <w:p w14:paraId="3373A16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63D5CC6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1426D7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Z≥10000</w:t>
            </w:r>
          </w:p>
        </w:tc>
        <w:tc>
          <w:tcPr>
            <w:tcW w:w="1891" w:type="dxa"/>
            <w:vAlign w:val="center"/>
          </w:tcPr>
          <w:p w14:paraId="520ACD6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5000≤Z＜10000</w:t>
            </w:r>
          </w:p>
        </w:tc>
        <w:tc>
          <w:tcPr>
            <w:tcW w:w="1730" w:type="dxa"/>
            <w:vAlign w:val="center"/>
          </w:tcPr>
          <w:p w14:paraId="4FDBA6E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2000≤Z＜5000</w:t>
            </w:r>
          </w:p>
        </w:tc>
        <w:tc>
          <w:tcPr>
            <w:tcW w:w="1203" w:type="dxa"/>
            <w:vAlign w:val="center"/>
          </w:tcPr>
          <w:p w14:paraId="0EF8C3AF">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Z＜2000</w:t>
            </w:r>
          </w:p>
        </w:tc>
      </w:tr>
      <w:tr w14:paraId="56AD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C694DF6">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14</w:t>
            </w:r>
          </w:p>
        </w:tc>
        <w:tc>
          <w:tcPr>
            <w:tcW w:w="963" w:type="dxa"/>
            <w:vMerge w:val="restart"/>
            <w:vAlign w:val="center"/>
          </w:tcPr>
          <w:p w14:paraId="2F79114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物业管理</w:t>
            </w:r>
          </w:p>
        </w:tc>
        <w:tc>
          <w:tcPr>
            <w:tcW w:w="1463" w:type="dxa"/>
            <w:vAlign w:val="center"/>
          </w:tcPr>
          <w:p w14:paraId="5F7DE37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9CB95F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B69A39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4ACBF71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58C7DA1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203" w:type="dxa"/>
            <w:vAlign w:val="center"/>
          </w:tcPr>
          <w:p w14:paraId="3F7C4C3E">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w:t>
            </w:r>
          </w:p>
        </w:tc>
      </w:tr>
      <w:tr w14:paraId="1903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B2EA8BE">
            <w:pPr>
              <w:widowControl/>
              <w:jc w:val="center"/>
              <w:rPr>
                <w:rFonts w:hint="eastAsia" w:ascii="仿宋" w:hAnsi="仿宋" w:eastAsia="仿宋" w:cs="仿宋"/>
                <w:color w:val="auto"/>
                <w:kern w:val="0"/>
                <w:sz w:val="21"/>
                <w:szCs w:val="21"/>
              </w:rPr>
            </w:pPr>
          </w:p>
        </w:tc>
        <w:tc>
          <w:tcPr>
            <w:tcW w:w="963" w:type="dxa"/>
            <w:vMerge w:val="continue"/>
            <w:vAlign w:val="center"/>
          </w:tcPr>
          <w:p w14:paraId="0A08FAAD">
            <w:pPr>
              <w:widowControl/>
              <w:jc w:val="center"/>
              <w:rPr>
                <w:rFonts w:hint="eastAsia" w:ascii="仿宋" w:hAnsi="仿宋" w:eastAsia="仿宋" w:cs="仿宋"/>
                <w:color w:val="auto"/>
                <w:kern w:val="0"/>
                <w:sz w:val="21"/>
                <w:szCs w:val="21"/>
              </w:rPr>
            </w:pPr>
          </w:p>
        </w:tc>
        <w:tc>
          <w:tcPr>
            <w:tcW w:w="1463" w:type="dxa"/>
            <w:vAlign w:val="center"/>
          </w:tcPr>
          <w:p w14:paraId="0EDD446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2899A4B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7F1379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Y≥5000</w:t>
            </w:r>
          </w:p>
        </w:tc>
        <w:tc>
          <w:tcPr>
            <w:tcW w:w="1891" w:type="dxa"/>
            <w:vAlign w:val="center"/>
          </w:tcPr>
          <w:p w14:paraId="71E07823">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730" w:type="dxa"/>
            <w:vAlign w:val="center"/>
          </w:tcPr>
          <w:p w14:paraId="2F6DDC1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500≤Y＜1000</w:t>
            </w:r>
          </w:p>
        </w:tc>
        <w:tc>
          <w:tcPr>
            <w:tcW w:w="1203" w:type="dxa"/>
            <w:vAlign w:val="center"/>
          </w:tcPr>
          <w:p w14:paraId="2A5DEDF6">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Y＜500</w:t>
            </w:r>
          </w:p>
        </w:tc>
      </w:tr>
      <w:tr w14:paraId="1B41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47C49BB">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15</w:t>
            </w:r>
          </w:p>
        </w:tc>
        <w:tc>
          <w:tcPr>
            <w:tcW w:w="963" w:type="dxa"/>
            <w:vMerge w:val="restart"/>
            <w:vAlign w:val="center"/>
          </w:tcPr>
          <w:p w14:paraId="1551C308">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租赁和商务服务业</w:t>
            </w:r>
          </w:p>
        </w:tc>
        <w:tc>
          <w:tcPr>
            <w:tcW w:w="1463" w:type="dxa"/>
            <w:vAlign w:val="center"/>
          </w:tcPr>
          <w:p w14:paraId="3CF268C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05D77A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73F9B1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65CBEA0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42CE2CB4">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7164431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7FA9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8455DDE">
            <w:pPr>
              <w:widowControl/>
              <w:jc w:val="center"/>
              <w:rPr>
                <w:rFonts w:hint="eastAsia" w:ascii="仿宋" w:hAnsi="仿宋" w:eastAsia="仿宋" w:cs="仿宋"/>
                <w:color w:val="auto"/>
                <w:kern w:val="0"/>
                <w:sz w:val="21"/>
                <w:szCs w:val="21"/>
              </w:rPr>
            </w:pPr>
          </w:p>
        </w:tc>
        <w:tc>
          <w:tcPr>
            <w:tcW w:w="963" w:type="dxa"/>
            <w:vMerge w:val="continue"/>
            <w:vAlign w:val="center"/>
          </w:tcPr>
          <w:p w14:paraId="335463C2">
            <w:pPr>
              <w:widowControl/>
              <w:jc w:val="center"/>
              <w:rPr>
                <w:rFonts w:hint="eastAsia" w:ascii="仿宋" w:hAnsi="仿宋" w:eastAsia="仿宋" w:cs="仿宋"/>
                <w:color w:val="auto"/>
                <w:kern w:val="0"/>
                <w:sz w:val="21"/>
                <w:szCs w:val="21"/>
              </w:rPr>
            </w:pPr>
          </w:p>
        </w:tc>
        <w:tc>
          <w:tcPr>
            <w:tcW w:w="1463" w:type="dxa"/>
            <w:vAlign w:val="center"/>
          </w:tcPr>
          <w:p w14:paraId="08497E7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32FDDD79">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AF34C3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Z≥120000</w:t>
            </w:r>
          </w:p>
        </w:tc>
        <w:tc>
          <w:tcPr>
            <w:tcW w:w="1891" w:type="dxa"/>
            <w:vAlign w:val="center"/>
          </w:tcPr>
          <w:p w14:paraId="1794D80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8000≤Z＜120000</w:t>
            </w:r>
          </w:p>
        </w:tc>
        <w:tc>
          <w:tcPr>
            <w:tcW w:w="1730" w:type="dxa"/>
            <w:vAlign w:val="center"/>
          </w:tcPr>
          <w:p w14:paraId="4A2E772C">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100≤Z＜8000</w:t>
            </w:r>
          </w:p>
        </w:tc>
        <w:tc>
          <w:tcPr>
            <w:tcW w:w="1203" w:type="dxa"/>
            <w:vAlign w:val="center"/>
          </w:tcPr>
          <w:p w14:paraId="7368231B">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Z＜100</w:t>
            </w:r>
          </w:p>
        </w:tc>
      </w:tr>
      <w:tr w14:paraId="4411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2A62148E">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16</w:t>
            </w:r>
          </w:p>
        </w:tc>
        <w:tc>
          <w:tcPr>
            <w:tcW w:w="963" w:type="dxa"/>
            <w:vAlign w:val="center"/>
          </w:tcPr>
          <w:p w14:paraId="300C427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其他未列明行业 *</w:t>
            </w:r>
          </w:p>
        </w:tc>
        <w:tc>
          <w:tcPr>
            <w:tcW w:w="1463" w:type="dxa"/>
            <w:vAlign w:val="center"/>
          </w:tcPr>
          <w:p w14:paraId="5472F86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008DC9A">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05BCDF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2114481">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587D6800">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2A8369ED">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bl>
    <w:p w14:paraId="113E0299">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说明： 　　</w:t>
      </w:r>
    </w:p>
    <w:p w14:paraId="788C420F">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1.大型、中型和小型企业须同时满足所列指标的下限，否则下划一档；微型企业只须满足所列指标中的一项即可。 　　</w:t>
      </w:r>
    </w:p>
    <w:p w14:paraId="1F30188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805DC1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3.企业划分指标以现行统计制度为准。</w:t>
      </w:r>
    </w:p>
    <w:p w14:paraId="228D1980">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（1）从业人员，是指期末从业人员数，没有期末从业人员数的，采用全年平均人员数代替。</w:t>
      </w:r>
    </w:p>
    <w:p w14:paraId="5027728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D2B392B">
      <w:pPr>
        <w:keepNext w:val="0"/>
        <w:keepLines w:val="0"/>
        <w:pageBreakBefore w:val="0"/>
        <w:kinsoku/>
        <w:wordWrap/>
        <w:overflowPunct/>
        <w:topLinePunct w:val="0"/>
        <w:autoSpaceDE/>
        <w:autoSpaceDN/>
        <w:bidi w:val="0"/>
        <w:adjustRightInd w:val="0"/>
        <w:snapToGrid/>
        <w:spacing w:line="360" w:lineRule="auto"/>
        <w:rPr>
          <w:color w:val="auto"/>
          <w:sz w:val="24"/>
          <w:szCs w:val="32"/>
        </w:rPr>
      </w:pPr>
      <w:r>
        <w:rPr>
          <w:rFonts w:hint="eastAsia" w:ascii="仿宋" w:hAnsi="仿宋" w:eastAsia="仿宋" w:cs="仿宋"/>
          <w:color w:val="auto"/>
          <w:kern w:val="0"/>
          <w:sz w:val="24"/>
          <w:szCs w:val="24"/>
        </w:rPr>
        <w:t>    （3）资产总额，采用资产总计代替。</w:t>
      </w:r>
    </w:p>
    <w:p w14:paraId="3DC56A79"/>
    <w:p w14:paraId="24792C15">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5202DE30">
      <w:pPr>
        <w:keepNext w:val="0"/>
        <w:keepLines w:val="0"/>
        <w:pageBreakBefore w:val="0"/>
        <w:widowControl/>
        <w:shd w:val="clear" w:color="auto" w:fill="FFFFFF"/>
        <w:kinsoku/>
        <w:wordWrap/>
        <w:overflowPunct/>
        <w:topLinePunct w:val="0"/>
        <w:autoSpaceDE/>
        <w:autoSpaceDN/>
        <w:bidi w:val="0"/>
        <w:adjustRightInd w:val="0"/>
        <w:snapToGrid/>
        <w:spacing w:before="150" w:line="360" w:lineRule="auto"/>
        <w:jc w:val="left"/>
        <w:textAlignment w:val="baseline"/>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一、修订背景</w:t>
      </w:r>
    </w:p>
    <w:p w14:paraId="197DA97B">
      <w:pPr>
        <w:keepNext w:val="0"/>
        <w:keepLines w:val="0"/>
        <w:pageBreakBefore w:val="0"/>
        <w:widowControl/>
        <w:shd w:val="clear" w:color="auto" w:fill="FFFFFF"/>
        <w:kinsoku/>
        <w:wordWrap/>
        <w:overflowPunct/>
        <w:topLinePunct w:val="0"/>
        <w:autoSpaceDE/>
        <w:autoSpaceDN/>
        <w:bidi w:val="0"/>
        <w:adjustRightInd w:val="0"/>
        <w:snapToGrid/>
        <w:spacing w:before="150"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E9EFF9F">
      <w:pPr>
        <w:keepNext w:val="0"/>
        <w:keepLines w:val="0"/>
        <w:pageBreakBefore w:val="0"/>
        <w:widowControl/>
        <w:shd w:val="clear" w:color="auto" w:fill="FFFFFF"/>
        <w:kinsoku/>
        <w:wordWrap/>
        <w:overflowPunct/>
        <w:topLinePunct w:val="0"/>
        <w:autoSpaceDE/>
        <w:autoSpaceDN/>
        <w:bidi w:val="0"/>
        <w:adjustRightInd w:val="0"/>
        <w:snapToGrid/>
        <w:spacing w:before="150"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A292909">
      <w:pPr>
        <w:keepNext w:val="0"/>
        <w:keepLines w:val="0"/>
        <w:pageBreakBefore w:val="0"/>
        <w:widowControl/>
        <w:shd w:val="clear" w:color="auto" w:fill="FFFFFF"/>
        <w:kinsoku/>
        <w:wordWrap/>
        <w:overflowPunct/>
        <w:topLinePunct w:val="0"/>
        <w:autoSpaceDE/>
        <w:autoSpaceDN/>
        <w:bidi w:val="0"/>
        <w:adjustRightInd w:val="0"/>
        <w:snapToGrid/>
        <w:spacing w:before="150" w:line="360" w:lineRule="auto"/>
        <w:jc w:val="left"/>
        <w:textAlignment w:val="baseline"/>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二、修订主要内容</w:t>
      </w:r>
    </w:p>
    <w:p w14:paraId="66FCCF16">
      <w:pPr>
        <w:keepNext w:val="0"/>
        <w:keepLines w:val="0"/>
        <w:pageBreakBefore w:val="0"/>
        <w:widowControl/>
        <w:shd w:val="clear" w:color="auto" w:fill="FFFFFF"/>
        <w:kinsoku/>
        <w:wordWrap/>
        <w:overflowPunct/>
        <w:topLinePunct w:val="0"/>
        <w:autoSpaceDE/>
        <w:autoSpaceDN/>
        <w:bidi w:val="0"/>
        <w:adjustRightInd w:val="0"/>
        <w:snapToGrid/>
        <w:spacing w:before="150"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446C0EB">
      <w:pPr>
        <w:keepNext w:val="0"/>
        <w:keepLines w:val="0"/>
        <w:pageBreakBefore w:val="0"/>
        <w:widowControl/>
        <w:shd w:val="clear" w:color="auto" w:fill="FFFFFF"/>
        <w:kinsoku/>
        <w:wordWrap/>
        <w:overflowPunct/>
        <w:topLinePunct w:val="0"/>
        <w:autoSpaceDE/>
        <w:autoSpaceDN/>
        <w:bidi w:val="0"/>
        <w:adjustRightInd w:val="0"/>
        <w:snapToGrid/>
        <w:spacing w:before="150"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将交通运输业中包括的“装卸搬运和运输代理业”修改为“多式联运和运输代理业、装卸搬运”。</w:t>
      </w:r>
    </w:p>
    <w:p w14:paraId="3BDA2C0D">
      <w:pPr>
        <w:keepNext w:val="0"/>
        <w:keepLines w:val="0"/>
        <w:pageBreakBefore w:val="0"/>
        <w:widowControl/>
        <w:shd w:val="clear" w:color="auto" w:fill="FFFFFF"/>
        <w:kinsoku/>
        <w:wordWrap/>
        <w:overflowPunct/>
        <w:topLinePunct w:val="0"/>
        <w:autoSpaceDE/>
        <w:autoSpaceDN/>
        <w:bidi w:val="0"/>
        <w:adjustRightInd w:val="0"/>
        <w:snapToGrid/>
        <w:spacing w:before="150"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仓储业所包括的行业中类，根据《国民经济行业分类》（GB/T4754—2017）调整为“通用仓储，低温仓储，危险品仓储，谷物、棉花等农产品仓储，中药材仓储和其他仓储业”。</w:t>
      </w:r>
    </w:p>
    <w:p w14:paraId="7F42EA8A">
      <w:pPr>
        <w:widowControl/>
        <w:jc w:val="left"/>
        <w:rPr>
          <w:rFonts w:hint="eastAsia" w:ascii="仿宋" w:hAnsi="仿宋" w:eastAsia="仿宋" w:cs="仿宋"/>
          <w:color w:val="auto"/>
          <w:kern w:val="0"/>
          <w:sz w:val="18"/>
          <w:szCs w:val="18"/>
          <w:highlight w:val="none"/>
        </w:rPr>
      </w:pPr>
    </w:p>
    <w:p w14:paraId="79E2720B">
      <w:pPr>
        <w:widowControl/>
        <w:jc w:val="left"/>
        <w:rPr>
          <w:rFonts w:hint="eastAsia" w:ascii="仿宋" w:hAnsi="仿宋" w:eastAsia="仿宋" w:cs="仿宋"/>
          <w:color w:val="auto"/>
          <w:kern w:val="0"/>
          <w:sz w:val="18"/>
          <w:szCs w:val="18"/>
          <w:highlight w:val="none"/>
        </w:rPr>
      </w:pPr>
    </w:p>
    <w:p w14:paraId="0408D36C">
      <w:pPr>
        <w:widowControl/>
        <w:jc w:val="left"/>
        <w:rPr>
          <w:rFonts w:hint="eastAsia" w:ascii="仿宋" w:hAnsi="仿宋" w:eastAsia="仿宋" w:cs="仿宋"/>
          <w:color w:val="auto"/>
          <w:kern w:val="0"/>
          <w:sz w:val="18"/>
          <w:szCs w:val="18"/>
          <w:highlight w:val="none"/>
        </w:rPr>
      </w:pPr>
    </w:p>
    <w:p w14:paraId="1C9BE2FA">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0011F323">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121CC2A">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4E111403">
      <w:pPr>
        <w:widowControl/>
        <w:shd w:val="clear" w:color="auto" w:fill="FFFFFF"/>
        <w:spacing w:line="420" w:lineRule="atLeas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 w:val="24"/>
          <w:szCs w:val="24"/>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23EC15DD">
      <w:pPr>
        <w:widowControl/>
        <w:shd w:val="clear" w:color="auto" w:fill="FFFFFF"/>
        <w:spacing w:line="420" w:lineRule="atLeas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请人民银行上海总部，各分行、营业管理部、省会（首府）城市中心支行、副省级城市中心支行会同所在省（区、市）银监局、证监局、保监局、统计局将本通知联合转发至辖内相关机构。</w:t>
      </w:r>
    </w:p>
    <w:p w14:paraId="040A1329">
      <w:pPr>
        <w:widowControl/>
        <w:shd w:val="clear" w:color="auto" w:fill="FFFFFF"/>
        <w:spacing w:before="150" w:line="420" w:lineRule="atLeas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附件：金融业企业划型标准规定</w:t>
      </w:r>
    </w:p>
    <w:p w14:paraId="47AA6001">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723304D7">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p w14:paraId="601F5E13">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 根据《中华人民共和国中小企业促进法》、《国务院关于进一步促进中小企业发展的若干意见》（国发〔2009〕36号）和《国务院办公厅关于金融支持小微企业发展的实施意见》（国办发〔2013〕87号），制定本规定。</w:t>
      </w:r>
    </w:p>
    <w:p w14:paraId="3F42F10E">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二、 适用范围。本规定适用于从事《国民经济行业分类》(GB/T4754-2011)中J门类（金融业）活动的企业。</w:t>
      </w:r>
    </w:p>
    <w:p w14:paraId="6CB2724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8673163">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四、划型标准指标。采用一个完整会计年度中四个季度末法人并表口径的资产总额（信托公司为信托资产）平均值作为划型指标，该指标以监管部门数据为准。</w:t>
      </w:r>
    </w:p>
    <w:p w14:paraId="2120499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五、指标标准值。依据指标标准值，将各类金融业企业划分为大、中、小、微四个规模类型，中型企业标准上限及以上的为大型企业。</w:t>
      </w:r>
    </w:p>
    <w:p w14:paraId="1CD3AD7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4F46B4DF">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203DDB8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6F662BA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(四) 证券业金融机构。资产总额1000亿元以下的为中小微型企业。其中，资产总额100亿元及以上的为中型企业，资产总额10亿元及以上的为小型企业，资产总额10亿元以下的为微型企业。</w:t>
      </w:r>
    </w:p>
    <w:p w14:paraId="58F14540">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(五) 保险业金融机构。资产总额5000亿元以下的为中小微型企业。其中，资产总额400亿元及以上的为中型企业，资产总额20亿元及以上的为小型企业，资产总额20亿元以下的为微型企业。</w:t>
      </w:r>
    </w:p>
    <w:p w14:paraId="44B6E103">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(六) 信托公司。信托资产1000亿元以下的为中小微型企业。其中，信托资产400亿元及以上的为中型企业，信托资产20亿元及以上的为小型企业，信托资产20亿元以下的为微型企业。</w:t>
      </w:r>
    </w:p>
    <w:p w14:paraId="4D9A291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(七) 金融控股公司。资产总额40000亿元以下的为中小微型企业。其中，资产总额5000亿元及以上的为中型企业，资产总额50亿元及以上的为小型企业，资产总额50亿元以下的为微型企业。</w:t>
      </w:r>
    </w:p>
    <w:p w14:paraId="0D4AE62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51B7AD3">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728B9DC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七、 标准值的评估和调整。金融业企业划型标准工作组毎五年对划型标准值受经济发展与通货膨胀等因素的响程度进行评估和调整。</w:t>
      </w:r>
    </w:p>
    <w:p w14:paraId="1C0F70B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八、 本规定的中型金融业企业标准上限即为大型金融业企业下限。国务院有关部门据此进行相关数据的统计分析，不得制定与本规定不一致的金融业企业划型标准。</w:t>
      </w:r>
    </w:p>
    <w:p w14:paraId="61C21FA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九、 融资担保公司参照本规定中“除贷款公司、小额贷款公司、典当行以外的其他金融机构”标准划型。</w:t>
      </w:r>
    </w:p>
    <w:p w14:paraId="1EAC3FC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十、本规定由人民银行会同银监会，证监会、保监会和统计局负责解释。</w:t>
      </w:r>
    </w:p>
    <w:p w14:paraId="695DE001">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十一、本规定自发布之日起实施。</w:t>
      </w:r>
    </w:p>
    <w:p w14:paraId="0B986D4E">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附：金融业企业划型标准</w:t>
      </w:r>
    </w:p>
    <w:p w14:paraId="67E9ECB9">
      <w:pPr>
        <w:widowControl/>
        <w:shd w:val="clear" w:color="auto" w:fill="FFFFFF"/>
        <w:spacing w:before="150" w:line="600" w:lineRule="atLeast"/>
        <w:jc w:val="center"/>
        <w:textAlignment w:val="baseline"/>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金融业企业划型标准</w:t>
      </w:r>
    </w:p>
    <w:tbl>
      <w:tblPr>
        <w:tblStyle w:val="66"/>
        <w:tblW w:w="90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831"/>
      </w:tblGrid>
      <w:tr w14:paraId="6949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7F0C518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1C150A15">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620013E1">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831" w:type="dxa"/>
            <w:tcMar>
              <w:top w:w="75" w:type="dxa"/>
              <w:left w:w="75" w:type="dxa"/>
              <w:bottom w:w="75" w:type="dxa"/>
              <w:right w:w="75" w:type="dxa"/>
            </w:tcMar>
            <w:vAlign w:val="bottom"/>
          </w:tcPr>
          <w:p w14:paraId="2EA427E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67631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961E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1C20C4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62F586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406DBF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831" w:type="dxa"/>
            <w:vAlign w:val="center"/>
          </w:tcPr>
          <w:p w14:paraId="06D9CE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5EC0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C3BA48E">
            <w:pPr>
              <w:widowControl/>
              <w:jc w:val="left"/>
              <w:rPr>
                <w:rFonts w:hint="eastAsia" w:ascii="仿宋" w:hAnsi="仿宋" w:eastAsia="仿宋" w:cs="仿宋"/>
                <w:color w:val="auto"/>
                <w:kern w:val="0"/>
                <w:sz w:val="24"/>
                <w:highlight w:val="none"/>
              </w:rPr>
            </w:pPr>
          </w:p>
        </w:tc>
        <w:tc>
          <w:tcPr>
            <w:tcW w:w="1025" w:type="dxa"/>
            <w:vMerge w:val="continue"/>
            <w:vAlign w:val="center"/>
          </w:tcPr>
          <w:p w14:paraId="48D9924F">
            <w:pPr>
              <w:widowControl/>
              <w:jc w:val="left"/>
              <w:rPr>
                <w:rFonts w:hint="eastAsia" w:ascii="仿宋" w:hAnsi="仿宋" w:eastAsia="仿宋" w:cs="仿宋"/>
                <w:color w:val="auto"/>
                <w:kern w:val="0"/>
                <w:sz w:val="24"/>
                <w:highlight w:val="none"/>
              </w:rPr>
            </w:pPr>
          </w:p>
        </w:tc>
        <w:tc>
          <w:tcPr>
            <w:tcW w:w="2836" w:type="dxa"/>
            <w:vMerge w:val="continue"/>
            <w:vAlign w:val="center"/>
          </w:tcPr>
          <w:p w14:paraId="625B9022">
            <w:pPr>
              <w:widowControl/>
              <w:jc w:val="left"/>
              <w:rPr>
                <w:rFonts w:hint="eastAsia" w:ascii="仿宋" w:hAnsi="仿宋" w:eastAsia="仿宋" w:cs="仿宋"/>
                <w:color w:val="auto"/>
                <w:kern w:val="0"/>
                <w:sz w:val="24"/>
                <w:highlight w:val="none"/>
              </w:rPr>
            </w:pPr>
          </w:p>
        </w:tc>
        <w:tc>
          <w:tcPr>
            <w:tcW w:w="606" w:type="dxa"/>
            <w:vAlign w:val="center"/>
          </w:tcPr>
          <w:p w14:paraId="477202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831" w:type="dxa"/>
            <w:vAlign w:val="center"/>
          </w:tcPr>
          <w:p w14:paraId="526095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3E46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784D3CB">
            <w:pPr>
              <w:widowControl/>
              <w:jc w:val="left"/>
              <w:rPr>
                <w:rFonts w:hint="eastAsia" w:ascii="仿宋" w:hAnsi="仿宋" w:eastAsia="仿宋" w:cs="仿宋"/>
                <w:color w:val="auto"/>
                <w:kern w:val="0"/>
                <w:sz w:val="24"/>
                <w:highlight w:val="none"/>
              </w:rPr>
            </w:pPr>
          </w:p>
        </w:tc>
        <w:tc>
          <w:tcPr>
            <w:tcW w:w="1025" w:type="dxa"/>
            <w:vMerge w:val="continue"/>
            <w:vAlign w:val="center"/>
          </w:tcPr>
          <w:p w14:paraId="4C50557F">
            <w:pPr>
              <w:widowControl/>
              <w:jc w:val="left"/>
              <w:rPr>
                <w:rFonts w:hint="eastAsia" w:ascii="仿宋" w:hAnsi="仿宋" w:eastAsia="仿宋" w:cs="仿宋"/>
                <w:color w:val="auto"/>
                <w:kern w:val="0"/>
                <w:sz w:val="24"/>
                <w:highlight w:val="none"/>
              </w:rPr>
            </w:pPr>
          </w:p>
        </w:tc>
        <w:tc>
          <w:tcPr>
            <w:tcW w:w="2836" w:type="dxa"/>
            <w:vMerge w:val="continue"/>
            <w:vAlign w:val="center"/>
          </w:tcPr>
          <w:p w14:paraId="06926232">
            <w:pPr>
              <w:widowControl/>
              <w:jc w:val="left"/>
              <w:rPr>
                <w:rFonts w:hint="eastAsia" w:ascii="仿宋" w:hAnsi="仿宋" w:eastAsia="仿宋" w:cs="仿宋"/>
                <w:color w:val="auto"/>
                <w:kern w:val="0"/>
                <w:sz w:val="24"/>
                <w:highlight w:val="none"/>
              </w:rPr>
            </w:pPr>
          </w:p>
        </w:tc>
        <w:tc>
          <w:tcPr>
            <w:tcW w:w="606" w:type="dxa"/>
            <w:vAlign w:val="center"/>
          </w:tcPr>
          <w:p w14:paraId="24877B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831" w:type="dxa"/>
            <w:vAlign w:val="center"/>
          </w:tcPr>
          <w:p w14:paraId="68FD82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D002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9641B19">
            <w:pPr>
              <w:widowControl/>
              <w:jc w:val="left"/>
              <w:rPr>
                <w:rFonts w:hint="eastAsia" w:ascii="仿宋" w:hAnsi="仿宋" w:eastAsia="仿宋" w:cs="仿宋"/>
                <w:color w:val="auto"/>
                <w:kern w:val="0"/>
                <w:sz w:val="24"/>
                <w:highlight w:val="none"/>
              </w:rPr>
            </w:pPr>
          </w:p>
        </w:tc>
        <w:tc>
          <w:tcPr>
            <w:tcW w:w="1025" w:type="dxa"/>
            <w:vMerge w:val="restart"/>
            <w:vAlign w:val="center"/>
          </w:tcPr>
          <w:p w14:paraId="457AB6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70F973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08C256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831" w:type="dxa"/>
            <w:vAlign w:val="center"/>
          </w:tcPr>
          <w:p w14:paraId="30BEF0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988B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59A0860">
            <w:pPr>
              <w:widowControl/>
              <w:jc w:val="left"/>
              <w:rPr>
                <w:rFonts w:hint="eastAsia" w:ascii="仿宋" w:hAnsi="仿宋" w:eastAsia="仿宋" w:cs="仿宋"/>
                <w:color w:val="auto"/>
                <w:kern w:val="0"/>
                <w:sz w:val="24"/>
                <w:highlight w:val="none"/>
              </w:rPr>
            </w:pPr>
          </w:p>
        </w:tc>
        <w:tc>
          <w:tcPr>
            <w:tcW w:w="1025" w:type="dxa"/>
            <w:vMerge w:val="continue"/>
            <w:vAlign w:val="center"/>
          </w:tcPr>
          <w:p w14:paraId="50C78158">
            <w:pPr>
              <w:widowControl/>
              <w:jc w:val="left"/>
              <w:rPr>
                <w:rFonts w:hint="eastAsia" w:ascii="仿宋" w:hAnsi="仿宋" w:eastAsia="仿宋" w:cs="仿宋"/>
                <w:color w:val="auto"/>
                <w:kern w:val="0"/>
                <w:sz w:val="24"/>
                <w:highlight w:val="none"/>
              </w:rPr>
            </w:pPr>
          </w:p>
        </w:tc>
        <w:tc>
          <w:tcPr>
            <w:tcW w:w="2836" w:type="dxa"/>
            <w:vMerge w:val="continue"/>
            <w:vAlign w:val="center"/>
          </w:tcPr>
          <w:p w14:paraId="1D13DFB2">
            <w:pPr>
              <w:widowControl/>
              <w:jc w:val="left"/>
              <w:rPr>
                <w:rFonts w:hint="eastAsia" w:ascii="仿宋" w:hAnsi="仿宋" w:eastAsia="仿宋" w:cs="仿宋"/>
                <w:color w:val="auto"/>
                <w:kern w:val="0"/>
                <w:sz w:val="24"/>
                <w:highlight w:val="none"/>
              </w:rPr>
            </w:pPr>
          </w:p>
        </w:tc>
        <w:tc>
          <w:tcPr>
            <w:tcW w:w="606" w:type="dxa"/>
            <w:vAlign w:val="center"/>
          </w:tcPr>
          <w:p w14:paraId="78A6B4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831" w:type="dxa"/>
            <w:vAlign w:val="center"/>
          </w:tcPr>
          <w:p w14:paraId="362475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BFA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C83659">
            <w:pPr>
              <w:widowControl/>
              <w:jc w:val="left"/>
              <w:rPr>
                <w:rFonts w:hint="eastAsia" w:ascii="仿宋" w:hAnsi="仿宋" w:eastAsia="仿宋" w:cs="仿宋"/>
                <w:color w:val="auto"/>
                <w:kern w:val="0"/>
                <w:sz w:val="24"/>
                <w:highlight w:val="none"/>
              </w:rPr>
            </w:pPr>
          </w:p>
        </w:tc>
        <w:tc>
          <w:tcPr>
            <w:tcW w:w="1025" w:type="dxa"/>
            <w:vMerge w:val="continue"/>
            <w:vAlign w:val="center"/>
          </w:tcPr>
          <w:p w14:paraId="5CC532BF">
            <w:pPr>
              <w:widowControl/>
              <w:jc w:val="left"/>
              <w:rPr>
                <w:rFonts w:hint="eastAsia" w:ascii="仿宋" w:hAnsi="仿宋" w:eastAsia="仿宋" w:cs="仿宋"/>
                <w:color w:val="auto"/>
                <w:kern w:val="0"/>
                <w:sz w:val="24"/>
                <w:highlight w:val="none"/>
              </w:rPr>
            </w:pPr>
          </w:p>
        </w:tc>
        <w:tc>
          <w:tcPr>
            <w:tcW w:w="2836" w:type="dxa"/>
            <w:vMerge w:val="continue"/>
            <w:vAlign w:val="center"/>
          </w:tcPr>
          <w:p w14:paraId="13CFC7D7">
            <w:pPr>
              <w:widowControl/>
              <w:jc w:val="left"/>
              <w:rPr>
                <w:rFonts w:hint="eastAsia" w:ascii="仿宋" w:hAnsi="仿宋" w:eastAsia="仿宋" w:cs="仿宋"/>
                <w:color w:val="auto"/>
                <w:kern w:val="0"/>
                <w:sz w:val="24"/>
                <w:highlight w:val="none"/>
              </w:rPr>
            </w:pPr>
          </w:p>
        </w:tc>
        <w:tc>
          <w:tcPr>
            <w:tcW w:w="606" w:type="dxa"/>
            <w:vAlign w:val="center"/>
          </w:tcPr>
          <w:p w14:paraId="07AA49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831" w:type="dxa"/>
            <w:vAlign w:val="center"/>
          </w:tcPr>
          <w:p w14:paraId="137AF6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D42C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6E67474">
            <w:pPr>
              <w:widowControl/>
              <w:jc w:val="left"/>
              <w:rPr>
                <w:rFonts w:hint="eastAsia" w:ascii="仿宋" w:hAnsi="仿宋" w:eastAsia="仿宋" w:cs="仿宋"/>
                <w:color w:val="auto"/>
                <w:kern w:val="0"/>
                <w:sz w:val="24"/>
                <w:highlight w:val="none"/>
              </w:rPr>
            </w:pPr>
          </w:p>
        </w:tc>
        <w:tc>
          <w:tcPr>
            <w:tcW w:w="1025" w:type="dxa"/>
            <w:vMerge w:val="continue"/>
            <w:vAlign w:val="center"/>
          </w:tcPr>
          <w:p w14:paraId="1E0DC81E">
            <w:pPr>
              <w:widowControl/>
              <w:jc w:val="left"/>
              <w:rPr>
                <w:rFonts w:hint="eastAsia" w:ascii="仿宋" w:hAnsi="仿宋" w:eastAsia="仿宋" w:cs="仿宋"/>
                <w:color w:val="auto"/>
                <w:kern w:val="0"/>
                <w:sz w:val="24"/>
                <w:highlight w:val="none"/>
              </w:rPr>
            </w:pPr>
          </w:p>
        </w:tc>
        <w:tc>
          <w:tcPr>
            <w:tcW w:w="2836" w:type="dxa"/>
            <w:vMerge w:val="restart"/>
            <w:vAlign w:val="center"/>
          </w:tcPr>
          <w:p w14:paraId="2EC3B1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5ACEF3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831" w:type="dxa"/>
            <w:vAlign w:val="center"/>
          </w:tcPr>
          <w:p w14:paraId="4B77BA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897B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E1436F9">
            <w:pPr>
              <w:widowControl/>
              <w:jc w:val="left"/>
              <w:rPr>
                <w:rFonts w:hint="eastAsia" w:ascii="仿宋" w:hAnsi="仿宋" w:eastAsia="仿宋" w:cs="仿宋"/>
                <w:color w:val="auto"/>
                <w:kern w:val="0"/>
                <w:sz w:val="24"/>
                <w:highlight w:val="none"/>
              </w:rPr>
            </w:pPr>
          </w:p>
        </w:tc>
        <w:tc>
          <w:tcPr>
            <w:tcW w:w="1025" w:type="dxa"/>
            <w:vMerge w:val="continue"/>
            <w:vAlign w:val="center"/>
          </w:tcPr>
          <w:p w14:paraId="12F12F8F">
            <w:pPr>
              <w:widowControl/>
              <w:jc w:val="left"/>
              <w:rPr>
                <w:rFonts w:hint="eastAsia" w:ascii="仿宋" w:hAnsi="仿宋" w:eastAsia="仿宋" w:cs="仿宋"/>
                <w:color w:val="auto"/>
                <w:kern w:val="0"/>
                <w:sz w:val="24"/>
                <w:highlight w:val="none"/>
              </w:rPr>
            </w:pPr>
          </w:p>
        </w:tc>
        <w:tc>
          <w:tcPr>
            <w:tcW w:w="2836" w:type="dxa"/>
            <w:vMerge w:val="continue"/>
            <w:vAlign w:val="center"/>
          </w:tcPr>
          <w:p w14:paraId="0C5528E3">
            <w:pPr>
              <w:widowControl/>
              <w:jc w:val="left"/>
              <w:rPr>
                <w:rFonts w:hint="eastAsia" w:ascii="仿宋" w:hAnsi="仿宋" w:eastAsia="仿宋" w:cs="仿宋"/>
                <w:color w:val="auto"/>
                <w:kern w:val="0"/>
                <w:sz w:val="24"/>
                <w:highlight w:val="none"/>
              </w:rPr>
            </w:pPr>
          </w:p>
        </w:tc>
        <w:tc>
          <w:tcPr>
            <w:tcW w:w="606" w:type="dxa"/>
            <w:vAlign w:val="center"/>
          </w:tcPr>
          <w:p w14:paraId="737C96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831" w:type="dxa"/>
            <w:vAlign w:val="center"/>
          </w:tcPr>
          <w:p w14:paraId="1ABB2D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0A601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C4A5C14">
            <w:pPr>
              <w:widowControl/>
              <w:jc w:val="left"/>
              <w:rPr>
                <w:rFonts w:hint="eastAsia" w:ascii="仿宋" w:hAnsi="仿宋" w:eastAsia="仿宋" w:cs="仿宋"/>
                <w:color w:val="auto"/>
                <w:kern w:val="0"/>
                <w:sz w:val="24"/>
                <w:highlight w:val="none"/>
              </w:rPr>
            </w:pPr>
          </w:p>
        </w:tc>
        <w:tc>
          <w:tcPr>
            <w:tcW w:w="1025" w:type="dxa"/>
            <w:vMerge w:val="continue"/>
            <w:vAlign w:val="center"/>
          </w:tcPr>
          <w:p w14:paraId="28E80D0C">
            <w:pPr>
              <w:widowControl/>
              <w:jc w:val="left"/>
              <w:rPr>
                <w:rFonts w:hint="eastAsia" w:ascii="仿宋" w:hAnsi="仿宋" w:eastAsia="仿宋" w:cs="仿宋"/>
                <w:color w:val="auto"/>
                <w:kern w:val="0"/>
                <w:sz w:val="24"/>
                <w:highlight w:val="none"/>
              </w:rPr>
            </w:pPr>
          </w:p>
        </w:tc>
        <w:tc>
          <w:tcPr>
            <w:tcW w:w="2836" w:type="dxa"/>
            <w:vMerge w:val="continue"/>
            <w:vAlign w:val="center"/>
          </w:tcPr>
          <w:p w14:paraId="613159A1">
            <w:pPr>
              <w:widowControl/>
              <w:jc w:val="left"/>
              <w:rPr>
                <w:rFonts w:hint="eastAsia" w:ascii="仿宋" w:hAnsi="仿宋" w:eastAsia="仿宋" w:cs="仿宋"/>
                <w:color w:val="auto"/>
                <w:kern w:val="0"/>
                <w:sz w:val="24"/>
                <w:highlight w:val="none"/>
              </w:rPr>
            </w:pPr>
          </w:p>
        </w:tc>
        <w:tc>
          <w:tcPr>
            <w:tcW w:w="606" w:type="dxa"/>
            <w:vAlign w:val="center"/>
          </w:tcPr>
          <w:p w14:paraId="2CEB90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831" w:type="dxa"/>
            <w:vAlign w:val="center"/>
          </w:tcPr>
          <w:p w14:paraId="5670AB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346DE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87581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5C37D9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6789AC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831" w:type="dxa"/>
            <w:vAlign w:val="center"/>
          </w:tcPr>
          <w:p w14:paraId="25A86C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42D3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AE5E308">
            <w:pPr>
              <w:widowControl/>
              <w:jc w:val="left"/>
              <w:rPr>
                <w:rFonts w:hint="eastAsia" w:ascii="仿宋" w:hAnsi="仿宋" w:eastAsia="仿宋" w:cs="仿宋"/>
                <w:color w:val="auto"/>
                <w:kern w:val="0"/>
                <w:sz w:val="24"/>
                <w:highlight w:val="none"/>
              </w:rPr>
            </w:pPr>
          </w:p>
        </w:tc>
        <w:tc>
          <w:tcPr>
            <w:tcW w:w="2836" w:type="dxa"/>
            <w:vMerge w:val="continue"/>
            <w:vAlign w:val="center"/>
          </w:tcPr>
          <w:p w14:paraId="5B14808B">
            <w:pPr>
              <w:widowControl/>
              <w:jc w:val="left"/>
              <w:rPr>
                <w:rFonts w:hint="eastAsia" w:ascii="仿宋" w:hAnsi="仿宋" w:eastAsia="仿宋" w:cs="仿宋"/>
                <w:color w:val="auto"/>
                <w:kern w:val="0"/>
                <w:sz w:val="24"/>
                <w:highlight w:val="none"/>
              </w:rPr>
            </w:pPr>
          </w:p>
        </w:tc>
        <w:tc>
          <w:tcPr>
            <w:tcW w:w="606" w:type="dxa"/>
            <w:vAlign w:val="center"/>
          </w:tcPr>
          <w:p w14:paraId="015C7A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831" w:type="dxa"/>
            <w:vAlign w:val="center"/>
          </w:tcPr>
          <w:p w14:paraId="1C7EC2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2FD25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6A666F6">
            <w:pPr>
              <w:widowControl/>
              <w:jc w:val="left"/>
              <w:rPr>
                <w:rFonts w:hint="eastAsia" w:ascii="仿宋" w:hAnsi="仿宋" w:eastAsia="仿宋" w:cs="仿宋"/>
                <w:color w:val="auto"/>
                <w:kern w:val="0"/>
                <w:sz w:val="24"/>
                <w:highlight w:val="none"/>
              </w:rPr>
            </w:pPr>
          </w:p>
        </w:tc>
        <w:tc>
          <w:tcPr>
            <w:tcW w:w="2836" w:type="dxa"/>
            <w:vMerge w:val="continue"/>
            <w:vAlign w:val="center"/>
          </w:tcPr>
          <w:p w14:paraId="5E8B4D8E">
            <w:pPr>
              <w:widowControl/>
              <w:jc w:val="left"/>
              <w:rPr>
                <w:rFonts w:hint="eastAsia" w:ascii="仿宋" w:hAnsi="仿宋" w:eastAsia="仿宋" w:cs="仿宋"/>
                <w:color w:val="auto"/>
                <w:kern w:val="0"/>
                <w:sz w:val="24"/>
                <w:highlight w:val="none"/>
              </w:rPr>
            </w:pPr>
          </w:p>
        </w:tc>
        <w:tc>
          <w:tcPr>
            <w:tcW w:w="606" w:type="dxa"/>
            <w:vAlign w:val="center"/>
          </w:tcPr>
          <w:p w14:paraId="628081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831" w:type="dxa"/>
            <w:vAlign w:val="center"/>
          </w:tcPr>
          <w:p w14:paraId="60277B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47CDC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3DEA1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34F43C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76A1F6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831" w:type="dxa"/>
            <w:vAlign w:val="center"/>
          </w:tcPr>
          <w:p w14:paraId="5102CB0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03152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7FF807">
            <w:pPr>
              <w:widowControl/>
              <w:jc w:val="left"/>
              <w:rPr>
                <w:rFonts w:hint="eastAsia" w:ascii="仿宋" w:hAnsi="仿宋" w:eastAsia="仿宋" w:cs="仿宋"/>
                <w:color w:val="auto"/>
                <w:kern w:val="0"/>
                <w:sz w:val="24"/>
                <w:highlight w:val="none"/>
              </w:rPr>
            </w:pPr>
          </w:p>
        </w:tc>
        <w:tc>
          <w:tcPr>
            <w:tcW w:w="2836" w:type="dxa"/>
            <w:vMerge w:val="continue"/>
            <w:vAlign w:val="center"/>
          </w:tcPr>
          <w:p w14:paraId="4F0E6941">
            <w:pPr>
              <w:widowControl/>
              <w:jc w:val="left"/>
              <w:rPr>
                <w:rFonts w:hint="eastAsia" w:ascii="仿宋" w:hAnsi="仿宋" w:eastAsia="仿宋" w:cs="仿宋"/>
                <w:color w:val="auto"/>
                <w:kern w:val="0"/>
                <w:sz w:val="24"/>
                <w:highlight w:val="none"/>
              </w:rPr>
            </w:pPr>
          </w:p>
        </w:tc>
        <w:tc>
          <w:tcPr>
            <w:tcW w:w="606" w:type="dxa"/>
            <w:vAlign w:val="center"/>
          </w:tcPr>
          <w:p w14:paraId="133FF4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831" w:type="dxa"/>
            <w:vAlign w:val="center"/>
          </w:tcPr>
          <w:p w14:paraId="34F018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70BB1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EC6D552">
            <w:pPr>
              <w:widowControl/>
              <w:jc w:val="left"/>
              <w:rPr>
                <w:rFonts w:hint="eastAsia" w:ascii="仿宋" w:hAnsi="仿宋" w:eastAsia="仿宋" w:cs="仿宋"/>
                <w:color w:val="auto"/>
                <w:kern w:val="0"/>
                <w:sz w:val="24"/>
                <w:highlight w:val="none"/>
              </w:rPr>
            </w:pPr>
          </w:p>
        </w:tc>
        <w:tc>
          <w:tcPr>
            <w:tcW w:w="2836" w:type="dxa"/>
            <w:vMerge w:val="continue"/>
            <w:vAlign w:val="center"/>
          </w:tcPr>
          <w:p w14:paraId="500A324A">
            <w:pPr>
              <w:widowControl/>
              <w:jc w:val="left"/>
              <w:rPr>
                <w:rFonts w:hint="eastAsia" w:ascii="仿宋" w:hAnsi="仿宋" w:eastAsia="仿宋" w:cs="仿宋"/>
                <w:color w:val="auto"/>
                <w:kern w:val="0"/>
                <w:sz w:val="24"/>
                <w:highlight w:val="none"/>
              </w:rPr>
            </w:pPr>
          </w:p>
        </w:tc>
        <w:tc>
          <w:tcPr>
            <w:tcW w:w="606" w:type="dxa"/>
            <w:vAlign w:val="center"/>
          </w:tcPr>
          <w:p w14:paraId="43BF8A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831" w:type="dxa"/>
            <w:vAlign w:val="center"/>
          </w:tcPr>
          <w:p w14:paraId="609B14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1578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B1498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42A418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00CC51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76330E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831" w:type="dxa"/>
            <w:vAlign w:val="center"/>
          </w:tcPr>
          <w:p w14:paraId="24A046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5BBD8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AA1549B">
            <w:pPr>
              <w:widowControl/>
              <w:jc w:val="left"/>
              <w:rPr>
                <w:rFonts w:hint="eastAsia" w:ascii="仿宋" w:hAnsi="仿宋" w:eastAsia="仿宋" w:cs="仿宋"/>
                <w:color w:val="auto"/>
                <w:kern w:val="0"/>
                <w:sz w:val="24"/>
                <w:highlight w:val="none"/>
              </w:rPr>
            </w:pPr>
          </w:p>
        </w:tc>
        <w:tc>
          <w:tcPr>
            <w:tcW w:w="1025" w:type="dxa"/>
            <w:vMerge w:val="continue"/>
            <w:vAlign w:val="center"/>
          </w:tcPr>
          <w:p w14:paraId="497E9387">
            <w:pPr>
              <w:widowControl/>
              <w:jc w:val="left"/>
              <w:rPr>
                <w:rFonts w:hint="eastAsia" w:ascii="仿宋" w:hAnsi="仿宋" w:eastAsia="仿宋" w:cs="仿宋"/>
                <w:color w:val="auto"/>
                <w:kern w:val="0"/>
                <w:sz w:val="24"/>
                <w:highlight w:val="none"/>
              </w:rPr>
            </w:pPr>
          </w:p>
        </w:tc>
        <w:tc>
          <w:tcPr>
            <w:tcW w:w="2836" w:type="dxa"/>
            <w:vMerge w:val="continue"/>
            <w:vAlign w:val="center"/>
          </w:tcPr>
          <w:p w14:paraId="6771D564">
            <w:pPr>
              <w:widowControl/>
              <w:jc w:val="left"/>
              <w:rPr>
                <w:rFonts w:hint="eastAsia" w:ascii="仿宋" w:hAnsi="仿宋" w:eastAsia="仿宋" w:cs="仿宋"/>
                <w:color w:val="auto"/>
                <w:kern w:val="0"/>
                <w:sz w:val="24"/>
                <w:highlight w:val="none"/>
              </w:rPr>
            </w:pPr>
          </w:p>
        </w:tc>
        <w:tc>
          <w:tcPr>
            <w:tcW w:w="606" w:type="dxa"/>
            <w:vAlign w:val="center"/>
          </w:tcPr>
          <w:p w14:paraId="019F0B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831" w:type="dxa"/>
            <w:vAlign w:val="center"/>
          </w:tcPr>
          <w:p w14:paraId="2A844B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45669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024335">
            <w:pPr>
              <w:widowControl/>
              <w:jc w:val="left"/>
              <w:rPr>
                <w:rFonts w:hint="eastAsia" w:ascii="仿宋" w:hAnsi="仿宋" w:eastAsia="仿宋" w:cs="仿宋"/>
                <w:color w:val="auto"/>
                <w:kern w:val="0"/>
                <w:sz w:val="24"/>
                <w:highlight w:val="none"/>
              </w:rPr>
            </w:pPr>
          </w:p>
        </w:tc>
        <w:tc>
          <w:tcPr>
            <w:tcW w:w="1025" w:type="dxa"/>
            <w:vMerge w:val="continue"/>
            <w:vAlign w:val="center"/>
          </w:tcPr>
          <w:p w14:paraId="0E17CD4C">
            <w:pPr>
              <w:widowControl/>
              <w:jc w:val="left"/>
              <w:rPr>
                <w:rFonts w:hint="eastAsia" w:ascii="仿宋" w:hAnsi="仿宋" w:eastAsia="仿宋" w:cs="仿宋"/>
                <w:color w:val="auto"/>
                <w:kern w:val="0"/>
                <w:sz w:val="24"/>
                <w:highlight w:val="none"/>
              </w:rPr>
            </w:pPr>
          </w:p>
        </w:tc>
        <w:tc>
          <w:tcPr>
            <w:tcW w:w="2836" w:type="dxa"/>
            <w:vMerge w:val="continue"/>
            <w:vAlign w:val="center"/>
          </w:tcPr>
          <w:p w14:paraId="3B6B1B53">
            <w:pPr>
              <w:widowControl/>
              <w:jc w:val="left"/>
              <w:rPr>
                <w:rFonts w:hint="eastAsia" w:ascii="仿宋" w:hAnsi="仿宋" w:eastAsia="仿宋" w:cs="仿宋"/>
                <w:color w:val="auto"/>
                <w:kern w:val="0"/>
                <w:sz w:val="24"/>
                <w:highlight w:val="none"/>
              </w:rPr>
            </w:pPr>
          </w:p>
        </w:tc>
        <w:tc>
          <w:tcPr>
            <w:tcW w:w="606" w:type="dxa"/>
            <w:vAlign w:val="center"/>
          </w:tcPr>
          <w:p w14:paraId="18A375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831" w:type="dxa"/>
            <w:vAlign w:val="center"/>
          </w:tcPr>
          <w:p w14:paraId="5EECD6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71C11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EEA922">
            <w:pPr>
              <w:widowControl/>
              <w:jc w:val="left"/>
              <w:rPr>
                <w:rFonts w:hint="eastAsia" w:ascii="仿宋" w:hAnsi="仿宋" w:eastAsia="仿宋" w:cs="仿宋"/>
                <w:color w:val="auto"/>
                <w:kern w:val="0"/>
                <w:sz w:val="24"/>
                <w:highlight w:val="none"/>
              </w:rPr>
            </w:pPr>
          </w:p>
        </w:tc>
        <w:tc>
          <w:tcPr>
            <w:tcW w:w="1025" w:type="dxa"/>
            <w:vMerge w:val="restart"/>
            <w:vAlign w:val="center"/>
          </w:tcPr>
          <w:p w14:paraId="0D8A67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348A52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450CFF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831" w:type="dxa"/>
            <w:vAlign w:val="center"/>
          </w:tcPr>
          <w:p w14:paraId="3B854B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4274C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11F56C3">
            <w:pPr>
              <w:widowControl/>
              <w:jc w:val="left"/>
              <w:rPr>
                <w:rFonts w:hint="eastAsia" w:ascii="仿宋" w:hAnsi="仿宋" w:eastAsia="仿宋" w:cs="仿宋"/>
                <w:color w:val="auto"/>
                <w:kern w:val="0"/>
                <w:sz w:val="24"/>
                <w:highlight w:val="none"/>
              </w:rPr>
            </w:pPr>
          </w:p>
        </w:tc>
        <w:tc>
          <w:tcPr>
            <w:tcW w:w="1025" w:type="dxa"/>
            <w:vMerge w:val="continue"/>
            <w:vAlign w:val="center"/>
          </w:tcPr>
          <w:p w14:paraId="3918496E">
            <w:pPr>
              <w:widowControl/>
              <w:jc w:val="left"/>
              <w:rPr>
                <w:rFonts w:hint="eastAsia" w:ascii="仿宋" w:hAnsi="仿宋" w:eastAsia="仿宋" w:cs="仿宋"/>
                <w:color w:val="auto"/>
                <w:kern w:val="0"/>
                <w:sz w:val="24"/>
                <w:highlight w:val="none"/>
              </w:rPr>
            </w:pPr>
          </w:p>
        </w:tc>
        <w:tc>
          <w:tcPr>
            <w:tcW w:w="2836" w:type="dxa"/>
            <w:vMerge w:val="continue"/>
            <w:vAlign w:val="center"/>
          </w:tcPr>
          <w:p w14:paraId="3438FB26">
            <w:pPr>
              <w:widowControl/>
              <w:jc w:val="left"/>
              <w:rPr>
                <w:rFonts w:hint="eastAsia" w:ascii="仿宋" w:hAnsi="仿宋" w:eastAsia="仿宋" w:cs="仿宋"/>
                <w:color w:val="auto"/>
                <w:kern w:val="0"/>
                <w:sz w:val="24"/>
                <w:highlight w:val="none"/>
              </w:rPr>
            </w:pPr>
          </w:p>
        </w:tc>
        <w:tc>
          <w:tcPr>
            <w:tcW w:w="606" w:type="dxa"/>
            <w:vAlign w:val="center"/>
          </w:tcPr>
          <w:p w14:paraId="147945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831" w:type="dxa"/>
            <w:vAlign w:val="center"/>
          </w:tcPr>
          <w:p w14:paraId="7CB363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461D1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86ABA62">
            <w:pPr>
              <w:widowControl/>
              <w:jc w:val="left"/>
              <w:rPr>
                <w:rFonts w:hint="eastAsia" w:ascii="仿宋" w:hAnsi="仿宋" w:eastAsia="仿宋" w:cs="仿宋"/>
                <w:color w:val="auto"/>
                <w:kern w:val="0"/>
                <w:sz w:val="24"/>
                <w:highlight w:val="none"/>
              </w:rPr>
            </w:pPr>
          </w:p>
        </w:tc>
        <w:tc>
          <w:tcPr>
            <w:tcW w:w="1025" w:type="dxa"/>
            <w:vMerge w:val="continue"/>
            <w:vAlign w:val="center"/>
          </w:tcPr>
          <w:p w14:paraId="69768BEE">
            <w:pPr>
              <w:widowControl/>
              <w:jc w:val="left"/>
              <w:rPr>
                <w:rFonts w:hint="eastAsia" w:ascii="仿宋" w:hAnsi="仿宋" w:eastAsia="仿宋" w:cs="仿宋"/>
                <w:color w:val="auto"/>
                <w:kern w:val="0"/>
                <w:sz w:val="24"/>
                <w:highlight w:val="none"/>
              </w:rPr>
            </w:pPr>
          </w:p>
        </w:tc>
        <w:tc>
          <w:tcPr>
            <w:tcW w:w="2836" w:type="dxa"/>
            <w:vMerge w:val="continue"/>
            <w:vAlign w:val="center"/>
          </w:tcPr>
          <w:p w14:paraId="0E30B440">
            <w:pPr>
              <w:widowControl/>
              <w:jc w:val="left"/>
              <w:rPr>
                <w:rFonts w:hint="eastAsia" w:ascii="仿宋" w:hAnsi="仿宋" w:eastAsia="仿宋" w:cs="仿宋"/>
                <w:color w:val="auto"/>
                <w:kern w:val="0"/>
                <w:sz w:val="24"/>
                <w:highlight w:val="none"/>
              </w:rPr>
            </w:pPr>
          </w:p>
        </w:tc>
        <w:tc>
          <w:tcPr>
            <w:tcW w:w="606" w:type="dxa"/>
            <w:vAlign w:val="center"/>
          </w:tcPr>
          <w:p w14:paraId="10B639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831" w:type="dxa"/>
            <w:vAlign w:val="center"/>
          </w:tcPr>
          <w:p w14:paraId="1F94DF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E71F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0AD565B">
            <w:pPr>
              <w:widowControl/>
              <w:jc w:val="left"/>
              <w:rPr>
                <w:rFonts w:hint="eastAsia" w:ascii="仿宋" w:hAnsi="仿宋" w:eastAsia="仿宋" w:cs="仿宋"/>
                <w:color w:val="auto"/>
                <w:kern w:val="0"/>
                <w:sz w:val="24"/>
                <w:highlight w:val="none"/>
              </w:rPr>
            </w:pPr>
          </w:p>
        </w:tc>
        <w:tc>
          <w:tcPr>
            <w:tcW w:w="1025" w:type="dxa"/>
            <w:vMerge w:val="restart"/>
            <w:vAlign w:val="center"/>
          </w:tcPr>
          <w:p w14:paraId="7294A0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4C0667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101DD9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831" w:type="dxa"/>
            <w:vAlign w:val="center"/>
          </w:tcPr>
          <w:p w14:paraId="78D2D6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28F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433B43D">
            <w:pPr>
              <w:widowControl/>
              <w:jc w:val="left"/>
              <w:rPr>
                <w:rFonts w:hint="eastAsia" w:ascii="仿宋" w:hAnsi="仿宋" w:eastAsia="仿宋" w:cs="仿宋"/>
                <w:color w:val="auto"/>
                <w:kern w:val="0"/>
                <w:sz w:val="24"/>
                <w:highlight w:val="none"/>
              </w:rPr>
            </w:pPr>
          </w:p>
        </w:tc>
        <w:tc>
          <w:tcPr>
            <w:tcW w:w="1025" w:type="dxa"/>
            <w:vMerge w:val="continue"/>
            <w:vAlign w:val="center"/>
          </w:tcPr>
          <w:p w14:paraId="6084A5C1">
            <w:pPr>
              <w:widowControl/>
              <w:jc w:val="left"/>
              <w:rPr>
                <w:rFonts w:hint="eastAsia" w:ascii="仿宋" w:hAnsi="仿宋" w:eastAsia="仿宋" w:cs="仿宋"/>
                <w:color w:val="auto"/>
                <w:kern w:val="0"/>
                <w:sz w:val="24"/>
                <w:highlight w:val="none"/>
              </w:rPr>
            </w:pPr>
          </w:p>
        </w:tc>
        <w:tc>
          <w:tcPr>
            <w:tcW w:w="2836" w:type="dxa"/>
            <w:vMerge w:val="continue"/>
            <w:vAlign w:val="center"/>
          </w:tcPr>
          <w:p w14:paraId="205559BA">
            <w:pPr>
              <w:widowControl/>
              <w:jc w:val="left"/>
              <w:rPr>
                <w:rFonts w:hint="eastAsia" w:ascii="仿宋" w:hAnsi="仿宋" w:eastAsia="仿宋" w:cs="仿宋"/>
                <w:color w:val="auto"/>
                <w:kern w:val="0"/>
                <w:sz w:val="24"/>
                <w:highlight w:val="none"/>
              </w:rPr>
            </w:pPr>
          </w:p>
        </w:tc>
        <w:tc>
          <w:tcPr>
            <w:tcW w:w="606" w:type="dxa"/>
            <w:vAlign w:val="center"/>
          </w:tcPr>
          <w:p w14:paraId="1D089F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831" w:type="dxa"/>
            <w:vAlign w:val="center"/>
          </w:tcPr>
          <w:p w14:paraId="51C6D7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58CCA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14F9AEF">
            <w:pPr>
              <w:widowControl/>
              <w:jc w:val="left"/>
              <w:rPr>
                <w:rFonts w:hint="eastAsia" w:ascii="仿宋" w:hAnsi="仿宋" w:eastAsia="仿宋" w:cs="仿宋"/>
                <w:color w:val="auto"/>
                <w:kern w:val="0"/>
                <w:sz w:val="24"/>
                <w:highlight w:val="none"/>
              </w:rPr>
            </w:pPr>
          </w:p>
        </w:tc>
        <w:tc>
          <w:tcPr>
            <w:tcW w:w="1025" w:type="dxa"/>
            <w:vMerge w:val="continue"/>
            <w:vAlign w:val="center"/>
          </w:tcPr>
          <w:p w14:paraId="75CFBDFF">
            <w:pPr>
              <w:widowControl/>
              <w:jc w:val="left"/>
              <w:rPr>
                <w:rFonts w:hint="eastAsia" w:ascii="仿宋" w:hAnsi="仿宋" w:eastAsia="仿宋" w:cs="仿宋"/>
                <w:color w:val="auto"/>
                <w:kern w:val="0"/>
                <w:sz w:val="24"/>
                <w:highlight w:val="none"/>
              </w:rPr>
            </w:pPr>
          </w:p>
        </w:tc>
        <w:tc>
          <w:tcPr>
            <w:tcW w:w="2836" w:type="dxa"/>
            <w:vMerge w:val="continue"/>
            <w:vAlign w:val="center"/>
          </w:tcPr>
          <w:p w14:paraId="5D9256EB">
            <w:pPr>
              <w:widowControl/>
              <w:jc w:val="left"/>
              <w:rPr>
                <w:rFonts w:hint="eastAsia" w:ascii="仿宋" w:hAnsi="仿宋" w:eastAsia="仿宋" w:cs="仿宋"/>
                <w:color w:val="auto"/>
                <w:kern w:val="0"/>
                <w:sz w:val="24"/>
                <w:highlight w:val="none"/>
              </w:rPr>
            </w:pPr>
          </w:p>
        </w:tc>
        <w:tc>
          <w:tcPr>
            <w:tcW w:w="606" w:type="dxa"/>
            <w:vAlign w:val="center"/>
          </w:tcPr>
          <w:p w14:paraId="72BE8E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831" w:type="dxa"/>
            <w:vAlign w:val="center"/>
          </w:tcPr>
          <w:p w14:paraId="7CAE80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685F59D8"/>
    <w:p w14:paraId="6C965960"/>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7EA0">
    <w:pPr>
      <w:pStyle w:val="43"/>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BF7D2">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2BF7D2">
                    <w:pPr>
                      <w:pStyle w:val="4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8589">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7719C">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C7719C">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960E">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820BA">
                          <w:pPr>
                            <w:pStyle w:val="4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B2820BA">
                    <w:pPr>
                      <w:pStyle w:val="4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8ABA">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91BCC">
                          <w:pPr>
                            <w:pStyle w:val="4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491BCC">
                    <w:pPr>
                      <w:pStyle w:val="4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01A0">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256C7">
                          <w:pPr>
                            <w:pStyle w:val="4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55256C7">
                    <w:pPr>
                      <w:pStyle w:val="4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6AC4">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437D8">
                          <w:pPr>
                            <w:pStyle w:val="4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3F437D8">
                    <w:pPr>
                      <w:pStyle w:val="4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E9DF">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1D42F">
                          <w:pPr>
                            <w:pStyle w:val="4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4E1D42F">
                    <w:pPr>
                      <w:pStyle w:val="4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2191">
    <w:pPr>
      <w:pStyle w:val="43"/>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5C4B5">
                          <w:pPr>
                            <w:pStyle w:val="4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85C4B5">
                    <w:pPr>
                      <w:pStyle w:val="4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3639">
    <w:pPr>
      <w:pStyle w:val="43"/>
      <w:framePr w:wrap="around" w:vAnchor="text" w:hAnchor="margin" w:xAlign="right" w:y="1"/>
      <w:rPr>
        <w:rStyle w:val="76"/>
      </w:rPr>
    </w:pPr>
    <w:r>
      <w:fldChar w:fldCharType="begin"/>
    </w:r>
    <w:r>
      <w:rPr>
        <w:rStyle w:val="76"/>
      </w:rPr>
      <w:instrText xml:space="preserve">PAGE  </w:instrText>
    </w:r>
    <w:r>
      <w:fldChar w:fldCharType="end"/>
    </w:r>
  </w:p>
  <w:p w14:paraId="1371A28A">
    <w:pPr>
      <w:pStyle w:val="43"/>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5CC">
    <w:pPr>
      <w:pStyle w:val="43"/>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B6AB7">
                          <w:pPr>
                            <w:pStyle w:val="4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BDB6AB7">
                    <w:pPr>
                      <w:pStyle w:val="4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7A12">
    <w:pPr>
      <w:pStyle w:val="43"/>
      <w:framePr w:wrap="around" w:vAnchor="text" w:hAnchor="margin" w:xAlign="right" w:y="1"/>
      <w:rPr>
        <w:rStyle w:val="76"/>
      </w:rPr>
    </w:pPr>
    <w:r>
      <w:fldChar w:fldCharType="begin"/>
    </w:r>
    <w:r>
      <w:rPr>
        <w:rStyle w:val="76"/>
      </w:rPr>
      <w:instrText xml:space="preserve">PAGE  </w:instrText>
    </w:r>
    <w:r>
      <w:fldChar w:fldCharType="end"/>
    </w:r>
  </w:p>
  <w:p w14:paraId="6CFBB7E2">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C735">
    <w:pPr>
      <w:pStyle w:val="43"/>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EF202">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8EF202">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2F6B">
    <w:pPr>
      <w:pStyle w:val="43"/>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2DAF3">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22DAF3">
                    <w:pPr>
                      <w:pStyle w:val="4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6999">
    <w:pPr>
      <w:pStyle w:val="43"/>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DB4FC">
                          <w:pPr>
                            <w:pStyle w:val="43"/>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21DB4FC">
                    <w:pPr>
                      <w:pStyle w:val="43"/>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180C">
    <w:pPr>
      <w:pStyle w:val="43"/>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371B">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BA371B">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C411">
    <w:pPr>
      <w:pStyle w:val="4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77900">
                          <w:pPr>
                            <w:pStyle w:val="4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177900">
                    <w:pPr>
                      <w:pStyle w:val="4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9CE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A67C3">
                          <w:pPr>
                            <w:pStyle w:val="4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6A67C3">
                    <w:pPr>
                      <w:pStyle w:val="4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DE51">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D6ECA">
                          <w:pPr>
                            <w:pStyle w:val="4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BBD6ECA">
                    <w:pPr>
                      <w:pStyle w:val="4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212A">
    <w:pPr>
      <w:pStyle w:val="44"/>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14:paraId="713EE47F">
    <w:pPr>
      <w:pStyle w:val="62"/>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B0B9">
    <w:pPr>
      <w:pStyle w:val="44"/>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14:paraId="6CE67999">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AF30">
    <w:pPr>
      <w:pStyle w:val="44"/>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B8E">
    <w:pPr>
      <w:pStyle w:val="44"/>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B766">
    <w:pPr>
      <w:pStyle w:val="44"/>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AD34">
    <w:pPr>
      <w:pStyle w:val="44"/>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9BA2">
    <w:pPr>
      <w:pStyle w:val="44"/>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C353">
    <w:pPr>
      <w:pStyle w:val="44"/>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14:paraId="4ADE1EF1">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658">
    <w:pPr>
      <w:pStyle w:val="44"/>
    </w:pPr>
    <w:r>
      <w:t></w:t>
    </w:r>
    <w:r>
      <w:rPr>
        <w:rFonts w:hint="eastAsia"/>
      </w:rPr>
      <w:t xml:space="preserve">         </w:t>
    </w:r>
  </w:p>
  <w:p w14:paraId="52E71DE7">
    <w:pPr>
      <w:pStyle w:val="44"/>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6ECC">
    <w:pPr>
      <w:pStyle w:val="44"/>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6E10C138">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10CC">
    <w:pPr>
      <w:pStyle w:val="44"/>
    </w:pPr>
    <w:r>
      <w:t></w:t>
    </w:r>
    <w:r>
      <w:rPr>
        <w:rFonts w:hint="eastAsia"/>
      </w:rPr>
      <w:t xml:space="preserve">         </w:t>
    </w:r>
  </w:p>
  <w:p w14:paraId="46121CDE">
    <w:pPr>
      <w:pStyle w:val="44"/>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9CF8">
    <w:pPr>
      <w:pStyle w:val="44"/>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14:paraId="266EBDD5">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E5F8">
    <w:pPr>
      <w:pStyle w:val="44"/>
    </w:pPr>
    <w:r>
      <w:t></w:t>
    </w:r>
    <w:r>
      <w:rPr>
        <w:rFonts w:hint="eastAsia"/>
      </w:rPr>
      <w:t xml:space="preserve">         </w:t>
    </w:r>
  </w:p>
  <w:p w14:paraId="114856C0">
    <w:pPr>
      <w:pStyle w:val="44"/>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DA1OTMxNzc0N2Y0ODZhY2UyMjVhNzNhYzQ2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6098"/>
    <w:rsid w:val="019F7441"/>
    <w:rsid w:val="01A73315"/>
    <w:rsid w:val="01B37585"/>
    <w:rsid w:val="01D55165"/>
    <w:rsid w:val="01DF6BF8"/>
    <w:rsid w:val="01EC2C57"/>
    <w:rsid w:val="02125E5A"/>
    <w:rsid w:val="025B405D"/>
    <w:rsid w:val="026B2E25"/>
    <w:rsid w:val="02824D4D"/>
    <w:rsid w:val="02DC4B10"/>
    <w:rsid w:val="02DD76CE"/>
    <w:rsid w:val="02F36323"/>
    <w:rsid w:val="02F5619C"/>
    <w:rsid w:val="0326446A"/>
    <w:rsid w:val="032D5555"/>
    <w:rsid w:val="0356397B"/>
    <w:rsid w:val="035A7415"/>
    <w:rsid w:val="036634D2"/>
    <w:rsid w:val="03C75BFF"/>
    <w:rsid w:val="03DD35E4"/>
    <w:rsid w:val="03DE0077"/>
    <w:rsid w:val="04076900"/>
    <w:rsid w:val="041A5A3B"/>
    <w:rsid w:val="042311BA"/>
    <w:rsid w:val="042B157A"/>
    <w:rsid w:val="045363A7"/>
    <w:rsid w:val="048F763B"/>
    <w:rsid w:val="049F330E"/>
    <w:rsid w:val="04AA775C"/>
    <w:rsid w:val="04AF1889"/>
    <w:rsid w:val="04DE21B6"/>
    <w:rsid w:val="04F66F48"/>
    <w:rsid w:val="04FD2C95"/>
    <w:rsid w:val="05251E14"/>
    <w:rsid w:val="053115C2"/>
    <w:rsid w:val="054C2F29"/>
    <w:rsid w:val="05A16594"/>
    <w:rsid w:val="05A7762D"/>
    <w:rsid w:val="05EB7E53"/>
    <w:rsid w:val="060E5941"/>
    <w:rsid w:val="06110FAF"/>
    <w:rsid w:val="06134369"/>
    <w:rsid w:val="06493CA7"/>
    <w:rsid w:val="065A6178"/>
    <w:rsid w:val="066F1CF3"/>
    <w:rsid w:val="06930BB8"/>
    <w:rsid w:val="06C36133"/>
    <w:rsid w:val="06DD3ECB"/>
    <w:rsid w:val="06EB022C"/>
    <w:rsid w:val="0716432D"/>
    <w:rsid w:val="07245D42"/>
    <w:rsid w:val="07264C62"/>
    <w:rsid w:val="074F050D"/>
    <w:rsid w:val="0779354C"/>
    <w:rsid w:val="07C7228F"/>
    <w:rsid w:val="08061376"/>
    <w:rsid w:val="08452D77"/>
    <w:rsid w:val="086401F8"/>
    <w:rsid w:val="08751CAA"/>
    <w:rsid w:val="087E4C40"/>
    <w:rsid w:val="08D11F9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E046CA"/>
    <w:rsid w:val="0CFE707A"/>
    <w:rsid w:val="0D063BDA"/>
    <w:rsid w:val="0D08375F"/>
    <w:rsid w:val="0D184CFB"/>
    <w:rsid w:val="0D2744D2"/>
    <w:rsid w:val="0D40502D"/>
    <w:rsid w:val="0D4A7419"/>
    <w:rsid w:val="0D827401"/>
    <w:rsid w:val="0D84094E"/>
    <w:rsid w:val="0D8A00E9"/>
    <w:rsid w:val="0D8D589E"/>
    <w:rsid w:val="0DA01C73"/>
    <w:rsid w:val="0DC8522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29F3"/>
    <w:rsid w:val="0FBF3FD2"/>
    <w:rsid w:val="0FBF7FF3"/>
    <w:rsid w:val="101A50AF"/>
    <w:rsid w:val="10646583"/>
    <w:rsid w:val="10746799"/>
    <w:rsid w:val="107D4B15"/>
    <w:rsid w:val="108A3C80"/>
    <w:rsid w:val="10A20255"/>
    <w:rsid w:val="10C14A31"/>
    <w:rsid w:val="10C26171"/>
    <w:rsid w:val="10F33360"/>
    <w:rsid w:val="10FC16EA"/>
    <w:rsid w:val="110F1D40"/>
    <w:rsid w:val="11266F33"/>
    <w:rsid w:val="11462CCD"/>
    <w:rsid w:val="1165582B"/>
    <w:rsid w:val="118963A1"/>
    <w:rsid w:val="11C6522A"/>
    <w:rsid w:val="11E104CC"/>
    <w:rsid w:val="11E20309"/>
    <w:rsid w:val="11E601BA"/>
    <w:rsid w:val="12255233"/>
    <w:rsid w:val="12530213"/>
    <w:rsid w:val="127723A9"/>
    <w:rsid w:val="12862074"/>
    <w:rsid w:val="12883966"/>
    <w:rsid w:val="129E45B4"/>
    <w:rsid w:val="12B330DF"/>
    <w:rsid w:val="12D81596"/>
    <w:rsid w:val="12DD0FF5"/>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5AC59FF"/>
    <w:rsid w:val="165F4675"/>
    <w:rsid w:val="16A8729C"/>
    <w:rsid w:val="16B33777"/>
    <w:rsid w:val="16BC70A7"/>
    <w:rsid w:val="16C6339E"/>
    <w:rsid w:val="170A0FAB"/>
    <w:rsid w:val="172F2D79"/>
    <w:rsid w:val="17557BEF"/>
    <w:rsid w:val="17D349C1"/>
    <w:rsid w:val="181661C1"/>
    <w:rsid w:val="181C002C"/>
    <w:rsid w:val="1830729E"/>
    <w:rsid w:val="1870062C"/>
    <w:rsid w:val="18817102"/>
    <w:rsid w:val="18830A15"/>
    <w:rsid w:val="18852B28"/>
    <w:rsid w:val="188B5321"/>
    <w:rsid w:val="194A264A"/>
    <w:rsid w:val="19704FDC"/>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7C27A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20C0F"/>
    <w:rsid w:val="22334A87"/>
    <w:rsid w:val="223B4964"/>
    <w:rsid w:val="22BE6801"/>
    <w:rsid w:val="233500BF"/>
    <w:rsid w:val="23377FF7"/>
    <w:rsid w:val="236B425F"/>
    <w:rsid w:val="23836192"/>
    <w:rsid w:val="23901F29"/>
    <w:rsid w:val="239C0061"/>
    <w:rsid w:val="23B908A4"/>
    <w:rsid w:val="23B90B33"/>
    <w:rsid w:val="23E95BEF"/>
    <w:rsid w:val="23FD0064"/>
    <w:rsid w:val="24162600"/>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434E37"/>
    <w:rsid w:val="27553B83"/>
    <w:rsid w:val="276142BF"/>
    <w:rsid w:val="27783712"/>
    <w:rsid w:val="27907362"/>
    <w:rsid w:val="281A4EE6"/>
    <w:rsid w:val="28333E1D"/>
    <w:rsid w:val="28373963"/>
    <w:rsid w:val="28454BD6"/>
    <w:rsid w:val="28455253"/>
    <w:rsid w:val="28551971"/>
    <w:rsid w:val="285B1C53"/>
    <w:rsid w:val="289F7086"/>
    <w:rsid w:val="28BD1316"/>
    <w:rsid w:val="28C32028"/>
    <w:rsid w:val="28CC490F"/>
    <w:rsid w:val="28DE40AA"/>
    <w:rsid w:val="29345E77"/>
    <w:rsid w:val="294C65AD"/>
    <w:rsid w:val="295A4D16"/>
    <w:rsid w:val="29806583"/>
    <w:rsid w:val="298B3C4C"/>
    <w:rsid w:val="29F26D24"/>
    <w:rsid w:val="2A15033F"/>
    <w:rsid w:val="2A1662C1"/>
    <w:rsid w:val="2A1C7367"/>
    <w:rsid w:val="2A2815FA"/>
    <w:rsid w:val="2A6D6092"/>
    <w:rsid w:val="2A7D76B4"/>
    <w:rsid w:val="2B0269AB"/>
    <w:rsid w:val="2B437463"/>
    <w:rsid w:val="2B476FD4"/>
    <w:rsid w:val="2B7807EE"/>
    <w:rsid w:val="2B8C7DEB"/>
    <w:rsid w:val="2BBF00EC"/>
    <w:rsid w:val="2BC37CFD"/>
    <w:rsid w:val="2BD5237F"/>
    <w:rsid w:val="2BE536CE"/>
    <w:rsid w:val="2BE758D9"/>
    <w:rsid w:val="2BEF6721"/>
    <w:rsid w:val="2C09049E"/>
    <w:rsid w:val="2C0A653C"/>
    <w:rsid w:val="2C191F85"/>
    <w:rsid w:val="2CAD0B34"/>
    <w:rsid w:val="2CE82D6F"/>
    <w:rsid w:val="2D343236"/>
    <w:rsid w:val="2DD15014"/>
    <w:rsid w:val="2DF72DE4"/>
    <w:rsid w:val="2E0220AF"/>
    <w:rsid w:val="2E455CD5"/>
    <w:rsid w:val="2E4B082A"/>
    <w:rsid w:val="2E5D4E86"/>
    <w:rsid w:val="2E5D790B"/>
    <w:rsid w:val="2E9A3C18"/>
    <w:rsid w:val="2EBB0FEE"/>
    <w:rsid w:val="2EC63002"/>
    <w:rsid w:val="2EC71AD5"/>
    <w:rsid w:val="2F0A6B38"/>
    <w:rsid w:val="2F643375"/>
    <w:rsid w:val="2F660717"/>
    <w:rsid w:val="2F946CCB"/>
    <w:rsid w:val="2FD25781"/>
    <w:rsid w:val="2FFD7934"/>
    <w:rsid w:val="30733ACD"/>
    <w:rsid w:val="30824B8C"/>
    <w:rsid w:val="308C3862"/>
    <w:rsid w:val="309379D8"/>
    <w:rsid w:val="309D3E7F"/>
    <w:rsid w:val="30A270F7"/>
    <w:rsid w:val="30DF1478"/>
    <w:rsid w:val="30EC586F"/>
    <w:rsid w:val="312208B8"/>
    <w:rsid w:val="313F6EC5"/>
    <w:rsid w:val="319C6071"/>
    <w:rsid w:val="31AC537E"/>
    <w:rsid w:val="31E3679B"/>
    <w:rsid w:val="31E732FD"/>
    <w:rsid w:val="323F1D8B"/>
    <w:rsid w:val="32517576"/>
    <w:rsid w:val="32BE5C2C"/>
    <w:rsid w:val="32FB6478"/>
    <w:rsid w:val="33263B3F"/>
    <w:rsid w:val="336963EB"/>
    <w:rsid w:val="33816EEB"/>
    <w:rsid w:val="33EB55CD"/>
    <w:rsid w:val="33EC4C02"/>
    <w:rsid w:val="34004077"/>
    <w:rsid w:val="340D2360"/>
    <w:rsid w:val="3410665D"/>
    <w:rsid w:val="34211214"/>
    <w:rsid w:val="342E63AB"/>
    <w:rsid w:val="3482532E"/>
    <w:rsid w:val="34950E68"/>
    <w:rsid w:val="34986E94"/>
    <w:rsid w:val="34AF62C9"/>
    <w:rsid w:val="34CB4388"/>
    <w:rsid w:val="34FA6E12"/>
    <w:rsid w:val="35291537"/>
    <w:rsid w:val="352E7C26"/>
    <w:rsid w:val="353508F9"/>
    <w:rsid w:val="35531D85"/>
    <w:rsid w:val="358D5588"/>
    <w:rsid w:val="3594489E"/>
    <w:rsid w:val="35DA1E8F"/>
    <w:rsid w:val="363A3B40"/>
    <w:rsid w:val="365302AE"/>
    <w:rsid w:val="36607A0A"/>
    <w:rsid w:val="366E227C"/>
    <w:rsid w:val="366F2E0D"/>
    <w:rsid w:val="367B6A5C"/>
    <w:rsid w:val="36A74ADA"/>
    <w:rsid w:val="36AA40E4"/>
    <w:rsid w:val="36AD60D5"/>
    <w:rsid w:val="36B224F9"/>
    <w:rsid w:val="36EC0CC9"/>
    <w:rsid w:val="37003301"/>
    <w:rsid w:val="373F410B"/>
    <w:rsid w:val="37D946B5"/>
    <w:rsid w:val="37EE7094"/>
    <w:rsid w:val="38296C89"/>
    <w:rsid w:val="383002EB"/>
    <w:rsid w:val="38586797"/>
    <w:rsid w:val="389F0840"/>
    <w:rsid w:val="38BC0149"/>
    <w:rsid w:val="38D87D1C"/>
    <w:rsid w:val="39636459"/>
    <w:rsid w:val="396B7F6C"/>
    <w:rsid w:val="397A08A5"/>
    <w:rsid w:val="39A3781D"/>
    <w:rsid w:val="39B417A9"/>
    <w:rsid w:val="39FC5695"/>
    <w:rsid w:val="3A006D8E"/>
    <w:rsid w:val="3A33044A"/>
    <w:rsid w:val="3A3651E5"/>
    <w:rsid w:val="3A3A48A4"/>
    <w:rsid w:val="3A744481"/>
    <w:rsid w:val="3A8A6A2E"/>
    <w:rsid w:val="3A8C7BEF"/>
    <w:rsid w:val="3A906246"/>
    <w:rsid w:val="3B226A24"/>
    <w:rsid w:val="3B2349B7"/>
    <w:rsid w:val="3B616CFF"/>
    <w:rsid w:val="3B6259F6"/>
    <w:rsid w:val="3B6B1D6A"/>
    <w:rsid w:val="3B976654"/>
    <w:rsid w:val="3BC01EFC"/>
    <w:rsid w:val="3BCA786A"/>
    <w:rsid w:val="3BD31E2F"/>
    <w:rsid w:val="3BF15831"/>
    <w:rsid w:val="3BFC643F"/>
    <w:rsid w:val="3C105946"/>
    <w:rsid w:val="3C230BA0"/>
    <w:rsid w:val="3C471448"/>
    <w:rsid w:val="3C5F759A"/>
    <w:rsid w:val="3C6C525A"/>
    <w:rsid w:val="3CC30B4A"/>
    <w:rsid w:val="3CCE23CB"/>
    <w:rsid w:val="3CD17D17"/>
    <w:rsid w:val="3D3C7F39"/>
    <w:rsid w:val="3D440F09"/>
    <w:rsid w:val="3D4504A0"/>
    <w:rsid w:val="3D8734BB"/>
    <w:rsid w:val="3D95616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614CD"/>
    <w:rsid w:val="3EFA7140"/>
    <w:rsid w:val="3F060E16"/>
    <w:rsid w:val="3F1D1096"/>
    <w:rsid w:val="3F2F0234"/>
    <w:rsid w:val="3F6363FE"/>
    <w:rsid w:val="3F756B8F"/>
    <w:rsid w:val="3F95482B"/>
    <w:rsid w:val="4019356B"/>
    <w:rsid w:val="40297C25"/>
    <w:rsid w:val="40440278"/>
    <w:rsid w:val="4044085E"/>
    <w:rsid w:val="40592157"/>
    <w:rsid w:val="406E1CAE"/>
    <w:rsid w:val="40A0133A"/>
    <w:rsid w:val="40C31A53"/>
    <w:rsid w:val="40F2522F"/>
    <w:rsid w:val="40FF545D"/>
    <w:rsid w:val="410067C8"/>
    <w:rsid w:val="41526C85"/>
    <w:rsid w:val="418F0D2A"/>
    <w:rsid w:val="41904AEC"/>
    <w:rsid w:val="41D01505"/>
    <w:rsid w:val="42474939"/>
    <w:rsid w:val="424C3C57"/>
    <w:rsid w:val="42613FF3"/>
    <w:rsid w:val="42660D96"/>
    <w:rsid w:val="428667D2"/>
    <w:rsid w:val="42CD1CE0"/>
    <w:rsid w:val="42E1381E"/>
    <w:rsid w:val="42ED6459"/>
    <w:rsid w:val="42FE58DD"/>
    <w:rsid w:val="43174B3D"/>
    <w:rsid w:val="432824B9"/>
    <w:rsid w:val="434B790E"/>
    <w:rsid w:val="4360274F"/>
    <w:rsid w:val="437C2931"/>
    <w:rsid w:val="43977AB6"/>
    <w:rsid w:val="43A3342B"/>
    <w:rsid w:val="43C77C27"/>
    <w:rsid w:val="43DE09EE"/>
    <w:rsid w:val="43F2528E"/>
    <w:rsid w:val="44002FAD"/>
    <w:rsid w:val="449101DD"/>
    <w:rsid w:val="44DE1391"/>
    <w:rsid w:val="451B225C"/>
    <w:rsid w:val="452410C9"/>
    <w:rsid w:val="452D529F"/>
    <w:rsid w:val="45317DFB"/>
    <w:rsid w:val="456D3CE4"/>
    <w:rsid w:val="4579042C"/>
    <w:rsid w:val="457F0571"/>
    <w:rsid w:val="45851176"/>
    <w:rsid w:val="45C63B94"/>
    <w:rsid w:val="460E0CB1"/>
    <w:rsid w:val="460E7DA5"/>
    <w:rsid w:val="46422483"/>
    <w:rsid w:val="4652678E"/>
    <w:rsid w:val="4659254A"/>
    <w:rsid w:val="465B0637"/>
    <w:rsid w:val="465E3F0D"/>
    <w:rsid w:val="466A16E6"/>
    <w:rsid w:val="46747F9E"/>
    <w:rsid w:val="46893F2B"/>
    <w:rsid w:val="469462E8"/>
    <w:rsid w:val="46A60677"/>
    <w:rsid w:val="46C4686E"/>
    <w:rsid w:val="477B778F"/>
    <w:rsid w:val="478203EC"/>
    <w:rsid w:val="47B025FA"/>
    <w:rsid w:val="47C03E12"/>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DD1582"/>
    <w:rsid w:val="49F6167F"/>
    <w:rsid w:val="4A064FA0"/>
    <w:rsid w:val="4A16615C"/>
    <w:rsid w:val="4A4424D7"/>
    <w:rsid w:val="4AB82D0F"/>
    <w:rsid w:val="4ACF5129"/>
    <w:rsid w:val="4AEB7664"/>
    <w:rsid w:val="4AFD7C19"/>
    <w:rsid w:val="4B0567D1"/>
    <w:rsid w:val="4B236AAE"/>
    <w:rsid w:val="4B707271"/>
    <w:rsid w:val="4B90212E"/>
    <w:rsid w:val="4B9739F7"/>
    <w:rsid w:val="4BBD12B4"/>
    <w:rsid w:val="4BEE2503"/>
    <w:rsid w:val="4BEF72D4"/>
    <w:rsid w:val="4C245A30"/>
    <w:rsid w:val="4CB6685F"/>
    <w:rsid w:val="4CC367FE"/>
    <w:rsid w:val="4D066348"/>
    <w:rsid w:val="4D077F3C"/>
    <w:rsid w:val="4D123355"/>
    <w:rsid w:val="4D2A3B31"/>
    <w:rsid w:val="4D312C52"/>
    <w:rsid w:val="4D5C0349"/>
    <w:rsid w:val="4D905305"/>
    <w:rsid w:val="4D9363B4"/>
    <w:rsid w:val="4D964A72"/>
    <w:rsid w:val="4D9C1254"/>
    <w:rsid w:val="4D9E01A1"/>
    <w:rsid w:val="4DE729B1"/>
    <w:rsid w:val="4E1D2C04"/>
    <w:rsid w:val="4E793892"/>
    <w:rsid w:val="4E800872"/>
    <w:rsid w:val="4EA07BCB"/>
    <w:rsid w:val="4EC569ED"/>
    <w:rsid w:val="4ED50EA1"/>
    <w:rsid w:val="4EEC050C"/>
    <w:rsid w:val="4F104EC3"/>
    <w:rsid w:val="4F47354A"/>
    <w:rsid w:val="4F911C54"/>
    <w:rsid w:val="4F94305A"/>
    <w:rsid w:val="4FE625E0"/>
    <w:rsid w:val="4FEB43C6"/>
    <w:rsid w:val="5021480F"/>
    <w:rsid w:val="50463EE7"/>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1C8702B"/>
    <w:rsid w:val="522757A2"/>
    <w:rsid w:val="522E4CC3"/>
    <w:rsid w:val="5244713B"/>
    <w:rsid w:val="52615633"/>
    <w:rsid w:val="52977FD4"/>
    <w:rsid w:val="52A25790"/>
    <w:rsid w:val="52A96B6F"/>
    <w:rsid w:val="52B45975"/>
    <w:rsid w:val="52D94AA4"/>
    <w:rsid w:val="52E3459B"/>
    <w:rsid w:val="52EA3A62"/>
    <w:rsid w:val="52F50BB8"/>
    <w:rsid w:val="53097272"/>
    <w:rsid w:val="53544462"/>
    <w:rsid w:val="5397158E"/>
    <w:rsid w:val="54013861"/>
    <w:rsid w:val="541C41F0"/>
    <w:rsid w:val="541D74A6"/>
    <w:rsid w:val="542157C2"/>
    <w:rsid w:val="542C3AEB"/>
    <w:rsid w:val="54487265"/>
    <w:rsid w:val="544D6070"/>
    <w:rsid w:val="54605E1E"/>
    <w:rsid w:val="54B3506A"/>
    <w:rsid w:val="54CA0D16"/>
    <w:rsid w:val="54DD4057"/>
    <w:rsid w:val="54E7490F"/>
    <w:rsid w:val="550764A4"/>
    <w:rsid w:val="550B2BF6"/>
    <w:rsid w:val="55214EB5"/>
    <w:rsid w:val="55364EFD"/>
    <w:rsid w:val="555D4828"/>
    <w:rsid w:val="55636E4B"/>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67D35"/>
    <w:rsid w:val="58137099"/>
    <w:rsid w:val="58662ADE"/>
    <w:rsid w:val="58917D2F"/>
    <w:rsid w:val="5894085C"/>
    <w:rsid w:val="58AE4F0C"/>
    <w:rsid w:val="58B85899"/>
    <w:rsid w:val="58DA48E2"/>
    <w:rsid w:val="58E363A9"/>
    <w:rsid w:val="59380EC2"/>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843A1C"/>
    <w:rsid w:val="5B873E3F"/>
    <w:rsid w:val="5C02690E"/>
    <w:rsid w:val="5C196DA7"/>
    <w:rsid w:val="5C2A048C"/>
    <w:rsid w:val="5C7A3543"/>
    <w:rsid w:val="5C80234E"/>
    <w:rsid w:val="5C8A680C"/>
    <w:rsid w:val="5D0C4701"/>
    <w:rsid w:val="5D0F0395"/>
    <w:rsid w:val="5D221076"/>
    <w:rsid w:val="5D397964"/>
    <w:rsid w:val="5D5054C6"/>
    <w:rsid w:val="5D5A391C"/>
    <w:rsid w:val="5D5F10C0"/>
    <w:rsid w:val="5D891B7B"/>
    <w:rsid w:val="5DAD38EE"/>
    <w:rsid w:val="5DB24487"/>
    <w:rsid w:val="5E006862"/>
    <w:rsid w:val="5E0207B9"/>
    <w:rsid w:val="5E174195"/>
    <w:rsid w:val="5E1834A1"/>
    <w:rsid w:val="5E261785"/>
    <w:rsid w:val="5E4A7017"/>
    <w:rsid w:val="5E552BBA"/>
    <w:rsid w:val="5E611C10"/>
    <w:rsid w:val="5E6F049D"/>
    <w:rsid w:val="5EB14B1A"/>
    <w:rsid w:val="5ECC465D"/>
    <w:rsid w:val="5EFC7377"/>
    <w:rsid w:val="5F06174D"/>
    <w:rsid w:val="5F0D0EA2"/>
    <w:rsid w:val="5F3A3602"/>
    <w:rsid w:val="5F6277C6"/>
    <w:rsid w:val="5F6D0B1D"/>
    <w:rsid w:val="5F8D0B82"/>
    <w:rsid w:val="5F9C55EC"/>
    <w:rsid w:val="5FA41881"/>
    <w:rsid w:val="5FB971FF"/>
    <w:rsid w:val="5FCC5339"/>
    <w:rsid w:val="5FE34A5B"/>
    <w:rsid w:val="5FFE1E36"/>
    <w:rsid w:val="60232584"/>
    <w:rsid w:val="607330CE"/>
    <w:rsid w:val="60825176"/>
    <w:rsid w:val="609F2AC4"/>
    <w:rsid w:val="60DF1FD3"/>
    <w:rsid w:val="60FA2EE8"/>
    <w:rsid w:val="61054A27"/>
    <w:rsid w:val="610A52BC"/>
    <w:rsid w:val="611D2366"/>
    <w:rsid w:val="61421856"/>
    <w:rsid w:val="615227C4"/>
    <w:rsid w:val="61654E3F"/>
    <w:rsid w:val="6182292A"/>
    <w:rsid w:val="619F7F92"/>
    <w:rsid w:val="61B244FA"/>
    <w:rsid w:val="61F94C26"/>
    <w:rsid w:val="62000E56"/>
    <w:rsid w:val="62362A7F"/>
    <w:rsid w:val="624F3E49"/>
    <w:rsid w:val="62632286"/>
    <w:rsid w:val="62885958"/>
    <w:rsid w:val="62F40B65"/>
    <w:rsid w:val="62FC2CFE"/>
    <w:rsid w:val="63024505"/>
    <w:rsid w:val="632A1DBD"/>
    <w:rsid w:val="635355F1"/>
    <w:rsid w:val="635B1DB5"/>
    <w:rsid w:val="63711FED"/>
    <w:rsid w:val="637F6AC8"/>
    <w:rsid w:val="63880DDC"/>
    <w:rsid w:val="638D750D"/>
    <w:rsid w:val="63AC6CC0"/>
    <w:rsid w:val="64055776"/>
    <w:rsid w:val="64240056"/>
    <w:rsid w:val="643E143A"/>
    <w:rsid w:val="648B6EEF"/>
    <w:rsid w:val="64C158BF"/>
    <w:rsid w:val="64CE2EAA"/>
    <w:rsid w:val="65157D0C"/>
    <w:rsid w:val="65315CAB"/>
    <w:rsid w:val="653C3090"/>
    <w:rsid w:val="656D4A6C"/>
    <w:rsid w:val="65854376"/>
    <w:rsid w:val="658767BE"/>
    <w:rsid w:val="65892531"/>
    <w:rsid w:val="66195831"/>
    <w:rsid w:val="662E75B1"/>
    <w:rsid w:val="66342C2E"/>
    <w:rsid w:val="663E784C"/>
    <w:rsid w:val="668B6A45"/>
    <w:rsid w:val="66D1466C"/>
    <w:rsid w:val="672F3F24"/>
    <w:rsid w:val="673E055F"/>
    <w:rsid w:val="674307B8"/>
    <w:rsid w:val="67551CE3"/>
    <w:rsid w:val="6793611F"/>
    <w:rsid w:val="67A22552"/>
    <w:rsid w:val="67B22DCC"/>
    <w:rsid w:val="67BE71AA"/>
    <w:rsid w:val="67D90273"/>
    <w:rsid w:val="67DE5875"/>
    <w:rsid w:val="67DF074B"/>
    <w:rsid w:val="67E55852"/>
    <w:rsid w:val="67EB1AB4"/>
    <w:rsid w:val="67FA1285"/>
    <w:rsid w:val="684F10FD"/>
    <w:rsid w:val="68551F4F"/>
    <w:rsid w:val="687C10C9"/>
    <w:rsid w:val="6882567C"/>
    <w:rsid w:val="68840C16"/>
    <w:rsid w:val="68876EFB"/>
    <w:rsid w:val="68884654"/>
    <w:rsid w:val="68982BCC"/>
    <w:rsid w:val="68992252"/>
    <w:rsid w:val="689F444F"/>
    <w:rsid w:val="68B96DBB"/>
    <w:rsid w:val="68BC708D"/>
    <w:rsid w:val="68CA2805"/>
    <w:rsid w:val="68E937A3"/>
    <w:rsid w:val="692405F6"/>
    <w:rsid w:val="693E15D3"/>
    <w:rsid w:val="695E1926"/>
    <w:rsid w:val="69627681"/>
    <w:rsid w:val="6977531D"/>
    <w:rsid w:val="69CC2BFF"/>
    <w:rsid w:val="69FD55B8"/>
    <w:rsid w:val="69FF6FDA"/>
    <w:rsid w:val="6A0B1C62"/>
    <w:rsid w:val="6A2406C8"/>
    <w:rsid w:val="6AA37A9E"/>
    <w:rsid w:val="6ADE0BD1"/>
    <w:rsid w:val="6AE966D8"/>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825EFC"/>
    <w:rsid w:val="6D9078AF"/>
    <w:rsid w:val="6DAA3FEF"/>
    <w:rsid w:val="6DC0172B"/>
    <w:rsid w:val="6DCB690C"/>
    <w:rsid w:val="6DD41A5B"/>
    <w:rsid w:val="6DF43C2E"/>
    <w:rsid w:val="6DF51CA3"/>
    <w:rsid w:val="6E647ADF"/>
    <w:rsid w:val="6E8335BD"/>
    <w:rsid w:val="6E8E12EF"/>
    <w:rsid w:val="6E972936"/>
    <w:rsid w:val="6ED446C5"/>
    <w:rsid w:val="6F2A7D94"/>
    <w:rsid w:val="6F476702"/>
    <w:rsid w:val="6F7B15AE"/>
    <w:rsid w:val="6F7D4DE8"/>
    <w:rsid w:val="6F8331F1"/>
    <w:rsid w:val="6FAE1A09"/>
    <w:rsid w:val="6FD75BF8"/>
    <w:rsid w:val="70391306"/>
    <w:rsid w:val="706C7173"/>
    <w:rsid w:val="707723D0"/>
    <w:rsid w:val="708E10A4"/>
    <w:rsid w:val="70F5661B"/>
    <w:rsid w:val="711E3551"/>
    <w:rsid w:val="71257808"/>
    <w:rsid w:val="7128597B"/>
    <w:rsid w:val="71360107"/>
    <w:rsid w:val="713B688E"/>
    <w:rsid w:val="713F00AC"/>
    <w:rsid w:val="71424CC0"/>
    <w:rsid w:val="71596724"/>
    <w:rsid w:val="71CF4EDB"/>
    <w:rsid w:val="71D25523"/>
    <w:rsid w:val="71D43752"/>
    <w:rsid w:val="71F1796A"/>
    <w:rsid w:val="71F36EC9"/>
    <w:rsid w:val="72154626"/>
    <w:rsid w:val="72262B5D"/>
    <w:rsid w:val="72283FF7"/>
    <w:rsid w:val="722E7212"/>
    <w:rsid w:val="723A0474"/>
    <w:rsid w:val="725923E4"/>
    <w:rsid w:val="72864BF7"/>
    <w:rsid w:val="729023FC"/>
    <w:rsid w:val="72F22274"/>
    <w:rsid w:val="730B4583"/>
    <w:rsid w:val="73693B91"/>
    <w:rsid w:val="73BB3837"/>
    <w:rsid w:val="73C0646E"/>
    <w:rsid w:val="742222F5"/>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B0746"/>
    <w:rsid w:val="766E2E10"/>
    <w:rsid w:val="76826699"/>
    <w:rsid w:val="76C87133"/>
    <w:rsid w:val="76CD08D5"/>
    <w:rsid w:val="76DB4B92"/>
    <w:rsid w:val="77052AA4"/>
    <w:rsid w:val="77136511"/>
    <w:rsid w:val="77340A39"/>
    <w:rsid w:val="77351FD0"/>
    <w:rsid w:val="77472422"/>
    <w:rsid w:val="777F31F2"/>
    <w:rsid w:val="77C45B4E"/>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320EDC"/>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50DF6"/>
    <w:rsid w:val="7B5A2978"/>
    <w:rsid w:val="7B5A7E4C"/>
    <w:rsid w:val="7B667AF9"/>
    <w:rsid w:val="7B6F59DD"/>
    <w:rsid w:val="7B7468F8"/>
    <w:rsid w:val="7BEE0103"/>
    <w:rsid w:val="7C0610EE"/>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A4E1F"/>
    <w:rsid w:val="7EA7723A"/>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6">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5"/>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8"/>
    <w:autoRedefine/>
    <w:qFormat/>
    <w:uiPriority w:val="0"/>
    <w:pPr>
      <w:shd w:val="clear" w:color="auto" w:fill="000080"/>
    </w:pPr>
  </w:style>
  <w:style w:type="paragraph" w:styleId="22">
    <w:name w:val="annotation text"/>
    <w:basedOn w:val="1"/>
    <w:link w:val="349"/>
    <w:autoRedefine/>
    <w:qFormat/>
    <w:uiPriority w:val="99"/>
    <w:pPr>
      <w:jc w:val="left"/>
    </w:pPr>
  </w:style>
  <w:style w:type="paragraph" w:styleId="23">
    <w:name w:val="Salutation"/>
    <w:basedOn w:val="1"/>
    <w:next w:val="1"/>
    <w:link w:val="303"/>
    <w:autoRedefine/>
    <w:qFormat/>
    <w:uiPriority w:val="0"/>
    <w:rPr>
      <w:rFonts w:ascii="仿宋_GB2312" w:eastAsia="仿宋_GB2312"/>
      <w:sz w:val="28"/>
      <w:szCs w:val="20"/>
    </w:rPr>
  </w:style>
  <w:style w:type="paragraph" w:styleId="24">
    <w:name w:val="Body Text 3"/>
    <w:basedOn w:val="1"/>
    <w:link w:val="335"/>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6"/>
    <w:autoRedefine/>
    <w:qFormat/>
    <w:uiPriority w:val="0"/>
    <w:pPr>
      <w:ind w:firstLine="420"/>
    </w:pPr>
    <w:rPr>
      <w:rFonts w:hAnsi="Calibri" w:cs="Times New Roman"/>
      <w:snapToGrid/>
      <w:szCs w:val="20"/>
    </w:rPr>
  </w:style>
  <w:style w:type="paragraph" w:styleId="28">
    <w:name w:val="Body Text Indent"/>
    <w:basedOn w:val="1"/>
    <w:next w:val="6"/>
    <w:link w:val="270"/>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2"/>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7"/>
    <w:autoRedefine/>
    <w:qFormat/>
    <w:uiPriority w:val="0"/>
    <w:pPr>
      <w:ind w:left="100" w:leftChars="2500"/>
    </w:pPr>
    <w:rPr>
      <w:rFonts w:ascii="宋体"/>
      <w:sz w:val="24"/>
      <w:szCs w:val="21"/>
      <w:lang w:val="zh-CN"/>
    </w:rPr>
  </w:style>
  <w:style w:type="paragraph" w:styleId="40">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7"/>
    <w:autoRedefine/>
    <w:qFormat/>
    <w:uiPriority w:val="0"/>
    <w:rPr>
      <w:lang w:val="zh-CN"/>
    </w:rPr>
  </w:style>
  <w:style w:type="paragraph" w:styleId="42">
    <w:name w:val="Balloon Text"/>
    <w:basedOn w:val="1"/>
    <w:link w:val="194"/>
    <w:autoRedefine/>
    <w:qFormat/>
    <w:uiPriority w:val="0"/>
    <w:rPr>
      <w:sz w:val="18"/>
      <w:szCs w:val="18"/>
    </w:rPr>
  </w:style>
  <w:style w:type="paragraph" w:styleId="43">
    <w:name w:val="footer"/>
    <w:basedOn w:val="1"/>
    <w:link w:val="388"/>
    <w:autoRedefine/>
    <w:qFormat/>
    <w:uiPriority w:val="99"/>
    <w:pPr>
      <w:tabs>
        <w:tab w:val="center" w:pos="4153"/>
        <w:tab w:val="right" w:pos="8306"/>
      </w:tabs>
      <w:snapToGrid w:val="0"/>
      <w:jc w:val="left"/>
    </w:pPr>
    <w:rPr>
      <w:sz w:val="18"/>
      <w:szCs w:val="18"/>
    </w:rPr>
  </w:style>
  <w:style w:type="paragraph" w:styleId="44">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6"/>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0"/>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7"/>
    <w:autoRedefine/>
    <w:qFormat/>
    <w:uiPriority w:val="0"/>
    <w:pPr>
      <w:spacing w:after="120" w:line="480" w:lineRule="auto"/>
    </w:pPr>
  </w:style>
  <w:style w:type="paragraph" w:styleId="60">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3"/>
    <w:autoRedefine/>
    <w:qFormat/>
    <w:uiPriority w:val="0"/>
    <w:rPr>
      <w:b/>
      <w:bCs/>
    </w:rPr>
  </w:style>
  <w:style w:type="paragraph" w:styleId="64">
    <w:name w:val="Body Text First Indent 2"/>
    <w:basedOn w:val="28"/>
    <w:next w:val="65"/>
    <w:link w:val="128"/>
    <w:autoRedefine/>
    <w:qFormat/>
    <w:uiPriority w:val="0"/>
    <w:pPr>
      <w:adjustRightInd/>
      <w:spacing w:after="120" w:line="240" w:lineRule="auto"/>
      <w:ind w:left="420" w:leftChars="200" w:firstLine="210"/>
    </w:pPr>
    <w:rPr>
      <w:sz w:val="21"/>
    </w:rPr>
  </w:style>
  <w:style w:type="paragraph" w:customStyle="1" w:styleId="6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正文首行缩进 21"/>
    <w:basedOn w:val="85"/>
    <w:autoRedefine/>
    <w:qFormat/>
    <w:uiPriority w:val="0"/>
    <w:pPr>
      <w:ind w:firstLine="420"/>
    </w:pPr>
    <w:rPr>
      <w:rFonts w:ascii="Times New Roman" w:hAnsi="Times New Roman" w:eastAsia="宋体" w:cs="宋体"/>
    </w:rPr>
  </w:style>
  <w:style w:type="paragraph" w:customStyle="1" w:styleId="85">
    <w:name w:val="正文文本缩进1"/>
    <w:basedOn w:val="1"/>
    <w:next w:val="1"/>
    <w:autoRedefine/>
    <w:qFormat/>
    <w:uiPriority w:val="0"/>
    <w:pPr>
      <w:spacing w:after="120"/>
      <w:ind w:left="420" w:leftChars="200"/>
    </w:pPr>
    <w:rPr>
      <w:color w:val="000000"/>
      <w:sz w:val="21"/>
      <w:szCs w:val="21"/>
    </w:rPr>
  </w:style>
  <w:style w:type="paragraph" w:customStyle="1" w:styleId="86">
    <w:name w:val="无间隔1"/>
    <w:link w:val="146"/>
    <w:autoRedefine/>
    <w:qFormat/>
    <w:uiPriority w:val="1"/>
    <w:rPr>
      <w:rFonts w:ascii="Times New Roman" w:hAnsi="Times New Roman" w:eastAsia="宋体" w:cs="Times New Roman"/>
      <w:sz w:val="22"/>
      <w:szCs w:val="22"/>
      <w:lang w:val="en-US" w:eastAsia="zh-CN" w:bidi="ar-SA"/>
    </w:rPr>
  </w:style>
  <w:style w:type="paragraph" w:customStyle="1" w:styleId="87">
    <w:name w:val="Body Text First Indent 21"/>
    <w:basedOn w:val="88"/>
    <w:autoRedefine/>
    <w:qFormat/>
    <w:uiPriority w:val="0"/>
    <w:pPr>
      <w:spacing w:after="120" w:line="240" w:lineRule="auto"/>
      <w:ind w:left="420" w:leftChars="200" w:firstLine="420" w:firstLineChars="200"/>
    </w:pPr>
    <w:rPr>
      <w:sz w:val="21"/>
    </w:rPr>
  </w:style>
  <w:style w:type="paragraph" w:customStyle="1" w:styleId="88">
    <w:name w:val="Body Text Indent1"/>
    <w:basedOn w:val="1"/>
    <w:autoRedefine/>
    <w:qFormat/>
    <w:uiPriority w:val="0"/>
    <w:pPr>
      <w:spacing w:line="200" w:lineRule="exact"/>
      <w:ind w:firstLine="301"/>
    </w:pPr>
    <w:rPr>
      <w:rFonts w:ascii="宋体" w:hAnsi="Courier New"/>
      <w:spacing w:val="-4"/>
      <w:sz w:val="1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3"/>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4"/>
    <w:autoRedefine/>
    <w:qFormat/>
    <w:uiPriority w:val="0"/>
    <w:rPr>
      <w:rFonts w:ascii="宋体" w:hAnsi="宋体"/>
      <w:kern w:val="2"/>
      <w:sz w:val="21"/>
      <w:szCs w:val="24"/>
    </w:rPr>
  </w:style>
  <w:style w:type="character" w:customStyle="1" w:styleId="129">
    <w:name w:val="font11"/>
    <w:basedOn w:val="73"/>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3"/>
    <w:autoRedefine/>
    <w:qFormat/>
    <w:uiPriority w:val="0"/>
    <w:rPr>
      <w:rFonts w:ascii="Arial" w:hAnsi="Arial" w:eastAsia="黑体" w:cs="Arial"/>
      <w:snapToGrid w:val="0"/>
      <w:kern w:val="0"/>
      <w:szCs w:val="21"/>
    </w:rPr>
  </w:style>
  <w:style w:type="character" w:customStyle="1" w:styleId="132">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50"/>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86"/>
    <w:autoRedefine/>
    <w:qFormat/>
    <w:uiPriority w:val="1"/>
    <w:rPr>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basedOn w:val="73"/>
    <w:autoRedefine/>
    <w:qFormat/>
    <w:uiPriority w:val="0"/>
    <w:rPr>
      <w:rFonts w:hint="eastAsia" w:ascii="仿宋_GB2312" w:eastAsia="仿宋_GB2312" w:cs="仿宋_GB2312"/>
      <w:color w:val="000000"/>
      <w:sz w:val="22"/>
      <w:szCs w:val="22"/>
      <w:u w:val="none"/>
    </w:rPr>
  </w:style>
  <w:style w:type="character" w:customStyle="1" w:styleId="153">
    <w:name w:val="标题 6 Char"/>
    <w:link w:val="10"/>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5"/>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9"/>
    <w:autoRedefine/>
    <w:qFormat/>
    <w:uiPriority w:val="0"/>
    <w:rPr>
      <w:rFonts w:ascii="宋体"/>
      <w:kern w:val="2"/>
      <w:sz w:val="24"/>
      <w:szCs w:val="21"/>
      <w:lang w:val="zh-CN"/>
    </w:rPr>
  </w:style>
  <w:style w:type="character" w:customStyle="1" w:styleId="188">
    <w:name w:val="标题 9 Char"/>
    <w:link w:val="13"/>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2"/>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21"/>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basedOn w:val="73"/>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3"/>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3"/>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8"/>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9"/>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8"/>
    <w:autoRedefine/>
    <w:qFormat/>
    <w:uiPriority w:val="0"/>
    <w:rPr>
      <w:rFonts w:ascii="宋体" w:hAnsi="宋体"/>
      <w:kern w:val="2"/>
      <w:sz w:val="24"/>
      <w:szCs w:val="24"/>
    </w:rPr>
  </w:style>
  <w:style w:type="character" w:customStyle="1" w:styleId="271">
    <w:name w:val="font01"/>
    <w:basedOn w:val="73"/>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4"/>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2"/>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9"/>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3"/>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60"/>
    <w:autoRedefine/>
    <w:qFormat/>
    <w:uiPriority w:val="0"/>
    <w:rPr>
      <w:rFonts w:ascii="黑体" w:hAnsi="Courier New" w:eastAsia="黑体"/>
    </w:rPr>
  </w:style>
  <w:style w:type="character" w:customStyle="1" w:styleId="307">
    <w:name w:val="正文文本 2 Char1"/>
    <w:link w:val="59"/>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8"/>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11"/>
    <w:autoRedefine/>
    <w:qFormat/>
    <w:uiPriority w:val="0"/>
    <w:rPr>
      <w:b/>
      <w:bCs/>
      <w:kern w:val="2"/>
      <w:sz w:val="24"/>
      <w:szCs w:val="24"/>
    </w:rPr>
  </w:style>
  <w:style w:type="character" w:customStyle="1" w:styleId="313">
    <w:name w:val="正文文本缩进 2 Char"/>
    <w:link w:val="40"/>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3"/>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3"/>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27"/>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8"/>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4"/>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2"/>
    <w:autoRedefine/>
    <w:qFormat/>
    <w:uiPriority w:val="0"/>
    <w:rPr>
      <w:kern w:val="2"/>
      <w:sz w:val="21"/>
      <w:szCs w:val="24"/>
    </w:rPr>
  </w:style>
  <w:style w:type="character" w:customStyle="1" w:styleId="350">
    <w:name w:val="签名 Char"/>
    <w:link w:val="45"/>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2"/>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6"/>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3"/>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4"/>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3"/>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6"/>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3"/>
    <w:autoRedefine/>
    <w:qFormat/>
    <w:uiPriority w:val="0"/>
    <w:rPr>
      <w:rFonts w:ascii="Arial" w:hAnsi="Arial" w:eastAsia="黑体" w:cs="Arial"/>
      <w:snapToGrid w:val="0"/>
      <w:kern w:val="0"/>
      <w:szCs w:val="21"/>
    </w:rPr>
  </w:style>
  <w:style w:type="character" w:customStyle="1" w:styleId="437">
    <w:name w:val="hui"/>
    <w:basedOn w:val="73"/>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8"/>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7"/>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9"/>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7"/>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
    <w:next w:val="2"/>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
    <w:next w:val="2"/>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9"/>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4"/>
    <w:autoRedefine/>
    <w:qFormat/>
    <w:uiPriority w:val="0"/>
    <w:pPr>
      <w:tabs>
        <w:tab w:val="left" w:pos="840"/>
      </w:tabs>
      <w:adjustRightInd/>
      <w:ind w:left="840" w:hanging="420"/>
    </w:pPr>
  </w:style>
  <w:style w:type="paragraph" w:customStyle="1" w:styleId="631">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0"/>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7"/>
    <w:next w:val="56"/>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5"/>
    <w:next w:val="1"/>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next w:val="36"/>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21"/>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9"/>
    <w:next w:val="1"/>
    <w:autoRedefine/>
    <w:qFormat/>
    <w:uiPriority w:val="0"/>
    <w:pPr>
      <w:tabs>
        <w:tab w:val="left" w:pos="1080"/>
      </w:tabs>
      <w:ind w:left="1080" w:hanging="1080"/>
    </w:pPr>
  </w:style>
  <w:style w:type="paragraph" w:customStyle="1" w:styleId="902">
    <w:name w:val="数字标题1"/>
    <w:basedOn w:val="4"/>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8"/>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41"/>
    <w:autoRedefine/>
    <w:qFormat/>
    <w:uiPriority w:val="0"/>
    <w:rPr>
      <w:kern w:val="2"/>
      <w:sz w:val="21"/>
      <w:szCs w:val="24"/>
      <w:lang w:val="zh-CN"/>
    </w:rPr>
  </w:style>
  <w:style w:type="character" w:customStyle="1" w:styleId="938">
    <w:name w:val="无间隔 Char"/>
    <w:link w:val="488"/>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3"/>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3"/>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Normal]"/>
    <w:autoRedefine/>
    <w:qFormat/>
    <w:uiPriority w:val="99"/>
    <w:rPr>
      <w:rFonts w:ascii="宋体" w:hAnsi="宋体" w:eastAsia="宋体" w:cs="Times New Roman"/>
      <w:kern w:val="0"/>
      <w:sz w:val="24"/>
      <w:szCs w:val="20"/>
      <w:lang w:val="zh-CN" w:eastAsia="zh-CN" w:bidi="ar-SA"/>
    </w:rPr>
  </w:style>
  <w:style w:type="paragraph" w:customStyle="1" w:styleId="970">
    <w:name w:val="Plain Text"/>
    <w:basedOn w:val="971"/>
    <w:autoRedefine/>
    <w:qFormat/>
    <w:uiPriority w:val="0"/>
    <w:pPr>
      <w:widowControl/>
      <w:jc w:val="left"/>
    </w:pPr>
    <w:rPr>
      <w:rFonts w:ascii="宋体" w:hAnsi="Courier New"/>
    </w:rPr>
  </w:style>
  <w:style w:type="paragraph" w:customStyle="1" w:styleId="97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2">
    <w:name w:val="textfont1"/>
    <w:basedOn w:val="73"/>
    <w:autoRedefine/>
    <w:qFormat/>
    <w:uiPriority w:val="0"/>
    <w:rPr>
      <w:rFonts w:ascii="Tahoma" w:hAnsi="Tahoma"/>
      <w:sz w:val="22"/>
      <w:szCs w:val="22"/>
    </w:rPr>
  </w:style>
  <w:style w:type="paragraph" w:customStyle="1" w:styleId="973">
    <w:name w:val=" Char"/>
    <w:basedOn w:val="1"/>
    <w:autoRedefine/>
    <w:qFormat/>
    <w:uiPriority w:val="0"/>
    <w:rPr>
      <w:rFonts w:ascii="Tahoma" w:hAnsi="Tahoma"/>
      <w:sz w:val="24"/>
      <w:szCs w:val="20"/>
    </w:rPr>
  </w:style>
  <w:style w:type="paragraph" w:customStyle="1" w:styleId="97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5">
    <w:name w:val="+正文"/>
    <w:basedOn w:val="1"/>
    <w:autoRedefine/>
    <w:qFormat/>
    <w:uiPriority w:val="0"/>
    <w:pPr>
      <w:spacing w:line="360" w:lineRule="auto"/>
      <w:ind w:firstLine="200" w:firstLineChars="200"/>
    </w:pPr>
    <w:rPr>
      <w:sz w:val="24"/>
      <w:szCs w:val="20"/>
    </w:rPr>
  </w:style>
  <w:style w:type="paragraph" w:customStyle="1" w:styleId="976">
    <w:name w:val="正文缩进2"/>
    <w:basedOn w:val="1"/>
    <w:autoRedefine/>
    <w:qFormat/>
    <w:uiPriority w:val="0"/>
    <w:pPr>
      <w:spacing w:before="60" w:beforeLines="0" w:beforeAutospacing="0"/>
      <w:ind w:firstLine="476"/>
    </w:pPr>
  </w:style>
  <w:style w:type="paragraph" w:customStyle="1" w:styleId="977">
    <w:name w:val="列出段落1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table" w:customStyle="1" w:styleId="978">
    <w:name w:val="Table Normal"/>
    <w:semiHidden/>
    <w:unhideWhenUsed/>
    <w:qFormat/>
    <w:uiPriority w:val="0"/>
    <w:tblPr>
      <w:tblCellMar>
        <w:top w:w="0" w:type="dxa"/>
        <w:left w:w="0" w:type="dxa"/>
        <w:bottom w:w="0" w:type="dxa"/>
        <w:right w:w="0" w:type="dxa"/>
      </w:tblCellMar>
    </w:tblPr>
  </w:style>
  <w:style w:type="character" w:customStyle="1" w:styleId="979">
    <w:name w:val="font241"/>
    <w:basedOn w:val="73"/>
    <w:qFormat/>
    <w:uiPriority w:val="0"/>
    <w:rPr>
      <w:rFonts w:hint="eastAsia" w:ascii="宋体" w:hAnsi="宋体" w:eastAsia="宋体" w:cs="宋体"/>
      <w:color w:val="000000"/>
      <w:sz w:val="21"/>
      <w:szCs w:val="21"/>
      <w:u w:val="none"/>
      <w:vertAlign w:val="superscript"/>
    </w:rPr>
  </w:style>
  <w:style w:type="character" w:customStyle="1" w:styleId="980">
    <w:name w:val="font191"/>
    <w:basedOn w:val="73"/>
    <w:qFormat/>
    <w:uiPriority w:val="0"/>
    <w:rPr>
      <w:rFonts w:hint="default" w:ascii="Times New Roman" w:hAnsi="Times New Roman" w:cs="Times New Roman"/>
      <w:color w:val="000000"/>
      <w:sz w:val="21"/>
      <w:szCs w:val="21"/>
      <w:u w:val="none"/>
    </w:rPr>
  </w:style>
  <w:style w:type="paragraph" w:customStyle="1" w:styleId="981">
    <w:name w:val="AbsatzTableFormat"/>
    <w:basedOn w:val="1"/>
    <w:qFormat/>
    <w:uiPriority w:val="0"/>
    <w:rPr>
      <w:rFonts w:hAnsi="宋体" w:cs="宋体"/>
      <w:bCs/>
      <w:kern w:val="0"/>
      <w:sz w:val="21"/>
      <w:szCs w:val="22"/>
      <w:u w:val="none"/>
      <w:lang w:val="de-DE"/>
    </w:rPr>
  </w:style>
  <w:style w:type="character" w:customStyle="1" w:styleId="982">
    <w:name w:val="NormalCharacter"/>
    <w:link w:val="983"/>
    <w:semiHidden/>
    <w:qFormat/>
    <w:uiPriority w:val="0"/>
    <w:rPr>
      <w:rFonts w:ascii="Times New Roman" w:hAnsi="Times New Roman" w:eastAsia="宋体"/>
      <w:szCs w:val="24"/>
    </w:rPr>
  </w:style>
  <w:style w:type="paragraph" w:customStyle="1" w:styleId="983">
    <w:name w:val="UserStyle_21"/>
    <w:basedOn w:val="1"/>
    <w:link w:val="982"/>
    <w:qFormat/>
    <w:uiPriority w:val="0"/>
    <w:pPr>
      <w:widowControl/>
      <w:spacing w:after="160" w:line="240" w:lineRule="exact"/>
      <w:textAlignment w:val="baseline"/>
    </w:pPr>
    <w:rPr>
      <w:rFonts w:ascii="Times New Roman" w:hAnsi="Times New Roman" w:eastAsia="宋体"/>
      <w:szCs w:val="24"/>
    </w:rPr>
  </w:style>
  <w:style w:type="character" w:customStyle="1" w:styleId="984">
    <w:name w:val="font101"/>
    <w:basedOn w:val="73"/>
    <w:qFormat/>
    <w:uiPriority w:val="0"/>
    <w:rPr>
      <w:rFonts w:hint="eastAsia" w:ascii="宋体" w:hAnsi="宋体" w:eastAsia="宋体" w:cs="宋体"/>
      <w:color w:val="000000"/>
      <w:sz w:val="21"/>
      <w:szCs w:val="21"/>
      <w:u w:val="none"/>
      <w:vertAlign w:val="superscript"/>
    </w:rPr>
  </w:style>
  <w:style w:type="paragraph" w:customStyle="1" w:styleId="985">
    <w:name w:val="UserStyle_20"/>
    <w:basedOn w:val="1"/>
    <w:qFormat/>
    <w:uiPriority w:val="0"/>
    <w:pPr>
      <w:widowControl/>
      <w:jc w:val="left"/>
      <w:textAlignment w:val="baseline"/>
    </w:pPr>
    <w:rPr>
      <w:rFonts w:ascii="Calibri" w:hAnsi="Calibr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4.png"/><Relationship Id="rId37" Type="http://schemas.openxmlformats.org/officeDocument/2006/relationships/image" Target="media/image3.png"/><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6156</Words>
  <Characters>6728</Characters>
  <Lines>287</Lines>
  <Paragraphs>81</Paragraphs>
  <TotalTime>34</TotalTime>
  <ScaleCrop>false</ScaleCrop>
  <LinksUpToDate>false</LinksUpToDate>
  <CharactersWithSpaces>7169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2025-07-16T04:23:29Z</cp:lastPrinted>
  <dcterms:modified xsi:type="dcterms:W3CDTF">2025-07-16T04:58:25Z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D38E0E2706E34306AA0122428E1995F5_13</vt:lpwstr>
  </property>
  <property fmtid="{D5CDD505-2E9C-101B-9397-08002B2CF9AE}" pid="5" name="KSOTemplateDocerSaveRecord">
    <vt:lpwstr>eyJoZGlkIjoiZmNiMjNhODk0ZDQxOTBhOGE4ZDYyODIxNjgyNWYwYTkiLCJ1c2VySWQiOiI3NDQwMjcyOTkifQ==</vt:lpwstr>
  </property>
</Properties>
</file>