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C2326">
      <w:pPr>
        <w:spacing w:line="360" w:lineRule="auto"/>
        <w:jc w:val="center"/>
        <w:rPr>
          <w:rFonts w:hint="eastAsia" w:ascii="仿宋" w:hAnsi="仿宋" w:eastAsia="仿宋" w:cs="仿宋_GB2312"/>
          <w:b/>
          <w:color w:val="FF0000"/>
          <w:sz w:val="24"/>
          <w:lang w:eastAsia="zh-CN"/>
        </w:rPr>
      </w:pPr>
    </w:p>
    <w:p w14:paraId="1E3298BC">
      <w:pPr>
        <w:spacing w:line="360" w:lineRule="auto"/>
        <w:jc w:val="both"/>
        <w:rPr>
          <w:rFonts w:hint="eastAsia" w:ascii="仿宋" w:hAnsi="仿宋" w:eastAsia="仿宋" w:cs="仿宋_GB2312"/>
          <w:b/>
          <w:sz w:val="24"/>
          <w:lang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32"/>
                    <a:stretch>
                      <a:fillRect/>
                    </a:stretch>
                  </pic:blipFill>
                  <pic:spPr>
                    <a:xfrm>
                      <a:off x="0" y="0"/>
                      <a:ext cx="677545" cy="655320"/>
                    </a:xfrm>
                    <a:prstGeom prst="rect">
                      <a:avLst/>
                    </a:prstGeom>
                  </pic:spPr>
                </pic:pic>
              </a:graphicData>
            </a:graphic>
          </wp:inline>
        </w:drawing>
      </w:r>
    </w:p>
    <w:p w14:paraId="02FEC902">
      <w:pPr>
        <w:adjustRightInd/>
        <w:spacing w:line="360" w:lineRule="auto"/>
        <w:jc w:val="center"/>
        <w:rPr>
          <w:rFonts w:ascii="仿宋" w:hAnsi="仿宋" w:eastAsia="仿宋" w:cs="仿宋_GB2312"/>
          <w:b/>
          <w:sz w:val="44"/>
          <w:szCs w:val="44"/>
        </w:rPr>
      </w:pPr>
    </w:p>
    <w:p w14:paraId="26AB9B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56"/>
          <w:szCs w:val="56"/>
          <w:lang w:val="en-US" w:eastAsia="zh-CN"/>
        </w:rPr>
      </w:pPr>
      <w:r>
        <w:rPr>
          <w:rFonts w:hint="eastAsia" w:ascii="仿宋" w:hAnsi="仿宋" w:eastAsia="仿宋" w:cs="仿宋"/>
          <w:b/>
          <w:bCs/>
          <w:sz w:val="56"/>
          <w:szCs w:val="56"/>
          <w:lang w:eastAsia="zh-CN"/>
        </w:rPr>
        <w:t>全市义务教育学校提升工程—嵊州市崇仁镇中学扩建工程智能化设备采购项目</w:t>
      </w:r>
    </w:p>
    <w:p w14:paraId="0E26A1BA">
      <w:pPr>
        <w:rPr>
          <w:rFonts w:hint="eastAsia" w:ascii="仿宋" w:hAnsi="仿宋" w:eastAsia="仿宋" w:cs="仿宋"/>
          <w:sz w:val="36"/>
          <w:szCs w:val="44"/>
          <w:lang w:eastAsia="zh-CN"/>
        </w:rPr>
      </w:pPr>
    </w:p>
    <w:p w14:paraId="0CDC76C3">
      <w:pPr>
        <w:rPr>
          <w:rFonts w:hint="eastAsia" w:ascii="仿宋" w:hAnsi="仿宋" w:eastAsia="仿宋" w:cs="仿宋"/>
          <w:sz w:val="36"/>
          <w:szCs w:val="44"/>
          <w:lang w:eastAsia="zh-CN"/>
        </w:rPr>
      </w:pPr>
    </w:p>
    <w:tbl>
      <w:tblPr>
        <w:tblStyle w:val="64"/>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547"/>
      </w:tblGrid>
      <w:tr w14:paraId="74AFB597">
        <w:tblPrEx>
          <w:tblCellMar>
            <w:top w:w="0" w:type="dxa"/>
            <w:left w:w="108" w:type="dxa"/>
            <w:bottom w:w="0" w:type="dxa"/>
            <w:right w:w="108" w:type="dxa"/>
          </w:tblCellMar>
        </w:tblPrEx>
        <w:trPr>
          <w:trHeight w:val="851" w:hRule="atLeast"/>
        </w:trPr>
        <w:tc>
          <w:tcPr>
            <w:tcW w:w="1911" w:type="dxa"/>
            <w:noWrap w:val="0"/>
            <w:vAlign w:val="center"/>
          </w:tcPr>
          <w:p w14:paraId="4D772755">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4547" w:type="dxa"/>
            <w:noWrap w:val="0"/>
            <w:vAlign w:val="center"/>
          </w:tcPr>
          <w:p w14:paraId="2E58102D">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14:paraId="5D275299">
        <w:tblPrEx>
          <w:tblCellMar>
            <w:top w:w="0" w:type="dxa"/>
            <w:left w:w="108" w:type="dxa"/>
            <w:bottom w:w="0" w:type="dxa"/>
            <w:right w:w="108" w:type="dxa"/>
          </w:tblCellMar>
        </w:tblPrEx>
        <w:trPr>
          <w:trHeight w:val="851" w:hRule="atLeast"/>
        </w:trPr>
        <w:tc>
          <w:tcPr>
            <w:tcW w:w="1911" w:type="dxa"/>
            <w:noWrap w:val="0"/>
            <w:vAlign w:val="center"/>
          </w:tcPr>
          <w:p w14:paraId="632C2A85">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4547" w:type="dxa"/>
            <w:noWrap w:val="0"/>
            <w:vAlign w:val="center"/>
          </w:tcPr>
          <w:p w14:paraId="1C23334C">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SZLB-202554WLM</w:t>
            </w:r>
          </w:p>
        </w:tc>
      </w:tr>
      <w:tr w14:paraId="44130493">
        <w:tblPrEx>
          <w:tblCellMar>
            <w:top w:w="0" w:type="dxa"/>
            <w:left w:w="108" w:type="dxa"/>
            <w:bottom w:w="0" w:type="dxa"/>
            <w:right w:w="108" w:type="dxa"/>
          </w:tblCellMar>
        </w:tblPrEx>
        <w:trPr>
          <w:trHeight w:val="851" w:hRule="atLeast"/>
        </w:trPr>
        <w:tc>
          <w:tcPr>
            <w:tcW w:w="1911" w:type="dxa"/>
            <w:noWrap w:val="0"/>
            <w:vAlign w:val="center"/>
          </w:tcPr>
          <w:p w14:paraId="5BE9FC2C">
            <w:pPr>
              <w:pStyle w:val="57"/>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547" w:type="dxa"/>
            <w:noWrap w:val="0"/>
            <w:vAlign w:val="center"/>
          </w:tcPr>
          <w:p w14:paraId="47A1AEBE">
            <w:pPr>
              <w:pStyle w:val="57"/>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eastAsia="zh-CN"/>
              </w:rPr>
              <w:t>嵊财采确临【</w:t>
            </w:r>
            <w:r>
              <w:rPr>
                <w:rFonts w:hint="eastAsia" w:ascii="仿宋" w:hAnsi="仿宋" w:eastAsia="仿宋" w:cs="仿宋"/>
                <w:color w:val="auto"/>
                <w:sz w:val="36"/>
                <w:szCs w:val="36"/>
                <w:lang w:val="en-US" w:eastAsia="zh-CN"/>
              </w:rPr>
              <w:t>2025</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1458</w:t>
            </w:r>
            <w:r>
              <w:rPr>
                <w:rFonts w:hint="eastAsia" w:ascii="仿宋" w:hAnsi="仿宋" w:eastAsia="仿宋" w:cs="仿宋"/>
                <w:color w:val="auto"/>
                <w:sz w:val="36"/>
                <w:szCs w:val="36"/>
                <w:lang w:eastAsia="zh-CN"/>
              </w:rPr>
              <w:t>号</w:t>
            </w:r>
          </w:p>
        </w:tc>
      </w:tr>
    </w:tbl>
    <w:p w14:paraId="1ECE6189">
      <w:pPr>
        <w:adjustRightInd/>
        <w:spacing w:line="360" w:lineRule="auto"/>
        <w:jc w:val="center"/>
        <w:rPr>
          <w:rFonts w:hint="eastAsia" w:ascii="仿宋" w:hAnsi="仿宋" w:eastAsia="仿宋" w:cs="仿宋"/>
          <w:b/>
          <w:sz w:val="44"/>
          <w:szCs w:val="44"/>
        </w:rPr>
      </w:pPr>
    </w:p>
    <w:p w14:paraId="204ED4D7">
      <w:pPr>
        <w:pStyle w:val="60"/>
        <w:rPr>
          <w:rFonts w:hint="eastAsia" w:ascii="仿宋" w:hAnsi="仿宋" w:eastAsia="仿宋" w:cs="仿宋"/>
        </w:rPr>
      </w:pPr>
    </w:p>
    <w:p w14:paraId="4EFF14C8">
      <w:pPr>
        <w:snapToGrid w:val="0"/>
        <w:spacing w:line="360" w:lineRule="auto"/>
        <w:jc w:val="center"/>
        <w:rPr>
          <w:rFonts w:hint="eastAsia" w:ascii="仿宋" w:hAnsi="仿宋" w:eastAsia="仿宋" w:cs="仿宋"/>
          <w:sz w:val="36"/>
          <w:szCs w:val="36"/>
          <w:lang w:eastAsia="zh-CN"/>
        </w:rPr>
      </w:pPr>
    </w:p>
    <w:p w14:paraId="7B1C7D04">
      <w:pPr>
        <w:snapToGrid w:val="0"/>
        <w:spacing w:line="360" w:lineRule="auto"/>
        <w:jc w:val="center"/>
        <w:rPr>
          <w:rFonts w:hint="eastAsia" w:ascii="仿宋" w:hAnsi="仿宋" w:eastAsia="仿宋" w:cs="仿宋"/>
          <w:sz w:val="36"/>
          <w:szCs w:val="36"/>
          <w:lang w:eastAsia="zh-CN"/>
        </w:rPr>
      </w:pPr>
    </w:p>
    <w:p w14:paraId="1254B8D1">
      <w:pPr>
        <w:snapToGrid w:val="0"/>
        <w:spacing w:line="360" w:lineRule="auto"/>
        <w:jc w:val="center"/>
        <w:rPr>
          <w:rFonts w:hint="eastAsia" w:ascii="仿宋" w:hAnsi="仿宋" w:eastAsia="仿宋" w:cs="仿宋"/>
          <w:sz w:val="36"/>
          <w:szCs w:val="36"/>
          <w:lang w:eastAsia="zh-CN"/>
        </w:rPr>
      </w:pPr>
    </w:p>
    <w:p w14:paraId="62A63D3A">
      <w:pPr>
        <w:snapToGrid w:val="0"/>
        <w:spacing w:line="360" w:lineRule="auto"/>
        <w:jc w:val="center"/>
        <w:rPr>
          <w:rFonts w:hint="eastAsia" w:ascii="仿宋" w:hAnsi="仿宋" w:eastAsia="仿宋" w:cs="仿宋"/>
          <w:sz w:val="36"/>
          <w:szCs w:val="36"/>
          <w:lang w:eastAsia="zh-CN"/>
        </w:rPr>
      </w:pPr>
    </w:p>
    <w:p w14:paraId="28306A00">
      <w:pPr>
        <w:snapToGrid w:val="0"/>
        <w:spacing w:line="360" w:lineRule="auto"/>
        <w:jc w:val="center"/>
        <w:rPr>
          <w:rFonts w:hint="eastAsia" w:ascii="仿宋" w:hAnsi="仿宋" w:eastAsia="仿宋" w:cs="仿宋"/>
          <w:sz w:val="36"/>
          <w:szCs w:val="36"/>
          <w:lang w:val="en-US" w:eastAsia="zh-CN"/>
        </w:rPr>
      </w:pPr>
    </w:p>
    <w:p w14:paraId="752A84A4">
      <w:pPr>
        <w:spacing w:line="360" w:lineRule="auto"/>
        <w:rPr>
          <w:rFonts w:hint="eastAsia" w:ascii="仿宋" w:hAnsi="仿宋" w:eastAsia="仿宋" w:cs="仿宋"/>
          <w:sz w:val="32"/>
          <w:szCs w:val="32"/>
        </w:rPr>
      </w:pPr>
    </w:p>
    <w:p w14:paraId="3799F3EB">
      <w:pPr>
        <w:spacing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eastAsia="zh-CN"/>
        </w:rPr>
        <w:t>采购</w:t>
      </w:r>
      <w:r>
        <w:rPr>
          <w:rFonts w:hint="eastAsia" w:ascii="仿宋" w:hAnsi="仿宋" w:eastAsia="仿宋" w:cs="仿宋"/>
          <w:color w:val="auto"/>
          <w:sz w:val="36"/>
          <w:szCs w:val="36"/>
          <w:lang w:eastAsia="zh-CN"/>
        </w:rPr>
        <w:t>单位：嵊州市崇仁镇中心学校 </w:t>
      </w:r>
    </w:p>
    <w:p w14:paraId="2B2F6E98">
      <w:pPr>
        <w:spacing w:line="360" w:lineRule="auto"/>
        <w:jc w:val="center"/>
        <w:rPr>
          <w:rFonts w:hint="eastAsia" w:ascii="仿宋" w:hAnsi="仿宋" w:eastAsia="仿宋" w:cs="仿宋"/>
          <w:bCs/>
          <w:sz w:val="36"/>
          <w:szCs w:val="36"/>
          <w:lang w:eastAsia="zh-CN"/>
        </w:rPr>
      </w:pPr>
      <w:r>
        <w:rPr>
          <w:rFonts w:hint="eastAsia" w:ascii="仿宋" w:hAnsi="仿宋" w:eastAsia="仿宋" w:cs="仿宋"/>
          <w:bCs/>
          <w:sz w:val="36"/>
          <w:szCs w:val="36"/>
          <w:lang w:eastAsia="zh-CN"/>
        </w:rPr>
        <w:t>采购</w:t>
      </w:r>
      <w:r>
        <w:rPr>
          <w:rFonts w:hint="eastAsia" w:ascii="仿宋" w:hAnsi="仿宋" w:eastAsia="仿宋" w:cs="仿宋"/>
          <w:bCs/>
          <w:sz w:val="36"/>
          <w:szCs w:val="36"/>
        </w:rPr>
        <w:t>代理机构</w:t>
      </w:r>
      <w:r>
        <w:rPr>
          <w:rFonts w:hint="eastAsia" w:ascii="仿宋" w:hAnsi="仿宋" w:eastAsia="仿宋" w:cs="仿宋"/>
          <w:bCs/>
          <w:sz w:val="36"/>
          <w:szCs w:val="36"/>
          <w:lang w:eastAsia="zh-CN"/>
        </w:rPr>
        <w:t>：嵊州市力标招标代理有限公司</w:t>
      </w:r>
    </w:p>
    <w:p w14:paraId="6BF6A75A">
      <w:pPr>
        <w:snapToGrid w:val="0"/>
        <w:spacing w:line="360" w:lineRule="auto"/>
        <w:jc w:val="center"/>
        <w:rPr>
          <w:rFonts w:hint="eastAsia" w:ascii="仿宋" w:hAnsi="仿宋" w:eastAsia="仿宋" w:cs="仿宋"/>
          <w:bCs/>
          <w:sz w:val="36"/>
          <w:szCs w:val="36"/>
        </w:rPr>
      </w:pPr>
      <w:r>
        <w:rPr>
          <w:rFonts w:hint="eastAsia" w:ascii="仿宋" w:hAnsi="仿宋" w:eastAsia="仿宋" w:cs="仿宋"/>
          <w:bCs/>
          <w:sz w:val="36"/>
          <w:szCs w:val="36"/>
          <w:lang w:eastAsia="zh-CN"/>
        </w:rPr>
        <w:t>日期：</w:t>
      </w:r>
      <w:r>
        <w:rPr>
          <w:rFonts w:hint="eastAsia" w:ascii="仿宋" w:hAnsi="仿宋" w:eastAsia="仿宋" w:cs="仿宋"/>
          <w:bCs/>
          <w:sz w:val="36"/>
          <w:szCs w:val="36"/>
        </w:rPr>
        <w:t>二</w:t>
      </w:r>
      <w:r>
        <w:rPr>
          <w:rFonts w:hint="eastAsia" w:ascii="仿宋" w:hAnsi="仿宋" w:eastAsia="仿宋" w:cs="仿宋"/>
          <w:bCs/>
          <w:color w:val="auto"/>
          <w:sz w:val="36"/>
          <w:szCs w:val="36"/>
        </w:rPr>
        <w:t>〇二</w:t>
      </w:r>
      <w:r>
        <w:rPr>
          <w:rFonts w:hint="eastAsia" w:ascii="仿宋" w:hAnsi="仿宋" w:eastAsia="仿宋" w:cs="仿宋"/>
          <w:bCs/>
          <w:color w:val="auto"/>
          <w:sz w:val="36"/>
          <w:szCs w:val="36"/>
          <w:lang w:eastAsia="zh-CN"/>
        </w:rPr>
        <w:t>五</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eastAsia="zh-CN"/>
        </w:rPr>
        <w:t>七</w:t>
      </w:r>
      <w:r>
        <w:rPr>
          <w:rFonts w:hint="eastAsia" w:ascii="仿宋" w:hAnsi="仿宋" w:eastAsia="仿宋" w:cs="仿宋"/>
          <w:bCs/>
          <w:color w:val="auto"/>
          <w:sz w:val="36"/>
          <w:szCs w:val="36"/>
        </w:rPr>
        <w:t>月</w:t>
      </w:r>
    </w:p>
    <w:p w14:paraId="76DE009D">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77238CA4">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6A8DB092">
      <w:pPr>
        <w:spacing w:line="360" w:lineRule="auto"/>
        <w:rPr>
          <w:rFonts w:ascii="仿宋" w:hAnsi="仿宋" w:eastAsia="仿宋" w:cs="仿宋_GB2312"/>
          <w:sz w:val="32"/>
          <w:szCs w:val="32"/>
        </w:rPr>
      </w:pPr>
    </w:p>
    <w:p w14:paraId="1C968F6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4D2E53A3">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1ED0A46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384CC25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29D11CD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074B7494">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0C083A31">
      <w:pPr>
        <w:spacing w:line="360" w:lineRule="auto"/>
        <w:ind w:firstLine="549" w:firstLineChars="229"/>
        <w:rPr>
          <w:rFonts w:ascii="仿宋" w:hAnsi="仿宋" w:eastAsia="仿宋" w:cs="仿宋_GB2312"/>
          <w:sz w:val="24"/>
        </w:rPr>
      </w:pPr>
      <w:bookmarkStart w:id="1" w:name="_Hlt91233176"/>
      <w:bookmarkEnd w:id="1"/>
      <w:bookmarkStart w:id="2" w:name="_Toc91899869"/>
    </w:p>
    <w:p w14:paraId="6EF08AE1">
      <w:pPr>
        <w:spacing w:line="360" w:lineRule="auto"/>
        <w:ind w:firstLine="549" w:firstLineChars="229"/>
        <w:rPr>
          <w:rFonts w:ascii="仿宋" w:hAnsi="仿宋" w:eastAsia="仿宋" w:cs="仿宋_GB2312"/>
          <w:sz w:val="24"/>
        </w:rPr>
      </w:pPr>
    </w:p>
    <w:p w14:paraId="47EEEB77">
      <w:pPr>
        <w:spacing w:line="360" w:lineRule="auto"/>
        <w:ind w:firstLine="549" w:firstLineChars="229"/>
        <w:rPr>
          <w:rFonts w:ascii="仿宋" w:hAnsi="仿宋" w:eastAsia="仿宋" w:cs="仿宋_GB2312"/>
          <w:sz w:val="24"/>
        </w:rPr>
      </w:pPr>
    </w:p>
    <w:p w14:paraId="6AFEBF17">
      <w:pPr>
        <w:spacing w:line="360" w:lineRule="auto"/>
        <w:ind w:firstLine="549" w:firstLineChars="229"/>
        <w:rPr>
          <w:rFonts w:ascii="仿宋" w:hAnsi="仿宋" w:eastAsia="仿宋" w:cs="仿宋_GB2312"/>
          <w:sz w:val="24"/>
        </w:rPr>
      </w:pPr>
    </w:p>
    <w:p w14:paraId="4A4B5F2F">
      <w:pPr>
        <w:spacing w:line="360" w:lineRule="auto"/>
        <w:ind w:firstLine="549" w:firstLineChars="229"/>
        <w:rPr>
          <w:rFonts w:ascii="仿宋" w:hAnsi="仿宋" w:eastAsia="仿宋" w:cs="仿宋_GB2312"/>
          <w:sz w:val="24"/>
        </w:rPr>
      </w:pPr>
    </w:p>
    <w:p w14:paraId="3CF9131E">
      <w:pPr>
        <w:spacing w:line="360" w:lineRule="auto"/>
        <w:ind w:firstLine="549" w:firstLineChars="229"/>
        <w:rPr>
          <w:rFonts w:ascii="仿宋" w:hAnsi="仿宋" w:eastAsia="仿宋" w:cs="仿宋_GB2312"/>
          <w:sz w:val="24"/>
        </w:rPr>
      </w:pPr>
    </w:p>
    <w:p w14:paraId="1522D622">
      <w:pPr>
        <w:spacing w:line="360" w:lineRule="auto"/>
        <w:ind w:firstLine="549" w:firstLineChars="229"/>
        <w:rPr>
          <w:rFonts w:ascii="仿宋" w:hAnsi="仿宋" w:eastAsia="仿宋" w:cs="仿宋_GB2312"/>
          <w:sz w:val="24"/>
        </w:rPr>
      </w:pPr>
    </w:p>
    <w:p w14:paraId="09BC07E7">
      <w:pPr>
        <w:spacing w:line="360" w:lineRule="auto"/>
        <w:ind w:firstLine="549" w:firstLineChars="229"/>
        <w:rPr>
          <w:rFonts w:ascii="仿宋" w:hAnsi="仿宋" w:eastAsia="仿宋" w:cs="仿宋_GB2312"/>
          <w:sz w:val="24"/>
        </w:rPr>
      </w:pPr>
    </w:p>
    <w:p w14:paraId="1765AC04">
      <w:pPr>
        <w:spacing w:line="360" w:lineRule="auto"/>
        <w:ind w:firstLine="549" w:firstLineChars="229"/>
        <w:rPr>
          <w:rFonts w:ascii="仿宋" w:hAnsi="仿宋" w:eastAsia="仿宋" w:cs="仿宋_GB2312"/>
          <w:sz w:val="24"/>
        </w:rPr>
      </w:pPr>
    </w:p>
    <w:p w14:paraId="34B07DF3">
      <w:pPr>
        <w:spacing w:line="360" w:lineRule="auto"/>
        <w:ind w:firstLine="549" w:firstLineChars="229"/>
        <w:rPr>
          <w:rFonts w:ascii="仿宋" w:hAnsi="仿宋" w:eastAsia="仿宋" w:cs="仿宋_GB2312"/>
          <w:sz w:val="24"/>
        </w:rPr>
      </w:pPr>
    </w:p>
    <w:p w14:paraId="76A34414">
      <w:pPr>
        <w:spacing w:line="360" w:lineRule="auto"/>
        <w:ind w:firstLine="549" w:firstLineChars="229"/>
        <w:rPr>
          <w:rFonts w:ascii="仿宋" w:hAnsi="仿宋" w:eastAsia="仿宋" w:cs="仿宋_GB2312"/>
          <w:sz w:val="24"/>
        </w:rPr>
      </w:pPr>
    </w:p>
    <w:p w14:paraId="39BD691D">
      <w:pPr>
        <w:spacing w:line="360" w:lineRule="auto"/>
        <w:ind w:firstLine="549" w:firstLineChars="229"/>
        <w:rPr>
          <w:rFonts w:ascii="仿宋" w:hAnsi="仿宋" w:eastAsia="仿宋" w:cs="仿宋_GB2312"/>
          <w:sz w:val="24"/>
        </w:rPr>
      </w:pPr>
    </w:p>
    <w:p w14:paraId="578578D5">
      <w:pPr>
        <w:spacing w:line="360" w:lineRule="auto"/>
        <w:rPr>
          <w:rFonts w:ascii="仿宋" w:hAnsi="仿宋" w:eastAsia="仿宋" w:cs="仿宋_GB2312"/>
          <w:sz w:val="24"/>
        </w:rPr>
      </w:pPr>
    </w:p>
    <w:p w14:paraId="7E998F2A">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44731F3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2F77031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sz w:val="24"/>
          <w:szCs w:val="24"/>
          <w:u w:val="single"/>
          <w:lang w:eastAsia="zh-CN"/>
        </w:rPr>
        <w:t>全市义务教育学校提升工程—嵊州市崇仁镇中学扩建工程智能化设备采购项目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招标项目的潜在投标人应在政采云平台（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8"/>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8月11日</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14:paraId="4148E4D3">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14:paraId="1E0DFC9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SZLB-202554WLM</w:t>
      </w:r>
    </w:p>
    <w:p w14:paraId="534BD6D5">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全市义务教育学校提升工程—嵊州市崇仁镇中学扩建工程智能化设备采购项目</w:t>
      </w:r>
    </w:p>
    <w:p w14:paraId="32B7A13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715625</w:t>
      </w:r>
      <w:r>
        <w:rPr>
          <w:rFonts w:hint="eastAsia" w:ascii="仿宋" w:hAnsi="仿宋" w:eastAsia="仿宋" w:cs="仿宋"/>
          <w:b w:val="0"/>
          <w:bCs/>
          <w:color w:val="auto"/>
          <w:sz w:val="24"/>
          <w:szCs w:val="24"/>
        </w:rPr>
        <w:t xml:space="preserve"> </w:t>
      </w:r>
      <w:r>
        <w:rPr>
          <w:rFonts w:hint="eastAsia" w:ascii="仿宋" w:hAnsi="仿宋" w:eastAsia="仿宋" w:cs="仿宋"/>
          <w:color w:val="auto"/>
          <w:sz w:val="24"/>
          <w:szCs w:val="24"/>
        </w:rPr>
        <w:t xml:space="preserve"> </w:t>
      </w:r>
    </w:p>
    <w:p w14:paraId="21E4CA20">
      <w:pPr>
        <w:spacing w:line="360" w:lineRule="auto"/>
        <w:ind w:firstLine="480"/>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lang w:val="en-US" w:eastAsia="zh-CN"/>
        </w:rPr>
        <w:t>715625</w:t>
      </w:r>
      <w:r>
        <w:rPr>
          <w:rFonts w:hint="eastAsia" w:ascii="仿宋" w:hAnsi="仿宋" w:eastAsia="仿宋" w:cs="仿宋"/>
          <w:b w:val="0"/>
          <w:bCs/>
          <w:color w:val="auto"/>
          <w:sz w:val="24"/>
          <w:szCs w:val="24"/>
        </w:rPr>
        <w:t xml:space="preserve"> </w:t>
      </w:r>
    </w:p>
    <w:p w14:paraId="40DC3F16">
      <w:pPr>
        <w:pStyle w:val="4"/>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8"/>
        <w:gridCol w:w="2806"/>
        <w:gridCol w:w="901"/>
        <w:gridCol w:w="958"/>
        <w:gridCol w:w="1305"/>
        <w:gridCol w:w="1313"/>
        <w:gridCol w:w="1074"/>
      </w:tblGrid>
      <w:tr w14:paraId="615C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78EFFD4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502" w:type="pct"/>
            <w:noWrap w:val="0"/>
            <w:tcMar>
              <w:top w:w="75" w:type="dxa"/>
              <w:left w:w="150" w:type="dxa"/>
              <w:bottom w:w="75" w:type="dxa"/>
              <w:right w:w="150" w:type="dxa"/>
            </w:tcMar>
            <w:vAlign w:val="center"/>
          </w:tcPr>
          <w:p w14:paraId="5841D7BB">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71" w:type="pct"/>
            <w:noWrap w:val="0"/>
            <w:tcMar>
              <w:top w:w="75" w:type="dxa"/>
              <w:left w:w="150" w:type="dxa"/>
              <w:bottom w:w="75" w:type="dxa"/>
              <w:right w:w="150" w:type="dxa"/>
            </w:tcMar>
            <w:vAlign w:val="center"/>
          </w:tcPr>
          <w:p w14:paraId="09BB1952">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502" w:type="pct"/>
            <w:noWrap w:val="0"/>
            <w:tcMar>
              <w:top w:w="75" w:type="dxa"/>
              <w:left w:w="150" w:type="dxa"/>
              <w:bottom w:w="75" w:type="dxa"/>
              <w:right w:w="150" w:type="dxa"/>
            </w:tcMar>
            <w:vAlign w:val="center"/>
          </w:tcPr>
          <w:p w14:paraId="408F7203">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690" w:type="pct"/>
            <w:noWrap w:val="0"/>
            <w:tcMar>
              <w:top w:w="75" w:type="dxa"/>
              <w:left w:w="150" w:type="dxa"/>
              <w:bottom w:w="75" w:type="dxa"/>
              <w:right w:w="150" w:type="dxa"/>
            </w:tcMar>
            <w:vAlign w:val="center"/>
          </w:tcPr>
          <w:p w14:paraId="5E566595">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694" w:type="pct"/>
            <w:noWrap w:val="0"/>
            <w:tcMar>
              <w:top w:w="75" w:type="dxa"/>
              <w:left w:w="150" w:type="dxa"/>
              <w:bottom w:w="75" w:type="dxa"/>
              <w:right w:w="150" w:type="dxa"/>
            </w:tcMar>
            <w:vAlign w:val="center"/>
          </w:tcPr>
          <w:p w14:paraId="4D82FA34">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557" w:type="pct"/>
            <w:noWrap w:val="0"/>
            <w:tcMar>
              <w:top w:w="75" w:type="dxa"/>
              <w:left w:w="150" w:type="dxa"/>
              <w:bottom w:w="75" w:type="dxa"/>
              <w:right w:w="150" w:type="dxa"/>
            </w:tcMar>
            <w:vAlign w:val="center"/>
          </w:tcPr>
          <w:p w14:paraId="1CCD824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14:paraId="4792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75455C8F">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502" w:type="pct"/>
            <w:noWrap w:val="0"/>
            <w:tcMar>
              <w:top w:w="75" w:type="dxa"/>
              <w:left w:w="150" w:type="dxa"/>
              <w:bottom w:w="75" w:type="dxa"/>
              <w:right w:w="150" w:type="dxa"/>
            </w:tcMar>
            <w:vAlign w:val="center"/>
          </w:tcPr>
          <w:p w14:paraId="310754C3">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eastAsia="zh-CN"/>
              </w:rPr>
              <w:t>全市义务教育学校提升工程—嵊州市崇仁镇中学扩建工程智能化设备采购项目</w:t>
            </w:r>
          </w:p>
        </w:tc>
        <w:tc>
          <w:tcPr>
            <w:tcW w:w="471" w:type="pct"/>
            <w:noWrap w:val="0"/>
            <w:tcMar>
              <w:top w:w="75" w:type="dxa"/>
              <w:left w:w="150" w:type="dxa"/>
              <w:bottom w:w="75" w:type="dxa"/>
              <w:right w:w="150" w:type="dxa"/>
            </w:tcMar>
            <w:vAlign w:val="center"/>
          </w:tcPr>
          <w:p w14:paraId="0215324B">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502" w:type="pct"/>
            <w:noWrap w:val="0"/>
            <w:tcMar>
              <w:top w:w="75" w:type="dxa"/>
              <w:left w:w="150" w:type="dxa"/>
              <w:bottom w:w="75" w:type="dxa"/>
              <w:right w:w="150" w:type="dxa"/>
            </w:tcMar>
            <w:vAlign w:val="center"/>
          </w:tcPr>
          <w:p w14:paraId="66BACE72">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690" w:type="pct"/>
            <w:noWrap w:val="0"/>
            <w:tcMar>
              <w:top w:w="75" w:type="dxa"/>
              <w:left w:w="150" w:type="dxa"/>
              <w:bottom w:w="75" w:type="dxa"/>
              <w:right w:w="150" w:type="dxa"/>
            </w:tcMar>
            <w:vAlign w:val="center"/>
          </w:tcPr>
          <w:p w14:paraId="754008C9">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 w:val="0"/>
                <w:bCs/>
                <w:color w:val="auto"/>
                <w:sz w:val="24"/>
                <w:szCs w:val="24"/>
                <w:lang w:val="en-US" w:eastAsia="zh-CN"/>
              </w:rPr>
              <w:t>715625</w:t>
            </w:r>
          </w:p>
        </w:tc>
        <w:tc>
          <w:tcPr>
            <w:tcW w:w="694" w:type="pct"/>
            <w:noWrap w:val="0"/>
            <w:tcMar>
              <w:top w:w="75" w:type="dxa"/>
              <w:left w:w="150" w:type="dxa"/>
              <w:bottom w:w="75" w:type="dxa"/>
              <w:right w:w="150" w:type="dxa"/>
            </w:tcMar>
            <w:vAlign w:val="center"/>
          </w:tcPr>
          <w:p w14:paraId="67EA27D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557" w:type="pct"/>
            <w:noWrap w:val="0"/>
            <w:tcMar>
              <w:top w:w="75" w:type="dxa"/>
              <w:left w:w="150" w:type="dxa"/>
              <w:bottom w:w="75" w:type="dxa"/>
              <w:right w:w="150" w:type="dxa"/>
            </w:tcMar>
            <w:vAlign w:val="center"/>
          </w:tcPr>
          <w:p w14:paraId="26B6F539">
            <w:pPr>
              <w:widowControl/>
              <w:wordWrap w:val="0"/>
              <w:spacing w:line="400" w:lineRule="exact"/>
              <w:jc w:val="center"/>
              <w:rPr>
                <w:rFonts w:hint="default" w:ascii="仿宋" w:hAnsi="仿宋" w:eastAsia="仿宋" w:cs="仿宋"/>
                <w:bCs/>
                <w:color w:val="0000FF"/>
                <w:sz w:val="24"/>
                <w:lang w:val="en-US" w:eastAsia="zh-CN"/>
              </w:rPr>
            </w:pPr>
          </w:p>
        </w:tc>
      </w:tr>
    </w:tbl>
    <w:p w14:paraId="602B20D8">
      <w:pPr>
        <w:pStyle w:val="138"/>
        <w:ind w:firstLine="482"/>
        <w:outlineLvl w:val="2"/>
        <w:rPr>
          <w:rFonts w:hint="eastAsia" w:ascii="仿宋" w:hAnsi="仿宋" w:eastAsia="仿宋" w:cs="仿宋"/>
          <w:color w:val="auto"/>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rPr>
        <w:t>招标文件</w:t>
      </w:r>
    </w:p>
    <w:p w14:paraId="2EC2E7B1">
      <w:pPr>
        <w:pStyle w:val="4"/>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eastAsia="zh-CN"/>
        </w:rPr>
        <w:t>是</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14:paraId="631FBF27">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14:paraId="730D5F91">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lang w:val="en-US" w:eastAsia="zh-CN"/>
        </w:rPr>
        <w:t>.</w:t>
      </w:r>
      <w:r>
        <w:rPr>
          <w:rFonts w:hint="eastAsia" w:ascii="仿宋" w:hAnsi="仿宋" w:eastAsia="仿宋" w:cs="仿宋_GB2312"/>
          <w:snapToGrid w:val="0"/>
          <w:color w:val="auto"/>
          <w:kern w:val="28"/>
          <w:sz w:val="24"/>
          <w:szCs w:val="20"/>
        </w:rPr>
        <w:t>满足《中华人民共和国政府采购法》第二十二条规定；未被“信用中国”（www.creditchina.gov.cn)、中国政府采购网（www.ccgp.gov.cn）列入失信被执行人、</w:t>
      </w:r>
      <w:r>
        <w:rPr>
          <w:rFonts w:hint="eastAsia" w:ascii="仿宋" w:hAnsi="仿宋" w:eastAsia="仿宋" w:cs="仿宋_GB2312"/>
          <w:snapToGrid w:val="0"/>
          <w:color w:val="auto"/>
          <w:kern w:val="28"/>
          <w:sz w:val="24"/>
          <w:szCs w:val="20"/>
          <w:lang w:eastAsia="zh-CN"/>
        </w:rPr>
        <w:t>重大税收违法失信主体</w:t>
      </w:r>
      <w:r>
        <w:rPr>
          <w:rFonts w:hint="eastAsia" w:ascii="仿宋" w:hAnsi="仿宋" w:eastAsia="仿宋" w:cs="仿宋_GB2312"/>
          <w:snapToGrid w:val="0"/>
          <w:color w:val="auto"/>
          <w:kern w:val="28"/>
          <w:sz w:val="24"/>
          <w:szCs w:val="20"/>
        </w:rPr>
        <w:t>、政府采购严重违法失信行为记录名单；</w:t>
      </w:r>
    </w:p>
    <w:p w14:paraId="00594655">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118CF801">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 w:hAnsi="仿宋" w:eastAsia="仿宋" w:cs="仿宋"/>
          <w:color w:val="auto"/>
          <w:sz w:val="24"/>
        </w:rPr>
        <w:t>无；</w:t>
      </w:r>
    </w:p>
    <w:p w14:paraId="1E703DD8">
      <w:pPr>
        <w:spacing w:line="360" w:lineRule="auto"/>
        <w:ind w:firstLine="480" w:firstLineChars="200"/>
        <w:rPr>
          <w:rFonts w:hint="eastAsia" w:ascii="仿宋" w:hAnsi="仿宋" w:eastAsia="仿宋" w:cs="仿宋"/>
          <w:color w:val="auto"/>
          <w:sz w:val="24"/>
        </w:rPr>
      </w:pPr>
      <w:sdt>
        <w:sdtPr>
          <w:rPr>
            <w:rFonts w:hint="eastAsia" w:ascii="仿宋_GB2312" w:hAnsi="仿宋" w:eastAsia="仿宋_GB2312" w:cs="Arial"/>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5D8F5240">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_GB2312" w:hAnsi="仿宋" w:eastAsia="仿宋_GB2312"/>
          <w:color w:val="auto"/>
          <w:sz w:val="24"/>
        </w:rPr>
        <w:t>货物全部由符合政策要求的中小企业制造，提供中小企业声明函；</w:t>
      </w:r>
    </w:p>
    <w:p w14:paraId="77E9C8BC">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货物全部由符合政策要求的小微企业制造，提供中小企业声明函；</w:t>
      </w:r>
    </w:p>
    <w:p w14:paraId="5600C22B">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服务全部由符合政策要求的中小企业承接，提供中小企业声明函；</w:t>
      </w:r>
    </w:p>
    <w:p w14:paraId="30E8C1E4">
      <w:pPr>
        <w:spacing w:line="360" w:lineRule="auto"/>
        <w:ind w:firstLine="897" w:firstLineChars="374"/>
        <w:rPr>
          <w:rFonts w:hint="eastAsia" w:ascii="仿宋" w:hAnsi="仿宋" w:eastAsia="仿宋" w:cs="仿宋"/>
          <w:color w:val="auto"/>
          <w:sz w:val="24"/>
        </w:rPr>
      </w:pPr>
      <w:sdt>
        <w:sdtPr>
          <w:rPr>
            <w:rFonts w:hint="eastAsia" w:ascii="仿宋_GB2312" w:hAnsi="仿宋" w:eastAsia="仿宋_GB2312" w:cs="Arial"/>
            <w:color w:val="auto"/>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服务全部由符合政策要求的小微企业承接，提供中小企业声明函；</w:t>
      </w:r>
    </w:p>
    <w:p w14:paraId="0C3229FC">
      <w:pPr>
        <w:numPr>
          <w:ilvl w:val="0"/>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无</w:t>
      </w:r>
      <w:r>
        <w:rPr>
          <w:rFonts w:hint="eastAsia" w:ascii="仿宋" w:hAnsi="仿宋" w:eastAsia="仿宋" w:cs="仿宋"/>
          <w:color w:val="auto"/>
          <w:sz w:val="24"/>
          <w:highlight w:val="none"/>
        </w:rPr>
        <w:t>。</w:t>
      </w:r>
    </w:p>
    <w:p w14:paraId="7100378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8F1D0A6">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502A85DB">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8月11日</w:t>
      </w:r>
      <w:r>
        <w:rPr>
          <w:rFonts w:hint="eastAsia" w:ascii="仿宋" w:hAnsi="仿宋" w:eastAsia="仿宋" w:cs="仿宋"/>
          <w:color w:val="auto"/>
          <w:sz w:val="24"/>
        </w:rPr>
        <w:t>，每天上午00:00至12:00 ，下午12:00至23:59（北京时间，线上获取法定节假日均可，线下获取文件法定节假日除外）</w:t>
      </w:r>
    </w:p>
    <w:p w14:paraId="098B26D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0C3FECE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06F94374">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321671A6">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2240B057">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8月11日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6DD99926">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2D8246D0">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8月11日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14:paraId="217796A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22F67B5B">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13CC6DED">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723908FE">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5D44D0B1">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262BC37">
      <w:pPr>
        <w:spacing w:line="360" w:lineRule="auto"/>
        <w:ind w:firstLine="480" w:firstLineChars="200"/>
        <w:rPr>
          <w:rFonts w:hint="eastAsia" w:ascii="仿宋" w:hAnsi="仿宋" w:eastAsia="仿宋" w:cs="仿宋"/>
          <w:sz w:val="24"/>
        </w:rPr>
      </w:pPr>
      <w:r>
        <w:rPr>
          <w:rFonts w:hint="eastAsia" w:ascii="仿宋" w:hAnsi="仿宋" w:eastAsia="仿宋" w:cs="仿宋"/>
          <w:sz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934CA2">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640D61">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48AA4CB">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0A55C342">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54BC828C">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嵊州市崇仁镇中心学校 </w:t>
      </w:r>
      <w:r>
        <w:rPr>
          <w:rFonts w:hint="eastAsia" w:ascii="仿宋" w:hAnsi="仿宋" w:eastAsia="仿宋" w:cs="仿宋"/>
          <w:color w:val="auto"/>
          <w:sz w:val="24"/>
        </w:rPr>
        <w:t xml:space="preserve"> </w:t>
      </w:r>
    </w:p>
    <w:p w14:paraId="41572AF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_GB2312" w:hAnsi="仿宋" w:eastAsia="仿宋_GB2312"/>
          <w:color w:val="auto"/>
          <w:sz w:val="24"/>
          <w:lang w:eastAsia="zh-CN"/>
        </w:rPr>
        <w:t>嵊州市崇仁镇</w:t>
      </w:r>
      <w:r>
        <w:rPr>
          <w:rFonts w:ascii="仿宋_GB2312" w:hAnsi="仿宋" w:eastAsia="仿宋_GB2312"/>
          <w:color w:val="auto"/>
          <w:sz w:val="24"/>
        </w:rPr>
        <w:t xml:space="preserve"> </w:t>
      </w:r>
      <w:r>
        <w:rPr>
          <w:rFonts w:hint="eastAsia" w:ascii="仿宋" w:hAnsi="仿宋" w:eastAsia="仿宋" w:cs="仿宋"/>
          <w:color w:val="auto"/>
          <w:sz w:val="24"/>
        </w:rPr>
        <w:t xml:space="preserve">       </w:t>
      </w:r>
    </w:p>
    <w:p w14:paraId="5F41A4FB">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14:paraId="52E11F48">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王老师</w:t>
      </w:r>
      <w:r>
        <w:rPr>
          <w:rFonts w:hint="eastAsia" w:ascii="仿宋" w:hAnsi="仿宋" w:eastAsia="仿宋" w:cs="仿宋"/>
          <w:color w:val="auto"/>
          <w:sz w:val="24"/>
        </w:rPr>
        <w:t xml:space="preserve"> </w:t>
      </w:r>
    </w:p>
    <w:p w14:paraId="25A198EF">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highlight w:val="none"/>
          <w:lang w:val="en-US" w:eastAsia="zh-CN"/>
        </w:rPr>
        <w:t>13758597132 </w:t>
      </w:r>
    </w:p>
    <w:p w14:paraId="1C2B6129">
      <w:pPr>
        <w:spacing w:line="360" w:lineRule="auto"/>
        <w:rPr>
          <w:rFonts w:hint="eastAsia" w:ascii="仿宋" w:hAnsi="仿宋" w:eastAsia="仿宋" w:cs="仿宋"/>
          <w:color w:val="auto"/>
          <w:sz w:val="24"/>
          <w:lang w:val="en-US" w:eastAsia="zh-CN"/>
        </w:rPr>
      </w:pPr>
      <w:r>
        <w:rPr>
          <w:rFonts w:hint="eastAsia" w:ascii="仿宋" w:hAnsi="仿宋" w:eastAsia="仿宋" w:cs="仿宋"/>
          <w:color w:val="FF0000"/>
          <w:sz w:val="24"/>
        </w:rPr>
        <w:t xml:space="preserve">    </w:t>
      </w:r>
      <w:r>
        <w:rPr>
          <w:rFonts w:hint="eastAsia" w:ascii="仿宋" w:hAnsi="仿宋" w:eastAsia="仿宋" w:cs="仿宋"/>
          <w:color w:val="auto"/>
          <w:sz w:val="24"/>
        </w:rPr>
        <w:t>质疑联系人：</w:t>
      </w:r>
      <w:r>
        <w:rPr>
          <w:rFonts w:hint="eastAsia" w:ascii="仿宋" w:hAnsi="仿宋" w:eastAsia="仿宋" w:cs="仿宋"/>
          <w:color w:val="auto"/>
          <w:sz w:val="24"/>
          <w:lang w:val="en-US" w:eastAsia="zh-CN"/>
        </w:rPr>
        <w:t>刘老师</w:t>
      </w:r>
    </w:p>
    <w:p w14:paraId="17766E01">
      <w:pPr>
        <w:spacing w:line="36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质疑联系方式：13456520998</w:t>
      </w:r>
    </w:p>
    <w:p w14:paraId="5079F885">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04C49929">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嵊州市力标招标代理有限公司</w:t>
      </w:r>
    </w:p>
    <w:p w14:paraId="2B6E7E31">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sz w:val="24"/>
          <w:lang w:eastAsia="zh-CN"/>
        </w:rPr>
        <w:t>嵊州市三江街道迪贝路</w:t>
      </w:r>
      <w:r>
        <w:rPr>
          <w:rFonts w:hint="eastAsia" w:ascii="仿宋" w:hAnsi="仿宋" w:eastAsia="仿宋" w:cs="仿宋"/>
          <w:sz w:val="24"/>
          <w:lang w:val="en-US" w:eastAsia="zh-CN"/>
        </w:rPr>
        <w:t>101号2楼</w:t>
      </w:r>
    </w:p>
    <w:p w14:paraId="5F220FEB">
      <w:pPr>
        <w:spacing w:line="360" w:lineRule="auto"/>
        <w:rPr>
          <w:rFonts w:hint="eastAsia" w:ascii="仿宋" w:hAnsi="仿宋" w:eastAsia="仿宋" w:cs="仿宋"/>
          <w:sz w:val="24"/>
        </w:rPr>
      </w:pPr>
      <w:r>
        <w:rPr>
          <w:rFonts w:hint="eastAsia" w:ascii="仿宋" w:hAnsi="仿宋" w:eastAsia="仿宋" w:cs="仿宋"/>
          <w:sz w:val="24"/>
        </w:rPr>
        <w:t xml:space="preserve">    传    真：/             </w:t>
      </w:r>
    </w:p>
    <w:p w14:paraId="7AF078E5">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裘柯颖</w:t>
      </w:r>
      <w:r>
        <w:rPr>
          <w:rFonts w:hint="eastAsia" w:ascii="仿宋" w:hAnsi="仿宋" w:eastAsia="仿宋" w:cs="仿宋"/>
          <w:sz w:val="24"/>
        </w:rPr>
        <w:t xml:space="preserve">         </w:t>
      </w:r>
    </w:p>
    <w:p w14:paraId="0FFB0E46">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0A78CC88">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姚老师</w:t>
      </w:r>
      <w:r>
        <w:rPr>
          <w:rFonts w:hint="eastAsia" w:ascii="仿宋" w:hAnsi="仿宋" w:eastAsia="仿宋" w:cs="仿宋"/>
          <w:sz w:val="24"/>
        </w:rPr>
        <w:t xml:space="preserve">             </w:t>
      </w:r>
    </w:p>
    <w:p w14:paraId="0DE8CFF2">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62B4C7D4">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101B9895">
      <w:pPr>
        <w:spacing w:line="360" w:lineRule="auto"/>
        <w:rPr>
          <w:rFonts w:hint="eastAsia" w:ascii="仿宋" w:hAnsi="仿宋" w:eastAsia="仿宋" w:cs="仿宋"/>
          <w:sz w:val="24"/>
        </w:rPr>
      </w:pPr>
      <w:r>
        <w:rPr>
          <w:rFonts w:hint="eastAsia" w:ascii="仿宋" w:hAnsi="仿宋" w:eastAsia="仿宋" w:cs="仿宋"/>
          <w:sz w:val="24"/>
        </w:rPr>
        <w:t xml:space="preserve">    名    称： </w:t>
      </w:r>
      <w:r>
        <w:rPr>
          <w:rFonts w:hint="eastAsia" w:ascii="仿宋" w:hAnsi="仿宋" w:eastAsia="仿宋" w:cs="仿宋"/>
          <w:sz w:val="24"/>
          <w:lang w:val="en-US" w:eastAsia="zh-CN"/>
        </w:rPr>
        <w:t>嵊州市财政局采监科</w:t>
      </w:r>
    </w:p>
    <w:p w14:paraId="3D51F59C">
      <w:pPr>
        <w:spacing w:line="360" w:lineRule="auto"/>
        <w:rPr>
          <w:rFonts w:hint="eastAsia" w:ascii="仿宋" w:hAnsi="仿宋" w:eastAsia="仿宋" w:cs="仿宋"/>
          <w:sz w:val="24"/>
        </w:rPr>
      </w:pPr>
      <w:r>
        <w:rPr>
          <w:rFonts w:hint="eastAsia" w:ascii="仿宋" w:hAnsi="仿宋" w:eastAsia="仿宋" w:cs="仿宋"/>
          <w:sz w:val="24"/>
        </w:rPr>
        <w:t xml:space="preserve">    地    址： </w:t>
      </w:r>
      <w:r>
        <w:rPr>
          <w:rFonts w:hint="eastAsia" w:ascii="仿宋" w:hAnsi="仿宋" w:eastAsia="仿宋" w:cs="仿宋"/>
          <w:sz w:val="24"/>
          <w:lang w:eastAsia="zh-CN"/>
        </w:rPr>
        <w:t>嵊州市三江街道国资综合大楼1004室</w:t>
      </w:r>
    </w:p>
    <w:p w14:paraId="546DA601">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14:paraId="57545A2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联系人 ： </w:t>
      </w:r>
      <w:r>
        <w:rPr>
          <w:rFonts w:hint="eastAsia" w:ascii="仿宋" w:hAnsi="仿宋" w:eastAsia="仿宋" w:cs="仿宋"/>
          <w:sz w:val="24"/>
          <w:lang w:eastAsia="zh-CN"/>
        </w:rPr>
        <w:t>郑老师</w:t>
      </w:r>
      <w:r>
        <w:rPr>
          <w:rFonts w:hint="eastAsia" w:ascii="仿宋" w:hAnsi="仿宋" w:eastAsia="仿宋" w:cs="仿宋"/>
          <w:sz w:val="24"/>
        </w:rPr>
        <w:t xml:space="preserve">  </w:t>
      </w:r>
    </w:p>
    <w:p w14:paraId="55A5959E">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 0575-8</w:t>
      </w:r>
      <w:r>
        <w:rPr>
          <w:rFonts w:hint="eastAsia" w:ascii="仿宋" w:hAnsi="仿宋" w:eastAsia="仿宋" w:cs="仿宋"/>
          <w:sz w:val="24"/>
          <w:lang w:val="en-US" w:eastAsia="zh-CN"/>
        </w:rPr>
        <w:t>3032507</w:t>
      </w:r>
      <w:r>
        <w:rPr>
          <w:rFonts w:hint="eastAsia" w:ascii="仿宋" w:hAnsi="仿宋" w:eastAsia="仿宋" w:cs="仿宋"/>
          <w:sz w:val="24"/>
        </w:rPr>
        <w:t xml:space="preserve"> </w:t>
      </w:r>
      <w:r>
        <w:rPr>
          <w:rFonts w:hint="eastAsia" w:ascii="仿宋" w:hAnsi="仿宋" w:eastAsia="仿宋" w:cs="仿宋"/>
          <w:color w:val="auto"/>
          <w:sz w:val="24"/>
        </w:rPr>
        <w:t xml:space="preserve">  </w:t>
      </w:r>
      <w:r>
        <w:rPr>
          <w:rFonts w:hint="eastAsia" w:ascii="仿宋" w:hAnsi="仿宋" w:eastAsia="仿宋" w:cs="仿宋"/>
          <w:sz w:val="24"/>
        </w:rPr>
        <w:t xml:space="preserve">   </w:t>
      </w:r>
    </w:p>
    <w:p w14:paraId="671DAB16">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14:paraId="1728B5A3">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14:paraId="1BDA50A1">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14:paraId="4C31F477">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42FD7D60">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14:paraId="4DFA7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14:paraId="1A96A0CE">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006FFD">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14:paraId="17ADE244">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3C773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14:paraId="4A55DD5B">
            <w:pPr>
              <w:snapToGrid w:val="0"/>
              <w:spacing w:line="360" w:lineRule="auto"/>
              <w:jc w:val="center"/>
              <w:rPr>
                <w:rFonts w:hint="eastAsia" w:ascii="仿宋" w:hAnsi="仿宋" w:eastAsia="仿宋" w:cs="仿宋"/>
                <w:sz w:val="24"/>
              </w:rPr>
            </w:pPr>
          </w:p>
          <w:p w14:paraId="63BA43B7">
            <w:pPr>
              <w:snapToGrid w:val="0"/>
              <w:spacing w:line="360" w:lineRule="auto"/>
              <w:jc w:val="center"/>
              <w:rPr>
                <w:rFonts w:hint="eastAsia" w:ascii="仿宋" w:hAnsi="仿宋" w:eastAsia="仿宋" w:cs="仿宋"/>
                <w:sz w:val="24"/>
              </w:rPr>
            </w:pPr>
          </w:p>
          <w:p w14:paraId="7A553C21">
            <w:pPr>
              <w:snapToGrid w:val="0"/>
              <w:spacing w:line="360" w:lineRule="auto"/>
              <w:jc w:val="center"/>
              <w:rPr>
                <w:rFonts w:hint="eastAsia" w:ascii="仿宋" w:hAnsi="仿宋" w:eastAsia="仿宋" w:cs="仿宋"/>
                <w:sz w:val="24"/>
              </w:rPr>
            </w:pPr>
          </w:p>
          <w:p w14:paraId="78B61546">
            <w:pPr>
              <w:snapToGrid w:val="0"/>
              <w:spacing w:line="360" w:lineRule="auto"/>
              <w:jc w:val="center"/>
              <w:rPr>
                <w:rFonts w:hint="eastAsia" w:ascii="仿宋" w:hAnsi="仿宋" w:eastAsia="仿宋" w:cs="仿宋"/>
                <w:sz w:val="24"/>
              </w:rPr>
            </w:pPr>
          </w:p>
          <w:p w14:paraId="21659104">
            <w:pPr>
              <w:snapToGrid w:val="0"/>
              <w:spacing w:line="360" w:lineRule="auto"/>
              <w:jc w:val="center"/>
              <w:rPr>
                <w:rFonts w:hint="eastAsia" w:ascii="仿宋" w:hAnsi="仿宋" w:eastAsia="仿宋" w:cs="仿宋"/>
                <w:sz w:val="24"/>
              </w:rPr>
            </w:pPr>
          </w:p>
          <w:p w14:paraId="1E1B05D5">
            <w:pPr>
              <w:snapToGrid w:val="0"/>
              <w:spacing w:line="360" w:lineRule="auto"/>
              <w:jc w:val="center"/>
              <w:rPr>
                <w:rFonts w:hint="eastAsia" w:ascii="仿宋" w:hAnsi="仿宋" w:eastAsia="仿宋" w:cs="仿宋"/>
                <w:sz w:val="24"/>
              </w:rPr>
            </w:pPr>
          </w:p>
          <w:p w14:paraId="18E052A1">
            <w:pPr>
              <w:snapToGrid w:val="0"/>
              <w:spacing w:line="360" w:lineRule="auto"/>
              <w:jc w:val="center"/>
              <w:rPr>
                <w:rFonts w:hint="eastAsia" w:ascii="仿宋" w:hAnsi="仿宋" w:eastAsia="仿宋" w:cs="仿宋"/>
                <w:sz w:val="24"/>
              </w:rPr>
            </w:pPr>
          </w:p>
          <w:p w14:paraId="185302AE">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FE98529">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14:paraId="1E76091E">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p>
          <w:p w14:paraId="041C1240">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71D88ECE">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投标文件出现不是唯一的、有选择性投标报价的；</w:t>
            </w:r>
          </w:p>
          <w:p w14:paraId="1FBBA789">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投标报价超过招标文件中规定的预算金额或者最高限价的;</w:t>
            </w:r>
          </w:p>
          <w:p w14:paraId="64FA2A1E">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1CCC8EE0">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14:paraId="4714B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00518B21">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F79E753">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14:paraId="24E98B3F">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52C5F2B2">
            <w:pPr>
              <w:spacing w:line="360" w:lineRule="auto"/>
              <w:rPr>
                <w:rFonts w:hint="eastAsia"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16081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4BAC474F">
            <w:pPr>
              <w:snapToGrid w:val="0"/>
              <w:spacing w:line="360" w:lineRule="auto"/>
              <w:jc w:val="center"/>
              <w:rPr>
                <w:rFonts w:hint="eastAsia" w:ascii="仿宋" w:hAnsi="仿宋" w:eastAsia="仿宋" w:cs="仿宋"/>
                <w:sz w:val="24"/>
              </w:rPr>
            </w:pPr>
          </w:p>
          <w:p w14:paraId="53286635">
            <w:pPr>
              <w:snapToGrid w:val="0"/>
              <w:spacing w:line="360" w:lineRule="auto"/>
              <w:jc w:val="center"/>
              <w:rPr>
                <w:rFonts w:hint="eastAsia" w:ascii="仿宋" w:hAnsi="仿宋" w:eastAsia="仿宋" w:cs="仿宋"/>
                <w:sz w:val="24"/>
              </w:rPr>
            </w:pPr>
          </w:p>
          <w:p w14:paraId="1F8221AA">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14:paraId="1E041324">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14:paraId="278F5341">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149CAE8D">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1B52E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6872AE70">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7AF0E4F4">
            <w:pPr>
              <w:snapToGrid w:val="0"/>
              <w:spacing w:line="360" w:lineRule="auto"/>
              <w:jc w:val="center"/>
              <w:rPr>
                <w:rFonts w:hint="eastAsia" w:ascii="仿宋" w:hAnsi="仿宋" w:eastAsia="仿宋" w:cs="仿宋"/>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4D0B93B8">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14:paraId="75F1B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06581229">
            <w:pPr>
              <w:spacing w:line="360" w:lineRule="auto"/>
              <w:rPr>
                <w:rFonts w:hint="eastAsia" w:ascii="仿宋" w:hAnsi="仿宋" w:eastAsia="仿宋" w:cs="仿宋"/>
              </w:rPr>
            </w:pPr>
          </w:p>
        </w:tc>
        <w:tc>
          <w:tcPr>
            <w:tcW w:w="1843" w:type="dxa"/>
            <w:vMerge w:val="continue"/>
            <w:tcBorders>
              <w:left w:val="single" w:color="auto" w:sz="4" w:space="0"/>
              <w:bottom w:val="single" w:color="000000" w:sz="8" w:space="0"/>
              <w:right w:val="single" w:color="000000" w:sz="8" w:space="0"/>
            </w:tcBorders>
            <w:vAlign w:val="center"/>
          </w:tcPr>
          <w:p w14:paraId="4387E140">
            <w:pPr>
              <w:spacing w:line="360" w:lineRule="auto"/>
              <w:rPr>
                <w:rFonts w:hint="eastAsia" w:ascii="仿宋" w:hAnsi="仿宋" w:eastAsia="仿宋" w:cs="仿宋"/>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6C110FB4">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14:paraId="3DCBC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5067B28A">
            <w:pPr>
              <w:snapToGrid w:val="0"/>
              <w:spacing w:line="360" w:lineRule="auto"/>
              <w:jc w:val="center"/>
              <w:rPr>
                <w:rFonts w:hint="eastAsia" w:ascii="仿宋" w:hAnsi="仿宋" w:eastAsia="仿宋" w:cs="仿宋"/>
                <w:sz w:val="24"/>
              </w:rPr>
            </w:pPr>
          </w:p>
          <w:p w14:paraId="5E7EB08E">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DD4A94">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14:paraId="615ED0B3">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268C3D09">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6DD4F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4158D9DD">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3D92CE">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14:paraId="0F15F2C5">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14C8DFC9">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B要求提供，</w:t>
            </w:r>
          </w:p>
          <w:p w14:paraId="1C95B117">
            <w:pPr>
              <w:spacing w:line="360" w:lineRule="auto"/>
              <w:rPr>
                <w:rFonts w:ascii="仿宋_GB2312" w:hAnsi="仿宋" w:eastAsia="仿宋_GB2312"/>
                <w:color w:val="auto"/>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436E1C73">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680C2850">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14:paraId="5AC45083">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sdt>
              <w:sdtPr>
                <w:rPr>
                  <w:rFonts w:hint="eastAsia" w:ascii="仿宋_GB2312" w:hAnsi="仿宋" w:eastAsia="仿宋_GB2312" w:cs="Arial"/>
                  <w:color w:val="auto"/>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sym w:font="Wingdings" w:char="F0FE"/>
                </w:r>
              </w:sdtContent>
            </w:sdt>
            <w:r>
              <w:rPr>
                <w:rFonts w:ascii="仿宋_GB2312" w:hAnsi="仿宋" w:eastAsia="仿宋_GB2312"/>
                <w:color w:val="auto"/>
                <w:kern w:val="0"/>
                <w:sz w:val="24"/>
              </w:rPr>
              <w:t>否；</w:t>
            </w:r>
            <w:sdt>
              <w:sdtPr>
                <w:rPr>
                  <w:rFonts w:hint="eastAsia" w:ascii="仿宋_GB2312" w:hAnsi="仿宋" w:eastAsia="仿宋_GB2312" w:cs="Arial"/>
                  <w:color w:val="auto"/>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14:paraId="43236E2F">
            <w:pPr>
              <w:spacing w:line="360" w:lineRule="auto"/>
              <w:rPr>
                <w:rFonts w:ascii="仿宋_GB2312" w:hAnsi="仿宋" w:eastAsia="仿宋_GB2312"/>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lang w:eastAsia="zh-CN"/>
              </w:rPr>
              <w:t>、地点等</w:t>
            </w:r>
            <w:r>
              <w:rPr>
                <w:rFonts w:hint="eastAsia" w:ascii="仿宋_GB2312" w:hAnsi="仿宋" w:eastAsia="仿宋_GB2312"/>
                <w:color w:val="auto"/>
                <w:kern w:val="0"/>
                <w:sz w:val="24"/>
              </w:rPr>
              <w:t>：</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14:paraId="2F6D7B9B">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1F68282C">
            <w:pPr>
              <w:spacing w:line="360" w:lineRule="auto"/>
              <w:rPr>
                <w:rFonts w:hint="eastAsia" w:ascii="仿宋" w:hAnsi="仿宋" w:eastAsia="仿宋" w:cs="仿宋"/>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14:paraId="70592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6BBA7530">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1D9DB1C">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14:paraId="41C1F7C5">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29E2F2AC">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B组织</w:t>
            </w:r>
            <w:r>
              <w:rPr>
                <w:rFonts w:hint="eastAsia" w:ascii="仿宋_GB2312" w:hAnsi="宋体" w:eastAsia="仿宋_GB2312" w:cs="宋体"/>
                <w:color w:val="auto"/>
                <w:sz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rPr>
              <w:t>。</w:t>
            </w:r>
          </w:p>
        </w:tc>
      </w:tr>
      <w:tr w14:paraId="27DD0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3496D3B2">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E4824E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178F444A">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14:paraId="201031F1">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3D9E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4EC809ED">
            <w:pPr>
              <w:snapToGrid w:val="0"/>
              <w:spacing w:line="360" w:lineRule="auto"/>
              <w:jc w:val="center"/>
              <w:rPr>
                <w:rFonts w:hint="eastAsia" w:ascii="仿宋" w:hAnsi="仿宋" w:eastAsia="仿宋" w:cs="仿宋"/>
                <w:sz w:val="24"/>
              </w:rPr>
            </w:pPr>
          </w:p>
          <w:p w14:paraId="4BEF3065">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307B68C">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243ED325">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1872786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lang w:val="en-US" w:eastAsia="zh-CN"/>
              </w:rPr>
              <w:t xml:space="preserve">   /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w:t>
            </w:r>
          </w:p>
          <w:p w14:paraId="6212EA3F">
            <w:pPr>
              <w:spacing w:line="360" w:lineRule="auto"/>
              <w:rPr>
                <w:rFonts w:hint="eastAsia" w:ascii="仿宋" w:hAnsi="仿宋" w:eastAsia="仿宋" w:cs="仿宋"/>
                <w:color w:val="auto"/>
                <w:sz w:val="24"/>
              </w:rPr>
            </w:pPr>
            <w:sdt>
              <w:sdtPr>
                <w:rPr>
                  <w:rFonts w:hint="eastAsia" w:ascii="仿宋" w:hAnsi="仿宋" w:eastAsia="仿宋" w:cs="仿宋"/>
                  <w:b w:val="0"/>
                  <w:bCs w:val="0"/>
                  <w:color w:val="auto"/>
                  <w:kern w:val="0"/>
                  <w:sz w:val="24"/>
                </w:rPr>
                <w:id w:val="474885559"/>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MS Gothic" w:hAnsi="MS Gothic" w:eastAsia="仿宋" w:cs="仿宋"/>
                    <w:b w:val="0"/>
                    <w:bCs w:val="0"/>
                    <w:color w:val="auto"/>
                    <w:kern w:val="0"/>
                    <w:sz w:val="24"/>
                    <w:szCs w:val="24"/>
                    <w:lang w:val="en-US" w:eastAsia="zh-CN" w:bidi="ar-SA"/>
                  </w:rPr>
                  <w:t>☐</w:t>
                </w:r>
              </w:sdtContent>
            </w:sdt>
            <w:r>
              <w:rPr>
                <w:rFonts w:hint="eastAsia" w:ascii="仿宋" w:hAnsi="仿宋" w:eastAsia="仿宋" w:cs="仿宋"/>
                <w:b w:val="0"/>
                <w:bCs w:val="0"/>
                <w:color w:val="auto"/>
                <w:kern w:val="0"/>
                <w:sz w:val="24"/>
              </w:rPr>
              <w:t>B</w:t>
            </w:r>
            <w:r>
              <w:rPr>
                <w:rFonts w:hint="eastAsia" w:ascii="仿宋" w:hAnsi="仿宋" w:eastAsia="仿宋" w:cs="仿宋"/>
                <w:b w:val="0"/>
                <w:bCs w:val="0"/>
                <w:color w:val="auto"/>
                <w:sz w:val="24"/>
              </w:rPr>
              <w:t>服务类。</w:t>
            </w:r>
          </w:p>
        </w:tc>
      </w:tr>
      <w:tr w14:paraId="71DD5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5C0FFD56">
            <w:pPr>
              <w:snapToGrid w:val="0"/>
              <w:spacing w:line="360" w:lineRule="auto"/>
              <w:jc w:val="center"/>
              <w:rPr>
                <w:rFonts w:hint="eastAsia" w:ascii="仿宋" w:hAnsi="仿宋" w:eastAsia="仿宋" w:cs="仿宋"/>
                <w:sz w:val="24"/>
              </w:rPr>
            </w:pPr>
          </w:p>
          <w:p w14:paraId="5430FCA9">
            <w:pPr>
              <w:snapToGrid w:val="0"/>
              <w:spacing w:line="360" w:lineRule="auto"/>
              <w:jc w:val="center"/>
              <w:rPr>
                <w:rFonts w:hint="eastAsia" w:ascii="仿宋" w:hAnsi="仿宋" w:eastAsia="仿宋" w:cs="仿宋"/>
                <w:sz w:val="24"/>
              </w:rPr>
            </w:pPr>
          </w:p>
          <w:p w14:paraId="1F07E868">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57C4A3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14:paraId="35779143">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lang w:eastAsia="zh-CN"/>
              </w:rPr>
              <w:t>（有最新</w:t>
            </w:r>
            <w:r>
              <w:rPr>
                <w:rFonts w:hint="eastAsia" w:ascii="仿宋" w:hAnsi="仿宋" w:eastAsia="仿宋" w:cs="仿宋"/>
                <w:color w:val="auto"/>
                <w:sz w:val="24"/>
              </w:rPr>
              <w:t>中小企业划型标准</w:t>
            </w:r>
            <w:r>
              <w:rPr>
                <w:rFonts w:hint="eastAsia" w:ascii="仿宋" w:hAnsi="仿宋" w:eastAsia="仿宋" w:cs="仿宋"/>
                <w:color w:val="auto"/>
                <w:sz w:val="24"/>
                <w:lang w:eastAsia="zh-CN"/>
              </w:rPr>
              <w:t>的以更新后的为准）：</w:t>
            </w:r>
          </w:p>
          <w:p w14:paraId="6C43CC88">
            <w:pPr>
              <w:spacing w:line="360" w:lineRule="auto"/>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color w:val="auto"/>
                <w:sz w:val="24"/>
              </w:rPr>
              <w:t>（1）标的：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语音单口面板等</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工业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2DBDFCD3">
            <w:pPr>
              <w:rPr>
                <w:rFonts w:hint="eastAsia" w:ascii="仿宋" w:hAnsi="仿宋" w:eastAsia="仿宋" w:cs="仿宋"/>
                <w:b/>
                <w:bCs/>
                <w:color w:val="0000FF"/>
                <w:kern w:val="2"/>
                <w:sz w:val="24"/>
                <w:szCs w:val="24"/>
                <w:lang w:val="en-US" w:eastAsia="zh-CN" w:bidi="ar-SA"/>
              </w:rPr>
            </w:pPr>
            <w:r>
              <w:rPr>
                <w:rFonts w:hint="eastAsia" w:ascii="仿宋" w:hAnsi="仿宋" w:eastAsia="仿宋" w:cs="仿宋"/>
                <w:b/>
                <w:bCs/>
                <w:color w:val="0000FF"/>
                <w:sz w:val="24"/>
                <w:u w:val="single"/>
                <w:lang w:val="en-US" w:eastAsia="zh-CN"/>
              </w:rPr>
              <w:t>★需根据采购清单一览表产品名称逐一填写中小企业声明函，如有漏项，资格审查将不予通过；</w:t>
            </w:r>
          </w:p>
          <w:p w14:paraId="7B2C55FC">
            <w:pPr>
              <w:rPr>
                <w:rFonts w:hint="eastAsia" w:ascii="仿宋" w:hAnsi="仿宋" w:eastAsia="仿宋" w:cs="仿宋"/>
                <w:color w:val="auto"/>
                <w:lang w:val="en-US"/>
              </w:rPr>
            </w:pPr>
            <w:r>
              <w:rPr>
                <w:rFonts w:hint="eastAsia" w:ascii="仿宋" w:hAnsi="仿宋" w:eastAsia="仿宋" w:cs="仿宋"/>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14:paraId="08838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18A40502">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E4612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5B0F27C3">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2397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14:paraId="153E0B4B">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0F3A9FED">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14:paraId="43B83494">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本项目代理服务费：根据项目的中标金额，</w:t>
            </w:r>
            <w:r>
              <w:rPr>
                <w:rFonts w:hint="eastAsia" w:ascii="仿宋" w:hAnsi="仿宋" w:eastAsia="仿宋" w:cs="仿宋"/>
                <w:color w:val="auto"/>
                <w:sz w:val="24"/>
                <w:szCs w:val="24"/>
              </w:rPr>
              <w:t>采用差额定率累进法进行计算，</w:t>
            </w:r>
            <w:r>
              <w:rPr>
                <w:rFonts w:hint="eastAsia" w:ascii="仿宋" w:hAnsi="仿宋" w:eastAsia="仿宋" w:cs="仿宋"/>
                <w:color w:val="auto"/>
                <w:sz w:val="24"/>
                <w:szCs w:val="24"/>
                <w:lang w:eastAsia="zh-CN"/>
              </w:rPr>
              <w:t>按以下</w:t>
            </w:r>
            <w:r>
              <w:rPr>
                <w:rFonts w:hint="eastAsia" w:ascii="仿宋" w:hAnsi="仿宋" w:eastAsia="仿宋" w:cs="仿宋"/>
                <w:color w:val="auto"/>
                <w:sz w:val="24"/>
                <w:szCs w:val="24"/>
              </w:rPr>
              <w:t>费率标准</w:t>
            </w:r>
            <w:r>
              <w:rPr>
                <w:rFonts w:hint="eastAsia" w:ascii="仿宋" w:hAnsi="仿宋" w:eastAsia="仿宋" w:cs="仿宋"/>
                <w:color w:val="auto"/>
                <w:sz w:val="24"/>
                <w:szCs w:val="24"/>
                <w:lang w:eastAsia="zh-CN"/>
              </w:rPr>
              <w:t>收取</w:t>
            </w:r>
            <w:r>
              <w:rPr>
                <w:rFonts w:hint="eastAsia" w:ascii="仿宋" w:hAnsi="仿宋" w:eastAsia="仿宋" w:cs="仿宋"/>
                <w:color w:val="auto"/>
                <w:sz w:val="24"/>
                <w:lang w:val="en-US" w:eastAsia="zh-CN"/>
              </w:rPr>
              <w:t>,由</w:t>
            </w:r>
            <w:r>
              <w:rPr>
                <w:rFonts w:hint="eastAsia" w:ascii="仿宋" w:hAnsi="仿宋" w:eastAsia="仿宋" w:cs="仿宋"/>
                <w:color w:val="auto"/>
                <w:sz w:val="24"/>
                <w:szCs w:val="24"/>
              </w:rPr>
              <w:t>中标（成交）供应商在领取中标（成交）通知书时支付</w:t>
            </w:r>
            <w:r>
              <w:rPr>
                <w:rFonts w:hint="eastAsia" w:ascii="仿宋" w:hAnsi="仿宋" w:eastAsia="仿宋" w:cs="仿宋"/>
                <w:color w:val="auto"/>
                <w:sz w:val="24"/>
                <w:lang w:eastAsia="zh-CN"/>
              </w:rPr>
              <w:t>。</w:t>
            </w:r>
          </w:p>
          <w:tbl>
            <w:tblPr>
              <w:tblStyle w:val="64"/>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14:paraId="31FE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F67C63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0E2A07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5C557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544F9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31C7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420F3114">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100</w:t>
                  </w:r>
                  <w:r>
                    <w:rPr>
                      <w:rFonts w:hint="eastAsia" w:ascii="仿宋" w:hAnsi="仿宋" w:eastAsia="仿宋" w:cs="仿宋"/>
                      <w:color w:val="auto"/>
                      <w:sz w:val="24"/>
                      <w:szCs w:val="24"/>
                      <w:highlight w:val="none"/>
                      <w:lang w:bidi="ar"/>
                    </w:rPr>
                    <w:t>以下</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903CA79">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941D280">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1.5%</w:t>
                  </w:r>
                </w:p>
              </w:tc>
            </w:tr>
            <w:tr w14:paraId="1380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31A7DF34">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100</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bidi="ar"/>
                    </w:rPr>
                    <w:t>00</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4D80759">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35AB22B">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0.8</w:t>
                  </w:r>
                  <w:r>
                    <w:rPr>
                      <w:rFonts w:hint="eastAsia" w:ascii="仿宋" w:hAnsi="仿宋" w:eastAsia="仿宋" w:cs="仿宋"/>
                      <w:color w:val="auto"/>
                      <w:sz w:val="24"/>
                      <w:szCs w:val="24"/>
                      <w:highlight w:val="none"/>
                      <w:lang w:bidi="ar"/>
                    </w:rPr>
                    <w:t>%</w:t>
                  </w:r>
                </w:p>
              </w:tc>
            </w:tr>
            <w:tr w14:paraId="6254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77EAC775">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bidi="ar"/>
                    </w:rPr>
                    <w:t>00</w:t>
                  </w:r>
                  <w:r>
                    <w:rPr>
                      <w:rFonts w:hint="eastAsia" w:ascii="仿宋" w:hAnsi="仿宋" w:eastAsia="仿宋" w:cs="仿宋"/>
                      <w:color w:val="auto"/>
                      <w:sz w:val="24"/>
                      <w:szCs w:val="24"/>
                      <w:highlight w:val="none"/>
                      <w:lang w:val="en-US" w:eastAsia="zh-CN" w:bidi="ar"/>
                    </w:rPr>
                    <w:t>-10</w:t>
                  </w:r>
                  <w:r>
                    <w:rPr>
                      <w:rFonts w:hint="eastAsia" w:ascii="仿宋" w:hAnsi="仿宋" w:eastAsia="仿宋" w:cs="仿宋"/>
                      <w:color w:val="auto"/>
                      <w:sz w:val="24"/>
                      <w:szCs w:val="24"/>
                      <w:highlight w:val="none"/>
                      <w:lang w:bidi="ar"/>
                    </w:rPr>
                    <w:t>00</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F075145">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0.8</w:t>
                  </w:r>
                  <w:r>
                    <w:rPr>
                      <w:rFonts w:hint="eastAsia" w:ascii="仿宋" w:hAnsi="仿宋" w:eastAsia="仿宋" w:cs="仿宋"/>
                      <w:color w:val="auto"/>
                      <w:sz w:val="24"/>
                      <w:szCs w:val="24"/>
                      <w:highlight w:val="none"/>
                      <w:lang w:bidi="ar"/>
                    </w:rPr>
                    <w:t>%</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3599FBB">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0.45</w:t>
                  </w:r>
                  <w:r>
                    <w:rPr>
                      <w:rFonts w:hint="eastAsia" w:ascii="仿宋" w:hAnsi="仿宋" w:eastAsia="仿宋" w:cs="仿宋"/>
                      <w:color w:val="auto"/>
                      <w:sz w:val="24"/>
                      <w:szCs w:val="24"/>
                      <w:highlight w:val="none"/>
                      <w:lang w:bidi="ar"/>
                    </w:rPr>
                    <w:t>%</w:t>
                  </w:r>
                </w:p>
              </w:tc>
            </w:tr>
          </w:tbl>
          <w:p w14:paraId="5D6ED95A">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w:t>
            </w:r>
          </w:p>
          <w:p w14:paraId="1419707A">
            <w:pPr>
              <w:spacing w:line="360" w:lineRule="auto"/>
              <w:rPr>
                <w:rFonts w:hint="eastAsia" w:ascii="仿宋" w:hAnsi="仿宋" w:eastAsia="仿宋" w:cs="仿宋"/>
                <w:color w:val="auto"/>
                <w:sz w:val="24"/>
              </w:rPr>
            </w:pPr>
            <w:r>
              <w:rPr>
                <w:rFonts w:hint="eastAsia" w:ascii="仿宋" w:hAnsi="仿宋" w:eastAsia="仿宋" w:cs="仿宋"/>
                <w:color w:val="auto"/>
                <w:sz w:val="24"/>
              </w:rPr>
              <w:t>公司名称：嵊州市力标招标代理有限公司</w:t>
            </w:r>
          </w:p>
          <w:p w14:paraId="513CB9CF">
            <w:pPr>
              <w:spacing w:line="360" w:lineRule="auto"/>
              <w:rPr>
                <w:rFonts w:hint="eastAsia" w:ascii="仿宋" w:hAnsi="仿宋" w:eastAsia="仿宋" w:cs="仿宋"/>
                <w:color w:val="auto"/>
                <w:sz w:val="24"/>
              </w:rPr>
            </w:pPr>
            <w:r>
              <w:rPr>
                <w:rFonts w:hint="eastAsia" w:ascii="仿宋" w:hAnsi="仿宋" w:eastAsia="仿宋" w:cs="仿宋"/>
                <w:color w:val="auto"/>
                <w:sz w:val="24"/>
              </w:rPr>
              <w:t>开户银行：中国农业银行嵊州市经济开发区支行</w:t>
            </w:r>
          </w:p>
          <w:p w14:paraId="00825F76">
            <w:pPr>
              <w:spacing w:line="360" w:lineRule="auto"/>
              <w:rPr>
                <w:rFonts w:hint="eastAsia" w:ascii="仿宋" w:hAnsi="仿宋" w:eastAsia="仿宋" w:cs="仿宋"/>
                <w:color w:val="auto"/>
                <w:sz w:val="24"/>
              </w:rPr>
            </w:pPr>
            <w:r>
              <w:rPr>
                <w:rFonts w:hint="eastAsia" w:ascii="仿宋" w:hAnsi="仿宋" w:eastAsia="仿宋" w:cs="仿宋"/>
                <w:color w:val="auto"/>
                <w:sz w:val="24"/>
              </w:rPr>
              <w:t>帐    号：19520601040003002</w:t>
            </w:r>
          </w:p>
        </w:tc>
      </w:tr>
      <w:tr w14:paraId="31853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CE60BEA">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FA426C">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14:paraId="020CB3DD">
            <w:pPr>
              <w:pStyle w:val="34"/>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嵊州市</w:t>
            </w:r>
            <w:r>
              <w:rPr>
                <w:rFonts w:hint="eastAsia" w:ascii="仿宋" w:hAnsi="仿宋" w:eastAsia="仿宋" w:cs="仿宋"/>
                <w:sz w:val="24"/>
                <w:u w:val="single"/>
                <w:lang w:eastAsia="zh-CN"/>
              </w:rPr>
              <w:t>三江街道迪贝路</w:t>
            </w:r>
            <w:r>
              <w:rPr>
                <w:rFonts w:hint="eastAsia" w:ascii="仿宋" w:hAnsi="仿宋" w:eastAsia="仿宋" w:cs="仿宋"/>
                <w:sz w:val="24"/>
                <w:u w:val="single"/>
                <w:lang w:val="en-US" w:eastAsia="zh-CN"/>
              </w:rPr>
              <w:t>101号2楼</w:t>
            </w:r>
            <w:r>
              <w:rPr>
                <w:rFonts w:hint="eastAsia" w:ascii="仿宋" w:hAnsi="仿宋" w:eastAsia="仿宋" w:cs="仿宋"/>
                <w:sz w:val="24"/>
                <w:u w:val="single"/>
              </w:rPr>
              <w:t xml:space="preserve">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0575-81389228</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14:paraId="7044A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restart"/>
            <w:tcBorders>
              <w:top w:val="single" w:color="auto" w:sz="4" w:space="0"/>
              <w:left w:val="single" w:color="000000" w:sz="8" w:space="0"/>
              <w:right w:val="single" w:color="000000" w:sz="2" w:space="0"/>
            </w:tcBorders>
            <w:vAlign w:val="center"/>
          </w:tcPr>
          <w:p w14:paraId="7FAA356C">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1843" w:type="dxa"/>
            <w:vMerge w:val="restart"/>
            <w:tcBorders>
              <w:top w:val="single" w:color="000000" w:sz="8" w:space="0"/>
              <w:left w:val="single" w:color="000000" w:sz="2" w:space="0"/>
              <w:right w:val="single" w:color="000000" w:sz="8" w:space="0"/>
            </w:tcBorders>
            <w:shd w:val="clear" w:color="auto" w:fill="auto"/>
            <w:vAlign w:val="center"/>
          </w:tcPr>
          <w:p w14:paraId="1E0346CA">
            <w:pPr>
              <w:snapToGrid w:val="0"/>
              <w:spacing w:line="360" w:lineRule="auto"/>
              <w:jc w:val="center"/>
              <w:rPr>
                <w:rFonts w:hint="eastAsia" w:ascii="仿宋" w:hAnsi="仿宋" w:eastAsia="仿宋" w:cs="仿宋"/>
                <w:b/>
                <w:sz w:val="24"/>
              </w:rPr>
            </w:pPr>
            <w:r>
              <w:rPr>
                <w:rFonts w:hint="eastAsia" w:ascii="仿宋" w:hAnsi="仿宋" w:eastAsia="仿宋" w:cs="仿宋"/>
                <w:b/>
                <w:sz w:val="24"/>
                <w:lang w:eastAsia="zh-CN"/>
              </w:rPr>
              <w:t>其他</w:t>
            </w:r>
          </w:p>
        </w:tc>
        <w:tc>
          <w:tcPr>
            <w:tcW w:w="652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3935443">
            <w:pPr>
              <w:pStyle w:val="34"/>
              <w:spacing w:line="360"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b w:val="0"/>
                <w:bCs w:val="0"/>
                <w:sz w:val="24"/>
              </w:rPr>
              <w:t>在领取中标通知书时中标供应商需根据采购人要求提供纸质投标文件（与电子投标文件一致）至少三份，递交至代理机构，如与电子投标文件不符将影响中标供应商领取中标通知书。</w:t>
            </w:r>
          </w:p>
        </w:tc>
      </w:tr>
      <w:tr w14:paraId="5E1FC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continue"/>
            <w:tcBorders>
              <w:left w:val="single" w:color="000000" w:sz="8" w:space="0"/>
              <w:bottom w:val="single" w:color="auto" w:sz="4" w:space="0"/>
              <w:right w:val="single" w:color="000000" w:sz="2" w:space="0"/>
            </w:tcBorders>
            <w:vAlign w:val="center"/>
          </w:tcPr>
          <w:p w14:paraId="503FE881">
            <w:pPr>
              <w:pStyle w:val="34"/>
              <w:spacing w:line="360" w:lineRule="auto"/>
            </w:pPr>
          </w:p>
        </w:tc>
        <w:tc>
          <w:tcPr>
            <w:tcW w:w="1843" w:type="dxa"/>
            <w:vMerge w:val="continue"/>
            <w:tcBorders>
              <w:left w:val="single" w:color="000000" w:sz="2" w:space="0"/>
              <w:bottom w:val="single" w:color="000000" w:sz="8" w:space="0"/>
              <w:right w:val="single" w:color="000000" w:sz="8" w:space="0"/>
            </w:tcBorders>
            <w:vAlign w:val="center"/>
          </w:tcPr>
          <w:p w14:paraId="12A7C3DF">
            <w:pPr>
              <w:pStyle w:val="34"/>
              <w:spacing w:line="360" w:lineRule="auto"/>
            </w:pPr>
          </w:p>
        </w:tc>
        <w:tc>
          <w:tcPr>
            <w:tcW w:w="652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4B665328">
            <w:pPr>
              <w:pStyle w:val="34"/>
              <w:spacing w:line="360" w:lineRule="auto"/>
              <w:rPr>
                <w:rFonts w:hint="eastAsia" w:ascii="仿宋" w:hAnsi="仿宋" w:eastAsia="仿宋" w:cs="仿宋"/>
                <w:b w:val="0"/>
                <w:bCs w:val="0"/>
                <w:snapToGrid w:val="0"/>
                <w:kern w:val="2"/>
                <w:sz w:val="24"/>
                <w:szCs w:val="21"/>
                <w:lang w:val="en-US" w:eastAsia="zh-CN" w:bidi="ar-SA"/>
              </w:rPr>
            </w:pPr>
            <w:r>
              <w:rPr>
                <w:rFonts w:hint="eastAsia" w:ascii="仿宋" w:hAnsi="仿宋" w:eastAsia="仿宋" w:cs="仿宋"/>
                <w:b/>
                <w:bCs/>
                <w:color w:val="auto"/>
                <w:sz w:val="24"/>
                <w:lang w:val="en-US" w:eastAsia="zh-CN"/>
              </w:rPr>
              <w:t>根据《浙江省财政厅关于进一步规范政府采购秩序促进公平竞争的通知》浙财采监〔2025〕2号要求，代理机构将对中标（成交）供应商在投标（响应）文件中涉及客观分评审内容的检测报告、认证证书等资料的真实性进行复核，请供应商在中标结果公示后予以配合。</w:t>
            </w:r>
          </w:p>
        </w:tc>
      </w:tr>
      <w:tr w14:paraId="667DA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766597B7">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5B88DEF6">
            <w:pPr>
              <w:snapToGrid w:val="0"/>
              <w:spacing w:line="276"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bCs/>
                <w:snapToGrid w:val="0"/>
                <w:kern w:val="2"/>
                <w:sz w:val="24"/>
                <w:szCs w:val="21"/>
                <w:lang w:val="en-US" w:eastAsia="zh-CN" w:bidi="ar-SA"/>
              </w:rPr>
              <w:t>推荐中标候选人数量</w:t>
            </w:r>
          </w:p>
        </w:tc>
        <w:tc>
          <w:tcPr>
            <w:tcW w:w="6529" w:type="dxa"/>
            <w:tcBorders>
              <w:top w:val="single" w:color="000000" w:sz="8" w:space="0"/>
              <w:left w:val="single" w:color="000000" w:sz="2" w:space="0"/>
              <w:bottom w:val="single" w:color="000000" w:sz="8" w:space="0"/>
              <w:right w:val="single" w:color="000000" w:sz="8" w:space="0"/>
            </w:tcBorders>
            <w:vAlign w:val="center"/>
          </w:tcPr>
          <w:p w14:paraId="726B0DAE">
            <w:pPr>
              <w:snapToGrid w:val="0"/>
              <w:spacing w:line="276" w:lineRule="auto"/>
              <w:rPr>
                <w:rFonts w:hint="eastAsia" w:ascii="仿宋" w:hAnsi="仿宋" w:eastAsia="仿宋" w:cs="仿宋"/>
                <w:kern w:val="28"/>
                <w:sz w:val="24"/>
                <w:szCs w:val="24"/>
                <w:lang w:val="en-US" w:eastAsia="zh-CN" w:bidi="ar-SA"/>
              </w:rPr>
            </w:pPr>
            <w:r>
              <w:rPr>
                <w:rFonts w:hint="eastAsia" w:ascii="仿宋" w:hAnsi="仿宋" w:eastAsia="仿宋" w:cs="仿宋"/>
                <w:b w:val="0"/>
                <w:bCs w:val="0"/>
                <w:snapToGrid w:val="0"/>
                <w:kern w:val="2"/>
                <w:sz w:val="24"/>
                <w:szCs w:val="21"/>
                <w:lang w:val="en-US" w:eastAsia="zh-CN" w:bidi="ar-SA"/>
              </w:rPr>
              <w:t>推荐中标候选人数量：1名。</w:t>
            </w:r>
          </w:p>
        </w:tc>
      </w:tr>
      <w:tr w14:paraId="3C3EC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restart"/>
            <w:tcBorders>
              <w:top w:val="single" w:color="auto" w:sz="4" w:space="0"/>
              <w:left w:val="single" w:color="000000" w:sz="8" w:space="0"/>
              <w:right w:val="single" w:color="000000" w:sz="2" w:space="0"/>
            </w:tcBorders>
            <w:vAlign w:val="center"/>
          </w:tcPr>
          <w:p w14:paraId="77DC9A9F">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843" w:type="dxa"/>
            <w:vMerge w:val="restart"/>
            <w:tcBorders>
              <w:top w:val="single" w:color="000000" w:sz="8" w:space="0"/>
              <w:left w:val="single" w:color="000000" w:sz="2" w:space="0"/>
              <w:right w:val="single" w:color="000000" w:sz="8" w:space="0"/>
            </w:tcBorders>
            <w:vAlign w:val="center"/>
          </w:tcPr>
          <w:p w14:paraId="04542F1E">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14:paraId="79061E9B">
            <w:pPr>
              <w:spacing w:line="360" w:lineRule="auto"/>
              <w:rPr>
                <w:rFonts w:hint="eastAsia" w:ascii="仿宋_GB2312" w:hAnsi="仿宋" w:eastAsia="仿宋_GB2312" w:cs="Times New Roman"/>
                <w:snapToGrid w:val="0"/>
                <w:color w:val="auto"/>
                <w:kern w:val="28"/>
                <w:sz w:val="24"/>
                <w:szCs w:val="24"/>
                <w:lang w:val="en-US" w:eastAsia="zh-CN" w:bidi="ar-SA"/>
              </w:rPr>
            </w:pPr>
            <w:r>
              <w:rPr>
                <w:rFonts w:hint="eastAsia" w:ascii="仿宋" w:hAnsi="仿宋" w:eastAsia="仿宋" w:cs="仿宋"/>
                <w:snapToGrid w:val="0"/>
                <w:color w:val="auto"/>
                <w:kern w:val="28"/>
                <w:sz w:val="24"/>
              </w:rPr>
              <w:t>联合体投标的或者以分包方式履行合同的，联合体各方分别提供与联合体协议（分包意向协议）中规定的分工内容相应的业绩证明材料，业绩数量以提供材料较少的一方为准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4C4A3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right w:val="single" w:color="000000" w:sz="2" w:space="0"/>
            </w:tcBorders>
            <w:vAlign w:val="center"/>
          </w:tcPr>
          <w:p w14:paraId="1C080567">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right w:val="single" w:color="000000" w:sz="8" w:space="0"/>
            </w:tcBorders>
            <w:vAlign w:val="center"/>
          </w:tcPr>
          <w:p w14:paraId="4E0D9BD7">
            <w:pPr>
              <w:snapToGrid w:val="0"/>
              <w:spacing w:line="360" w:lineRule="auto"/>
              <w:jc w:val="center"/>
              <w:rPr>
                <w:rFonts w:hint="eastAsia" w:ascii="仿宋" w:hAnsi="仿宋" w:eastAsia="仿宋" w:cs="仿宋"/>
                <w:b/>
                <w:kern w:val="2"/>
                <w:sz w:val="24"/>
                <w:szCs w:val="24"/>
                <w:lang w:val="en-US" w:eastAsia="zh-CN" w:bidi="ar-SA"/>
              </w:rPr>
            </w:pPr>
          </w:p>
        </w:tc>
        <w:tc>
          <w:tcPr>
            <w:tcW w:w="6529" w:type="dxa"/>
            <w:tcBorders>
              <w:top w:val="single" w:color="000000" w:sz="8" w:space="0"/>
              <w:left w:val="single" w:color="000000" w:sz="2" w:space="0"/>
              <w:bottom w:val="single" w:color="000000" w:sz="8" w:space="0"/>
              <w:right w:val="single" w:color="000000" w:sz="8" w:space="0"/>
            </w:tcBorders>
            <w:vAlign w:val="center"/>
          </w:tcPr>
          <w:p w14:paraId="5BD7339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联合体投标的，联合体各方均需按招标文件第</w:t>
            </w:r>
            <w:r>
              <w:rPr>
                <w:rFonts w:hint="eastAsia" w:ascii="仿宋" w:hAnsi="仿宋" w:eastAsia="仿宋" w:cs="仿宋"/>
                <w:snapToGrid w:val="0"/>
                <w:color w:val="auto"/>
                <w:kern w:val="28"/>
                <w:sz w:val="24"/>
                <w:lang w:eastAsia="zh-CN"/>
              </w:rPr>
              <w:t>四</w:t>
            </w:r>
            <w:r>
              <w:rPr>
                <w:rFonts w:hint="eastAsia" w:ascii="仿宋" w:hAnsi="仿宋" w:eastAsia="仿宋" w:cs="仿宋"/>
                <w:snapToGrid w:val="0"/>
                <w:color w:val="auto"/>
                <w:kern w:val="28"/>
                <w:sz w:val="24"/>
              </w:rPr>
              <w:t>部分评标标准要求提供</w:t>
            </w:r>
            <w:r>
              <w:rPr>
                <w:rFonts w:hint="eastAsia" w:ascii="仿宋" w:hAnsi="仿宋" w:eastAsia="仿宋" w:cs="仿宋"/>
                <w:snapToGrid w:val="0"/>
                <w:color w:val="auto"/>
                <w:kern w:val="28"/>
                <w:sz w:val="24"/>
                <w:lang w:eastAsia="zh-CN"/>
              </w:rPr>
              <w:t>商务技术</w:t>
            </w:r>
            <w:r>
              <w:rPr>
                <w:rFonts w:hint="eastAsia" w:ascii="仿宋" w:hAnsi="仿宋" w:eastAsia="仿宋" w:cs="仿宋"/>
                <w:snapToGrid w:val="0"/>
                <w:color w:val="auto"/>
                <w:kern w:val="28"/>
                <w:sz w:val="24"/>
              </w:rPr>
              <w:t>文件，否则视为不符合相关要求。</w:t>
            </w:r>
          </w:p>
          <w:p w14:paraId="41B1B0F0">
            <w:pPr>
              <w:spacing w:line="360" w:lineRule="auto"/>
              <w:rPr>
                <w:rFonts w:hint="eastAsia" w:ascii="仿宋_GB2312" w:hAnsi="仿宋" w:eastAsia="仿宋_GB2312" w:cs="宋体"/>
                <w:b/>
                <w:color w:val="auto"/>
                <w:kern w:val="0"/>
                <w:sz w:val="24"/>
                <w:szCs w:val="24"/>
                <w:lang w:val="en-US" w:eastAsia="zh-CN" w:bidi="ar-SA"/>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联合体投标的，联合体中有一方或者联合体成员根据分工按招标文件第</w:t>
            </w:r>
            <w:r>
              <w:rPr>
                <w:rFonts w:hint="eastAsia" w:ascii="仿宋" w:hAnsi="仿宋" w:eastAsia="仿宋" w:cs="仿宋"/>
                <w:snapToGrid w:val="0"/>
                <w:color w:val="auto"/>
                <w:kern w:val="28"/>
                <w:sz w:val="24"/>
                <w:lang w:eastAsia="zh-CN"/>
              </w:rPr>
              <w:t>四</w:t>
            </w:r>
            <w:r>
              <w:rPr>
                <w:rFonts w:hint="eastAsia" w:ascii="仿宋" w:hAnsi="仿宋" w:eastAsia="仿宋" w:cs="仿宋"/>
                <w:snapToGrid w:val="0"/>
                <w:color w:val="auto"/>
                <w:kern w:val="28"/>
                <w:sz w:val="24"/>
              </w:rPr>
              <w:t>部分评标标准要求提供</w:t>
            </w:r>
            <w:r>
              <w:rPr>
                <w:rFonts w:hint="eastAsia" w:ascii="仿宋" w:hAnsi="仿宋" w:eastAsia="仿宋" w:cs="仿宋"/>
                <w:snapToGrid w:val="0"/>
                <w:color w:val="auto"/>
                <w:kern w:val="28"/>
                <w:sz w:val="24"/>
                <w:lang w:eastAsia="zh-CN"/>
              </w:rPr>
              <w:t>商务技术</w:t>
            </w:r>
            <w:r>
              <w:rPr>
                <w:rFonts w:hint="eastAsia" w:ascii="仿宋" w:hAnsi="仿宋" w:eastAsia="仿宋" w:cs="仿宋"/>
                <w:snapToGrid w:val="0"/>
                <w:color w:val="auto"/>
                <w:kern w:val="28"/>
                <w:sz w:val="24"/>
              </w:rPr>
              <w:t>文件的，视为符合了相关要求。</w:t>
            </w:r>
          </w:p>
        </w:tc>
      </w:tr>
      <w:tr w14:paraId="2D8E1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bottom w:val="single" w:color="auto" w:sz="4" w:space="0"/>
              <w:right w:val="single" w:color="000000" w:sz="2" w:space="0"/>
            </w:tcBorders>
            <w:vAlign w:val="center"/>
          </w:tcPr>
          <w:p w14:paraId="11033E13">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14:paraId="60FAD0E8">
            <w:pPr>
              <w:snapToGrid w:val="0"/>
              <w:spacing w:line="360" w:lineRule="auto"/>
              <w:jc w:val="center"/>
              <w:rPr>
                <w:rFonts w:hint="eastAsia" w:ascii="仿宋" w:hAnsi="仿宋" w:eastAsia="仿宋" w:cs="仿宋"/>
                <w:b/>
                <w:sz w:val="24"/>
              </w:rPr>
            </w:pPr>
          </w:p>
        </w:tc>
        <w:tc>
          <w:tcPr>
            <w:tcW w:w="6529" w:type="dxa"/>
            <w:tcBorders>
              <w:top w:val="single" w:color="000000" w:sz="8" w:space="0"/>
              <w:left w:val="single" w:color="000000" w:sz="2" w:space="0"/>
              <w:bottom w:val="single" w:color="auto" w:sz="4" w:space="0"/>
              <w:right w:val="single" w:color="000000" w:sz="8" w:space="0"/>
            </w:tcBorders>
            <w:vAlign w:val="center"/>
          </w:tcPr>
          <w:p w14:paraId="420DB714">
            <w:pPr>
              <w:spacing w:line="360" w:lineRule="auto"/>
              <w:rPr>
                <w:rFonts w:hint="eastAsia" w:ascii="仿宋" w:hAnsi="仿宋" w:eastAsia="仿宋" w:cs="仿宋"/>
                <w:b/>
                <w:kern w:val="0"/>
                <w:sz w:val="24"/>
              </w:rPr>
            </w:pPr>
            <w:r>
              <w:rPr>
                <w:rFonts w:hint="eastAsia" w:ascii="仿宋" w:hAnsi="仿宋" w:eastAsia="仿宋" w:cs="仿宋"/>
                <w:b/>
                <w:kern w:val="0"/>
                <w:sz w:val="24"/>
              </w:rPr>
              <w:t>本招标文件的解释权属于嵊州市力标招标代理有限公司。</w:t>
            </w:r>
          </w:p>
        </w:tc>
      </w:tr>
      <w:tr w14:paraId="6FDCA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60" w:type="dxa"/>
            <w:gridSpan w:val="3"/>
            <w:tcBorders>
              <w:top w:val="single" w:color="auto" w:sz="4" w:space="0"/>
              <w:left w:val="single" w:color="auto" w:sz="4" w:space="0"/>
              <w:bottom w:val="single" w:color="auto" w:sz="4" w:space="0"/>
              <w:right w:val="single" w:color="auto" w:sz="4" w:space="0"/>
            </w:tcBorders>
            <w:vAlign w:val="center"/>
          </w:tcPr>
          <w:p w14:paraId="5BE1D236">
            <w:pPr>
              <w:spacing w:line="360" w:lineRule="auto"/>
              <w:rPr>
                <w:rFonts w:hint="eastAsia" w:ascii="仿宋" w:hAnsi="仿宋" w:eastAsia="仿宋" w:cs="仿宋"/>
                <w:b/>
                <w:kern w:val="0"/>
                <w:sz w:val="24"/>
              </w:rPr>
            </w:pPr>
            <w:r>
              <w:rPr>
                <w:rFonts w:hint="eastAsia" w:ascii="仿宋_GB2312" w:eastAsia="仿宋_GB2312"/>
                <w:b/>
                <w:sz w:val="24"/>
              </w:rPr>
              <w:t>注：中标人放弃中标资格或因质疑、投诉被取消中标资格或不能履行合同的，本项目重新组织采购。</w:t>
            </w:r>
          </w:p>
        </w:tc>
      </w:tr>
    </w:tbl>
    <w:p w14:paraId="17F0F3F2">
      <w:pPr>
        <w:snapToGrid w:val="0"/>
        <w:spacing w:line="360" w:lineRule="auto"/>
        <w:jc w:val="center"/>
        <w:rPr>
          <w:rFonts w:hint="eastAsia" w:ascii="仿宋" w:hAnsi="仿宋" w:eastAsia="仿宋" w:cs="仿宋"/>
          <w:b/>
          <w:sz w:val="32"/>
          <w:szCs w:val="20"/>
        </w:rPr>
      </w:pPr>
    </w:p>
    <w:bookmarkEnd w:id="10"/>
    <w:p w14:paraId="7D4E1210">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14:paraId="3B7EE473">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44EF6A0E">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4CDBE7FC">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1EBE1BD3">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B1AEA8A">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14:paraId="744330B8">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1948549">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C9D12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14:paraId="07FFE0D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14:paraId="1C77538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w:t>
      </w:r>
      <w:r>
        <w:rPr>
          <w:rFonts w:hint="eastAsia" w:ascii="仿宋" w:hAnsi="仿宋" w:eastAsia="仿宋" w:cs="仿宋"/>
          <w:color w:val="auto"/>
          <w:sz w:val="24"/>
          <w:lang w:val="en-US" w:eastAsia="zh-CN"/>
        </w:rPr>
        <w:t>的重要指标。</w:t>
      </w:r>
      <w:r>
        <w:rPr>
          <w:rFonts w:hint="eastAsia" w:ascii="仿宋" w:hAnsi="仿宋" w:eastAsia="仿宋" w:cs="仿宋"/>
          <w:color w:val="auto"/>
          <w:sz w:val="24"/>
        </w:rPr>
        <w:t>如任意一条打“★”的指标出现负偏离视为实质性不响应招标文件要求，作无效投标处理；如任意一条打“▲”的指标出现负偏离按评分标准作扣分处理，“</w:t>
      </w:r>
      <w:sdt>
        <w:sdtPr>
          <w:rPr>
            <w:rFonts w:hint="eastAsia" w:ascii="仿宋" w:hAnsi="仿宋" w:eastAsia="仿宋" w:cs="仿宋"/>
            <w:color w:val="auto"/>
            <w:kern w:val="0"/>
            <w:sz w:val="24"/>
          </w:rPr>
          <w:id w:val="147458402"/>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14745274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14:paraId="0D5D2B18">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2CB129EF">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14:paraId="347F2ACB">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4300268A">
      <w:pPr>
        <w:spacing w:line="360" w:lineRule="auto"/>
        <w:ind w:firstLine="480" w:firstLineChars="200"/>
        <w:rPr>
          <w:rFonts w:hint="eastAsia" w:ascii="仿宋" w:hAnsi="仿宋" w:eastAsia="仿宋" w:cs="仿宋"/>
          <w:b/>
          <w:color w:val="auto"/>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lang w:eastAsia="zh-CN"/>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14:paraId="3958909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14:paraId="20770D3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1EE8C28">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3.3支持中小企业</w:t>
      </w:r>
      <w:r>
        <w:rPr>
          <w:rFonts w:hint="eastAsia" w:ascii="仿宋" w:hAnsi="仿宋" w:eastAsia="仿宋" w:cs="仿宋"/>
          <w:sz w:val="24"/>
        </w:rPr>
        <w:t>发展</w:t>
      </w:r>
    </w:p>
    <w:p w14:paraId="5A94C1AC">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17F174">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C40905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F0F0C2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9FF3C1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75EEBBE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kern w:val="0"/>
          <w:sz w:val="24"/>
        </w:rPr>
        <w:t>3.3.2.3在服务采购项目中，服务由中小企业承接，即提供服务的人员为中小企业依照</w:t>
      </w:r>
      <w:r>
        <w:rPr>
          <w:rFonts w:hint="eastAsia" w:ascii="仿宋" w:hAnsi="仿宋" w:eastAsia="仿宋" w:cs="仿宋"/>
          <w:color w:val="auto"/>
          <w:kern w:val="0"/>
          <w:sz w:val="24"/>
        </w:rPr>
        <w:t>《中华人民共和国劳动合同法》订立劳动合同的从业人员。</w:t>
      </w:r>
    </w:p>
    <w:p w14:paraId="4F75AE2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14:paraId="37DAB9F2">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6D78981E">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51CA1BF1">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18CBF8E3">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237344">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E17D05">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63C4F88E">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D782623">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D14203C">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w:t>
      </w:r>
      <w:r>
        <w:rPr>
          <w:rFonts w:hint="eastAsia" w:ascii="仿宋" w:hAnsi="仿宋" w:eastAsia="仿宋" w:cs="仿宋"/>
          <w:b/>
          <w:sz w:val="24"/>
          <w:lang w:val="en-US" w:eastAsia="zh-CN"/>
        </w:rPr>
        <w:t>.</w:t>
      </w:r>
      <w:r>
        <w:rPr>
          <w:rFonts w:hint="eastAsia" w:ascii="仿宋" w:hAnsi="仿宋" w:eastAsia="仿宋" w:cs="仿宋"/>
          <w:b/>
          <w:sz w:val="24"/>
        </w:rPr>
        <w:t>询问、质疑、投诉</w:t>
      </w:r>
    </w:p>
    <w:p w14:paraId="1FAD8B8E">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14:paraId="2AE3A22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14:paraId="4B8E7E79">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EABF91C">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06CBBD65">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71C2F58">
      <w:pPr>
        <w:pStyle w:val="4"/>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065503FA">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C7BDB77">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6A6AE46B">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04EEB64">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14:paraId="7960FEE3">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14:paraId="5380C9F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14:paraId="3EB1946B">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14:paraId="26FBA54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14:paraId="69F83909">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14:paraId="61D199B0">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127A6230">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3D73F9AD">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商和其他与质疑处理结果有利害关系的政府采购当事人，但答复的内容不得涉及商业秘密。</w:t>
      </w:r>
    </w:p>
    <w:p w14:paraId="2CF1FF4D">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161D6360">
      <w:pPr>
        <w:pStyle w:val="894"/>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14:paraId="261FF228">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14:paraId="2097D191">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2725B483">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14:paraId="0EB8B39B">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14:paraId="63CEF0FF">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14:paraId="082F8D30">
      <w:pPr>
        <w:pStyle w:val="138"/>
        <w:snapToGrid w:val="0"/>
        <w:spacing w:before="0"/>
        <w:ind w:firstLine="360"/>
        <w:rPr>
          <w:rFonts w:hint="eastAsia" w:ascii="仿宋" w:hAnsi="仿宋" w:eastAsia="仿宋" w:cs="仿宋"/>
          <w:sz w:val="18"/>
          <w:szCs w:val="18"/>
        </w:rPr>
      </w:pPr>
    </w:p>
    <w:p w14:paraId="63CCFA6A">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43725CA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3C04741D">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5B97BC86">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1E3091D5">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46A632DE">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0FBEC340">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620489EF">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22B7402A">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65BEFFA">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E0A36D8">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0E156FD9">
      <w:pPr>
        <w:pStyle w:val="13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6B1ABE8B">
      <w:pPr>
        <w:pStyle w:val="138"/>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ED0EC0">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4AB5F2E9">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5BA20F8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12948813">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044BE8F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27273B81">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0197DEC">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1EF095B6">
      <w:pPr>
        <w:pStyle w:val="4"/>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eastAsia="zh-CN"/>
        </w:rPr>
        <w:t>根据浙财采监〔2019〕5</w:t>
      </w:r>
      <w:r>
        <w:rPr>
          <w:rFonts w:hint="eastAsia" w:ascii="仿宋" w:hAnsi="仿宋" w:eastAsia="仿宋" w:cs="仿宋"/>
          <w:color w:val="auto"/>
          <w:sz w:val="24"/>
          <w:lang w:val="en-US" w:eastAsia="zh-CN"/>
        </w:rPr>
        <w:t>号文件要求，</w:t>
      </w: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14:paraId="1ED360F3">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69685A38">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290EE4F1">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343D43D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14:paraId="6D18DAF6">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营业执照扫描件（如联合体投标，提供双方营业执照）；</w:t>
      </w:r>
    </w:p>
    <w:p w14:paraId="61F9956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符合参加政府采购活动应当具备的一般条件的承诺函；</w:t>
      </w:r>
    </w:p>
    <w:p w14:paraId="3EDC59C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11.1.3联合协议（如果有)</w:t>
      </w:r>
      <w:r>
        <w:rPr>
          <w:rFonts w:hint="eastAsia" w:ascii="仿宋" w:hAnsi="仿宋" w:eastAsia="仿宋" w:cs="仿宋"/>
          <w:color w:val="auto"/>
          <w:sz w:val="24"/>
        </w:rPr>
        <w:t>；</w:t>
      </w:r>
    </w:p>
    <w:p w14:paraId="1E98852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落实政府采购政策需满足的资格要求；</w:t>
      </w:r>
    </w:p>
    <w:p w14:paraId="63BD1D0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5</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14:paraId="19437147">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68319E7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14:paraId="32E424E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26C5C93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14:paraId="14551FD5">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4联合协议;</w:t>
      </w:r>
    </w:p>
    <w:p w14:paraId="5E7FD410">
      <w:pPr>
        <w:snapToGrid w:val="0"/>
        <w:spacing w:line="360" w:lineRule="auto"/>
        <w:ind w:firstLine="960" w:firstLineChars="400"/>
        <w:rPr>
          <w:rFonts w:hint="eastAsia" w:ascii="仿宋_GB2312" w:hAnsi="仿宋" w:eastAsia="仿宋" w:cs="仿宋_GB2312"/>
          <w:color w:val="auto"/>
          <w:sz w:val="24"/>
          <w:lang w:val="en-US" w:eastAsia="zh-CN"/>
        </w:rPr>
      </w:pPr>
      <w:r>
        <w:rPr>
          <w:rFonts w:hint="eastAsia" w:ascii="仿宋_GB2312" w:hAnsi="仿宋" w:eastAsia="仿宋_GB2312" w:cs="仿宋_GB2312"/>
          <w:color w:val="auto"/>
          <w:sz w:val="24"/>
          <w:lang w:val="en-US" w:eastAsia="zh-CN"/>
        </w:rPr>
        <w:t>11.2.5</w:t>
      </w:r>
      <w:r>
        <w:rPr>
          <w:rFonts w:hint="eastAsia" w:ascii="仿宋" w:hAnsi="仿宋" w:eastAsia="仿宋" w:cs="仿宋"/>
          <w:sz w:val="24"/>
          <w:szCs w:val="24"/>
        </w:rPr>
        <w:t>分包意向协议</w:t>
      </w:r>
      <w:r>
        <w:rPr>
          <w:rFonts w:hint="eastAsia" w:ascii="仿宋" w:hAnsi="仿宋" w:eastAsia="仿宋" w:cs="仿宋"/>
          <w:sz w:val="24"/>
          <w:szCs w:val="24"/>
          <w:lang w:val="en-US" w:eastAsia="zh-CN"/>
        </w:rPr>
        <w:t>;</w:t>
      </w:r>
    </w:p>
    <w:p w14:paraId="4FB5CBE9">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11.2.6</w:t>
      </w:r>
      <w:r>
        <w:rPr>
          <w:rFonts w:ascii="仿宋_GB2312" w:hAnsi="仿宋" w:eastAsia="仿宋_GB2312" w:cs="仿宋_GB2312"/>
          <w:color w:val="auto"/>
          <w:sz w:val="24"/>
        </w:rPr>
        <w:t>符合性审查资料；</w:t>
      </w:r>
    </w:p>
    <w:p w14:paraId="44E7AD7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评标标准相应的商务技术资料；</w:t>
      </w:r>
    </w:p>
    <w:p w14:paraId="12585FD9">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407BC847">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p>
    <w:p w14:paraId="4E1D9F4B">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5DA51714">
      <w:pPr>
        <w:spacing w:line="360" w:lineRule="auto"/>
        <w:ind w:firstLine="960" w:firstLineChars="400"/>
        <w:rPr>
          <w:rFonts w:hint="default" w:ascii="仿宋" w:hAnsi="仿宋" w:eastAsia="仿宋" w:cs="仿宋"/>
          <w:b w:val="0"/>
          <w:bCs/>
          <w:sz w:val="24"/>
          <w:lang w:val="en-US" w:eastAsia="zh-CN"/>
        </w:rPr>
      </w:pPr>
      <w:r>
        <w:rPr>
          <w:rFonts w:hint="eastAsia" w:ascii="仿宋" w:hAnsi="仿宋" w:eastAsia="仿宋" w:cs="仿宋"/>
          <w:color w:val="auto"/>
          <w:sz w:val="24"/>
        </w:rPr>
        <w:t>11.3.1开标一览表（报价表）</w:t>
      </w:r>
      <w:r>
        <w:rPr>
          <w:rFonts w:hint="eastAsia" w:ascii="仿宋" w:hAnsi="仿宋" w:eastAsia="仿宋" w:cs="仿宋"/>
          <w:b w:val="0"/>
          <w:bCs/>
          <w:sz w:val="24"/>
        </w:rPr>
        <w:t>。</w:t>
      </w:r>
    </w:p>
    <w:p w14:paraId="47844420">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618D0725">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2B0F2C2B">
      <w:pPr>
        <w:pStyle w:val="13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6377708D">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2C09129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A9977F">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2EA002AE">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581CA462">
      <w:pPr>
        <w:pStyle w:val="13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lang w:eastAsia="zh-CN"/>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B36885C">
      <w:pPr>
        <w:pStyle w:val="13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52ACDA06">
      <w:pPr>
        <w:pStyle w:val="13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01F5AF1C">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14.投标文件的提交、补充、修改、撤回</w:t>
      </w:r>
    </w:p>
    <w:p w14:paraId="028C7905">
      <w:pPr>
        <w:pStyle w:val="13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6B5646">
      <w:pPr>
        <w:pStyle w:val="13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7C7139EC">
      <w:pPr>
        <w:pStyle w:val="138"/>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2E187F0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367D95DC">
      <w:pPr>
        <w:pStyle w:val="34"/>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6DDB3B4B">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4F2C762B">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1FC27151">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14:paraId="3A065B13">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1D7987AE">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071BCDBA">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w:t>
      </w:r>
      <w:r>
        <w:rPr>
          <w:rFonts w:hint="eastAsia" w:ascii="仿宋" w:hAnsi="仿宋" w:eastAsia="仿宋" w:cs="仿宋"/>
          <w:lang w:val="en-US" w:eastAsia="zh-CN"/>
        </w:rPr>
        <w:t>4.2</w:t>
      </w:r>
      <w:r>
        <w:rPr>
          <w:rFonts w:hint="eastAsia" w:ascii="仿宋" w:hAnsi="仿宋" w:eastAsia="仿宋" w:cs="仿宋"/>
        </w:rPr>
        <w:t>项规定</w:t>
      </w:r>
      <w:r>
        <w:rPr>
          <w:rFonts w:hint="eastAsia" w:ascii="仿宋" w:hAnsi="仿宋" w:eastAsia="仿宋" w:cs="仿宋"/>
          <w:szCs w:val="21"/>
        </w:rPr>
        <w:t>的情形之一的，投标无效：</w:t>
      </w:r>
    </w:p>
    <w:p w14:paraId="7CF26380">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5DEEF66E">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sz w:val="24"/>
          <w:szCs w:val="20"/>
          <w:lang w:eastAsia="zh-CN"/>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540FF619">
      <w:pPr>
        <w:pStyle w:val="13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DF3B12F">
      <w:pPr>
        <w:pStyle w:val="13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5AAF17EB">
      <w:pPr>
        <w:pStyle w:val="138"/>
        <w:spacing w:before="0"/>
        <w:ind w:firstLine="643"/>
        <w:rPr>
          <w:rFonts w:hint="eastAsia" w:ascii="仿宋" w:hAnsi="仿宋" w:eastAsia="仿宋" w:cs="仿宋"/>
          <w:b/>
          <w:sz w:val="32"/>
        </w:rPr>
      </w:pPr>
    </w:p>
    <w:p w14:paraId="6F338578">
      <w:pPr>
        <w:pStyle w:val="13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16EF3D42">
      <w:pPr>
        <w:pStyle w:val="562"/>
        <w:spacing w:before="0" w:line="360" w:lineRule="auto"/>
        <w:ind w:left="0" w:leftChars="0" w:firstLine="0" w:firstLineChars="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53C556B5">
      <w:pPr>
        <w:pStyle w:val="562"/>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6125AE86">
      <w:pPr>
        <w:pStyle w:val="562"/>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3DD16772">
      <w:pPr>
        <w:pStyle w:val="562"/>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0DB47B63">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19</w:t>
      </w:r>
      <w:r>
        <w:rPr>
          <w:rFonts w:hint="eastAsia" w:ascii="仿宋" w:hAnsi="仿宋" w:eastAsia="仿宋" w:cs="仿宋"/>
          <w:b/>
          <w:sz w:val="24"/>
          <w:szCs w:val="20"/>
          <w:lang w:val="en-US" w:eastAsia="zh-CN"/>
        </w:rPr>
        <w:t>.</w:t>
      </w:r>
      <w:r>
        <w:rPr>
          <w:rFonts w:hint="eastAsia" w:ascii="仿宋" w:hAnsi="仿宋" w:eastAsia="仿宋" w:cs="仿宋"/>
          <w:b/>
          <w:sz w:val="24"/>
          <w:szCs w:val="20"/>
        </w:rPr>
        <w:t>资格审查</w:t>
      </w:r>
    </w:p>
    <w:p w14:paraId="7C431E50">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0AFDFCB9">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772AE9E2">
      <w:pPr>
        <w:pStyle w:val="138"/>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08A37FA2">
      <w:pPr>
        <w:pStyle w:val="13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53F0C086">
      <w:pPr>
        <w:pStyle w:val="13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3E45EFF">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20</w:t>
      </w:r>
      <w:r>
        <w:rPr>
          <w:rFonts w:hint="eastAsia" w:ascii="仿宋" w:hAnsi="仿宋" w:eastAsia="仿宋" w:cs="仿宋"/>
          <w:b/>
          <w:szCs w:val="24"/>
          <w:lang w:val="en-US" w:eastAsia="zh-CN"/>
        </w:rPr>
        <w:t>.</w:t>
      </w:r>
      <w:r>
        <w:rPr>
          <w:rFonts w:hint="eastAsia" w:ascii="仿宋" w:hAnsi="仿宋" w:eastAsia="仿宋" w:cs="仿宋"/>
          <w:b/>
          <w:szCs w:val="24"/>
        </w:rPr>
        <w:t>信用信息查询</w:t>
      </w:r>
    </w:p>
    <w:p w14:paraId="565A86F8">
      <w:pPr>
        <w:pStyle w:val="13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3FB2AAD5">
      <w:pPr>
        <w:pStyle w:val="13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23B9F2D">
      <w:pPr>
        <w:pStyle w:val="13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w:t>
      </w:r>
      <w:r>
        <w:rPr>
          <w:rFonts w:hint="eastAsia" w:ascii="仿宋" w:hAnsi="仿宋" w:eastAsia="仿宋" w:cs="仿宋"/>
          <w:kern w:val="0"/>
          <w:szCs w:val="24"/>
          <w:lang w:eastAsia="zh-CN"/>
        </w:rPr>
        <w:t>重大税收违法失信主体</w:t>
      </w:r>
      <w:r>
        <w:rPr>
          <w:rFonts w:hint="eastAsia" w:ascii="仿宋" w:hAnsi="仿宋" w:eastAsia="仿宋" w:cs="仿宋"/>
          <w:kern w:val="0"/>
          <w:szCs w:val="24"/>
        </w:rPr>
        <w:t>、政府采购严重违法失信行为记录名单的投标人将被拒绝参与政府采购活动。</w:t>
      </w:r>
    </w:p>
    <w:p w14:paraId="39D05571">
      <w:pPr>
        <w:pStyle w:val="138"/>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1EB4C7A">
      <w:pPr>
        <w:pStyle w:val="138"/>
        <w:spacing w:before="0"/>
        <w:ind w:firstLine="0" w:firstLineChars="0"/>
        <w:rPr>
          <w:rFonts w:hint="eastAsia" w:ascii="仿宋" w:hAnsi="仿宋" w:eastAsia="仿宋" w:cs="仿宋"/>
          <w:kern w:val="0"/>
          <w:szCs w:val="24"/>
        </w:rPr>
      </w:pPr>
    </w:p>
    <w:p w14:paraId="3F6EFD17">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44B17A0A">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62A760A4">
      <w:pPr>
        <w:spacing w:line="360" w:lineRule="auto"/>
        <w:rPr>
          <w:rFonts w:hint="eastAsia" w:ascii="仿宋" w:hAnsi="仿宋" w:eastAsia="仿宋" w:cs="仿宋"/>
          <w:b/>
          <w:sz w:val="24"/>
        </w:rPr>
      </w:pPr>
    </w:p>
    <w:p w14:paraId="6989FB29">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5D9E3ACF">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22.确定中标供应商</w:t>
      </w:r>
    </w:p>
    <w:p w14:paraId="2C2EE524">
      <w:pPr>
        <w:pStyle w:val="138"/>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4F8ACE2B">
      <w:pPr>
        <w:pStyle w:val="13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23.中标通知与中标结果公告</w:t>
      </w:r>
    </w:p>
    <w:p w14:paraId="491D80B8">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14:paraId="2DAA8F9E">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（具体信息以政采云系统模板为准）</w:t>
      </w:r>
      <w:r>
        <w:rPr>
          <w:rFonts w:hint="eastAsia" w:ascii="仿宋" w:hAnsi="仿宋" w:eastAsia="仿宋" w:cs="仿宋"/>
          <w:color w:val="auto"/>
          <w:sz w:val="24"/>
        </w:rPr>
        <w:t>。</w:t>
      </w:r>
    </w:p>
    <w:p w14:paraId="75E90E90">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26B1FFC8">
      <w:pPr>
        <w:snapToGrid w:val="0"/>
        <w:spacing w:line="360" w:lineRule="auto"/>
        <w:ind w:left="120" w:leftChars="57" w:firstLine="482" w:firstLineChars="150"/>
        <w:jc w:val="center"/>
        <w:rPr>
          <w:rFonts w:hint="eastAsia" w:ascii="仿宋" w:hAnsi="仿宋" w:eastAsia="仿宋" w:cs="仿宋"/>
          <w:b/>
          <w:sz w:val="32"/>
        </w:rPr>
      </w:pPr>
    </w:p>
    <w:p w14:paraId="7193F00C">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0BEE6585">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7357FFD7">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25.合同的签订</w:t>
      </w:r>
    </w:p>
    <w:p w14:paraId="45CC5C38">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24133E01">
      <w:pPr>
        <w:pStyle w:val="13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741E328A">
      <w:pPr>
        <w:pStyle w:val="13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4C566553">
      <w:pPr>
        <w:pStyle w:val="13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74212AEC">
      <w:pPr>
        <w:pStyle w:val="13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14:paraId="1853C2AB">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26.履约保证金</w:t>
      </w:r>
    </w:p>
    <w:p w14:paraId="33DB412E">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14:paraId="386E043C">
      <w:pPr>
        <w:snapToGrid w:val="0"/>
        <w:spacing w:line="360" w:lineRule="auto"/>
        <w:rPr>
          <w:rFonts w:hint="eastAsia" w:ascii="仿宋" w:hAnsi="仿宋" w:eastAsia="仿宋" w:cs="仿宋"/>
          <w:b/>
          <w:sz w:val="32"/>
        </w:rPr>
      </w:pPr>
    </w:p>
    <w:p w14:paraId="39618C16">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37C17766">
      <w:pPr>
        <w:pStyle w:val="138"/>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18FEA66E">
      <w:pPr>
        <w:pStyle w:val="138"/>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61CCFE07">
      <w:pPr>
        <w:pStyle w:val="138"/>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349CA329">
      <w:pPr>
        <w:pStyle w:val="138"/>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2102DA5A">
      <w:pPr>
        <w:pStyle w:val="138"/>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0BC6D2EA">
      <w:pPr>
        <w:pStyle w:val="138"/>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11E2AFDA">
      <w:pPr>
        <w:pStyle w:val="138"/>
        <w:snapToGrid w:val="0"/>
        <w:spacing w:before="0"/>
        <w:ind w:firstLine="0" w:firstLineChars="0"/>
        <w:rPr>
          <w:rFonts w:hint="eastAsia" w:ascii="仿宋" w:hAnsi="仿宋" w:eastAsia="仿宋" w:cs="仿宋"/>
        </w:rPr>
      </w:pPr>
      <w:r>
        <w:rPr>
          <w:rFonts w:hint="eastAsia" w:ascii="仿宋" w:hAnsi="仿宋" w:eastAsia="仿宋" w:cs="仿宋"/>
        </w:rPr>
        <w:t>28.出现以上情形，不影响采购公平、公正性的，采购组织机构可以待上述情形消除后继续组织电子交易活动，也可以决定某些环节以纸质形式进行；影响或可能影响采购公平、公正性的，应当重新采购。</w:t>
      </w:r>
    </w:p>
    <w:p w14:paraId="0E14B38E">
      <w:pPr>
        <w:tabs>
          <w:tab w:val="left" w:pos="0"/>
        </w:tabs>
        <w:spacing w:line="360" w:lineRule="auto"/>
        <w:ind w:firstLine="480"/>
        <w:rPr>
          <w:rFonts w:hint="eastAsia" w:ascii="仿宋" w:hAnsi="仿宋" w:eastAsia="仿宋" w:cs="仿宋"/>
          <w:sz w:val="24"/>
        </w:rPr>
      </w:pPr>
    </w:p>
    <w:p w14:paraId="4EF89FAC">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79022D65">
      <w:pPr>
        <w:pStyle w:val="26"/>
        <w:spacing w:line="360" w:lineRule="auto"/>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29.验收</w:t>
      </w:r>
    </w:p>
    <w:p w14:paraId="362422A5">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7EED2C">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29.2采购人可以邀请参加本项目的其他投标人或者第三方机构参与验收。参与验收的投标人或者第三方机构的意见作为验收书的参考资料一并存档。</w:t>
      </w:r>
    </w:p>
    <w:p w14:paraId="2731A955">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B01973">
      <w:pPr>
        <w:tabs>
          <w:tab w:val="left" w:pos="0"/>
        </w:tabs>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659397D">
      <w:pPr>
        <w:tabs>
          <w:tab w:val="left" w:pos="0"/>
        </w:tabs>
        <w:spacing w:line="360" w:lineRule="auto"/>
        <w:ind w:firstLine="480"/>
        <w:rPr>
          <w:rFonts w:hint="eastAsia" w:ascii="仿宋" w:hAnsi="仿宋" w:eastAsia="仿宋" w:cs="仿宋"/>
          <w:kern w:val="0"/>
          <w:sz w:val="24"/>
          <w:szCs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4714665"/>
      <w:bookmarkEnd w:id="14"/>
      <w:bookmarkStart w:id="15" w:name="_Hlt68403820"/>
      <w:bookmarkEnd w:id="15"/>
      <w:bookmarkStart w:id="16" w:name="_Hlt75236011"/>
      <w:bookmarkEnd w:id="16"/>
      <w:bookmarkStart w:id="17" w:name="_Hlt68072990"/>
      <w:bookmarkEnd w:id="17"/>
      <w:bookmarkStart w:id="18" w:name="_Hlt74730295"/>
      <w:bookmarkEnd w:id="18"/>
      <w:bookmarkStart w:id="19" w:name="_Hlt75236101"/>
      <w:bookmarkEnd w:id="19"/>
      <w:bookmarkStart w:id="20" w:name="_Hlt68073093"/>
      <w:bookmarkEnd w:id="20"/>
      <w:bookmarkStart w:id="21" w:name="_Hlt68057669"/>
      <w:bookmarkEnd w:id="21"/>
      <w:bookmarkStart w:id="22" w:name="_Hlt68072998"/>
      <w:bookmarkEnd w:id="22"/>
      <w:bookmarkStart w:id="23" w:name="_Hlt74729768"/>
      <w:bookmarkEnd w:id="23"/>
      <w:bookmarkStart w:id="24" w:name="_Hlt75236290"/>
      <w:bookmarkEnd w:id="24"/>
      <w:bookmarkStart w:id="25" w:name="_Hlt74707468"/>
      <w:bookmarkEnd w:id="25"/>
    </w:p>
    <w:bookmarkEnd w:id="11"/>
    <w:bookmarkEnd w:id="12"/>
    <w:p w14:paraId="4E1E3077">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7EA706A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bCs/>
          <w:color w:val="auto"/>
          <w:sz w:val="24"/>
          <w:szCs w:val="24"/>
          <w:lang w:eastAsia="zh-CN"/>
        </w:rPr>
      </w:pPr>
      <w:bookmarkStart w:id="27" w:name="_Toc15177"/>
      <w:r>
        <w:rPr>
          <w:rFonts w:hint="eastAsia" w:ascii="仿宋" w:hAnsi="仿宋" w:eastAsia="仿宋" w:cs="仿宋"/>
          <w:b/>
          <w:bCs/>
          <w:color w:val="auto"/>
          <w:sz w:val="24"/>
          <w:szCs w:val="24"/>
        </w:rPr>
        <w:t>一、项目</w:t>
      </w:r>
      <w:r>
        <w:rPr>
          <w:rFonts w:hint="eastAsia" w:ascii="仿宋" w:hAnsi="仿宋" w:eastAsia="仿宋" w:cs="仿宋"/>
          <w:b/>
          <w:bCs/>
          <w:color w:val="auto"/>
          <w:sz w:val="24"/>
          <w:szCs w:val="24"/>
          <w:lang w:eastAsia="zh-CN"/>
        </w:rPr>
        <w:t>概况</w:t>
      </w:r>
    </w:p>
    <w:p w14:paraId="3E7DC31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bookmarkStart w:id="28" w:name="_Toc130482929"/>
      <w:r>
        <w:rPr>
          <w:rFonts w:hint="eastAsia" w:ascii="仿宋" w:hAnsi="仿宋" w:eastAsia="仿宋" w:cs="仿宋"/>
          <w:color w:val="auto"/>
          <w:sz w:val="24"/>
        </w:rPr>
        <w:t>本次采购内容为</w:t>
      </w:r>
      <w:r>
        <w:rPr>
          <w:rFonts w:hint="eastAsia" w:ascii="仿宋" w:hAnsi="仿宋" w:eastAsia="仿宋" w:cs="仿宋"/>
          <w:color w:val="auto"/>
          <w:sz w:val="24"/>
          <w:lang w:val="en-US" w:eastAsia="zh-CN"/>
        </w:rPr>
        <w:t>全市义务教育学校提升工程—嵊州市崇仁镇中学扩建工程智能化设备采购项目</w:t>
      </w:r>
      <w:r>
        <w:rPr>
          <w:rFonts w:hint="eastAsia" w:ascii="仿宋" w:hAnsi="仿宋" w:eastAsia="仿宋" w:cs="仿宋"/>
          <w:color w:val="auto"/>
          <w:sz w:val="24"/>
        </w:rPr>
        <w:t>。投标方应根据招标文件所提出的设备技术规格、产品、数量和服务要求，综合考虑设备的适应性，选择具有最佳性能价格比的设备前来投标。希望投标方以精良的设备、优良的服务和优惠的价格，充分显示投标人的竞争实力</w:t>
      </w:r>
      <w:r>
        <w:rPr>
          <w:rFonts w:hint="eastAsia" w:ascii="仿宋" w:hAnsi="仿宋" w:eastAsia="仿宋" w:cs="仿宋"/>
          <w:color w:val="auto"/>
          <w:sz w:val="24"/>
          <w:szCs w:val="24"/>
          <w:lang w:val="en-US" w:eastAsia="zh-CN"/>
        </w:rPr>
        <w:t>。</w:t>
      </w:r>
    </w:p>
    <w:p w14:paraId="131691A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二、</w:t>
      </w:r>
      <w:r>
        <w:rPr>
          <w:rFonts w:hint="eastAsia" w:ascii="仿宋" w:hAnsi="仿宋" w:eastAsia="仿宋" w:cs="仿宋"/>
          <w:b/>
          <w:bCs/>
          <w:color w:val="auto"/>
          <w:sz w:val="24"/>
          <w:szCs w:val="24"/>
          <w:lang w:eastAsia="zh-CN"/>
        </w:rPr>
        <w:t>采购清单及技术要求一览表</w:t>
      </w:r>
    </w:p>
    <w:bookmarkEnd w:id="28"/>
    <w:tbl>
      <w:tblPr>
        <w:tblStyle w:val="64"/>
        <w:tblW w:w="4861" w:type="pct"/>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152"/>
        <w:gridCol w:w="4727"/>
        <w:gridCol w:w="705"/>
        <w:gridCol w:w="840"/>
      </w:tblGrid>
      <w:tr w14:paraId="6355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05" w:type="pct"/>
            <w:shd w:val="clear" w:color="auto" w:fill="B6DDE8" w:themeFill="accent5" w:themeFillTint="66"/>
            <w:vAlign w:val="center"/>
          </w:tcPr>
          <w:p w14:paraId="0333676E">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697" w:type="pct"/>
            <w:shd w:val="clear" w:color="auto" w:fill="B6DDE8" w:themeFill="accent5" w:themeFillTint="66"/>
            <w:vAlign w:val="center"/>
          </w:tcPr>
          <w:p w14:paraId="32161422">
            <w:pPr>
              <w:widowControl/>
              <w:jc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val="en-US" w:eastAsia="zh-CN"/>
              </w:rPr>
              <w:t>产品</w:t>
            </w:r>
            <w:r>
              <w:rPr>
                <w:rFonts w:hint="eastAsia" w:ascii="仿宋" w:hAnsi="仿宋" w:eastAsia="仿宋" w:cs="仿宋"/>
                <w:b/>
                <w:bCs/>
                <w:color w:val="auto"/>
                <w:kern w:val="0"/>
                <w:sz w:val="24"/>
                <w:szCs w:val="24"/>
                <w:lang w:eastAsia="zh-CN"/>
              </w:rPr>
              <w:t>名称</w:t>
            </w:r>
          </w:p>
        </w:tc>
        <w:tc>
          <w:tcPr>
            <w:tcW w:w="2861" w:type="pct"/>
            <w:shd w:val="clear" w:color="auto" w:fill="B6DDE8" w:themeFill="accent5" w:themeFillTint="66"/>
            <w:vAlign w:val="center"/>
          </w:tcPr>
          <w:p w14:paraId="69AA3670">
            <w:pPr>
              <w:widowControl/>
              <w:jc w:val="left"/>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技术要求</w:t>
            </w:r>
          </w:p>
        </w:tc>
        <w:tc>
          <w:tcPr>
            <w:tcW w:w="426" w:type="pct"/>
            <w:shd w:val="clear" w:color="auto" w:fill="B6DDE8" w:themeFill="accent5" w:themeFillTint="66"/>
            <w:vAlign w:val="center"/>
          </w:tcPr>
          <w:p w14:paraId="467C2241">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单位</w:t>
            </w:r>
          </w:p>
        </w:tc>
        <w:tc>
          <w:tcPr>
            <w:tcW w:w="508" w:type="pct"/>
            <w:shd w:val="clear" w:color="auto" w:fill="B6DDE8" w:themeFill="accent5" w:themeFillTint="66"/>
            <w:vAlign w:val="center"/>
          </w:tcPr>
          <w:p w14:paraId="223D70E6">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数量</w:t>
            </w:r>
          </w:p>
        </w:tc>
      </w:tr>
      <w:tr w14:paraId="5147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00" w:type="pct"/>
            <w:gridSpan w:val="5"/>
            <w:shd w:val="clear" w:color="auto" w:fill="auto"/>
            <w:vAlign w:val="center"/>
          </w:tcPr>
          <w:p w14:paraId="18708A6D">
            <w:pPr>
              <w:widowControl/>
              <w:jc w:val="left"/>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lang w:val="en-US" w:eastAsia="zh-CN"/>
              </w:rPr>
              <w:t>一、综合布线</w:t>
            </w:r>
          </w:p>
        </w:tc>
      </w:tr>
      <w:tr w14:paraId="498D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5" w:type="pct"/>
            <w:shd w:val="clear" w:color="auto" w:fill="auto"/>
            <w:vAlign w:val="center"/>
          </w:tcPr>
          <w:p w14:paraId="78552605">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697" w:type="pct"/>
            <w:shd w:val="clear" w:color="auto" w:fill="auto"/>
            <w:vAlign w:val="center"/>
          </w:tcPr>
          <w:p w14:paraId="64FDAB24">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语音单口面板</w:t>
            </w:r>
          </w:p>
        </w:tc>
        <w:tc>
          <w:tcPr>
            <w:tcW w:w="2861" w:type="pct"/>
            <w:shd w:val="clear" w:color="auto" w:fill="auto"/>
            <w:vAlign w:val="center"/>
          </w:tcPr>
          <w:p w14:paraId="526D1566">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86型单口面板</w:t>
            </w:r>
          </w:p>
        </w:tc>
        <w:tc>
          <w:tcPr>
            <w:tcW w:w="426" w:type="pct"/>
            <w:shd w:val="clear" w:color="auto" w:fill="auto"/>
            <w:vAlign w:val="center"/>
          </w:tcPr>
          <w:p w14:paraId="55BCB606">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个</w:t>
            </w:r>
          </w:p>
        </w:tc>
        <w:tc>
          <w:tcPr>
            <w:tcW w:w="508" w:type="pct"/>
            <w:shd w:val="clear" w:color="auto" w:fill="auto"/>
            <w:vAlign w:val="center"/>
          </w:tcPr>
          <w:p w14:paraId="2C8CDA22">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14</w:t>
            </w:r>
          </w:p>
        </w:tc>
      </w:tr>
      <w:tr w14:paraId="6DAD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5" w:type="pct"/>
            <w:shd w:val="clear" w:color="auto" w:fill="auto"/>
            <w:vAlign w:val="center"/>
          </w:tcPr>
          <w:p w14:paraId="405C726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697" w:type="pct"/>
            <w:shd w:val="clear" w:color="auto" w:fill="auto"/>
            <w:vAlign w:val="center"/>
          </w:tcPr>
          <w:p w14:paraId="15EA7CCF">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网络单口面板</w:t>
            </w:r>
          </w:p>
        </w:tc>
        <w:tc>
          <w:tcPr>
            <w:tcW w:w="2861" w:type="pct"/>
            <w:shd w:val="clear" w:color="auto" w:fill="auto"/>
            <w:vAlign w:val="center"/>
          </w:tcPr>
          <w:p w14:paraId="192575F0">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86型单口面板</w:t>
            </w:r>
          </w:p>
        </w:tc>
        <w:tc>
          <w:tcPr>
            <w:tcW w:w="426" w:type="pct"/>
            <w:shd w:val="clear" w:color="auto" w:fill="auto"/>
            <w:vAlign w:val="center"/>
          </w:tcPr>
          <w:p w14:paraId="621C5F6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个</w:t>
            </w:r>
          </w:p>
        </w:tc>
        <w:tc>
          <w:tcPr>
            <w:tcW w:w="508" w:type="pct"/>
            <w:shd w:val="clear" w:color="auto" w:fill="auto"/>
            <w:vAlign w:val="center"/>
          </w:tcPr>
          <w:p w14:paraId="5A9739E9">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24</w:t>
            </w:r>
          </w:p>
        </w:tc>
      </w:tr>
      <w:tr w14:paraId="6B30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5" w:type="pct"/>
            <w:shd w:val="clear" w:color="auto" w:fill="auto"/>
            <w:vAlign w:val="center"/>
          </w:tcPr>
          <w:p w14:paraId="3CBEBD6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697" w:type="pct"/>
            <w:shd w:val="clear" w:color="auto" w:fill="auto"/>
            <w:vAlign w:val="center"/>
          </w:tcPr>
          <w:p w14:paraId="3F04C34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无线单口面板</w:t>
            </w:r>
          </w:p>
        </w:tc>
        <w:tc>
          <w:tcPr>
            <w:tcW w:w="2861" w:type="pct"/>
            <w:shd w:val="clear" w:color="auto" w:fill="auto"/>
            <w:vAlign w:val="center"/>
          </w:tcPr>
          <w:p w14:paraId="3CCBBBCC">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86型单口面板</w:t>
            </w:r>
          </w:p>
        </w:tc>
        <w:tc>
          <w:tcPr>
            <w:tcW w:w="426" w:type="pct"/>
            <w:shd w:val="clear" w:color="auto" w:fill="auto"/>
            <w:vAlign w:val="center"/>
          </w:tcPr>
          <w:p w14:paraId="650F3258">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个</w:t>
            </w:r>
          </w:p>
        </w:tc>
        <w:tc>
          <w:tcPr>
            <w:tcW w:w="508" w:type="pct"/>
            <w:shd w:val="clear" w:color="auto" w:fill="auto"/>
            <w:vAlign w:val="center"/>
          </w:tcPr>
          <w:p w14:paraId="1143FFB6">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16</w:t>
            </w:r>
          </w:p>
        </w:tc>
      </w:tr>
      <w:tr w14:paraId="0982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5" w:type="pct"/>
            <w:shd w:val="clear" w:color="auto" w:fill="auto"/>
            <w:vAlign w:val="center"/>
          </w:tcPr>
          <w:p w14:paraId="468CD87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697" w:type="pct"/>
            <w:shd w:val="clear" w:color="auto" w:fill="auto"/>
            <w:vAlign w:val="center"/>
          </w:tcPr>
          <w:p w14:paraId="6E6AA2BB">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双口面板</w:t>
            </w:r>
          </w:p>
        </w:tc>
        <w:tc>
          <w:tcPr>
            <w:tcW w:w="2861" w:type="pct"/>
            <w:shd w:val="clear" w:color="auto" w:fill="auto"/>
            <w:vAlign w:val="center"/>
          </w:tcPr>
          <w:p w14:paraId="67974710">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86型双口面板</w:t>
            </w:r>
          </w:p>
        </w:tc>
        <w:tc>
          <w:tcPr>
            <w:tcW w:w="426" w:type="pct"/>
            <w:shd w:val="clear" w:color="auto" w:fill="auto"/>
            <w:vAlign w:val="center"/>
          </w:tcPr>
          <w:p w14:paraId="7C30FFF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个</w:t>
            </w:r>
          </w:p>
        </w:tc>
        <w:tc>
          <w:tcPr>
            <w:tcW w:w="508" w:type="pct"/>
            <w:shd w:val="clear" w:color="auto" w:fill="auto"/>
            <w:vAlign w:val="center"/>
          </w:tcPr>
          <w:p w14:paraId="79E3E5F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14</w:t>
            </w:r>
          </w:p>
        </w:tc>
      </w:tr>
      <w:tr w14:paraId="12E0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5" w:type="pct"/>
            <w:shd w:val="clear" w:color="auto" w:fill="auto"/>
            <w:vAlign w:val="center"/>
          </w:tcPr>
          <w:p w14:paraId="3C32350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697" w:type="pct"/>
            <w:shd w:val="clear" w:color="auto" w:fill="auto"/>
            <w:vAlign w:val="center"/>
          </w:tcPr>
          <w:p w14:paraId="23FF0C6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弱电箱</w:t>
            </w:r>
          </w:p>
        </w:tc>
        <w:tc>
          <w:tcPr>
            <w:tcW w:w="2861" w:type="pct"/>
            <w:shd w:val="clear" w:color="auto" w:fill="auto"/>
            <w:vAlign w:val="center"/>
          </w:tcPr>
          <w:p w14:paraId="0EE23667">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400*300*120</w:t>
            </w:r>
          </w:p>
        </w:tc>
        <w:tc>
          <w:tcPr>
            <w:tcW w:w="426" w:type="pct"/>
            <w:shd w:val="clear" w:color="auto" w:fill="auto"/>
            <w:vAlign w:val="center"/>
          </w:tcPr>
          <w:p w14:paraId="4FD061C6">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个</w:t>
            </w:r>
          </w:p>
        </w:tc>
        <w:tc>
          <w:tcPr>
            <w:tcW w:w="508" w:type="pct"/>
            <w:shd w:val="clear" w:color="auto" w:fill="auto"/>
            <w:vAlign w:val="center"/>
          </w:tcPr>
          <w:p w14:paraId="55199D4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3</w:t>
            </w:r>
          </w:p>
        </w:tc>
      </w:tr>
      <w:tr w14:paraId="5C8D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5" w:type="pct"/>
            <w:shd w:val="clear" w:color="auto" w:fill="auto"/>
            <w:vAlign w:val="center"/>
          </w:tcPr>
          <w:p w14:paraId="73ED65D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697" w:type="pct"/>
            <w:shd w:val="clear" w:color="auto" w:fill="auto"/>
            <w:vAlign w:val="center"/>
          </w:tcPr>
          <w:p w14:paraId="0CAC88EF">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网络模块</w:t>
            </w:r>
          </w:p>
        </w:tc>
        <w:tc>
          <w:tcPr>
            <w:tcW w:w="2861" w:type="pct"/>
            <w:shd w:val="clear" w:color="auto" w:fill="auto"/>
            <w:vAlign w:val="center"/>
          </w:tcPr>
          <w:p w14:paraId="7ADF5F1D">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六类非屏蔽模块</w:t>
            </w:r>
          </w:p>
        </w:tc>
        <w:tc>
          <w:tcPr>
            <w:tcW w:w="426" w:type="pct"/>
            <w:shd w:val="clear" w:color="auto" w:fill="auto"/>
            <w:vAlign w:val="center"/>
          </w:tcPr>
          <w:p w14:paraId="517414E1">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个</w:t>
            </w:r>
          </w:p>
        </w:tc>
        <w:tc>
          <w:tcPr>
            <w:tcW w:w="508" w:type="pct"/>
            <w:shd w:val="clear" w:color="auto" w:fill="auto"/>
            <w:vAlign w:val="center"/>
          </w:tcPr>
          <w:p w14:paraId="5DF92D98">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33</w:t>
            </w:r>
          </w:p>
        </w:tc>
      </w:tr>
      <w:tr w14:paraId="156D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5" w:type="pct"/>
            <w:shd w:val="clear" w:color="auto" w:fill="auto"/>
            <w:vAlign w:val="center"/>
          </w:tcPr>
          <w:p w14:paraId="4DD47F0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697" w:type="pct"/>
            <w:shd w:val="clear" w:color="auto" w:fill="auto"/>
            <w:vAlign w:val="center"/>
          </w:tcPr>
          <w:p w14:paraId="74E9E56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电话模块</w:t>
            </w:r>
          </w:p>
        </w:tc>
        <w:tc>
          <w:tcPr>
            <w:tcW w:w="2861" w:type="pct"/>
            <w:shd w:val="clear" w:color="auto" w:fill="auto"/>
            <w:vAlign w:val="center"/>
          </w:tcPr>
          <w:p w14:paraId="7A8CEA3B">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三类语音模块</w:t>
            </w:r>
          </w:p>
        </w:tc>
        <w:tc>
          <w:tcPr>
            <w:tcW w:w="426" w:type="pct"/>
            <w:shd w:val="clear" w:color="auto" w:fill="auto"/>
            <w:vAlign w:val="center"/>
          </w:tcPr>
          <w:p w14:paraId="2F116063">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只</w:t>
            </w:r>
          </w:p>
        </w:tc>
        <w:tc>
          <w:tcPr>
            <w:tcW w:w="508" w:type="pct"/>
            <w:shd w:val="clear" w:color="auto" w:fill="auto"/>
            <w:vAlign w:val="center"/>
          </w:tcPr>
          <w:p w14:paraId="3A05449B">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9</w:t>
            </w:r>
          </w:p>
        </w:tc>
      </w:tr>
      <w:tr w14:paraId="6E1C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5" w:type="pct"/>
            <w:shd w:val="clear" w:color="auto" w:fill="auto"/>
            <w:vAlign w:val="center"/>
          </w:tcPr>
          <w:p w14:paraId="4931035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697" w:type="pct"/>
            <w:shd w:val="clear" w:color="auto" w:fill="auto"/>
            <w:vAlign w:val="center"/>
          </w:tcPr>
          <w:p w14:paraId="4B16D3FD">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六类跳线3米（用户端）</w:t>
            </w:r>
          </w:p>
        </w:tc>
        <w:tc>
          <w:tcPr>
            <w:tcW w:w="2861" w:type="pct"/>
            <w:shd w:val="clear" w:color="auto" w:fill="auto"/>
            <w:vAlign w:val="center"/>
          </w:tcPr>
          <w:p w14:paraId="26EE7699">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3米六类非屏蔽多股成型软跳线</w:t>
            </w:r>
          </w:p>
        </w:tc>
        <w:tc>
          <w:tcPr>
            <w:tcW w:w="426" w:type="pct"/>
            <w:shd w:val="clear" w:color="auto" w:fill="auto"/>
            <w:vAlign w:val="center"/>
          </w:tcPr>
          <w:p w14:paraId="56D23161">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根</w:t>
            </w:r>
          </w:p>
        </w:tc>
        <w:tc>
          <w:tcPr>
            <w:tcW w:w="508" w:type="pct"/>
            <w:shd w:val="clear" w:color="auto" w:fill="auto"/>
            <w:vAlign w:val="center"/>
          </w:tcPr>
          <w:p w14:paraId="669A72ED">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24</w:t>
            </w:r>
          </w:p>
        </w:tc>
      </w:tr>
      <w:tr w14:paraId="7C51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5" w:type="pct"/>
            <w:shd w:val="clear" w:color="auto" w:fill="auto"/>
            <w:vAlign w:val="center"/>
          </w:tcPr>
          <w:p w14:paraId="0D98742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697" w:type="pct"/>
            <w:shd w:val="clear" w:color="auto" w:fill="auto"/>
            <w:vAlign w:val="center"/>
          </w:tcPr>
          <w:p w14:paraId="761C5F7C">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六类跳线2米（机房端）</w:t>
            </w:r>
          </w:p>
        </w:tc>
        <w:tc>
          <w:tcPr>
            <w:tcW w:w="2861" w:type="pct"/>
            <w:shd w:val="clear" w:color="auto" w:fill="auto"/>
            <w:vAlign w:val="center"/>
          </w:tcPr>
          <w:p w14:paraId="06AEFE4C">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2米六类非屏蔽多股成型软跳线</w:t>
            </w:r>
          </w:p>
        </w:tc>
        <w:tc>
          <w:tcPr>
            <w:tcW w:w="426" w:type="pct"/>
            <w:shd w:val="clear" w:color="auto" w:fill="auto"/>
            <w:vAlign w:val="center"/>
          </w:tcPr>
          <w:p w14:paraId="239C868B">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根</w:t>
            </w:r>
          </w:p>
        </w:tc>
        <w:tc>
          <w:tcPr>
            <w:tcW w:w="508" w:type="pct"/>
            <w:shd w:val="clear" w:color="auto" w:fill="auto"/>
            <w:vAlign w:val="center"/>
          </w:tcPr>
          <w:p w14:paraId="2CA73E51">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50</w:t>
            </w:r>
          </w:p>
        </w:tc>
      </w:tr>
      <w:tr w14:paraId="5402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5" w:type="pct"/>
            <w:shd w:val="clear" w:color="auto" w:fill="auto"/>
            <w:vAlign w:val="center"/>
          </w:tcPr>
          <w:p w14:paraId="0E93B9C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697" w:type="pct"/>
            <w:shd w:val="clear" w:color="auto" w:fill="auto"/>
            <w:vAlign w:val="center"/>
          </w:tcPr>
          <w:p w14:paraId="5544BC1B">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非屏蔽24口六类配线架（含模块）</w:t>
            </w:r>
          </w:p>
        </w:tc>
        <w:tc>
          <w:tcPr>
            <w:tcW w:w="2861" w:type="pct"/>
            <w:shd w:val="clear" w:color="auto" w:fill="auto"/>
            <w:vAlign w:val="center"/>
          </w:tcPr>
          <w:p w14:paraId="462ED1DF">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六类非屏蔽齐平式配线架，可选T568A和T568B连线方案；</w:t>
            </w:r>
          </w:p>
        </w:tc>
        <w:tc>
          <w:tcPr>
            <w:tcW w:w="426" w:type="pct"/>
            <w:shd w:val="clear" w:color="auto" w:fill="auto"/>
            <w:vAlign w:val="center"/>
          </w:tcPr>
          <w:p w14:paraId="2A5D4E01">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条</w:t>
            </w:r>
          </w:p>
        </w:tc>
        <w:tc>
          <w:tcPr>
            <w:tcW w:w="508" w:type="pct"/>
            <w:shd w:val="clear" w:color="auto" w:fill="auto"/>
            <w:vAlign w:val="center"/>
          </w:tcPr>
          <w:p w14:paraId="5B02E1C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r>
      <w:tr w14:paraId="0051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5" w:type="pct"/>
            <w:shd w:val="clear" w:color="auto" w:fill="auto"/>
            <w:vAlign w:val="center"/>
          </w:tcPr>
          <w:p w14:paraId="0E10082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697" w:type="pct"/>
            <w:shd w:val="clear" w:color="auto" w:fill="auto"/>
            <w:vAlign w:val="center"/>
          </w:tcPr>
          <w:p w14:paraId="25308EC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110配线架</w:t>
            </w:r>
          </w:p>
        </w:tc>
        <w:tc>
          <w:tcPr>
            <w:tcW w:w="2861" w:type="pct"/>
            <w:shd w:val="clear" w:color="auto" w:fill="auto"/>
            <w:vAlign w:val="center"/>
          </w:tcPr>
          <w:p w14:paraId="7CCD8B96">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100对机架110语音配线架</w:t>
            </w:r>
          </w:p>
        </w:tc>
        <w:tc>
          <w:tcPr>
            <w:tcW w:w="426" w:type="pct"/>
            <w:shd w:val="clear" w:color="auto" w:fill="auto"/>
            <w:vAlign w:val="center"/>
          </w:tcPr>
          <w:p w14:paraId="2E7E08A8">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条</w:t>
            </w:r>
          </w:p>
        </w:tc>
        <w:tc>
          <w:tcPr>
            <w:tcW w:w="508" w:type="pct"/>
            <w:shd w:val="clear" w:color="auto" w:fill="auto"/>
            <w:vAlign w:val="center"/>
          </w:tcPr>
          <w:p w14:paraId="1878CB70">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r>
      <w:tr w14:paraId="4539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5" w:type="pct"/>
            <w:shd w:val="clear" w:color="auto" w:fill="auto"/>
            <w:vAlign w:val="center"/>
          </w:tcPr>
          <w:p w14:paraId="2EE52AC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697" w:type="pct"/>
            <w:shd w:val="clear" w:color="auto" w:fill="auto"/>
            <w:vAlign w:val="center"/>
          </w:tcPr>
          <w:p w14:paraId="0582658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理线器</w:t>
            </w:r>
          </w:p>
        </w:tc>
        <w:tc>
          <w:tcPr>
            <w:tcW w:w="2861" w:type="pct"/>
            <w:shd w:val="clear" w:color="auto" w:fill="auto"/>
            <w:vAlign w:val="center"/>
          </w:tcPr>
          <w:p w14:paraId="5803EEBA">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1U 19" 数据理线架</w:t>
            </w:r>
          </w:p>
        </w:tc>
        <w:tc>
          <w:tcPr>
            <w:tcW w:w="426" w:type="pct"/>
            <w:shd w:val="clear" w:color="auto" w:fill="auto"/>
            <w:vAlign w:val="center"/>
          </w:tcPr>
          <w:p w14:paraId="375DC0D9">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条</w:t>
            </w:r>
          </w:p>
        </w:tc>
        <w:tc>
          <w:tcPr>
            <w:tcW w:w="508" w:type="pct"/>
            <w:shd w:val="clear" w:color="auto" w:fill="auto"/>
            <w:vAlign w:val="center"/>
          </w:tcPr>
          <w:p w14:paraId="469CD33D">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w:t>
            </w:r>
          </w:p>
        </w:tc>
      </w:tr>
      <w:tr w14:paraId="1CEB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5" w:type="pct"/>
            <w:shd w:val="clear" w:color="auto" w:fill="auto"/>
            <w:vAlign w:val="center"/>
          </w:tcPr>
          <w:p w14:paraId="6E71B979">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697" w:type="pct"/>
            <w:shd w:val="clear" w:color="auto" w:fill="auto"/>
            <w:vAlign w:val="center"/>
          </w:tcPr>
          <w:p w14:paraId="5A342984">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机架式12口光纤配线架LC型</w:t>
            </w:r>
          </w:p>
        </w:tc>
        <w:tc>
          <w:tcPr>
            <w:tcW w:w="2861" w:type="pct"/>
            <w:shd w:val="clear" w:color="auto" w:fill="auto"/>
            <w:vAlign w:val="center"/>
          </w:tcPr>
          <w:p w14:paraId="38BAE82B">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1U24芯LC接口光纤配线架,空</w:t>
            </w:r>
          </w:p>
        </w:tc>
        <w:tc>
          <w:tcPr>
            <w:tcW w:w="426" w:type="pct"/>
            <w:shd w:val="clear" w:color="auto" w:fill="auto"/>
            <w:vAlign w:val="center"/>
          </w:tcPr>
          <w:p w14:paraId="502FF4CA">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只</w:t>
            </w:r>
          </w:p>
        </w:tc>
        <w:tc>
          <w:tcPr>
            <w:tcW w:w="508" w:type="pct"/>
            <w:shd w:val="clear" w:color="auto" w:fill="auto"/>
            <w:vAlign w:val="center"/>
          </w:tcPr>
          <w:p w14:paraId="08FE408D">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w:t>
            </w:r>
          </w:p>
        </w:tc>
      </w:tr>
      <w:tr w14:paraId="63BF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5" w:type="pct"/>
            <w:shd w:val="clear" w:color="auto" w:fill="auto"/>
            <w:vAlign w:val="center"/>
          </w:tcPr>
          <w:p w14:paraId="5C48017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697" w:type="pct"/>
            <w:shd w:val="clear" w:color="auto" w:fill="auto"/>
            <w:vAlign w:val="center"/>
          </w:tcPr>
          <w:p w14:paraId="4F0FBE41">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LC单模千兆尾纤</w:t>
            </w:r>
          </w:p>
        </w:tc>
        <w:tc>
          <w:tcPr>
            <w:tcW w:w="2861" w:type="pct"/>
            <w:shd w:val="clear" w:color="auto" w:fill="auto"/>
            <w:vAlign w:val="center"/>
          </w:tcPr>
          <w:p w14:paraId="5D7049B5">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1.5米单模单芯LC光纤尾纤</w:t>
            </w:r>
          </w:p>
        </w:tc>
        <w:tc>
          <w:tcPr>
            <w:tcW w:w="426" w:type="pct"/>
            <w:shd w:val="clear" w:color="auto" w:fill="auto"/>
            <w:vAlign w:val="center"/>
          </w:tcPr>
          <w:p w14:paraId="4084865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根</w:t>
            </w:r>
          </w:p>
        </w:tc>
        <w:tc>
          <w:tcPr>
            <w:tcW w:w="508" w:type="pct"/>
            <w:shd w:val="clear" w:color="auto" w:fill="auto"/>
            <w:vAlign w:val="center"/>
          </w:tcPr>
          <w:p w14:paraId="3B83D5B6">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24</w:t>
            </w:r>
          </w:p>
        </w:tc>
      </w:tr>
      <w:tr w14:paraId="092F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5" w:type="pct"/>
            <w:shd w:val="clear" w:color="auto" w:fill="auto"/>
            <w:vAlign w:val="center"/>
          </w:tcPr>
          <w:p w14:paraId="158E1D4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697" w:type="pct"/>
            <w:shd w:val="clear" w:color="auto" w:fill="auto"/>
            <w:vAlign w:val="center"/>
          </w:tcPr>
          <w:p w14:paraId="78B669B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耦合器</w:t>
            </w:r>
          </w:p>
        </w:tc>
        <w:tc>
          <w:tcPr>
            <w:tcW w:w="2861" w:type="pct"/>
            <w:shd w:val="clear" w:color="auto" w:fill="auto"/>
            <w:vAlign w:val="center"/>
          </w:tcPr>
          <w:p w14:paraId="5A96E752">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LC双工适配器</w:t>
            </w:r>
          </w:p>
        </w:tc>
        <w:tc>
          <w:tcPr>
            <w:tcW w:w="426" w:type="pct"/>
            <w:shd w:val="clear" w:color="auto" w:fill="auto"/>
            <w:vAlign w:val="center"/>
          </w:tcPr>
          <w:p w14:paraId="2E7BE328">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只</w:t>
            </w:r>
          </w:p>
        </w:tc>
        <w:tc>
          <w:tcPr>
            <w:tcW w:w="508" w:type="pct"/>
            <w:shd w:val="clear" w:color="auto" w:fill="auto"/>
            <w:vAlign w:val="center"/>
          </w:tcPr>
          <w:p w14:paraId="0A1A7FEC">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24</w:t>
            </w:r>
          </w:p>
        </w:tc>
      </w:tr>
      <w:tr w14:paraId="6C6C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5" w:type="pct"/>
            <w:shd w:val="clear" w:color="auto" w:fill="auto"/>
            <w:vAlign w:val="center"/>
          </w:tcPr>
          <w:p w14:paraId="4EDCB23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w:t>
            </w:r>
          </w:p>
        </w:tc>
        <w:tc>
          <w:tcPr>
            <w:tcW w:w="697" w:type="pct"/>
            <w:shd w:val="clear" w:color="auto" w:fill="auto"/>
            <w:vAlign w:val="center"/>
          </w:tcPr>
          <w:p w14:paraId="31633B89">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千兆单模LC光纤跳线</w:t>
            </w:r>
          </w:p>
        </w:tc>
        <w:tc>
          <w:tcPr>
            <w:tcW w:w="2861" w:type="pct"/>
            <w:shd w:val="clear" w:color="auto" w:fill="auto"/>
            <w:vAlign w:val="center"/>
          </w:tcPr>
          <w:p w14:paraId="7052F2AE">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3米单模双芯LC-LC9/125光纤跳线</w:t>
            </w:r>
          </w:p>
        </w:tc>
        <w:tc>
          <w:tcPr>
            <w:tcW w:w="426" w:type="pct"/>
            <w:shd w:val="clear" w:color="auto" w:fill="auto"/>
            <w:vAlign w:val="center"/>
          </w:tcPr>
          <w:p w14:paraId="33713F14">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根</w:t>
            </w:r>
          </w:p>
        </w:tc>
        <w:tc>
          <w:tcPr>
            <w:tcW w:w="508" w:type="pct"/>
            <w:shd w:val="clear" w:color="auto" w:fill="auto"/>
            <w:vAlign w:val="center"/>
          </w:tcPr>
          <w:p w14:paraId="53E8129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24</w:t>
            </w:r>
          </w:p>
        </w:tc>
      </w:tr>
      <w:tr w14:paraId="4835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7EF4F46">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w:t>
            </w:r>
          </w:p>
        </w:tc>
        <w:tc>
          <w:tcPr>
            <w:tcW w:w="697" w:type="pct"/>
            <w:shd w:val="clear" w:color="auto" w:fill="auto"/>
            <w:vAlign w:val="center"/>
          </w:tcPr>
          <w:p w14:paraId="02CB2817">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光纤熔接</w:t>
            </w:r>
          </w:p>
        </w:tc>
        <w:tc>
          <w:tcPr>
            <w:tcW w:w="2861" w:type="pct"/>
            <w:shd w:val="clear" w:color="auto" w:fill="auto"/>
            <w:vAlign w:val="center"/>
          </w:tcPr>
          <w:p w14:paraId="38F3F4C7">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专业熔接</w:t>
            </w:r>
          </w:p>
        </w:tc>
        <w:tc>
          <w:tcPr>
            <w:tcW w:w="426" w:type="pct"/>
            <w:shd w:val="clear" w:color="auto" w:fill="auto"/>
            <w:vAlign w:val="center"/>
          </w:tcPr>
          <w:p w14:paraId="7CEDF7C7">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点</w:t>
            </w:r>
          </w:p>
        </w:tc>
        <w:tc>
          <w:tcPr>
            <w:tcW w:w="508" w:type="pct"/>
            <w:shd w:val="clear" w:color="auto" w:fill="auto"/>
            <w:vAlign w:val="center"/>
          </w:tcPr>
          <w:p w14:paraId="4FCDEC76">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24</w:t>
            </w:r>
          </w:p>
        </w:tc>
      </w:tr>
      <w:tr w14:paraId="65A4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1025C28A">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w:t>
            </w:r>
          </w:p>
        </w:tc>
        <w:tc>
          <w:tcPr>
            <w:tcW w:w="697" w:type="pct"/>
            <w:shd w:val="clear" w:color="auto" w:fill="auto"/>
            <w:vAlign w:val="center"/>
          </w:tcPr>
          <w:p w14:paraId="39A624C9">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水晶头</w:t>
            </w:r>
          </w:p>
        </w:tc>
        <w:tc>
          <w:tcPr>
            <w:tcW w:w="2861" w:type="pct"/>
            <w:shd w:val="clear" w:color="auto" w:fill="auto"/>
            <w:vAlign w:val="center"/>
          </w:tcPr>
          <w:p w14:paraId="68A35C5E">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规格：六类水晶头</w:t>
            </w:r>
          </w:p>
        </w:tc>
        <w:tc>
          <w:tcPr>
            <w:tcW w:w="426" w:type="pct"/>
            <w:shd w:val="clear" w:color="auto" w:fill="auto"/>
            <w:vAlign w:val="center"/>
          </w:tcPr>
          <w:p w14:paraId="5429C4A8">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盒</w:t>
            </w:r>
          </w:p>
        </w:tc>
        <w:tc>
          <w:tcPr>
            <w:tcW w:w="508" w:type="pct"/>
            <w:shd w:val="clear" w:color="auto" w:fill="auto"/>
            <w:vAlign w:val="center"/>
          </w:tcPr>
          <w:p w14:paraId="547826F7">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r>
      <w:tr w14:paraId="2808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5B61313D">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19</w:t>
            </w:r>
          </w:p>
        </w:tc>
        <w:tc>
          <w:tcPr>
            <w:tcW w:w="697" w:type="pct"/>
            <w:shd w:val="clear" w:color="auto" w:fill="auto"/>
            <w:vAlign w:val="center"/>
          </w:tcPr>
          <w:p w14:paraId="04D4DD38">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六类非屏蔽4对电缆</w:t>
            </w:r>
          </w:p>
        </w:tc>
        <w:tc>
          <w:tcPr>
            <w:tcW w:w="2861" w:type="pct"/>
            <w:shd w:val="clear" w:color="auto" w:fill="auto"/>
            <w:vAlign w:val="center"/>
          </w:tcPr>
          <w:p w14:paraId="56F27FE0">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六类非屏蔽规格</w:t>
            </w:r>
          </w:p>
        </w:tc>
        <w:tc>
          <w:tcPr>
            <w:tcW w:w="426" w:type="pct"/>
            <w:shd w:val="clear" w:color="auto" w:fill="auto"/>
            <w:vAlign w:val="center"/>
          </w:tcPr>
          <w:p w14:paraId="3F54157F">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箱</w:t>
            </w:r>
          </w:p>
        </w:tc>
        <w:tc>
          <w:tcPr>
            <w:tcW w:w="508" w:type="pct"/>
            <w:shd w:val="clear" w:color="auto" w:fill="auto"/>
            <w:vAlign w:val="center"/>
          </w:tcPr>
          <w:p w14:paraId="0FE2D8D1">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10</w:t>
            </w:r>
          </w:p>
        </w:tc>
      </w:tr>
      <w:tr w14:paraId="7149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72DCF752">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697" w:type="pct"/>
            <w:shd w:val="clear" w:color="auto" w:fill="auto"/>
            <w:vAlign w:val="center"/>
          </w:tcPr>
          <w:p w14:paraId="0DD668C8">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25对大对数电缆</w:t>
            </w:r>
          </w:p>
        </w:tc>
        <w:tc>
          <w:tcPr>
            <w:tcW w:w="2861" w:type="pct"/>
            <w:shd w:val="clear" w:color="auto" w:fill="auto"/>
            <w:vAlign w:val="center"/>
          </w:tcPr>
          <w:p w14:paraId="20C15088">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室外三类25对大对数线缆</w:t>
            </w:r>
          </w:p>
        </w:tc>
        <w:tc>
          <w:tcPr>
            <w:tcW w:w="426" w:type="pct"/>
            <w:shd w:val="clear" w:color="auto" w:fill="auto"/>
            <w:vAlign w:val="center"/>
          </w:tcPr>
          <w:p w14:paraId="3BCB6536">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米</w:t>
            </w:r>
          </w:p>
        </w:tc>
        <w:tc>
          <w:tcPr>
            <w:tcW w:w="508" w:type="pct"/>
            <w:shd w:val="clear" w:color="auto" w:fill="auto"/>
            <w:vAlign w:val="center"/>
          </w:tcPr>
          <w:p w14:paraId="0DCF805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200</w:t>
            </w:r>
          </w:p>
        </w:tc>
      </w:tr>
      <w:tr w14:paraId="463E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520585F4">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w:t>
            </w:r>
          </w:p>
        </w:tc>
        <w:tc>
          <w:tcPr>
            <w:tcW w:w="697" w:type="pct"/>
            <w:shd w:val="clear" w:color="auto" w:fill="auto"/>
            <w:vAlign w:val="center"/>
          </w:tcPr>
          <w:p w14:paraId="0974221D">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室外12芯单模光缆</w:t>
            </w:r>
          </w:p>
        </w:tc>
        <w:tc>
          <w:tcPr>
            <w:tcW w:w="2861" w:type="pct"/>
            <w:shd w:val="clear" w:color="auto" w:fill="auto"/>
            <w:vAlign w:val="center"/>
          </w:tcPr>
          <w:p w14:paraId="5085C2CF">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室外9/125中心束管式轻铠装单模光缆</w:t>
            </w:r>
          </w:p>
        </w:tc>
        <w:tc>
          <w:tcPr>
            <w:tcW w:w="426" w:type="pct"/>
            <w:shd w:val="clear" w:color="auto" w:fill="auto"/>
            <w:vAlign w:val="center"/>
          </w:tcPr>
          <w:p w14:paraId="486E9A0C">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米</w:t>
            </w:r>
          </w:p>
        </w:tc>
        <w:tc>
          <w:tcPr>
            <w:tcW w:w="508" w:type="pct"/>
            <w:shd w:val="clear" w:color="auto" w:fill="auto"/>
            <w:vAlign w:val="center"/>
          </w:tcPr>
          <w:p w14:paraId="24505C2D">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300</w:t>
            </w:r>
          </w:p>
        </w:tc>
      </w:tr>
      <w:tr w14:paraId="7B5A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1DE86B26">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22</w:t>
            </w:r>
          </w:p>
        </w:tc>
        <w:tc>
          <w:tcPr>
            <w:tcW w:w="697" w:type="pct"/>
            <w:shd w:val="clear" w:color="auto" w:fill="auto"/>
            <w:vAlign w:val="center"/>
          </w:tcPr>
          <w:p w14:paraId="1DAD92A4">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语音单口面板</w:t>
            </w:r>
          </w:p>
        </w:tc>
        <w:tc>
          <w:tcPr>
            <w:tcW w:w="2861" w:type="pct"/>
            <w:shd w:val="clear" w:color="auto" w:fill="auto"/>
            <w:vAlign w:val="center"/>
          </w:tcPr>
          <w:p w14:paraId="047CE332">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86型单口面板</w:t>
            </w:r>
          </w:p>
        </w:tc>
        <w:tc>
          <w:tcPr>
            <w:tcW w:w="426" w:type="pct"/>
            <w:shd w:val="clear" w:color="auto" w:fill="auto"/>
            <w:vAlign w:val="center"/>
          </w:tcPr>
          <w:p w14:paraId="6FFE109C">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个</w:t>
            </w:r>
          </w:p>
        </w:tc>
        <w:tc>
          <w:tcPr>
            <w:tcW w:w="508" w:type="pct"/>
            <w:shd w:val="clear" w:color="auto" w:fill="auto"/>
            <w:vAlign w:val="center"/>
          </w:tcPr>
          <w:p w14:paraId="2AC3A01D">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14</w:t>
            </w:r>
          </w:p>
        </w:tc>
      </w:tr>
      <w:tr w14:paraId="4C32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shd w:val="clear" w:color="auto" w:fill="auto"/>
            <w:vAlign w:val="center"/>
          </w:tcPr>
          <w:p w14:paraId="3A701940">
            <w:pPr>
              <w:widowControl/>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二、</w:t>
            </w:r>
            <w:r>
              <w:rPr>
                <w:rFonts w:hint="eastAsia" w:ascii="仿宋" w:hAnsi="仿宋" w:eastAsia="仿宋" w:cs="仿宋"/>
                <w:b/>
                <w:bCs/>
                <w:i w:val="0"/>
                <w:iCs w:val="0"/>
                <w:color w:val="auto"/>
                <w:kern w:val="0"/>
                <w:sz w:val="24"/>
                <w:szCs w:val="24"/>
                <w:u w:val="none"/>
                <w:lang w:val="en-US" w:eastAsia="zh-CN" w:bidi="ar"/>
              </w:rPr>
              <w:t>安防系统布线</w:t>
            </w:r>
          </w:p>
        </w:tc>
      </w:tr>
      <w:tr w14:paraId="5104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1DA7587A">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c>
          <w:tcPr>
            <w:tcW w:w="697" w:type="pct"/>
            <w:shd w:val="clear" w:color="auto" w:fill="auto"/>
            <w:vAlign w:val="center"/>
          </w:tcPr>
          <w:p w14:paraId="370B12D6">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六类非屏蔽4对电缆</w:t>
            </w:r>
          </w:p>
        </w:tc>
        <w:tc>
          <w:tcPr>
            <w:tcW w:w="2861" w:type="pct"/>
            <w:shd w:val="clear" w:color="auto" w:fill="auto"/>
            <w:vAlign w:val="center"/>
          </w:tcPr>
          <w:p w14:paraId="7381D7FD">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规格：六类非屏蔽双绞线</w:t>
            </w:r>
          </w:p>
        </w:tc>
        <w:tc>
          <w:tcPr>
            <w:tcW w:w="426" w:type="pct"/>
            <w:shd w:val="clear" w:color="auto" w:fill="auto"/>
            <w:vAlign w:val="center"/>
          </w:tcPr>
          <w:p w14:paraId="61E089F7">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箱</w:t>
            </w:r>
          </w:p>
        </w:tc>
        <w:tc>
          <w:tcPr>
            <w:tcW w:w="508" w:type="pct"/>
            <w:shd w:val="clear" w:color="auto" w:fill="auto"/>
            <w:vAlign w:val="center"/>
          </w:tcPr>
          <w:p w14:paraId="25E0D2C2">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11</w:t>
            </w:r>
          </w:p>
        </w:tc>
      </w:tr>
      <w:tr w14:paraId="0942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30C6AE98">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w:t>
            </w:r>
          </w:p>
        </w:tc>
        <w:tc>
          <w:tcPr>
            <w:tcW w:w="697" w:type="pct"/>
            <w:shd w:val="clear" w:color="auto" w:fill="auto"/>
            <w:vAlign w:val="center"/>
          </w:tcPr>
          <w:p w14:paraId="6B11901D">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电源线</w:t>
            </w:r>
          </w:p>
        </w:tc>
        <w:tc>
          <w:tcPr>
            <w:tcW w:w="2861" w:type="pct"/>
            <w:shd w:val="clear" w:color="auto" w:fill="auto"/>
            <w:vAlign w:val="center"/>
          </w:tcPr>
          <w:p w14:paraId="51C604F8">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RVV-2x1.0</w:t>
            </w:r>
          </w:p>
        </w:tc>
        <w:tc>
          <w:tcPr>
            <w:tcW w:w="426" w:type="pct"/>
            <w:shd w:val="clear" w:color="auto" w:fill="auto"/>
            <w:vAlign w:val="center"/>
          </w:tcPr>
          <w:p w14:paraId="7B47251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米</w:t>
            </w:r>
          </w:p>
        </w:tc>
        <w:tc>
          <w:tcPr>
            <w:tcW w:w="508" w:type="pct"/>
            <w:shd w:val="clear" w:color="auto" w:fill="auto"/>
            <w:vAlign w:val="center"/>
          </w:tcPr>
          <w:p w14:paraId="73D2C350">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2330</w:t>
            </w:r>
          </w:p>
        </w:tc>
      </w:tr>
      <w:tr w14:paraId="3EE8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701495A9">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3</w:t>
            </w:r>
          </w:p>
        </w:tc>
        <w:tc>
          <w:tcPr>
            <w:tcW w:w="697" w:type="pct"/>
            <w:shd w:val="clear" w:color="auto" w:fill="auto"/>
            <w:vAlign w:val="center"/>
          </w:tcPr>
          <w:p w14:paraId="5F660591">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阻水网线六类非屏蔽4对电缆</w:t>
            </w:r>
          </w:p>
        </w:tc>
        <w:tc>
          <w:tcPr>
            <w:tcW w:w="2861" w:type="pct"/>
            <w:shd w:val="clear" w:color="auto" w:fill="auto"/>
            <w:vAlign w:val="center"/>
          </w:tcPr>
          <w:p w14:paraId="07087FEB">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规格：六类非屏蔽双绞线</w:t>
            </w:r>
          </w:p>
        </w:tc>
        <w:tc>
          <w:tcPr>
            <w:tcW w:w="426" w:type="pct"/>
            <w:shd w:val="clear" w:color="auto" w:fill="auto"/>
            <w:vAlign w:val="center"/>
          </w:tcPr>
          <w:p w14:paraId="3508E44A">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箱</w:t>
            </w:r>
          </w:p>
        </w:tc>
        <w:tc>
          <w:tcPr>
            <w:tcW w:w="508" w:type="pct"/>
            <w:shd w:val="clear" w:color="auto" w:fill="auto"/>
            <w:vAlign w:val="center"/>
          </w:tcPr>
          <w:p w14:paraId="77F1E209">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w:t>
            </w:r>
          </w:p>
        </w:tc>
      </w:tr>
      <w:tr w14:paraId="4722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shd w:val="clear" w:color="auto" w:fill="auto"/>
            <w:vAlign w:val="center"/>
          </w:tcPr>
          <w:p w14:paraId="54966732">
            <w:pPr>
              <w:widowControl/>
              <w:jc w:val="left"/>
              <w:rPr>
                <w:rFonts w:hint="eastAsia" w:ascii="仿宋" w:hAnsi="仿宋" w:eastAsia="仿宋" w:cs="仿宋"/>
                <w:color w:val="auto"/>
                <w:kern w:val="0"/>
                <w:sz w:val="24"/>
                <w:szCs w:val="24"/>
              </w:rPr>
            </w:pPr>
            <w:r>
              <w:rPr>
                <w:rFonts w:hint="eastAsia" w:ascii="仿宋" w:hAnsi="仿宋" w:eastAsia="仿宋" w:cs="仿宋"/>
                <w:b/>
                <w:bCs/>
                <w:i w:val="0"/>
                <w:iCs w:val="0"/>
                <w:color w:val="auto"/>
                <w:kern w:val="0"/>
                <w:sz w:val="24"/>
                <w:szCs w:val="24"/>
                <w:u w:val="none"/>
                <w:lang w:val="en-US" w:eastAsia="zh-CN" w:bidi="ar"/>
              </w:rPr>
              <w:t>三、广播系统布线</w:t>
            </w:r>
          </w:p>
        </w:tc>
      </w:tr>
      <w:tr w14:paraId="7ED1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68A8BA26">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c>
          <w:tcPr>
            <w:tcW w:w="697" w:type="pct"/>
            <w:shd w:val="clear" w:color="auto" w:fill="auto"/>
            <w:vAlign w:val="center"/>
          </w:tcPr>
          <w:p w14:paraId="4655FC09">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室内广播线RVS2*1.5</w:t>
            </w:r>
          </w:p>
        </w:tc>
        <w:tc>
          <w:tcPr>
            <w:tcW w:w="2861" w:type="pct"/>
            <w:shd w:val="clear" w:color="auto" w:fill="auto"/>
            <w:vAlign w:val="center"/>
          </w:tcPr>
          <w:p w14:paraId="202922EB">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RVS2*1.5</w:t>
            </w:r>
          </w:p>
        </w:tc>
        <w:tc>
          <w:tcPr>
            <w:tcW w:w="426" w:type="pct"/>
            <w:shd w:val="clear" w:color="auto" w:fill="auto"/>
            <w:vAlign w:val="center"/>
          </w:tcPr>
          <w:p w14:paraId="146405DF">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米</w:t>
            </w:r>
          </w:p>
        </w:tc>
        <w:tc>
          <w:tcPr>
            <w:tcW w:w="508" w:type="pct"/>
            <w:shd w:val="clear" w:color="auto" w:fill="auto"/>
            <w:vAlign w:val="center"/>
          </w:tcPr>
          <w:p w14:paraId="36C0A81A">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200</w:t>
            </w:r>
          </w:p>
        </w:tc>
      </w:tr>
      <w:tr w14:paraId="1154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2B0E517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w:t>
            </w:r>
          </w:p>
        </w:tc>
        <w:tc>
          <w:tcPr>
            <w:tcW w:w="697" w:type="pct"/>
            <w:shd w:val="clear" w:color="auto" w:fill="auto"/>
            <w:vAlign w:val="center"/>
          </w:tcPr>
          <w:p w14:paraId="7658AC90">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室外广播线KVVP(2*2.5)</w:t>
            </w:r>
          </w:p>
        </w:tc>
        <w:tc>
          <w:tcPr>
            <w:tcW w:w="2861" w:type="pct"/>
            <w:shd w:val="clear" w:color="auto" w:fill="auto"/>
            <w:vAlign w:val="center"/>
          </w:tcPr>
          <w:p w14:paraId="44E9EC56">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KVVP(2*2.5)</w:t>
            </w:r>
          </w:p>
        </w:tc>
        <w:tc>
          <w:tcPr>
            <w:tcW w:w="426" w:type="pct"/>
            <w:shd w:val="clear" w:color="auto" w:fill="auto"/>
            <w:vAlign w:val="center"/>
          </w:tcPr>
          <w:p w14:paraId="162F7E19">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米</w:t>
            </w:r>
          </w:p>
        </w:tc>
        <w:tc>
          <w:tcPr>
            <w:tcW w:w="508" w:type="pct"/>
            <w:shd w:val="clear" w:color="auto" w:fill="auto"/>
            <w:vAlign w:val="center"/>
          </w:tcPr>
          <w:p w14:paraId="136BACB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650</w:t>
            </w:r>
          </w:p>
        </w:tc>
      </w:tr>
      <w:tr w14:paraId="5BB9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shd w:val="clear" w:color="auto" w:fill="auto"/>
            <w:vAlign w:val="center"/>
          </w:tcPr>
          <w:p w14:paraId="320E0B07">
            <w:pPr>
              <w:keepNext w:val="0"/>
              <w:keepLines w:val="0"/>
              <w:widowControl/>
              <w:suppressLineNumbers w:val="0"/>
              <w:jc w:val="left"/>
              <w:textAlignment w:val="center"/>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lang w:eastAsia="zh-CN"/>
              </w:rPr>
              <w:t>四、计算机网络系统</w:t>
            </w:r>
          </w:p>
        </w:tc>
      </w:tr>
      <w:tr w14:paraId="080D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1663B93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c>
          <w:tcPr>
            <w:tcW w:w="697" w:type="pct"/>
            <w:shd w:val="clear" w:color="auto" w:fill="auto"/>
            <w:vAlign w:val="center"/>
          </w:tcPr>
          <w:p w14:paraId="31C98DD3">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24口交换机</w:t>
            </w:r>
          </w:p>
        </w:tc>
        <w:tc>
          <w:tcPr>
            <w:tcW w:w="2861" w:type="pct"/>
            <w:shd w:val="clear" w:color="auto" w:fill="auto"/>
            <w:vAlign w:val="center"/>
          </w:tcPr>
          <w:p w14:paraId="7F681A6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1.端口类型:24 个10/100/1000Base-T </w:t>
            </w:r>
          </w:p>
          <w:p w14:paraId="0D00C99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以太网端口,≥2个千兆SFP端口；</w:t>
            </w:r>
          </w:p>
          <w:p w14:paraId="433350D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2.支持瞬间环网冗余保护，环网自愈的平均时间应小于10ms,支持电口、光口混合冗余组网，任意两个端口均可配置环网，环上站点数不受限制；</w:t>
            </w:r>
          </w:p>
          <w:p w14:paraId="4DDDD66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3.支持Ring环网冗余协议，支持智能以太保护SEP，支持STP/RSTP/MSTP,EAPS/ERPS环的协议，兼容标准环网协议，支持单环、链路环、多环、相交环等多种冗余环网模式；</w:t>
            </w:r>
          </w:p>
          <w:p w14:paraId="74328ED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4.支持DHCP抗攻击、ICMP抗攻击、防IP扫描攻击、DoSProtection抗攻击等防御功能；支持DHCP Relay功能；</w:t>
            </w:r>
          </w:p>
          <w:p w14:paraId="356C4C9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5.▲宽温设计，工作温度范围：-40℃~75℃；（提供具有CMA或者CNAS认证的国家认可的第三方检测报告扫描件）</w:t>
            </w:r>
            <w:r>
              <w:rPr>
                <w:rFonts w:hint="eastAsia" w:ascii="仿宋" w:hAnsi="仿宋" w:eastAsia="仿宋" w:cs="仿宋"/>
                <w:i w:val="0"/>
                <w:iCs w:val="0"/>
                <w:color w:val="auto"/>
                <w:kern w:val="0"/>
                <w:sz w:val="24"/>
                <w:szCs w:val="24"/>
                <w:u w:val="none"/>
                <w:lang w:val="en-US" w:eastAsia="zh-CN" w:bidi="ar"/>
              </w:rPr>
              <w:t>；</w:t>
            </w:r>
          </w:p>
          <w:p w14:paraId="59BFA7D8">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6.支持内置光环路掉电保护功能，能自动隔离停电节电，实现停电、断纤双重保护，在设备出现故障（电源中断、硬件故障）时，将绕过故障节点传输，支持DDM检测功能，读取光模块状态以及光功率检测；</w:t>
            </w:r>
          </w:p>
        </w:tc>
        <w:tc>
          <w:tcPr>
            <w:tcW w:w="426" w:type="pct"/>
            <w:shd w:val="clear" w:color="auto" w:fill="auto"/>
            <w:vAlign w:val="center"/>
          </w:tcPr>
          <w:p w14:paraId="704EF5D7">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01ED962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w:t>
            </w:r>
          </w:p>
        </w:tc>
      </w:tr>
      <w:tr w14:paraId="46F8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5868D962">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w:t>
            </w:r>
          </w:p>
        </w:tc>
        <w:tc>
          <w:tcPr>
            <w:tcW w:w="697" w:type="pct"/>
            <w:shd w:val="clear" w:color="auto" w:fill="auto"/>
            <w:vAlign w:val="center"/>
          </w:tcPr>
          <w:p w14:paraId="2F96313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24口POE交换机</w:t>
            </w:r>
          </w:p>
        </w:tc>
        <w:tc>
          <w:tcPr>
            <w:tcW w:w="2861" w:type="pct"/>
            <w:shd w:val="clear" w:color="auto" w:fill="auto"/>
            <w:vAlign w:val="center"/>
          </w:tcPr>
          <w:p w14:paraId="1B388B3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lang w:val="en-US" w:eastAsia="zh-CN" w:bidi="ar"/>
              </w:rPr>
              <w:t>1.</w:t>
            </w:r>
            <w:r>
              <w:rPr>
                <w:rFonts w:hint="eastAsia" w:ascii="仿宋" w:hAnsi="仿宋" w:eastAsia="仿宋" w:cs="仿宋"/>
                <w:i w:val="0"/>
                <w:iCs w:val="0"/>
                <w:color w:val="auto"/>
                <w:kern w:val="0"/>
                <w:sz w:val="24"/>
                <w:szCs w:val="24"/>
                <w:u w:val="none"/>
                <w:lang w:val="en-US" w:eastAsia="zh-CN" w:bidi="ar"/>
              </w:rPr>
              <w:t>端口类型:24 个10/100/1000Base-T 以太网端口,≥2个千兆SFP端口；</w:t>
            </w:r>
          </w:p>
          <w:p w14:paraId="4439609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2.支持瞬间环网冗余保护，环网自愈的平均时间应小于10ms,支持电口、光口混合冗余组网，任意两个端口均可配置环网，环上站点数不受限制；</w:t>
            </w:r>
          </w:p>
          <w:p w14:paraId="2F0F3BE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Ring环网冗余协议，支持智能以太保护SEP，支持STP/RSTP/MSTP,EAPS/ERPS环的协议，兼容标准环网协议，支持单环、链路环、多环、相交环等多种冗余环网模式（提供具有CMA或者CNAS认证的国家认可的第三方检测报告扫描件）</w:t>
            </w:r>
            <w:r>
              <w:rPr>
                <w:rFonts w:hint="eastAsia" w:ascii="仿宋" w:hAnsi="仿宋" w:eastAsia="仿宋" w:cs="仿宋"/>
                <w:i w:val="0"/>
                <w:iCs w:val="0"/>
                <w:color w:val="auto"/>
                <w:kern w:val="0"/>
                <w:sz w:val="24"/>
                <w:szCs w:val="24"/>
                <w:u w:val="none"/>
                <w:lang w:val="en-US" w:eastAsia="zh-CN" w:bidi="ar"/>
              </w:rPr>
              <w:t>；</w:t>
            </w:r>
          </w:p>
          <w:p w14:paraId="6EBF245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4.设备电口可支持POE输出供电功能，连接POE供电设备后，所有级别的用电设备能够正常工作，支持802.3afPOE/atPOE+/bt,POE WatchDog以及POE++协议，单口最大功率支持90W；</w:t>
            </w:r>
          </w:p>
          <w:p w14:paraId="4C81F65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5.支持DHCP抗攻击、ICMP抗攻击、防IP扫描攻击、DoSProtection抗攻击等防御功能；支持DHCP Relay功能；</w:t>
            </w:r>
          </w:p>
          <w:p w14:paraId="53CC1FE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6.宽温设计，工作温度范围：-40℃~75℃；</w:t>
            </w:r>
          </w:p>
          <w:p w14:paraId="1C47EAE9">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7.支持内置光环路掉电保护功能，能自动隔离停电节电，实现停电、断纤双重保护，在设备出现故障（电源中断、硬件故障）时，将绕过故障节点传输，支持DDM检测功能，读取光模块状态以及光功率检测；</w:t>
            </w:r>
          </w:p>
        </w:tc>
        <w:tc>
          <w:tcPr>
            <w:tcW w:w="426" w:type="pct"/>
            <w:shd w:val="clear" w:color="auto" w:fill="auto"/>
            <w:vAlign w:val="center"/>
          </w:tcPr>
          <w:p w14:paraId="002CCFC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4C14C1ED">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r>
      <w:tr w14:paraId="3298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5B6785A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3</w:t>
            </w:r>
          </w:p>
        </w:tc>
        <w:tc>
          <w:tcPr>
            <w:tcW w:w="697" w:type="pct"/>
            <w:shd w:val="clear" w:color="auto" w:fill="auto"/>
            <w:vAlign w:val="center"/>
          </w:tcPr>
          <w:p w14:paraId="73643AA0">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无线授权</w:t>
            </w:r>
          </w:p>
        </w:tc>
        <w:tc>
          <w:tcPr>
            <w:tcW w:w="2861" w:type="pct"/>
            <w:shd w:val="clear" w:color="auto" w:fill="auto"/>
            <w:vAlign w:val="center"/>
          </w:tcPr>
          <w:p w14:paraId="2BBC826D">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无线接入控制器AP资源授权</w:t>
            </w:r>
          </w:p>
        </w:tc>
        <w:tc>
          <w:tcPr>
            <w:tcW w:w="426" w:type="pct"/>
            <w:shd w:val="clear" w:color="auto" w:fill="auto"/>
            <w:vAlign w:val="center"/>
          </w:tcPr>
          <w:p w14:paraId="5BA8E9A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项</w:t>
            </w:r>
          </w:p>
        </w:tc>
        <w:tc>
          <w:tcPr>
            <w:tcW w:w="508" w:type="pct"/>
            <w:shd w:val="clear" w:color="auto" w:fill="auto"/>
            <w:vAlign w:val="center"/>
          </w:tcPr>
          <w:p w14:paraId="52D4D5E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r>
      <w:tr w14:paraId="5C26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33333180">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4</w:t>
            </w:r>
          </w:p>
        </w:tc>
        <w:tc>
          <w:tcPr>
            <w:tcW w:w="697" w:type="pct"/>
            <w:shd w:val="clear" w:color="auto" w:fill="auto"/>
            <w:vAlign w:val="center"/>
          </w:tcPr>
          <w:p w14:paraId="2A4EF536">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无线AP</w:t>
            </w:r>
          </w:p>
        </w:tc>
        <w:tc>
          <w:tcPr>
            <w:tcW w:w="2861" w:type="pct"/>
            <w:shd w:val="clear" w:color="auto" w:fill="auto"/>
            <w:vAlign w:val="center"/>
          </w:tcPr>
          <w:p w14:paraId="304A808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1.</w:t>
            </w:r>
            <w:r>
              <w:rPr>
                <w:rFonts w:hint="eastAsia" w:ascii="仿宋" w:hAnsi="仿宋" w:eastAsia="仿宋" w:cs="仿宋"/>
                <w:i w:val="0"/>
                <w:iCs w:val="0"/>
                <w:color w:val="auto"/>
                <w:kern w:val="0"/>
                <w:sz w:val="24"/>
                <w:szCs w:val="24"/>
                <w:u w:val="none"/>
                <w:lang w:val="en-US" w:eastAsia="zh-CN" w:bidi="ar"/>
              </w:rPr>
              <w:t>支持吸顶式、放装式安装部署；</w:t>
            </w:r>
          </w:p>
          <w:p w14:paraId="483AF58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2.</w:t>
            </w:r>
            <w:r>
              <w:rPr>
                <w:rFonts w:hint="eastAsia" w:ascii="仿宋" w:hAnsi="仿宋" w:eastAsia="仿宋" w:cs="仿宋"/>
                <w:i w:val="0"/>
                <w:iCs w:val="0"/>
                <w:color w:val="auto"/>
                <w:kern w:val="0"/>
                <w:sz w:val="24"/>
                <w:szCs w:val="24"/>
                <w:u w:val="none"/>
                <w:lang w:val="en-US" w:eastAsia="zh-CN" w:bidi="ar"/>
              </w:rPr>
              <w:t>支持WiFi6无线协议，≥3000Mbps无线速率；</w:t>
            </w:r>
          </w:p>
          <w:p w14:paraId="6951D08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3.</w:t>
            </w:r>
            <w:r>
              <w:rPr>
                <w:rFonts w:hint="eastAsia" w:ascii="仿宋" w:hAnsi="仿宋" w:eastAsia="仿宋" w:cs="仿宋"/>
                <w:i w:val="0"/>
                <w:iCs w:val="0"/>
                <w:color w:val="auto"/>
                <w:kern w:val="0"/>
                <w:sz w:val="24"/>
                <w:szCs w:val="24"/>
                <w:u w:val="none"/>
                <w:lang w:val="en-US" w:eastAsia="zh-CN" w:bidi="ar"/>
              </w:rPr>
              <w:t>支持1个2.5G和1个GE网口上行，支持POE和Adaptor双重供电方式；</w:t>
            </w:r>
          </w:p>
          <w:p w14:paraId="1C90573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4.</w:t>
            </w:r>
            <w:r>
              <w:rPr>
                <w:rFonts w:hint="eastAsia" w:ascii="仿宋" w:hAnsi="仿宋" w:eastAsia="仿宋" w:cs="仿宋"/>
                <w:i w:val="0"/>
                <w:iCs w:val="0"/>
                <w:color w:val="auto"/>
                <w:kern w:val="0"/>
                <w:sz w:val="24"/>
                <w:szCs w:val="24"/>
                <w:u w:val="none"/>
                <w:lang w:val="en-US" w:eastAsia="zh-CN" w:bidi="ar"/>
              </w:rPr>
              <w:t>支持AP直接上云，实现免AC组网和支持无线漫游；</w:t>
            </w:r>
          </w:p>
          <w:p w14:paraId="5BEAD36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5.</w:t>
            </w:r>
            <w:r>
              <w:rPr>
                <w:rFonts w:hint="eastAsia" w:ascii="仿宋" w:hAnsi="仿宋" w:eastAsia="仿宋" w:cs="仿宋"/>
                <w:i w:val="0"/>
                <w:iCs w:val="0"/>
                <w:color w:val="auto"/>
                <w:kern w:val="0"/>
                <w:sz w:val="24"/>
                <w:szCs w:val="24"/>
                <w:u w:val="none"/>
                <w:lang w:val="en-US" w:eastAsia="zh-CN" w:bidi="ar"/>
              </w:rPr>
              <w:t>支持AP和SSID等无线参数模板下发，并预置办公、室外、高密等8种场景；</w:t>
            </w:r>
          </w:p>
          <w:p w14:paraId="57AF699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6.</w:t>
            </w:r>
            <w:r>
              <w:rPr>
                <w:rFonts w:hint="eastAsia" w:ascii="仿宋" w:hAnsi="仿宋" w:eastAsia="仿宋" w:cs="仿宋"/>
                <w:i w:val="0"/>
                <w:iCs w:val="0"/>
                <w:color w:val="auto"/>
                <w:kern w:val="0"/>
                <w:sz w:val="24"/>
                <w:szCs w:val="24"/>
                <w:u w:val="none"/>
                <w:lang w:val="en-US" w:eastAsia="zh-CN" w:bidi="ar"/>
              </w:rPr>
              <w:t>支持802.11KVR快速漫游功能；</w:t>
            </w:r>
          </w:p>
          <w:p w14:paraId="6FF1766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7.</w:t>
            </w:r>
            <w:r>
              <w:rPr>
                <w:rFonts w:hint="eastAsia" w:ascii="仿宋" w:hAnsi="仿宋" w:eastAsia="仿宋" w:cs="仿宋"/>
                <w:i w:val="0"/>
                <w:iCs w:val="0"/>
                <w:color w:val="auto"/>
                <w:kern w:val="0"/>
                <w:sz w:val="24"/>
                <w:szCs w:val="24"/>
                <w:u w:val="none"/>
                <w:lang w:val="en-US" w:eastAsia="zh-CN" w:bidi="ar"/>
              </w:rPr>
              <w:t>支持云端管理平台，实现设备、拓扑、日志告警、配置下发等实用运维功能；</w:t>
            </w:r>
          </w:p>
          <w:p w14:paraId="092DDC3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8.</w:t>
            </w:r>
            <w:r>
              <w:rPr>
                <w:rFonts w:hint="eastAsia" w:ascii="仿宋" w:hAnsi="仿宋" w:eastAsia="仿宋" w:cs="仿宋"/>
                <w:i w:val="0"/>
                <w:iCs w:val="0"/>
                <w:color w:val="auto"/>
                <w:kern w:val="0"/>
                <w:sz w:val="24"/>
                <w:szCs w:val="24"/>
                <w:u w:val="none"/>
                <w:lang w:val="en-US" w:eastAsia="zh-CN" w:bidi="ar"/>
              </w:rPr>
              <w:t>支持RTLS信息采集和上报；</w:t>
            </w:r>
          </w:p>
        </w:tc>
        <w:tc>
          <w:tcPr>
            <w:tcW w:w="426" w:type="pct"/>
            <w:shd w:val="clear" w:color="auto" w:fill="auto"/>
            <w:vAlign w:val="center"/>
          </w:tcPr>
          <w:p w14:paraId="5A5B5BD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57E28B6A">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16</w:t>
            </w:r>
          </w:p>
        </w:tc>
      </w:tr>
      <w:tr w14:paraId="1285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15BA1632">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5</w:t>
            </w:r>
          </w:p>
        </w:tc>
        <w:tc>
          <w:tcPr>
            <w:tcW w:w="697" w:type="pct"/>
            <w:shd w:val="clear" w:color="auto" w:fill="auto"/>
            <w:vAlign w:val="center"/>
          </w:tcPr>
          <w:p w14:paraId="2F712F93">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网络机柜</w:t>
            </w:r>
          </w:p>
        </w:tc>
        <w:tc>
          <w:tcPr>
            <w:tcW w:w="2861" w:type="pct"/>
            <w:shd w:val="clear" w:color="auto" w:fill="auto"/>
            <w:vAlign w:val="center"/>
          </w:tcPr>
          <w:p w14:paraId="5AE5B0E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1.</w:t>
            </w:r>
            <w:r>
              <w:rPr>
                <w:rFonts w:hint="eastAsia" w:ascii="仿宋" w:hAnsi="仿宋" w:eastAsia="仿宋" w:cs="仿宋"/>
                <w:i w:val="0"/>
                <w:iCs w:val="0"/>
                <w:color w:val="auto"/>
                <w:kern w:val="0"/>
                <w:sz w:val="24"/>
                <w:szCs w:val="24"/>
                <w:u w:val="none"/>
                <w:lang w:val="en-US" w:eastAsia="zh-CN" w:bidi="ar"/>
              </w:rPr>
              <w:t>产品尺寸（宽度×深度×高度(mm)/容量(U)）：600*800*2000/42U</w:t>
            </w:r>
          </w:p>
          <w:p w14:paraId="0CFE86A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2.</w:t>
            </w:r>
            <w:r>
              <w:rPr>
                <w:rFonts w:hint="eastAsia" w:ascii="仿宋" w:hAnsi="仿宋" w:eastAsia="仿宋" w:cs="仿宋"/>
                <w:i w:val="0"/>
                <w:iCs w:val="0"/>
                <w:color w:val="auto"/>
                <w:kern w:val="0"/>
                <w:sz w:val="24"/>
                <w:szCs w:val="24"/>
                <w:u w:val="none"/>
                <w:lang w:val="en-US" w:eastAsia="zh-CN" w:bidi="ar"/>
              </w:rPr>
              <w:t>负载(Kg)：静态：≤1000、动态：≤600</w:t>
            </w:r>
          </w:p>
          <w:p w14:paraId="672D55A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r>
              <w:rPr>
                <w:rFonts w:hint="default"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PDU：8位10A PDU；</w:t>
            </w:r>
          </w:p>
        </w:tc>
        <w:tc>
          <w:tcPr>
            <w:tcW w:w="426" w:type="pct"/>
            <w:shd w:val="clear" w:color="auto" w:fill="auto"/>
            <w:vAlign w:val="center"/>
          </w:tcPr>
          <w:p w14:paraId="0F1F804C">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1790D89B">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 xml:space="preserve">1 </w:t>
            </w:r>
          </w:p>
        </w:tc>
      </w:tr>
      <w:tr w14:paraId="510B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4BAE9FD9">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6</w:t>
            </w:r>
          </w:p>
        </w:tc>
        <w:tc>
          <w:tcPr>
            <w:tcW w:w="697" w:type="pct"/>
            <w:shd w:val="clear" w:color="auto" w:fill="auto"/>
            <w:vAlign w:val="center"/>
          </w:tcPr>
          <w:p w14:paraId="67804D9A">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千兆光模块</w:t>
            </w:r>
          </w:p>
        </w:tc>
        <w:tc>
          <w:tcPr>
            <w:tcW w:w="2861" w:type="pct"/>
            <w:shd w:val="clear" w:color="auto" w:fill="auto"/>
            <w:vAlign w:val="center"/>
          </w:tcPr>
          <w:p w14:paraId="6105ED6E">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光模块-eSFP-GE-单模模块(1310nm,10km,LC)</w:t>
            </w:r>
          </w:p>
        </w:tc>
        <w:tc>
          <w:tcPr>
            <w:tcW w:w="426" w:type="pct"/>
            <w:shd w:val="clear" w:color="auto" w:fill="auto"/>
            <w:vAlign w:val="center"/>
          </w:tcPr>
          <w:p w14:paraId="5E3FE960">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块</w:t>
            </w:r>
          </w:p>
        </w:tc>
        <w:tc>
          <w:tcPr>
            <w:tcW w:w="508" w:type="pct"/>
            <w:shd w:val="clear" w:color="auto" w:fill="auto"/>
            <w:vAlign w:val="center"/>
          </w:tcPr>
          <w:p w14:paraId="534D428A">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w:t>
            </w:r>
          </w:p>
        </w:tc>
      </w:tr>
      <w:tr w14:paraId="4FA9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10E43B5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7</w:t>
            </w:r>
          </w:p>
        </w:tc>
        <w:tc>
          <w:tcPr>
            <w:tcW w:w="697" w:type="pct"/>
            <w:shd w:val="clear" w:color="auto" w:fill="auto"/>
            <w:vAlign w:val="center"/>
          </w:tcPr>
          <w:p w14:paraId="633D9F5C">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配件</w:t>
            </w:r>
          </w:p>
        </w:tc>
        <w:tc>
          <w:tcPr>
            <w:tcW w:w="2861" w:type="pct"/>
            <w:shd w:val="clear" w:color="auto" w:fill="auto"/>
            <w:vAlign w:val="center"/>
          </w:tcPr>
          <w:p w14:paraId="1FC474D0">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完成系统集成的所有配件、电源插座等</w:t>
            </w:r>
          </w:p>
        </w:tc>
        <w:tc>
          <w:tcPr>
            <w:tcW w:w="426" w:type="pct"/>
            <w:shd w:val="clear" w:color="auto" w:fill="auto"/>
            <w:vAlign w:val="center"/>
          </w:tcPr>
          <w:p w14:paraId="5175556F">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批</w:t>
            </w:r>
          </w:p>
        </w:tc>
        <w:tc>
          <w:tcPr>
            <w:tcW w:w="508" w:type="pct"/>
            <w:shd w:val="clear" w:color="auto" w:fill="auto"/>
            <w:vAlign w:val="center"/>
          </w:tcPr>
          <w:p w14:paraId="4162A851">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r>
      <w:tr w14:paraId="2A2D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shd w:val="clear" w:color="auto" w:fill="auto"/>
            <w:vAlign w:val="center"/>
          </w:tcPr>
          <w:p w14:paraId="0CF4ABEB">
            <w:pPr>
              <w:widowControl/>
              <w:jc w:val="left"/>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lang w:eastAsia="zh-CN"/>
              </w:rPr>
              <w:t>五、</w:t>
            </w:r>
            <w:r>
              <w:rPr>
                <w:rFonts w:hint="eastAsia" w:ascii="仿宋" w:hAnsi="仿宋" w:eastAsia="仿宋" w:cs="仿宋"/>
                <w:b/>
                <w:bCs/>
                <w:i w:val="0"/>
                <w:iCs w:val="0"/>
                <w:color w:val="auto"/>
                <w:kern w:val="0"/>
                <w:sz w:val="24"/>
                <w:szCs w:val="24"/>
                <w:u w:val="none"/>
                <w:lang w:val="en-US" w:eastAsia="zh-CN" w:bidi="ar"/>
              </w:rPr>
              <w:t>校园广播系统</w:t>
            </w:r>
          </w:p>
        </w:tc>
      </w:tr>
      <w:tr w14:paraId="17DE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3BD8CCC">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c>
          <w:tcPr>
            <w:tcW w:w="697" w:type="pct"/>
            <w:shd w:val="clear" w:color="auto" w:fill="auto"/>
            <w:vAlign w:val="center"/>
          </w:tcPr>
          <w:p w14:paraId="640C10CB">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壁装式扬声器</w:t>
            </w:r>
          </w:p>
        </w:tc>
        <w:tc>
          <w:tcPr>
            <w:tcW w:w="2861" w:type="pct"/>
            <w:shd w:val="clear" w:color="auto" w:fill="auto"/>
            <w:vAlign w:val="center"/>
          </w:tcPr>
          <w:p w14:paraId="337C5F7B">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二分频设计，内置丝膜高音单元。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额定功率：≥10W/15W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输入：70V/100V</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阻抗：6.7KΩ/3.3KΩ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灵敏度：≥92dB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频率响应：110Hz-15KHz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喇叭单元：≥5.5"×1  1.5"×1</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防护等级：≥IP×5防尘</w:t>
            </w:r>
          </w:p>
        </w:tc>
        <w:tc>
          <w:tcPr>
            <w:tcW w:w="426" w:type="pct"/>
            <w:shd w:val="clear" w:color="auto" w:fill="auto"/>
            <w:vAlign w:val="center"/>
          </w:tcPr>
          <w:p w14:paraId="252B0DD9">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只</w:t>
            </w:r>
          </w:p>
        </w:tc>
        <w:tc>
          <w:tcPr>
            <w:tcW w:w="508" w:type="pct"/>
            <w:shd w:val="clear" w:color="auto" w:fill="auto"/>
            <w:vAlign w:val="center"/>
          </w:tcPr>
          <w:p w14:paraId="7A2D4852">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7</w:t>
            </w:r>
          </w:p>
        </w:tc>
      </w:tr>
      <w:tr w14:paraId="0A97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7ED906DD">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w:t>
            </w:r>
          </w:p>
        </w:tc>
        <w:tc>
          <w:tcPr>
            <w:tcW w:w="697" w:type="pct"/>
            <w:shd w:val="clear" w:color="auto" w:fill="auto"/>
            <w:vAlign w:val="center"/>
          </w:tcPr>
          <w:p w14:paraId="042FE36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室外防水音柱(90W)</w:t>
            </w:r>
          </w:p>
        </w:tc>
        <w:tc>
          <w:tcPr>
            <w:tcW w:w="2861" w:type="pct"/>
            <w:shd w:val="clear" w:color="auto" w:fill="auto"/>
            <w:vAlign w:val="center"/>
          </w:tcPr>
          <w:p w14:paraId="0C084E4E">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铝制结构，防水防锈。</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适用于室内外各种环境之中。</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额定功率：≥90W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输入：100V</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阻抗：110Ω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灵敏度：≥98dB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频率响应：50Hz-18KHz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喇叭单元：≥5"×3 3"×1</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防护等级：≥IPX6防水</w:t>
            </w:r>
          </w:p>
        </w:tc>
        <w:tc>
          <w:tcPr>
            <w:tcW w:w="426" w:type="pct"/>
            <w:shd w:val="clear" w:color="auto" w:fill="auto"/>
            <w:vAlign w:val="center"/>
          </w:tcPr>
          <w:p w14:paraId="24DB34EC">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只</w:t>
            </w:r>
          </w:p>
        </w:tc>
        <w:tc>
          <w:tcPr>
            <w:tcW w:w="508" w:type="pct"/>
            <w:shd w:val="clear" w:color="auto" w:fill="auto"/>
            <w:vAlign w:val="center"/>
          </w:tcPr>
          <w:p w14:paraId="7F03BB2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w:t>
            </w:r>
          </w:p>
        </w:tc>
      </w:tr>
      <w:tr w14:paraId="05FB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35B65FF7">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3</w:t>
            </w:r>
          </w:p>
        </w:tc>
        <w:tc>
          <w:tcPr>
            <w:tcW w:w="697" w:type="pct"/>
            <w:shd w:val="clear" w:color="auto" w:fill="auto"/>
            <w:vAlign w:val="center"/>
          </w:tcPr>
          <w:p w14:paraId="1B2DFFD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音柱支架</w:t>
            </w:r>
          </w:p>
        </w:tc>
        <w:tc>
          <w:tcPr>
            <w:tcW w:w="2861" w:type="pct"/>
            <w:shd w:val="clear" w:color="auto" w:fill="auto"/>
            <w:vAlign w:val="center"/>
          </w:tcPr>
          <w:p w14:paraId="4ADCEF7A">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室外防水音柱配套支架</w:t>
            </w:r>
          </w:p>
        </w:tc>
        <w:tc>
          <w:tcPr>
            <w:tcW w:w="426" w:type="pct"/>
            <w:shd w:val="clear" w:color="auto" w:fill="auto"/>
            <w:vAlign w:val="center"/>
          </w:tcPr>
          <w:p w14:paraId="1075BA84">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套</w:t>
            </w:r>
          </w:p>
        </w:tc>
        <w:tc>
          <w:tcPr>
            <w:tcW w:w="508" w:type="pct"/>
            <w:shd w:val="clear" w:color="auto" w:fill="auto"/>
            <w:vAlign w:val="center"/>
          </w:tcPr>
          <w:p w14:paraId="5917CC9B">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w:t>
            </w:r>
          </w:p>
        </w:tc>
      </w:tr>
      <w:tr w14:paraId="130A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3B01448D">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4</w:t>
            </w:r>
          </w:p>
        </w:tc>
        <w:tc>
          <w:tcPr>
            <w:tcW w:w="697" w:type="pct"/>
            <w:shd w:val="clear" w:color="auto" w:fill="auto"/>
            <w:vAlign w:val="center"/>
          </w:tcPr>
          <w:p w14:paraId="294D49D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IP网络功放360W</w:t>
            </w:r>
          </w:p>
        </w:tc>
        <w:tc>
          <w:tcPr>
            <w:tcW w:w="2861" w:type="pct"/>
            <w:shd w:val="clear" w:color="auto" w:fill="auto"/>
            <w:vAlign w:val="center"/>
          </w:tcPr>
          <w:p w14:paraId="33DF3BB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1U机柜式、电源开关防触碰设计。</w:t>
            </w:r>
          </w:p>
          <w:p w14:paraId="26615B41">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采用隐藏式条形出气口及弧形进风口设计，设备散热均匀，有效延长使用寿命。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D类功率放大电路设计，损耗小具备90%以上的放大效率。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智能电源管理功能，无信号时自动进入待机状态。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待机功率≤3W，保障7×24小时不间断工作。</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具有≥4路音源输入，其中2路标准线路信号，1路标准话筒信号,1路报警信号。</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具有≥2个音量调节旋钮，其中1个线路调节，1个话筒调节。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具有≥1路音源输出，可环接至下一台功放音频输入接口。</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内置≥1路网络硬件音频解码模块，实现网络化传输音频信号。</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支持消防报警输入功能，ALARM IN具最高优先权，信号输入时自动默音。</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内置≥360W定阻（4-16Ω）/定压（70V/100V）功率输出，支持外接音箱。</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具有≥1个复位按键，可恢复出厂设置的IP网段。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工作状态≥7个信号灯实时指示，一目了然。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网络通讯协议：TCP、UDP、ARP、IcmP、IGMP</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音频编码：MP2/MP3/Pcm/ADPcm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音频采样，位率：8KHz～44.1KHz，16bit，8Kbps-320Kbps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网络声音延迟：广播延迟≤100ms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频率响应：50-16KHz(+1dB，-3dB)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信噪比：MIC，66dB；AUX，80dB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总谐波失真：1KHz时0.5%，1/3输出功率</w:t>
            </w:r>
          </w:p>
        </w:tc>
        <w:tc>
          <w:tcPr>
            <w:tcW w:w="426" w:type="pct"/>
            <w:shd w:val="clear" w:color="auto" w:fill="auto"/>
            <w:vAlign w:val="center"/>
          </w:tcPr>
          <w:p w14:paraId="47C185C9">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0E189017">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r>
      <w:tr w14:paraId="4563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398FC1AB">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5</w:t>
            </w:r>
          </w:p>
        </w:tc>
        <w:tc>
          <w:tcPr>
            <w:tcW w:w="697" w:type="pct"/>
            <w:shd w:val="clear" w:color="auto" w:fill="auto"/>
            <w:vAlign w:val="center"/>
          </w:tcPr>
          <w:p w14:paraId="1EB9ED30">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前置放大器</w:t>
            </w:r>
          </w:p>
        </w:tc>
        <w:tc>
          <w:tcPr>
            <w:tcW w:w="2861" w:type="pct"/>
            <w:shd w:val="clear" w:color="auto" w:fill="auto"/>
            <w:vAlign w:val="center"/>
          </w:tcPr>
          <w:p w14:paraId="16BB904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1U机柜式、电源开关防触碰设计；</w:t>
            </w:r>
          </w:p>
          <w:p w14:paraId="336B2A1A">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双层双色双拼前面板，采用隐藏式条形出气口及弧形进风口设计，设备散热均匀，有效延长使用寿命。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≥10个输入通道:包括4路XLR、TRS二合一接口话筒(MIC)输入，1路TRS接口强切话筒(MIC)输入，3路标准信号线路(AUX)输入，2路紧急线路(EMC)输入；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≥2路线路输出，可接入下一台功放或其它音频设备输入接口。</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MIC 1具有钟声提示开关，点击可发出钟声提醒。</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话筒接口带+48V幻象电源带有独立幻象电源开关，为电容话筒提供电源。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话筒输入：5mV/600Ω 非平衡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辅助输入：3500mV/10KΩ 非平衡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紧急话筒输入：5mV-25mV/600Ω 非平衡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紧急线路输入：200mV-1000mV/10KΩ 非平衡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音频输出：10KΩ，0-6V非平衡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输出静噪：≤3mV</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频率响应：20Hz-20KHz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信噪比：MIC 输入：50dB AUX输入：80dB</w:t>
            </w:r>
          </w:p>
        </w:tc>
        <w:tc>
          <w:tcPr>
            <w:tcW w:w="426" w:type="pct"/>
            <w:shd w:val="clear" w:color="auto" w:fill="auto"/>
            <w:vAlign w:val="center"/>
          </w:tcPr>
          <w:p w14:paraId="169DE43A">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套</w:t>
            </w:r>
          </w:p>
        </w:tc>
        <w:tc>
          <w:tcPr>
            <w:tcW w:w="508" w:type="pct"/>
            <w:shd w:val="clear" w:color="auto" w:fill="auto"/>
            <w:vAlign w:val="center"/>
          </w:tcPr>
          <w:p w14:paraId="0FD3320C">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r>
      <w:tr w14:paraId="1173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1410A748">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6</w:t>
            </w:r>
          </w:p>
        </w:tc>
        <w:tc>
          <w:tcPr>
            <w:tcW w:w="697" w:type="pct"/>
            <w:shd w:val="clear" w:color="auto" w:fill="auto"/>
            <w:vAlign w:val="center"/>
          </w:tcPr>
          <w:p w14:paraId="1BF35C1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无线手持话筒</w:t>
            </w:r>
          </w:p>
        </w:tc>
        <w:tc>
          <w:tcPr>
            <w:tcW w:w="2861" w:type="pct"/>
            <w:shd w:val="clear" w:color="auto" w:fill="auto"/>
            <w:vAlign w:val="center"/>
          </w:tcPr>
          <w:p w14:paraId="29621668">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具有LED液晶屏显示RF/AF信号强度，自动选讯，可设定频道/频率，状态一目了然；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具有频率自动选定功能，自动回避干扰；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灵敏度可调，接收距离从25米-60米之间可以分段设置；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全新独特ID编码功能，对周围环境或≥10台叠机多套使用，具备优良的抗干扰能力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支持自动搜索无干扰信道功能，PLL相位锁定频率合成振荡模式；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双频道频道组数，可切换频率数≥ 400组；</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载波频率： UHF频段（640.125~690.000 MHz）；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灵敏度： 在偏移度等于40KHz,输入6dBμ V时，S/N&gt;80dB；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最大偏移度： ±68KHz具有音量扩展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频带宽度： 50MHz，频率间隔：125KHz；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话筒输出功率： 30MW；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综合S/N比： ±105dB(1KHz-A)</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综合失真度： &lt;0.5% @ 1KHz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综合频率响应： 50Hz-18KHz±3dB具低频衰减滤频电路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最大输出电压： 平衡式MIC-LEVEL-0dBV/600Ω,非平衡式0dBV/600Ω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音频输出：XLR平衡式插座独立输出及Φ6.3不平衡式插座混合输出；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音量输出调整： 输出电平可随意调整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静音控制模式： 独立“音码及杂讯锁定”双重静音控制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麦克风使用易购的5号电池，续用时间达≥8小时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天线座带DC9V供电，可直接接放大天线使用；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接收机有≥7档SQ，可调节接收机灵敏度，可适配更多环境；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还原性好，天线分集，接收距离达≥160米远；</w:t>
            </w:r>
          </w:p>
        </w:tc>
        <w:tc>
          <w:tcPr>
            <w:tcW w:w="426" w:type="pct"/>
            <w:shd w:val="clear" w:color="auto" w:fill="auto"/>
            <w:vAlign w:val="center"/>
          </w:tcPr>
          <w:p w14:paraId="7989F729">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套</w:t>
            </w:r>
          </w:p>
        </w:tc>
        <w:tc>
          <w:tcPr>
            <w:tcW w:w="508" w:type="pct"/>
            <w:shd w:val="clear" w:color="auto" w:fill="auto"/>
            <w:vAlign w:val="center"/>
          </w:tcPr>
          <w:p w14:paraId="59FF0F46">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r>
      <w:tr w14:paraId="2721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C4AC3FF">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7</w:t>
            </w:r>
          </w:p>
        </w:tc>
        <w:tc>
          <w:tcPr>
            <w:tcW w:w="697" w:type="pct"/>
            <w:shd w:val="clear" w:color="auto" w:fill="auto"/>
            <w:vAlign w:val="center"/>
          </w:tcPr>
          <w:p w14:paraId="33B0A410">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系统集成</w:t>
            </w:r>
          </w:p>
        </w:tc>
        <w:tc>
          <w:tcPr>
            <w:tcW w:w="2861" w:type="pct"/>
            <w:shd w:val="clear" w:color="auto" w:fill="auto"/>
            <w:vAlign w:val="center"/>
          </w:tcPr>
          <w:p w14:paraId="24377A50">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含安装费、调试费及安装辅材（系统布线所需五金、线材等）</w:t>
            </w:r>
          </w:p>
        </w:tc>
        <w:tc>
          <w:tcPr>
            <w:tcW w:w="426" w:type="pct"/>
            <w:shd w:val="clear" w:color="auto" w:fill="auto"/>
            <w:vAlign w:val="center"/>
          </w:tcPr>
          <w:p w14:paraId="46803247">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项</w:t>
            </w:r>
          </w:p>
        </w:tc>
        <w:tc>
          <w:tcPr>
            <w:tcW w:w="508" w:type="pct"/>
            <w:shd w:val="clear" w:color="auto" w:fill="auto"/>
            <w:vAlign w:val="center"/>
          </w:tcPr>
          <w:p w14:paraId="645B150D">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r>
      <w:tr w14:paraId="5971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shd w:val="clear" w:color="auto" w:fill="auto"/>
            <w:vAlign w:val="center"/>
          </w:tcPr>
          <w:p w14:paraId="2CF54121">
            <w:pPr>
              <w:widowControl/>
              <w:jc w:val="left"/>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lang w:eastAsia="zh-CN"/>
              </w:rPr>
              <w:t>七、</w:t>
            </w:r>
            <w:r>
              <w:rPr>
                <w:rFonts w:hint="eastAsia" w:ascii="仿宋" w:hAnsi="仿宋" w:eastAsia="仿宋" w:cs="仿宋"/>
                <w:b/>
                <w:bCs/>
                <w:i w:val="0"/>
                <w:iCs w:val="0"/>
                <w:color w:val="auto"/>
                <w:kern w:val="0"/>
                <w:sz w:val="24"/>
                <w:szCs w:val="24"/>
                <w:u w:val="none"/>
                <w:lang w:val="en-US" w:eastAsia="zh-CN" w:bidi="ar"/>
              </w:rPr>
              <w:t>安全防范系统</w:t>
            </w:r>
          </w:p>
        </w:tc>
      </w:tr>
      <w:tr w14:paraId="3859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24083777">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c>
          <w:tcPr>
            <w:tcW w:w="697" w:type="pct"/>
            <w:shd w:val="clear" w:color="auto" w:fill="auto"/>
            <w:vAlign w:val="center"/>
          </w:tcPr>
          <w:p w14:paraId="6F566BC0">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32路网络硬盘录像机</w:t>
            </w:r>
          </w:p>
        </w:tc>
        <w:tc>
          <w:tcPr>
            <w:tcW w:w="2861" w:type="pct"/>
            <w:shd w:val="clear" w:color="auto" w:fill="auto"/>
            <w:vAlign w:val="center"/>
          </w:tcPr>
          <w:p w14:paraId="194F87F8">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主处理器：工业级微控制器；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操作系统：嵌入式Linux操作系统；</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后智能分析：支持后智能人脸检测、人脸识别、周界防范、智能动检；</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前智能分析：支持前智能人脸检测、人脸识别、视频结构化、周界防范、智能动检、立体行为分析、人像检测、人群分布、人数统计、热度图、车牌识别、车辆密度；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精准检索（摘要）性能：最大支持32路，每路1个事件/秒；</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周界后智能性能（路数）：4路，每路绘制10规则线；</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周界前智能性能（路数）：全通道（最大处理16个事件/秒）；</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人脸检测后智能性能（1080P）(路数)：2路，单路同时最多检测12张人脸；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人脸识别后智能性能（1080P）(路数)：1. 前端人脸检测+后端人脸比对支持16路图片流，最多同时处理16张/秒人脸；2. 后端人脸检测+后端人脸比对支持2路视频流，最多同时处理12张/秒人脸；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人脸识别前智能性能（路数）：全通道（最大处理16个事件/秒）；</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接入路数：32路；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报警输入：16路；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报警输出：9路，其中8路继电器输出，1路12V1A ctrl输出；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硬盘接口：8个SATA，单盘最大20T；</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RS-485接口：2个（1个半双工串行AB接口，1个全双工串行接口）；</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网络接口：≥2个（10M/100M/1000M以太网口，RJ-45）</w:t>
            </w:r>
          </w:p>
        </w:tc>
        <w:tc>
          <w:tcPr>
            <w:tcW w:w="426" w:type="pct"/>
            <w:shd w:val="clear" w:color="auto" w:fill="auto"/>
            <w:vAlign w:val="center"/>
          </w:tcPr>
          <w:p w14:paraId="1A82495C">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58AD02C1">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r>
      <w:tr w14:paraId="4BED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16A865F7">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w:t>
            </w:r>
          </w:p>
        </w:tc>
        <w:tc>
          <w:tcPr>
            <w:tcW w:w="697" w:type="pct"/>
            <w:shd w:val="clear" w:color="auto" w:fill="auto"/>
            <w:vAlign w:val="center"/>
          </w:tcPr>
          <w:p w14:paraId="6990A3F2">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监控专用硬盘</w:t>
            </w:r>
          </w:p>
        </w:tc>
        <w:tc>
          <w:tcPr>
            <w:tcW w:w="2861" w:type="pct"/>
            <w:shd w:val="clear" w:color="auto" w:fill="auto"/>
            <w:vAlign w:val="center"/>
          </w:tcPr>
          <w:p w14:paraId="44AE9E50">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容量：≥6TB；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硬盘接口：SATA</w:t>
            </w:r>
          </w:p>
        </w:tc>
        <w:tc>
          <w:tcPr>
            <w:tcW w:w="426" w:type="pct"/>
            <w:shd w:val="clear" w:color="auto" w:fill="auto"/>
            <w:vAlign w:val="center"/>
          </w:tcPr>
          <w:p w14:paraId="67F2C602">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块</w:t>
            </w:r>
          </w:p>
        </w:tc>
        <w:tc>
          <w:tcPr>
            <w:tcW w:w="508" w:type="pct"/>
            <w:shd w:val="clear" w:color="auto" w:fill="auto"/>
            <w:vAlign w:val="center"/>
          </w:tcPr>
          <w:p w14:paraId="5FE4BF6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8</w:t>
            </w:r>
          </w:p>
        </w:tc>
      </w:tr>
      <w:tr w14:paraId="6060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65DF1DCE">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3</w:t>
            </w:r>
          </w:p>
        </w:tc>
        <w:tc>
          <w:tcPr>
            <w:tcW w:w="697" w:type="pct"/>
            <w:shd w:val="clear" w:color="auto" w:fill="auto"/>
            <w:vAlign w:val="center"/>
          </w:tcPr>
          <w:p w14:paraId="164B603F">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红外球机</w:t>
            </w:r>
          </w:p>
        </w:tc>
        <w:tc>
          <w:tcPr>
            <w:tcW w:w="2861" w:type="pct"/>
            <w:shd w:val="clear" w:color="auto" w:fill="auto"/>
            <w:vAlign w:val="center"/>
          </w:tcPr>
          <w:p w14:paraId="17F31774">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传感器类型：1/2.8英寸CMOS；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最低照度：彩色：0.005lux/F1.6黑白：0.0005lux/F1.60Lux（红外灯开启）；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最大补光距离：150m（红外）；</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补光类型：红外；</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镜头焦距：4.7mm～94mm；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定时任务：预置点；巡迹；巡航；线扫；</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可视域功能：支持；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智能分类：易智能；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周界防范：支持绊线入侵，支持区域入侵，支持穿越围栏，支持徘徊检测，支持物品遗留，支持物品搬移，支持快速移动，支持停车检测，支持人员聚集，支持人车分类报警；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人脸检测：支持人脸检测；支持人脸轨迹框；支持抓拍；支持人脸增强；支持人脸抠图区域可设：人脸，单寸照；支持实时抓拍，质量优先二种抓拍策略；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智能说明：智能（包括SMD）与N制互斥；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防抖功能：电子防抖；</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透雾功能：电子透雾；</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网络接口：1个（RJ-45母头网口，支持10M/100M网络数据）；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供电方式：DC24V/2.5A±10%；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防护等级：≥IP66；TVS 6000V防雷、防浪涌和防突波保护；</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球机尺寸：≥6寸；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接口类型：RJ45接口；供电</w:t>
            </w:r>
          </w:p>
        </w:tc>
        <w:tc>
          <w:tcPr>
            <w:tcW w:w="426" w:type="pct"/>
            <w:shd w:val="clear" w:color="auto" w:fill="auto"/>
            <w:vAlign w:val="center"/>
          </w:tcPr>
          <w:p w14:paraId="786DCB0C">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1D3DDDEF">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7</w:t>
            </w:r>
          </w:p>
        </w:tc>
      </w:tr>
      <w:tr w14:paraId="2718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56EAB9AD">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4</w:t>
            </w:r>
          </w:p>
        </w:tc>
        <w:tc>
          <w:tcPr>
            <w:tcW w:w="697" w:type="pct"/>
            <w:shd w:val="clear" w:color="auto" w:fill="auto"/>
            <w:vAlign w:val="center"/>
          </w:tcPr>
          <w:p w14:paraId="2EFE9267">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球机支架</w:t>
            </w:r>
          </w:p>
        </w:tc>
        <w:tc>
          <w:tcPr>
            <w:tcW w:w="2861" w:type="pct"/>
            <w:shd w:val="clear" w:color="auto" w:fill="auto"/>
            <w:vAlign w:val="center"/>
          </w:tcPr>
          <w:p w14:paraId="24A8BEA7">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外观颜色：白色；</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承重：≥7.0kg；</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安装方式：壁装；</w:t>
            </w:r>
          </w:p>
        </w:tc>
        <w:tc>
          <w:tcPr>
            <w:tcW w:w="426" w:type="pct"/>
            <w:shd w:val="clear" w:color="auto" w:fill="auto"/>
            <w:vAlign w:val="center"/>
          </w:tcPr>
          <w:p w14:paraId="2C272860">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3085D930">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7</w:t>
            </w:r>
          </w:p>
        </w:tc>
      </w:tr>
      <w:tr w14:paraId="600F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3302CE9D">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5</w:t>
            </w:r>
          </w:p>
        </w:tc>
        <w:tc>
          <w:tcPr>
            <w:tcW w:w="697" w:type="pct"/>
            <w:shd w:val="clear" w:color="auto" w:fill="auto"/>
            <w:vAlign w:val="center"/>
          </w:tcPr>
          <w:p w14:paraId="49A22DBA">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400万网络红外枪机</w:t>
            </w:r>
          </w:p>
        </w:tc>
        <w:tc>
          <w:tcPr>
            <w:tcW w:w="2861" w:type="pct"/>
            <w:shd w:val="clear" w:color="auto" w:fill="auto"/>
            <w:vAlign w:val="center"/>
          </w:tcPr>
          <w:p w14:paraId="709DF293">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传感器类型：1/3英寸CMOS；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像素：≥400万；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最大分辨率：2560×1440；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最低照度：0.01lux（彩色模式）；0.001lux（黑白模式）；0lux（补光灯开启）；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最大补光距离：50m（红外）；</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镜头类型：定焦；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智能编码：H.264:支持;H.265:支持;；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宽动态：支持；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内置MIC：支持；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报警事件：网络断开;IP冲突;非法访问;动态检测;视频遮挡;音频异常侦测;安全异常；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接入标准：ONVIF（Profile S &amp; Profile T）；CGI；GB/T28181-2022；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预览最大用户数：6个（总带宽:24 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供电方式：DC12V/PoE；</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防护等级：≥IP66</w:t>
            </w:r>
          </w:p>
        </w:tc>
        <w:tc>
          <w:tcPr>
            <w:tcW w:w="426" w:type="pct"/>
            <w:shd w:val="clear" w:color="auto" w:fill="auto"/>
            <w:vAlign w:val="center"/>
          </w:tcPr>
          <w:p w14:paraId="00C869FC">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6A98E743">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23</w:t>
            </w:r>
          </w:p>
        </w:tc>
      </w:tr>
      <w:tr w14:paraId="525F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31F4BB1C">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6</w:t>
            </w:r>
          </w:p>
        </w:tc>
        <w:tc>
          <w:tcPr>
            <w:tcW w:w="697" w:type="pct"/>
            <w:shd w:val="clear" w:color="auto" w:fill="auto"/>
            <w:vAlign w:val="center"/>
          </w:tcPr>
          <w:p w14:paraId="45B8CFDC">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24口POE交换机</w:t>
            </w:r>
          </w:p>
        </w:tc>
        <w:tc>
          <w:tcPr>
            <w:tcW w:w="2861" w:type="pct"/>
            <w:shd w:val="clear" w:color="auto" w:fill="auto"/>
            <w:vAlign w:val="center"/>
          </w:tcPr>
          <w:p w14:paraId="59C8B4AC">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1.交换容量：交换容量≥672Gbps，包转发率≥171Mpps；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2.硬件接口：千兆POE+电口≥24，千兆SFP≥4；</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3.支持PNP按钮，恢复出厂配置并复位设备，ID指示灯，用于现场定位，运维人员可以远程管理ID灯开启和关闭；</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4.POE：支持POE输出≥400W，支持快速POE能力，当交换机电源上电时，支持秒级实现对PD设备的供电；</w:t>
            </w:r>
          </w:p>
        </w:tc>
        <w:tc>
          <w:tcPr>
            <w:tcW w:w="426" w:type="pct"/>
            <w:shd w:val="clear" w:color="auto" w:fill="auto"/>
            <w:vAlign w:val="center"/>
          </w:tcPr>
          <w:p w14:paraId="758F950B">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573E75A0">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2</w:t>
            </w:r>
          </w:p>
        </w:tc>
      </w:tr>
      <w:tr w14:paraId="15BF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3B090278">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7</w:t>
            </w:r>
          </w:p>
        </w:tc>
        <w:tc>
          <w:tcPr>
            <w:tcW w:w="697" w:type="pct"/>
            <w:shd w:val="clear" w:color="auto" w:fill="auto"/>
            <w:vAlign w:val="center"/>
          </w:tcPr>
          <w:p w14:paraId="10C00E93">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千兆光纤收发器</w:t>
            </w:r>
          </w:p>
        </w:tc>
        <w:tc>
          <w:tcPr>
            <w:tcW w:w="2861" w:type="pct"/>
            <w:shd w:val="clear" w:color="auto" w:fill="auto"/>
            <w:vAlign w:val="center"/>
          </w:tcPr>
          <w:p w14:paraId="11BBCDA0">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单模单纤(1310nm,10km,LC)</w:t>
            </w:r>
          </w:p>
        </w:tc>
        <w:tc>
          <w:tcPr>
            <w:tcW w:w="426" w:type="pct"/>
            <w:shd w:val="clear" w:color="auto" w:fill="auto"/>
            <w:vAlign w:val="center"/>
          </w:tcPr>
          <w:p w14:paraId="5892C480">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对</w:t>
            </w:r>
          </w:p>
        </w:tc>
        <w:tc>
          <w:tcPr>
            <w:tcW w:w="508" w:type="pct"/>
            <w:shd w:val="clear" w:color="auto" w:fill="auto"/>
            <w:vAlign w:val="center"/>
          </w:tcPr>
          <w:p w14:paraId="0D6FE45D">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r>
      <w:tr w14:paraId="4AD8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65EA8D5">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8</w:t>
            </w:r>
          </w:p>
        </w:tc>
        <w:tc>
          <w:tcPr>
            <w:tcW w:w="697" w:type="pct"/>
            <w:shd w:val="clear" w:color="auto" w:fill="auto"/>
            <w:vAlign w:val="center"/>
          </w:tcPr>
          <w:p w14:paraId="298617BC">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系统集成</w:t>
            </w:r>
          </w:p>
        </w:tc>
        <w:tc>
          <w:tcPr>
            <w:tcW w:w="2861" w:type="pct"/>
            <w:shd w:val="clear" w:color="auto" w:fill="auto"/>
            <w:vAlign w:val="center"/>
          </w:tcPr>
          <w:p w14:paraId="09F1BF18">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含安装费、调试费及安装辅材（系统布线所需五金、线材等）</w:t>
            </w:r>
          </w:p>
        </w:tc>
        <w:tc>
          <w:tcPr>
            <w:tcW w:w="426" w:type="pct"/>
            <w:shd w:val="clear" w:color="auto" w:fill="auto"/>
            <w:vAlign w:val="center"/>
          </w:tcPr>
          <w:p w14:paraId="0881FBE6">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批</w:t>
            </w:r>
          </w:p>
        </w:tc>
        <w:tc>
          <w:tcPr>
            <w:tcW w:w="508" w:type="pct"/>
            <w:shd w:val="clear" w:color="auto" w:fill="auto"/>
            <w:vAlign w:val="center"/>
          </w:tcPr>
          <w:p w14:paraId="023E6631">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r>
      <w:tr w14:paraId="3D97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shd w:val="clear" w:color="auto" w:fill="auto"/>
            <w:vAlign w:val="center"/>
          </w:tcPr>
          <w:p w14:paraId="6505026C">
            <w:pPr>
              <w:widowControl/>
              <w:jc w:val="left"/>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lang w:eastAsia="zh-CN"/>
              </w:rPr>
              <w:t>八、</w:t>
            </w:r>
            <w:r>
              <w:rPr>
                <w:rFonts w:hint="eastAsia" w:ascii="仿宋" w:hAnsi="仿宋" w:eastAsia="仿宋" w:cs="仿宋"/>
                <w:b/>
                <w:bCs/>
                <w:i w:val="0"/>
                <w:iCs w:val="0"/>
                <w:color w:val="auto"/>
                <w:kern w:val="0"/>
                <w:sz w:val="24"/>
                <w:szCs w:val="24"/>
                <w:u w:val="none"/>
                <w:lang w:val="en-US" w:eastAsia="zh-CN" w:bidi="ar"/>
              </w:rPr>
              <w:t>扩声系统</w:t>
            </w:r>
          </w:p>
        </w:tc>
      </w:tr>
      <w:tr w14:paraId="70B1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631F5FF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697" w:type="pct"/>
            <w:shd w:val="clear" w:color="auto" w:fill="auto"/>
            <w:vAlign w:val="center"/>
          </w:tcPr>
          <w:p w14:paraId="431DE95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播放器</w:t>
            </w:r>
          </w:p>
        </w:tc>
        <w:tc>
          <w:tcPr>
            <w:tcW w:w="2861" w:type="pct"/>
            <w:shd w:val="clear" w:color="auto" w:fill="auto"/>
            <w:vAlign w:val="center"/>
          </w:tcPr>
          <w:p w14:paraId="2F1F615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1U机柜式、电源开关防触碰设计；</w:t>
            </w:r>
          </w:p>
          <w:p w14:paraId="005A5FDE">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双层双色双拼前面板，采用隐藏式条形出气口及弧形进风口设计，设备散热均匀，有效延长使用寿命。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微电脑控制，轻触式按键操作，高亮度动态LED显示，清晰醒目。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升级为开关电源供电，提供更宽的电压输入和精度更高的电压输出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采用进口数码机芯，吸入式防震机芯，可播放CD/VCD/MP3/DVD碟片，超强纠错功能。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自动播放控制，全数码伺服。</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带USB接口，支持1G至32G U盘，支持MP3、WMA、APE、FLAC等格式播放。</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具≥1路音频信号左右声道（L/R）输出。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具视频信号输出功能，包括分量、复合输出方式。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带红外遥控功能，可进宪遥控操作控制。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动态范围：90dB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频率响应：20-20KHz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信噪比：≥92dB</w:t>
            </w:r>
          </w:p>
        </w:tc>
        <w:tc>
          <w:tcPr>
            <w:tcW w:w="426" w:type="pct"/>
            <w:shd w:val="clear" w:color="auto" w:fill="auto"/>
            <w:vAlign w:val="center"/>
          </w:tcPr>
          <w:p w14:paraId="3176718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15449DF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32E4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30D9A9E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697" w:type="pct"/>
            <w:shd w:val="clear" w:color="auto" w:fill="auto"/>
            <w:vAlign w:val="center"/>
          </w:tcPr>
          <w:p w14:paraId="56188A2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无线手持话筒</w:t>
            </w:r>
          </w:p>
        </w:tc>
        <w:tc>
          <w:tcPr>
            <w:tcW w:w="2861" w:type="pct"/>
            <w:shd w:val="clear" w:color="auto" w:fill="auto"/>
            <w:vAlign w:val="center"/>
          </w:tcPr>
          <w:p w14:paraId="0586AF36">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具有LED液晶屏显示RF/AF信号强度，自动选讯，可设定频道/频率，状态一目了然；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具有频率自动选定功能，自动回避干扰；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灵敏度可调，接收距离从25米-60米之间可以分段设置；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全新独特ID编码功能，对周围环境或≥10台叠机多套使用，具备优良的抗干扰能力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支持自动搜索无干扰信道功能，PLL相位锁定频率合成振荡模式；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双频道频道组数，可切换频率数≥ 400组；</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载波频率： UHF频段（640.125~690.000 MHz）；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灵敏度： 在偏移度等于40KHz,输入6dBμ V时，S/N&gt;80dB；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最大偏移度： ±68KHz具有音量扩展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频带宽度： 50MHz，频率间隔：125KHz；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话筒输出功率： 30MW；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综合S/N比： ±105dB(1KHz-A)</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综合失真度： &lt;0.5% @ 1KHz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综合频率响应： 50Hz-18KHz±3dB具低频衰减滤频电路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最大输出电压： 平衡式MIC-LEVEL-0dBV/600Ω,非平衡式0dBV/600Ω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音频输出：XLR平衡式插座独立输出及Φ6.3不平衡式插座混合输出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音量输出调整： 输出电平可随意调整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静音控制模式： 独立“音码及杂讯锁定”双重静音控制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麦克风使用易购的5号电池，续用时间达≥8小时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天线座带DC9V供电，可直接接放大天线使用；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接收机有≥7档SQ，可调节接收机灵敏度，可适配更多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还原性好，天线分集，接收距离达≥160米远；</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所投产品具有“无线电发射设备型号核准证”证书，提供证书扫描件，并加盖公章；</w:t>
            </w:r>
          </w:p>
        </w:tc>
        <w:tc>
          <w:tcPr>
            <w:tcW w:w="426" w:type="pct"/>
            <w:shd w:val="clear" w:color="auto" w:fill="auto"/>
            <w:vAlign w:val="center"/>
          </w:tcPr>
          <w:p w14:paraId="37316B4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套</w:t>
            </w:r>
          </w:p>
        </w:tc>
        <w:tc>
          <w:tcPr>
            <w:tcW w:w="508" w:type="pct"/>
            <w:shd w:val="clear" w:color="auto" w:fill="auto"/>
            <w:vAlign w:val="center"/>
          </w:tcPr>
          <w:p w14:paraId="5FE3155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w:t>
            </w:r>
          </w:p>
        </w:tc>
      </w:tr>
      <w:tr w14:paraId="6457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3461C61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w:t>
            </w:r>
          </w:p>
        </w:tc>
        <w:tc>
          <w:tcPr>
            <w:tcW w:w="697" w:type="pct"/>
            <w:shd w:val="clear" w:color="auto" w:fill="auto"/>
            <w:vAlign w:val="center"/>
          </w:tcPr>
          <w:p w14:paraId="21FCC28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无线领夹话筒</w:t>
            </w:r>
          </w:p>
        </w:tc>
        <w:tc>
          <w:tcPr>
            <w:tcW w:w="2861" w:type="pct"/>
            <w:shd w:val="clear" w:color="auto" w:fill="auto"/>
            <w:vAlign w:val="center"/>
          </w:tcPr>
          <w:p w14:paraId="7FC81575">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具有LED液晶屏显示RF/AF信号强度，自动选讯，可设定频道/频率，状态一目了然；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具有频率自动选定功能，自动回避干扰；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灵敏度可调，接收距离从25米-60米之间可以分段设置；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全新独特ID编码功能，对周围环境或≥10台叠机多套使用，具备优良的抗干扰能力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支持自动搜索无干扰信道功能，PLL相位锁定频率合成振荡模式；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双频道频道组数，可切换频率数≥ 400组；</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载波频率： UHF频段（640.125~690.000 MHz）；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灵敏度： 在偏移度等于40KHz,输入6dBμ V时，S/N&gt;80dB；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最大偏移度： ±68KHz具有音量扩展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频带宽度： 50MHz，频率间隔：125KHz；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话筒输出功率： 30MW；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综合S/N比： ±105dB(1KHz-A)</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综合失真度： &lt;0.5% @ 1KHz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综合频率响应： 50Hz-18KHz±3dB具低频衰减滤频电路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最大输出电压： 平衡式MIC-LEVEL-0dBV/600Ω,非平衡式0dBV/600Ω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音频输出：XLR平衡式插座独立输出及Φ6.3不平衡式插座混合输出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音量输出调整： 输出电平可随意调整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静音控制模式： 独立“音码及杂讯锁定”双重静音控制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麦克风使用易购的5号电池，续用时间达≥8小时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天线座带DC9V供电，可直接接放大天线使用；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接收机有≥7档SQ，可调节接收机灵敏度，可适配更多环境；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还原性好，天线分集，接收距离达≥160米远；</w:t>
            </w:r>
          </w:p>
        </w:tc>
        <w:tc>
          <w:tcPr>
            <w:tcW w:w="426" w:type="pct"/>
            <w:shd w:val="clear" w:color="auto" w:fill="auto"/>
            <w:vAlign w:val="center"/>
          </w:tcPr>
          <w:p w14:paraId="468B67C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套</w:t>
            </w:r>
          </w:p>
        </w:tc>
        <w:tc>
          <w:tcPr>
            <w:tcW w:w="508" w:type="pct"/>
            <w:shd w:val="clear" w:color="auto" w:fill="auto"/>
            <w:vAlign w:val="center"/>
          </w:tcPr>
          <w:p w14:paraId="40B05D8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w:t>
            </w:r>
          </w:p>
        </w:tc>
      </w:tr>
      <w:tr w14:paraId="1F28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6474C9C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w:t>
            </w:r>
          </w:p>
        </w:tc>
        <w:tc>
          <w:tcPr>
            <w:tcW w:w="697" w:type="pct"/>
            <w:shd w:val="clear" w:color="auto" w:fill="auto"/>
            <w:vAlign w:val="center"/>
          </w:tcPr>
          <w:p w14:paraId="34AFA9E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会议话筒</w:t>
            </w:r>
          </w:p>
        </w:tc>
        <w:tc>
          <w:tcPr>
            <w:tcW w:w="2861" w:type="pct"/>
            <w:shd w:val="clear" w:color="auto" w:fill="auto"/>
            <w:vAlign w:val="center"/>
          </w:tcPr>
          <w:p w14:paraId="64BA5CA7">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采用双鹅颈结构设计，支持弯曲记忆功能，可以将将收音头灵活的调整到任何位置。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采用电容心形指向咪头，拥有高质量的收音效果，并具有优秀的防射频干扰能力。</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附有防风海棉罩，可降低在讲话时收到不雅的喷气声以及其它的风声。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采用国际标准3芯卡侬母座，避免摇晃时产生的杂音。</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设有话筒开关及幻象供电工作的LED显示灯，可实时显示话筒工作状态。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支持DC48V幻象电源供电，可有效减少布线和电池使用。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输入电源：幻象电源供电 DC24-52V</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按键指示灯颜色：红色</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信噪比（S/N）：≥74dBu</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频率响应：60Hz－20KHz +/-1dB</w:t>
            </w:r>
          </w:p>
        </w:tc>
        <w:tc>
          <w:tcPr>
            <w:tcW w:w="426" w:type="pct"/>
            <w:shd w:val="clear" w:color="auto" w:fill="auto"/>
            <w:vAlign w:val="center"/>
          </w:tcPr>
          <w:p w14:paraId="57B991E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只</w:t>
            </w:r>
          </w:p>
        </w:tc>
        <w:tc>
          <w:tcPr>
            <w:tcW w:w="508" w:type="pct"/>
            <w:shd w:val="clear" w:color="auto" w:fill="auto"/>
            <w:vAlign w:val="center"/>
          </w:tcPr>
          <w:p w14:paraId="2E8A0DC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w:t>
            </w:r>
          </w:p>
        </w:tc>
      </w:tr>
      <w:tr w14:paraId="5F6B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793BAB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697" w:type="pct"/>
            <w:shd w:val="clear" w:color="auto" w:fill="FFFFFF"/>
            <w:vAlign w:val="center"/>
          </w:tcPr>
          <w:p w14:paraId="78FCA0B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调音台</w:t>
            </w:r>
          </w:p>
        </w:tc>
        <w:tc>
          <w:tcPr>
            <w:tcW w:w="2861" w:type="pct"/>
            <w:shd w:val="clear" w:color="auto" w:fill="auto"/>
            <w:vAlign w:val="center"/>
          </w:tcPr>
          <w:p w14:paraId="78F89D4B">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≥10.1寸1280*800高清触控显示，中英文操作界面，自由切换，更易上手，关机参数自动保存，不用担心数据丢失。</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≥34路信号输入（≥24路MIC/Line输入，≥2组3.5莲花立体声输入，3.5立体声耳机输入接口，≥1组数字输入：声卡，MP3，AES数字输入）。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≥20路信号输出，其中≥16路XLR（主输出L，R， ≥14路AUX1-14辅助输出，≥1路耳机监听输出，AES输出），信号远程扩展。</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支持外接Dante盒子，实现Dante信号的输入输出，以及多轨录音。</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≥1.14寸通道TFT液晶引导显示，通道名字及背景颜色可自定义编辑（支持中文）。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+48V幻象电源（MIC通道均可独立打开关闭，参与保存到场景）。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每个输入通道都内置压限器，噪声门，相位，高低通滤波器，≥5段参量均衡，延时，通道声像平衡调节。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各通道均设有多功能菜单，哑音和监听。</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两个推子层翻页按键（输入翻页，输出及效果固定推子，操作更方便快捷）。</w:t>
            </w:r>
          </w:p>
        </w:tc>
        <w:tc>
          <w:tcPr>
            <w:tcW w:w="426" w:type="pct"/>
            <w:shd w:val="clear" w:color="auto" w:fill="auto"/>
            <w:vAlign w:val="center"/>
          </w:tcPr>
          <w:p w14:paraId="133C967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57D6FC0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4690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505" w:type="pct"/>
            <w:shd w:val="clear" w:color="auto" w:fill="auto"/>
            <w:vAlign w:val="center"/>
          </w:tcPr>
          <w:p w14:paraId="4124299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c>
          <w:tcPr>
            <w:tcW w:w="697" w:type="pct"/>
            <w:shd w:val="clear" w:color="auto" w:fill="auto"/>
            <w:vAlign w:val="center"/>
          </w:tcPr>
          <w:p w14:paraId="730A28C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数字音频处理器</w:t>
            </w:r>
          </w:p>
        </w:tc>
        <w:tc>
          <w:tcPr>
            <w:tcW w:w="2861" w:type="pct"/>
            <w:shd w:val="clear" w:color="auto" w:fill="auto"/>
            <w:vAlign w:val="center"/>
          </w:tcPr>
          <w:p w14:paraId="62FE2C8A">
            <w:pPr>
              <w:keepNext w:val="0"/>
              <w:keepLines w:val="0"/>
              <w:widowControl/>
              <w:suppressLineNumbers w:val="0"/>
              <w:jc w:val="left"/>
              <w:textAlignment w:val="center"/>
              <w:rPr>
                <w:rFonts w:hint="default"/>
                <w:color w:val="auto"/>
                <w:lang w:val="en-US" w:eastAsia="zh-CN"/>
              </w:rPr>
            </w:pPr>
            <w:r>
              <w:rPr>
                <w:rFonts w:hint="eastAsia" w:ascii="仿宋" w:hAnsi="仿宋" w:eastAsia="仿宋" w:cs="仿宋"/>
                <w:i w:val="0"/>
                <w:iCs w:val="0"/>
                <w:color w:val="auto"/>
                <w:kern w:val="0"/>
                <w:sz w:val="24"/>
                <w:szCs w:val="24"/>
                <w:u w:val="none"/>
                <w:lang w:val="en-US" w:eastAsia="zh-CN" w:bidi="ar"/>
              </w:rPr>
              <w:t>≥16路平衡式话筒、线路输入/输出，采用凤凰插接线端子。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麦克风输入和线路输入自由切换，每路输入带48V幻相电源选择。</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支持手机、平板控制与分布式云控制，兼容多方平台控制管理，支持windows系统、iOS系统（iPAD、Iphone)以及Andriod系统。</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设备无需光盘，自带安装软件，一台设备对于一个软件版本，解决因为安装光盘丢失以及多个软件版本混乱引起的烦恼。</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自带B/S架构服务端，通过网页浏览器访问，不仅实现了通道控制和场景选择，而且直接提供PC客户端及平台组件的下载链接。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Enternet多用途数据传输及控制端口，可以支持实时管理单台及多台设备。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系统内置锁屏功能，有效避免发生误操作。</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DSP音频处理，内置AM自动混音功能、AEC回声消除、AFC自适应反馈消除、ANS噪音消除、自动增益。</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输入每通道：前级放大、信号发生器、扩展器、压缩器、≥5段参量均衡。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输出每通道：≥31段参量均衡器、延时器、分频器、高低通滤波器、限幅器。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全功能矩阵混音功能，不单单是混音和自动混音功能，还具备混音分量控制功能。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通道支持拷贝、粘贴、联控功能。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内置自动摄像跟踪功能。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支持8~100组场景预设功能。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具有断电自动保护记忆功能。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配置RS485接口、标准以太网控制接口、≥2通道可编程GPIO控制接口（可自定义输入输出）。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采样率：≥48kHz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频率响应（20~20KHz）：±0.2dB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底噪（A-计权）：≤-90dBu；</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输入共模抑制：≥70dB@80Hz；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通道隔离度：≥104dB@1k Hz；</w:t>
            </w:r>
          </w:p>
        </w:tc>
        <w:tc>
          <w:tcPr>
            <w:tcW w:w="426" w:type="pct"/>
            <w:shd w:val="clear" w:color="auto" w:fill="auto"/>
            <w:vAlign w:val="center"/>
          </w:tcPr>
          <w:p w14:paraId="34864D6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7104594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21C5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505" w:type="pct"/>
            <w:shd w:val="clear" w:color="auto" w:fill="auto"/>
            <w:vAlign w:val="center"/>
          </w:tcPr>
          <w:p w14:paraId="4A74947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w:t>
            </w:r>
          </w:p>
        </w:tc>
        <w:tc>
          <w:tcPr>
            <w:tcW w:w="697" w:type="pct"/>
            <w:shd w:val="clear" w:color="auto" w:fill="auto"/>
            <w:vAlign w:val="center"/>
          </w:tcPr>
          <w:p w14:paraId="295409D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效果器</w:t>
            </w:r>
          </w:p>
        </w:tc>
        <w:tc>
          <w:tcPr>
            <w:tcW w:w="2861" w:type="pct"/>
            <w:shd w:val="clear" w:color="auto" w:fill="auto"/>
            <w:vAlign w:val="center"/>
          </w:tcPr>
          <w:p w14:paraId="47AB786C">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支持面板旋钮及红外遥控设置效果模式，十分方便、操作直观和简洁。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内有管理者模式与用户模式，用户模式在调整参数后不能存储。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本机设有全功能菜单，可通过强大的PC界面设置。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音乐输入通道有≥7段参量均衡可调。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话筒设有≥15段参量均衡，有麦克风压限功能。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主输出、中置、超低音输出通道各有≥3段参量。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中置输出、超低音输出及后置输出均设有≥3段参量均衡。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内置数字反馈抑制器，抑制效果更好，失真更小，有≥4种反馈抑制模式：OFF 1 2 3。</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多模式效果存储，快速调用不同效果，可存储≥16种模式。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话筒输出、主输出、中置输出、超低音输出、后置输出均设有压限及延时功能。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提供USB HID免驱通讯方式，即插即用，通过PC电脑的调音软件方便调控参数。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输入接口不少于：MIC：3路话筒（音量可独立调节）。MUSIC：2路音乐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输出接口不少于：卡侬接口：2路主输出，2路后置（环绕）输出，1路中置，1路超低音</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信噪比：MIC：≥93dB。MUSIC：≥99dB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总谐波失真：MIC：&lt;0.03%。MUSIC：&lt;0.02%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噪声：MIC/MUSIC：&lt;40uVrms。MIC/MUSIC：&lt;40uVrms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动态范围：MIC：&gt;100 dB。MUSIC：&gt;100dB</w:t>
            </w:r>
          </w:p>
        </w:tc>
        <w:tc>
          <w:tcPr>
            <w:tcW w:w="426" w:type="pct"/>
            <w:shd w:val="clear" w:color="auto" w:fill="auto"/>
            <w:vAlign w:val="center"/>
          </w:tcPr>
          <w:p w14:paraId="534BF8C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6C2A9FB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0A3A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505" w:type="pct"/>
            <w:shd w:val="clear" w:color="auto" w:fill="auto"/>
            <w:vAlign w:val="center"/>
          </w:tcPr>
          <w:p w14:paraId="547BDE5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w:t>
            </w:r>
          </w:p>
        </w:tc>
        <w:tc>
          <w:tcPr>
            <w:tcW w:w="697" w:type="pct"/>
            <w:shd w:val="clear" w:color="auto" w:fill="auto"/>
            <w:vAlign w:val="center"/>
          </w:tcPr>
          <w:p w14:paraId="0CA76D0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电源时序器</w:t>
            </w:r>
          </w:p>
        </w:tc>
        <w:tc>
          <w:tcPr>
            <w:tcW w:w="2861" w:type="pct"/>
            <w:shd w:val="clear" w:color="auto" w:fill="auto"/>
            <w:vAlign w:val="center"/>
          </w:tcPr>
          <w:p w14:paraId="158FF6C9">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前面板具有≥1路直通220V电源座，≥2路USB DC-5V,1A直流供电接口，≥5个功能键。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▲设备前面板有液晶显示屏，可实时显示电压、电流、时间、操作菜单等信息（提供具有CMA或者CNAS认证的国家认可的第三方检测报告扫描件）。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带≥8个LED指示灯显示，实时查看每个通道的工作状态。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支持定时开启/关闭任意AC220V选通输出接口，当同时开启/关闭全部AC220V选通输出接口时，输出接口逐一开启或关闭，间隔时间0-9s可调。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设备支持TCP/IP网络和串口控制，可通过软件开启/关闭任意AC220V选通输出接口。</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支持一键恢复出厂设置，支持中控和编程两种工作模式。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带远程干结点信号控制功能及短路信号输出功能，便于联机下一台设备达到统一管理。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接口：前面板≥1个万能插座、≥1个空气开关、≥2个USB口、后面板≥8个万能插座、≥1个网口、≥1个485口、≥1个短路输入，≥1个输出口。</w:t>
            </w:r>
          </w:p>
        </w:tc>
        <w:tc>
          <w:tcPr>
            <w:tcW w:w="426" w:type="pct"/>
            <w:shd w:val="clear" w:color="auto" w:fill="auto"/>
            <w:vAlign w:val="center"/>
          </w:tcPr>
          <w:p w14:paraId="109A712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314A9A0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3C5B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505" w:type="pct"/>
            <w:shd w:val="clear" w:color="auto" w:fill="auto"/>
            <w:vAlign w:val="center"/>
          </w:tcPr>
          <w:p w14:paraId="31FFB8D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9</w:t>
            </w:r>
          </w:p>
        </w:tc>
        <w:tc>
          <w:tcPr>
            <w:tcW w:w="697" w:type="pct"/>
            <w:shd w:val="clear" w:color="auto" w:fill="auto"/>
            <w:vAlign w:val="center"/>
          </w:tcPr>
          <w:p w14:paraId="796552D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线阵音箱</w:t>
            </w:r>
          </w:p>
        </w:tc>
        <w:tc>
          <w:tcPr>
            <w:tcW w:w="2861" w:type="pct"/>
            <w:shd w:val="clear" w:color="auto" w:fill="auto"/>
            <w:vAlign w:val="center"/>
          </w:tcPr>
          <w:p w14:paraId="1A51CCA8">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便捷式三点线性安装，安装方便快捷。</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两分频设计，被动式分频。（选配主动式分频）</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额定功率：≥400W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峰值功率：≥1600W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额定阻抗：16Ω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灵敏度：≥98 dB(1M/1W)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最大声压级：≥130dB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频率响应±3dB：85Hz-20KHz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频率范围-10dB：75Hz-20KHz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扩散角度（V*H)：≥10°*120°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低音单元：≥8"*2 50芯中低音喇叭</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高音单元：≥3"*1 75芯汝铁硼高音</w:t>
            </w:r>
          </w:p>
        </w:tc>
        <w:tc>
          <w:tcPr>
            <w:tcW w:w="426" w:type="pct"/>
            <w:shd w:val="clear" w:color="auto" w:fill="auto"/>
            <w:vAlign w:val="center"/>
          </w:tcPr>
          <w:p w14:paraId="7829958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只</w:t>
            </w:r>
          </w:p>
        </w:tc>
        <w:tc>
          <w:tcPr>
            <w:tcW w:w="508" w:type="pct"/>
            <w:shd w:val="clear" w:color="auto" w:fill="auto"/>
            <w:vAlign w:val="center"/>
          </w:tcPr>
          <w:p w14:paraId="11A28CA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w:t>
            </w:r>
          </w:p>
        </w:tc>
      </w:tr>
      <w:tr w14:paraId="0F83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505" w:type="pct"/>
            <w:shd w:val="clear" w:color="auto" w:fill="auto"/>
            <w:vAlign w:val="center"/>
          </w:tcPr>
          <w:p w14:paraId="5920E92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w:t>
            </w:r>
          </w:p>
        </w:tc>
        <w:tc>
          <w:tcPr>
            <w:tcW w:w="697" w:type="pct"/>
            <w:shd w:val="clear" w:color="auto" w:fill="auto"/>
            <w:vAlign w:val="center"/>
          </w:tcPr>
          <w:p w14:paraId="3ADB170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线阵低音</w:t>
            </w:r>
          </w:p>
        </w:tc>
        <w:tc>
          <w:tcPr>
            <w:tcW w:w="2861" w:type="pct"/>
            <w:shd w:val="clear" w:color="auto" w:fill="auto"/>
            <w:vAlign w:val="center"/>
          </w:tcPr>
          <w:p w14:paraId="7CBCF8C9">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便捷式三点线性安装，≥18厘方钢型材安装方便快捷。</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采用高功率双音圈设计。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360°扩散采用直射导向技术，音域更宽广饱满。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额定功率：≥600W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峰值功率：≥2400W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额定阻抗：8Ω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灵敏度：≥99 dB(1M/1W)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最大声压级：≥132dB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频率响应±3dB：35Hz-150Hz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频率范围-10dB：30Hz-200Hz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扩散角度（V*H)：360°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低音单元：≥18"*1 </w:t>
            </w:r>
          </w:p>
        </w:tc>
        <w:tc>
          <w:tcPr>
            <w:tcW w:w="426" w:type="pct"/>
            <w:shd w:val="clear" w:color="auto" w:fill="auto"/>
            <w:vAlign w:val="center"/>
          </w:tcPr>
          <w:p w14:paraId="1C9AAB8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只</w:t>
            </w:r>
          </w:p>
        </w:tc>
        <w:tc>
          <w:tcPr>
            <w:tcW w:w="508" w:type="pct"/>
            <w:shd w:val="clear" w:color="auto" w:fill="auto"/>
            <w:vAlign w:val="center"/>
          </w:tcPr>
          <w:p w14:paraId="23629C8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r>
      <w:tr w14:paraId="465A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05" w:type="pct"/>
            <w:shd w:val="clear" w:color="auto" w:fill="auto"/>
            <w:vAlign w:val="center"/>
          </w:tcPr>
          <w:p w14:paraId="48E289F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11</w:t>
            </w:r>
          </w:p>
        </w:tc>
        <w:tc>
          <w:tcPr>
            <w:tcW w:w="697" w:type="pct"/>
            <w:shd w:val="clear" w:color="auto" w:fill="auto"/>
            <w:vAlign w:val="center"/>
          </w:tcPr>
          <w:p w14:paraId="306A91C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线阵吊架</w:t>
            </w:r>
          </w:p>
        </w:tc>
        <w:tc>
          <w:tcPr>
            <w:tcW w:w="2861" w:type="pct"/>
            <w:shd w:val="clear" w:color="auto" w:fill="auto"/>
            <w:vAlign w:val="center"/>
          </w:tcPr>
          <w:p w14:paraId="34407FFA">
            <w:pPr>
              <w:keepNext w:val="0"/>
              <w:keepLines w:val="0"/>
              <w:widowControl/>
              <w:suppressLineNumbers w:val="0"/>
              <w:jc w:val="left"/>
              <w:textAlignment w:val="center"/>
              <w:rPr>
                <w:rFonts w:hint="eastAsia"/>
                <w:lang w:val="en-US" w:eastAsia="zh-CN"/>
              </w:rPr>
            </w:pPr>
            <w:r>
              <w:rPr>
                <w:rFonts w:hint="eastAsia" w:ascii="仿宋" w:hAnsi="仿宋" w:eastAsia="仿宋" w:cs="仿宋"/>
                <w:i w:val="0"/>
                <w:iCs w:val="0"/>
                <w:color w:val="auto"/>
                <w:kern w:val="0"/>
                <w:sz w:val="24"/>
                <w:szCs w:val="24"/>
                <w:u w:val="none"/>
                <w:lang w:val="en-US" w:eastAsia="zh-CN" w:bidi="ar"/>
              </w:rPr>
              <w:t>田字吊架采用加厚方钢，坚固可靠。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多个开孔位选择，并配有相应的U型扣和安装彩带，安装方便。</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吊架采用阳极氧化加厚镀漆处理，防腐蚀，防生锈，可适用各种严苛环境。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单只最大承重1.5吨，可满足多组大型线阵音箱吊挂</w:t>
            </w:r>
          </w:p>
        </w:tc>
        <w:tc>
          <w:tcPr>
            <w:tcW w:w="426" w:type="pct"/>
            <w:shd w:val="clear" w:color="auto" w:fill="auto"/>
            <w:vAlign w:val="center"/>
          </w:tcPr>
          <w:p w14:paraId="3D8C5BC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副</w:t>
            </w:r>
          </w:p>
        </w:tc>
        <w:tc>
          <w:tcPr>
            <w:tcW w:w="508" w:type="pct"/>
            <w:shd w:val="clear" w:color="auto" w:fill="auto"/>
            <w:vAlign w:val="center"/>
          </w:tcPr>
          <w:p w14:paraId="44F4CF1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r>
      <w:tr w14:paraId="4746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505" w:type="pct"/>
            <w:shd w:val="clear" w:color="auto" w:fill="auto"/>
            <w:vAlign w:val="center"/>
          </w:tcPr>
          <w:p w14:paraId="147FA43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12</w:t>
            </w:r>
          </w:p>
        </w:tc>
        <w:tc>
          <w:tcPr>
            <w:tcW w:w="697" w:type="pct"/>
            <w:shd w:val="clear" w:color="auto" w:fill="auto"/>
            <w:vAlign w:val="center"/>
          </w:tcPr>
          <w:p w14:paraId="68BEA27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返听音箱</w:t>
            </w:r>
          </w:p>
        </w:tc>
        <w:tc>
          <w:tcPr>
            <w:tcW w:w="2861" w:type="pct"/>
            <w:shd w:val="clear" w:color="auto" w:fill="auto"/>
            <w:vAlign w:val="center"/>
          </w:tcPr>
          <w:p w14:paraId="69899056">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采用≥12寸中低音喇叭单元和1只≥1.75寸高音单元，人声和音乐表现突出。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紧凑型两路扬声器系统，二分频全频音箱，具大功率、高效率的特点。</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精确设计的分频器优化人声部分的中频表现力，可根据现场的需要，多角度选择音箱的辐射方向。</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额定功率：≥400W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峰值功率：≥1600W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额定阻抗：8Ω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灵敏度：≥96 dB(1M/1W)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最大声压级：≥127dB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频率响应±3dB：75Hz-18KHz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频率范围-10dB：70Hz-20KHz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扩散角度（V*H)：≥60°*90°</w:t>
            </w:r>
          </w:p>
        </w:tc>
        <w:tc>
          <w:tcPr>
            <w:tcW w:w="426" w:type="pct"/>
            <w:shd w:val="clear" w:color="auto" w:fill="auto"/>
            <w:vAlign w:val="center"/>
          </w:tcPr>
          <w:p w14:paraId="76F2D89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只</w:t>
            </w:r>
          </w:p>
        </w:tc>
        <w:tc>
          <w:tcPr>
            <w:tcW w:w="508" w:type="pct"/>
            <w:shd w:val="clear" w:color="auto" w:fill="auto"/>
            <w:vAlign w:val="center"/>
          </w:tcPr>
          <w:p w14:paraId="435AA5C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r>
      <w:tr w14:paraId="3161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505" w:type="pct"/>
            <w:shd w:val="clear" w:color="auto" w:fill="auto"/>
            <w:vAlign w:val="center"/>
          </w:tcPr>
          <w:p w14:paraId="084196A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13</w:t>
            </w:r>
          </w:p>
        </w:tc>
        <w:tc>
          <w:tcPr>
            <w:tcW w:w="697" w:type="pct"/>
            <w:shd w:val="clear" w:color="auto" w:fill="auto"/>
            <w:vAlign w:val="center"/>
          </w:tcPr>
          <w:p w14:paraId="618C8CF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辅助音箱（含支架）</w:t>
            </w:r>
          </w:p>
        </w:tc>
        <w:tc>
          <w:tcPr>
            <w:tcW w:w="2861" w:type="pct"/>
            <w:shd w:val="clear" w:color="auto" w:fill="auto"/>
            <w:vAlign w:val="center"/>
          </w:tcPr>
          <w:p w14:paraId="66072D95">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精确设计的分频器，优化频率响应及人声部分的中频表现力。</w:t>
            </w:r>
          </w:p>
          <w:p w14:paraId="5599AEE3">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低音饱满有力，中音柔和，高音清晰，人声和音乐表现突出。</w:t>
            </w:r>
          </w:p>
          <w:p w14:paraId="3FE23A48">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支持吊装、壁装、落地等多种安装方式。</w:t>
            </w:r>
          </w:p>
          <w:p w14:paraId="27ACB984">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单元组成：低音：低音：≥1 x12英寸低音单元</w:t>
            </w:r>
          </w:p>
          <w:p w14:paraId="208CF15A">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单元组成：高音：≥1x 1.4英寸高音单元</w:t>
            </w:r>
          </w:p>
          <w:p w14:paraId="6FC8E1A0">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频率范围 @-10dB：57Hz~20kHz</w:t>
            </w:r>
          </w:p>
          <w:p w14:paraId="4314C4B8">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覆盖角度(-6dB)：≥90度(H)×60度(V)</w:t>
            </w:r>
          </w:p>
          <w:p w14:paraId="075946FE">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灵敏度(SPL/1W @ 1 m)：≥97dB</w:t>
            </w:r>
          </w:p>
          <w:p w14:paraId="16C8D253">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最大声压级@1m ：≥122dB</w:t>
            </w:r>
          </w:p>
          <w:p w14:paraId="1A1B51D7">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标准阻抗：8Ω</w:t>
            </w:r>
          </w:p>
          <w:p w14:paraId="66987BB2">
            <w:pPr>
              <w:jc w:val="left"/>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rPr>
              <w:t>输入功率（连续/节目/峰值）：≥350W/700W/1400W</w:t>
            </w:r>
          </w:p>
        </w:tc>
        <w:tc>
          <w:tcPr>
            <w:tcW w:w="426" w:type="pct"/>
            <w:shd w:val="clear" w:color="auto" w:fill="auto"/>
            <w:vAlign w:val="center"/>
          </w:tcPr>
          <w:p w14:paraId="0F12DA8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只</w:t>
            </w:r>
          </w:p>
        </w:tc>
        <w:tc>
          <w:tcPr>
            <w:tcW w:w="508" w:type="pct"/>
            <w:shd w:val="clear" w:color="auto" w:fill="auto"/>
            <w:vAlign w:val="center"/>
          </w:tcPr>
          <w:p w14:paraId="3A75547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w:t>
            </w:r>
          </w:p>
        </w:tc>
      </w:tr>
      <w:tr w14:paraId="79F3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505" w:type="pct"/>
            <w:shd w:val="clear" w:color="auto" w:fill="auto"/>
            <w:vAlign w:val="center"/>
          </w:tcPr>
          <w:p w14:paraId="596942B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14</w:t>
            </w:r>
          </w:p>
        </w:tc>
        <w:tc>
          <w:tcPr>
            <w:tcW w:w="697" w:type="pct"/>
            <w:shd w:val="clear" w:color="auto" w:fill="auto"/>
            <w:vAlign w:val="center"/>
          </w:tcPr>
          <w:p w14:paraId="7DC9014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主功放</w:t>
            </w:r>
          </w:p>
        </w:tc>
        <w:tc>
          <w:tcPr>
            <w:tcW w:w="2861" w:type="pct"/>
            <w:shd w:val="clear" w:color="auto" w:fill="auto"/>
            <w:vAlign w:val="center"/>
          </w:tcPr>
          <w:p w14:paraId="404DAA91">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精确设计的分频器，优化频率响应及人声部分的中频表现力。</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低音饱满有力，中音柔和，高音清晰，人声和音乐表现突出。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支持吊装、壁装、落地等多种安装方式。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单元组成：低音：低音：≥1 x12英寸低音单元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单元组成：高音：≥1x 1.4英寸高音单元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频率范围 @-10dB：57Hz~20kHz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覆盖角度(-6dB)：≥90度(H)×60度(V)</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灵敏度(SPL/1W @ 1 m)：≥97dB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最大声压级@1m ：≥122dB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标准阻抗：8Ω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输入功率（连续/节目/峰值）：≥350W/700W/1400W</w:t>
            </w:r>
          </w:p>
        </w:tc>
        <w:tc>
          <w:tcPr>
            <w:tcW w:w="426" w:type="pct"/>
            <w:shd w:val="clear" w:color="auto" w:fill="auto"/>
            <w:vAlign w:val="center"/>
          </w:tcPr>
          <w:p w14:paraId="6322C7C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5C96357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w:t>
            </w:r>
          </w:p>
        </w:tc>
      </w:tr>
      <w:tr w14:paraId="050A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505" w:type="pct"/>
            <w:shd w:val="clear" w:color="auto" w:fill="auto"/>
            <w:vAlign w:val="center"/>
          </w:tcPr>
          <w:p w14:paraId="7A7606C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15</w:t>
            </w:r>
          </w:p>
        </w:tc>
        <w:tc>
          <w:tcPr>
            <w:tcW w:w="697" w:type="pct"/>
            <w:shd w:val="clear" w:color="auto" w:fill="auto"/>
            <w:vAlign w:val="center"/>
          </w:tcPr>
          <w:p w14:paraId="38F8878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线阵低音功放</w:t>
            </w:r>
          </w:p>
        </w:tc>
        <w:tc>
          <w:tcPr>
            <w:tcW w:w="2861" w:type="pct"/>
            <w:shd w:val="clear" w:color="auto" w:fill="auto"/>
            <w:vAlign w:val="center"/>
          </w:tcPr>
          <w:p w14:paraId="6401332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2U机柜式、电源开关防触碰设计；</w:t>
            </w:r>
          </w:p>
          <w:p w14:paraId="42EB5A19">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采用隐藏式条形出气口及弧形进风口设计，设备散热均匀，有效延长使用寿命。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支持STEREO立体声、PARALLEL并机、BRIDGE桥接三种模式选择，可以更为灵活搭配其它设备。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支持输入信号幅度0.775V、1.0V、1.4V三挡选择。</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支持交流保护和直流保护功能。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内置削波限幅器，可有效防止严重削波的波形到达扬声器，同时维持全峰值电源输出功率。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支持高频保护，防止听不见的强烈非音乐高频信号到达扬声器。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支持短路保护功能，自动保护重置功能，防止功放发生短路，或输出电路发生其它应激故障。</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设有长期限幅器，防止会减少最大输出的稳定的长期RMS（非音频）信号到达扬声器。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支持过热保护，输出级操作温度过高，温控连续变速风扇，从前到后的空气流动。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输出功率@立体声8Ω（失真≤1%时）：≥2×1000W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输出功率@立体声4Ω（失真≤1%时）：≥2×1250W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输出功率@桥接8Ω（失真≤1%时）：≥2400W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输出功率@桥接4Ω（失真≤1%时）：≥3300W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频率响应：20Hz～20KHz±0.5dB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总谐波失真：=0.06%</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互调失真：=0.02%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信噪比：≥108dB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阻尼系数@8Ω，&lt;1KHz：&gt;200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转换速率：≥60V/us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输入灵敏度：≥+2.2dBu（1.0Vrms）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保护电路：软启动，输入浪涌限制，输出短路、直流、过载保护，主保险丝保护，开关机哑音保护，射频干扰保护</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冷却方式：≥2个直流温控变速风扇，空气流动方向从前到后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后面板接口：输入：≥2*母3针XLR，输出：≥2*公3针XLR，≥2*4孔SPEAKON连接座</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功率消耗（8Ω，一半负载时）：≥1700W</w:t>
            </w:r>
          </w:p>
        </w:tc>
        <w:tc>
          <w:tcPr>
            <w:tcW w:w="426" w:type="pct"/>
            <w:shd w:val="clear" w:color="auto" w:fill="auto"/>
            <w:vAlign w:val="center"/>
          </w:tcPr>
          <w:p w14:paraId="6A96EE4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68E6C4C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415F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505" w:type="pct"/>
            <w:shd w:val="clear" w:color="auto" w:fill="auto"/>
            <w:vAlign w:val="center"/>
          </w:tcPr>
          <w:p w14:paraId="57D0A95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16</w:t>
            </w:r>
          </w:p>
        </w:tc>
        <w:tc>
          <w:tcPr>
            <w:tcW w:w="697" w:type="pct"/>
            <w:shd w:val="clear" w:color="auto" w:fill="auto"/>
            <w:vAlign w:val="center"/>
          </w:tcPr>
          <w:p w14:paraId="55486A8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返听功放</w:t>
            </w:r>
          </w:p>
        </w:tc>
        <w:tc>
          <w:tcPr>
            <w:tcW w:w="2861" w:type="pct"/>
            <w:shd w:val="clear" w:color="auto" w:fill="auto"/>
            <w:vAlign w:val="center"/>
          </w:tcPr>
          <w:p w14:paraId="06F8299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2U机柜式、电源开关防触碰设计；</w:t>
            </w:r>
          </w:p>
          <w:p w14:paraId="05580EBD">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采用隐藏式条形出气口及弧形进风口设计，设备散热均匀，有效延长使用寿命。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支持STEREO立体声、PARALLEL并机、BRIDGE桥接三种模式选择，可以更为灵活搭配其它设备。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支持输入信号幅度0.775V、1.0V、1.4V三挡选择。</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支持交流保护和直流保护功能。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内置削波限幅器，可有效防止严重削波的波形到达扬声器，同时维持全峰值电源输出功率。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支持高频保护，防止听不见的强烈非音乐高频信号到达扬声器。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支持短路保护功能，自动保护重置功能，防止功放发生短路，或输出电路发生其它应激故障。</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设有长期限幅器，防止会减少最大输出的稳定的长期RMS（非音频）信号到达扬声器。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支持过热保护，输出级操作温度过高，温控连续变速风扇，从前到后的空气流动。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输出功率@立体声8Ω（失真≤1%时）：≥2×600W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输出功率@立体声4Ω（失真≤1%时）：≥2×980W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输出功率@桥接8Ω（失真≤1%时）：≥1690W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输出功率@桥接4Ω（失真≤1%时）：≥2320W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频率响应：20Hz～20KHz±0.5dB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总谐波失真：=0.05%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互调失真：=0.02%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信噪比：≥108dB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阻尼系数@8Ω，&lt;1KHz：&gt;200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转换速率：≥60V/us；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输入灵敏度：≥+2.2dBu（1.0Vrms）；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保护电路：软启动，输入浪涌限制，输出短路、直流、过载保护，主保险丝保护，开关机哑音保护，射频干扰保护；</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冷却方式：≥2个直流温控变速风扇，空气流动方向从前到后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后面板接口：输入：≥2*母3针XLR，输出：≥2*公3针XLR，≥2*4孔SPEAKON连接座；</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功率消耗（8Ω，一半负载时）：≥1000W；</w:t>
            </w:r>
          </w:p>
        </w:tc>
        <w:tc>
          <w:tcPr>
            <w:tcW w:w="426" w:type="pct"/>
            <w:shd w:val="clear" w:color="auto" w:fill="auto"/>
            <w:vAlign w:val="center"/>
          </w:tcPr>
          <w:p w14:paraId="0CEC745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6ABD44E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09BF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505" w:type="pct"/>
            <w:shd w:val="clear" w:color="auto" w:fill="auto"/>
            <w:vAlign w:val="center"/>
          </w:tcPr>
          <w:p w14:paraId="361E098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17</w:t>
            </w:r>
          </w:p>
        </w:tc>
        <w:tc>
          <w:tcPr>
            <w:tcW w:w="697" w:type="pct"/>
            <w:shd w:val="clear" w:color="auto" w:fill="auto"/>
            <w:vAlign w:val="center"/>
          </w:tcPr>
          <w:p w14:paraId="1B3EFDF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辅助功放</w:t>
            </w:r>
          </w:p>
        </w:tc>
        <w:tc>
          <w:tcPr>
            <w:tcW w:w="2861" w:type="pct"/>
            <w:shd w:val="clear" w:color="auto" w:fill="auto"/>
            <w:vAlign w:val="center"/>
          </w:tcPr>
          <w:p w14:paraId="720EF57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2U机柜式、电源开关防触碰设计；</w:t>
            </w:r>
          </w:p>
          <w:p w14:paraId="027997DC">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采用隐藏式条形出气口及弧形进风口设计，设备散热均匀，有效延长使用寿命。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支持STEREO立体声、PARALLEL并机、BRIDGE桥接三种模式选择，可以更为灵活搭配其它设备。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支持输入信号幅度0.775V、1.0V、1.4V三挡选择。</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支持交流保护和直流保护功能。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内置削波限幅器，可有效防止严重削波的波形到达扬声器，同时维持全峰值电源输出功率。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支持高频保护，防止听不见的强烈非音乐高频信号到达扬声器。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支持短路保护功能，自动保护重置功能，防止功放发生短路，或输出电路发生其它应激故障。</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设有长期限幅器，防止会减少最大输出的稳定的长期RMS（非音频）信号到达扬声器。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支持过热保护，输出级操作温度过高，温控连续变速风扇，从前到后的空气流动。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输出功率@立体声8Ω（失真≤1%时）：≥2×600W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输出功率@立体声4Ω（失真≤1%时）：≥2×980W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输出功率@桥接8Ω（失真≤1%时）：≥1690W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输出功率@桥接4Ω（失真≤1%时）：≥2320W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频率响应：20Hz～20KHz±0.5dB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总谐波失真：=0.05%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互调失真：=0.02%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信噪比：≥108dB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阻尼系数@8Ω，&lt;1KHz：&gt;200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转换速率：≥60V/us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输入灵敏度：≥+2.2dBu（1.0Vrms）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保护电路：软启动，输入浪涌限制，输出短路、直流、过载保护，主保险丝保护，开关机哑音保护，射频干扰保护</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冷却方式：≥2个直流温控变速风扇，空气流动方向从前到后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后面板接口：输入：≥2*母3针XLR，输出：≥2*公3针XLR，≥2*4孔SPEAKON连接座</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功率消耗（8Ω，一半负载时）：≥1000W</w:t>
            </w:r>
          </w:p>
        </w:tc>
        <w:tc>
          <w:tcPr>
            <w:tcW w:w="426" w:type="pct"/>
            <w:shd w:val="clear" w:color="auto" w:fill="auto"/>
            <w:vAlign w:val="center"/>
          </w:tcPr>
          <w:p w14:paraId="2A61B47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2DC6606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r>
      <w:tr w14:paraId="7A34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505" w:type="pct"/>
            <w:shd w:val="clear" w:color="auto" w:fill="auto"/>
            <w:vAlign w:val="center"/>
          </w:tcPr>
          <w:p w14:paraId="640D582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18</w:t>
            </w:r>
          </w:p>
        </w:tc>
        <w:tc>
          <w:tcPr>
            <w:tcW w:w="697" w:type="pct"/>
            <w:shd w:val="clear" w:color="auto" w:fill="auto"/>
            <w:vAlign w:val="center"/>
          </w:tcPr>
          <w:p w14:paraId="69AB75E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监听耳机</w:t>
            </w:r>
          </w:p>
        </w:tc>
        <w:tc>
          <w:tcPr>
            <w:tcW w:w="2861" w:type="pct"/>
            <w:shd w:val="clear" w:color="auto" w:fill="auto"/>
            <w:vAlign w:val="center"/>
          </w:tcPr>
          <w:p w14:paraId="4D41A3D6">
            <w:pPr>
              <w:jc w:val="left"/>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color w:val="auto"/>
                <w:sz w:val="24"/>
                <w:szCs w:val="24"/>
                <w:lang w:val="en-US" w:eastAsia="zh-CN"/>
              </w:rPr>
              <w:t>立体声音质，全封闭隔音</w:t>
            </w:r>
          </w:p>
        </w:tc>
        <w:tc>
          <w:tcPr>
            <w:tcW w:w="426" w:type="pct"/>
            <w:shd w:val="clear" w:color="auto" w:fill="auto"/>
            <w:vAlign w:val="center"/>
          </w:tcPr>
          <w:p w14:paraId="02ACEEB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副</w:t>
            </w:r>
          </w:p>
        </w:tc>
        <w:tc>
          <w:tcPr>
            <w:tcW w:w="508" w:type="pct"/>
            <w:shd w:val="clear" w:color="auto" w:fill="auto"/>
            <w:vAlign w:val="center"/>
          </w:tcPr>
          <w:p w14:paraId="413DF73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3A14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1A4604F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19</w:t>
            </w:r>
          </w:p>
        </w:tc>
        <w:tc>
          <w:tcPr>
            <w:tcW w:w="697" w:type="pct"/>
            <w:shd w:val="clear" w:color="auto" w:fill="auto"/>
            <w:vAlign w:val="center"/>
          </w:tcPr>
          <w:p w14:paraId="54D1DAD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话筒落地支架（高档型）</w:t>
            </w:r>
          </w:p>
        </w:tc>
        <w:tc>
          <w:tcPr>
            <w:tcW w:w="2861" w:type="pct"/>
            <w:shd w:val="clear" w:color="auto" w:fill="auto"/>
            <w:vAlign w:val="center"/>
          </w:tcPr>
          <w:p w14:paraId="7C260A9B">
            <w:pPr>
              <w:jc w:val="left"/>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color w:val="auto"/>
                <w:sz w:val="24"/>
                <w:szCs w:val="24"/>
                <w:lang w:val="en-US" w:eastAsia="zh-CN"/>
              </w:rPr>
              <w:t>铝合金材质，金属万向云台，自带U型话筒夹</w:t>
            </w:r>
          </w:p>
        </w:tc>
        <w:tc>
          <w:tcPr>
            <w:tcW w:w="426" w:type="pct"/>
            <w:shd w:val="clear" w:color="auto" w:fill="auto"/>
            <w:vAlign w:val="center"/>
          </w:tcPr>
          <w:p w14:paraId="39A5331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只</w:t>
            </w:r>
          </w:p>
        </w:tc>
        <w:tc>
          <w:tcPr>
            <w:tcW w:w="508" w:type="pct"/>
            <w:shd w:val="clear" w:color="auto" w:fill="auto"/>
            <w:vAlign w:val="center"/>
          </w:tcPr>
          <w:p w14:paraId="2E0FCA3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w:t>
            </w:r>
          </w:p>
        </w:tc>
      </w:tr>
      <w:tr w14:paraId="58E9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71D9A91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20</w:t>
            </w:r>
          </w:p>
        </w:tc>
        <w:tc>
          <w:tcPr>
            <w:tcW w:w="697" w:type="pct"/>
            <w:shd w:val="clear" w:color="auto" w:fill="auto"/>
            <w:vAlign w:val="center"/>
          </w:tcPr>
          <w:p w14:paraId="6B293F0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多功能地插</w:t>
            </w:r>
          </w:p>
        </w:tc>
        <w:tc>
          <w:tcPr>
            <w:tcW w:w="2861" w:type="pct"/>
            <w:shd w:val="clear" w:color="auto" w:fill="auto"/>
            <w:vAlign w:val="center"/>
          </w:tcPr>
          <w:p w14:paraId="23AF9877">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按实际配模块</w:t>
            </w:r>
          </w:p>
        </w:tc>
        <w:tc>
          <w:tcPr>
            <w:tcW w:w="426" w:type="pct"/>
            <w:shd w:val="clear" w:color="auto" w:fill="auto"/>
            <w:vAlign w:val="center"/>
          </w:tcPr>
          <w:p w14:paraId="28AC7F8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套</w:t>
            </w:r>
          </w:p>
        </w:tc>
        <w:tc>
          <w:tcPr>
            <w:tcW w:w="508" w:type="pct"/>
            <w:shd w:val="clear" w:color="auto" w:fill="auto"/>
            <w:vAlign w:val="center"/>
          </w:tcPr>
          <w:p w14:paraId="457C500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11</w:t>
            </w:r>
          </w:p>
        </w:tc>
      </w:tr>
      <w:tr w14:paraId="3998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5F3B23B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21</w:t>
            </w:r>
          </w:p>
        </w:tc>
        <w:tc>
          <w:tcPr>
            <w:tcW w:w="697" w:type="pct"/>
            <w:shd w:val="clear" w:color="auto" w:fill="auto"/>
            <w:vAlign w:val="center"/>
          </w:tcPr>
          <w:p w14:paraId="496F174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标准机柜</w:t>
            </w:r>
          </w:p>
        </w:tc>
        <w:tc>
          <w:tcPr>
            <w:tcW w:w="2861" w:type="pct"/>
            <w:shd w:val="clear" w:color="auto" w:fill="auto"/>
            <w:vAlign w:val="center"/>
          </w:tcPr>
          <w:p w14:paraId="6034109C">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产品尺寸（宽度×深度×高度(mm)/容量(U)）：600*800*2000/42U</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负载(Kg)：静态：≤1000、动态：≤600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PDU：8位10A PDU；</w:t>
            </w:r>
          </w:p>
        </w:tc>
        <w:tc>
          <w:tcPr>
            <w:tcW w:w="426" w:type="pct"/>
            <w:shd w:val="clear" w:color="auto" w:fill="auto"/>
            <w:vAlign w:val="center"/>
          </w:tcPr>
          <w:p w14:paraId="33ECADA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套</w:t>
            </w:r>
          </w:p>
        </w:tc>
        <w:tc>
          <w:tcPr>
            <w:tcW w:w="508" w:type="pct"/>
            <w:shd w:val="clear" w:color="auto" w:fill="auto"/>
            <w:vAlign w:val="center"/>
          </w:tcPr>
          <w:p w14:paraId="6071B04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4882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6374D3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22</w:t>
            </w:r>
          </w:p>
        </w:tc>
        <w:tc>
          <w:tcPr>
            <w:tcW w:w="697" w:type="pct"/>
            <w:shd w:val="clear" w:color="auto" w:fill="auto"/>
            <w:vAlign w:val="center"/>
          </w:tcPr>
          <w:p w14:paraId="579BA5B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安装调试及辅材</w:t>
            </w:r>
          </w:p>
        </w:tc>
        <w:tc>
          <w:tcPr>
            <w:tcW w:w="2861" w:type="pct"/>
            <w:shd w:val="clear" w:color="auto" w:fill="FFFFFF"/>
            <w:vAlign w:val="center"/>
          </w:tcPr>
          <w:p w14:paraId="3D1D4FD7">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含安装费、调试费及辅助材料（筒线、网线、视频线、音频线\HDMI线、接插件（VGA头、6.35单插头、卡侬头、音箱插头、BNC头等）</w:t>
            </w:r>
          </w:p>
        </w:tc>
        <w:tc>
          <w:tcPr>
            <w:tcW w:w="426" w:type="pct"/>
            <w:shd w:val="clear" w:color="auto" w:fill="auto"/>
            <w:vAlign w:val="center"/>
          </w:tcPr>
          <w:p w14:paraId="169517D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批</w:t>
            </w:r>
          </w:p>
        </w:tc>
        <w:tc>
          <w:tcPr>
            <w:tcW w:w="508" w:type="pct"/>
            <w:shd w:val="clear" w:color="auto" w:fill="auto"/>
            <w:vAlign w:val="center"/>
          </w:tcPr>
          <w:p w14:paraId="342401B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53BE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shd w:val="clear" w:color="auto" w:fill="auto"/>
            <w:vAlign w:val="center"/>
          </w:tcPr>
          <w:p w14:paraId="50BD2971">
            <w:pPr>
              <w:widowControl/>
              <w:jc w:val="left"/>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lang w:eastAsia="zh-CN"/>
              </w:rPr>
              <w:t>九、</w:t>
            </w:r>
            <w:r>
              <w:rPr>
                <w:rFonts w:hint="eastAsia" w:ascii="仿宋" w:hAnsi="仿宋" w:eastAsia="仿宋" w:cs="仿宋"/>
                <w:b/>
                <w:bCs/>
                <w:i w:val="0"/>
                <w:iCs w:val="0"/>
                <w:color w:val="auto"/>
                <w:kern w:val="0"/>
                <w:sz w:val="24"/>
                <w:szCs w:val="24"/>
                <w:u w:val="none"/>
                <w:lang w:val="en-US" w:eastAsia="zh-CN" w:bidi="ar"/>
              </w:rPr>
              <w:t>舞台机械、幕布系统</w:t>
            </w:r>
          </w:p>
        </w:tc>
      </w:tr>
      <w:tr w14:paraId="40C0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54F43DA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697" w:type="pct"/>
            <w:shd w:val="clear" w:color="auto" w:fill="auto"/>
            <w:vAlign w:val="center"/>
          </w:tcPr>
          <w:p w14:paraId="40AAA8C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拉幕机</w:t>
            </w:r>
          </w:p>
        </w:tc>
        <w:tc>
          <w:tcPr>
            <w:tcW w:w="2861" w:type="pct"/>
            <w:shd w:val="clear" w:color="auto" w:fill="auto"/>
            <w:vAlign w:val="center"/>
          </w:tcPr>
          <w:p w14:paraId="5A731458">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 xml:space="preserve">1.拉幕机最大牵引力：400N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2.对开额定速度：0.3m/s（单边）匀速</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3.单开行程：≥14m（单边行程）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4.减速机：50铝合金减速机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5.速比：1：20                                                         6.铝壳电机功率：≥0.75kw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7.重复定位精度：对开：≤±5mm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8.电机功率: ≥1.5Kw   380v</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9.运行噪音：≤48dB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10.重迭部分长度：≥2m（大幕）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11.驱动方式：钢丝绳卷扬，钢丝绳安全系数≥10倍</w:t>
            </w:r>
            <w:r>
              <w:rPr>
                <w:rFonts w:hint="eastAsia" w:ascii="仿宋" w:hAnsi="仿宋" w:eastAsia="仿宋" w:cs="仿宋"/>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 xml:space="preserve">12.安全保护装置:上下限位保护装置、冲顶保护装置，断电保护、过载保护（提供具有CMA或者CNAS认证的国家认可的第三方检测报告扫描件）。                                                                                                                                                                                                                                                                                                                                                         </w:t>
            </w:r>
          </w:p>
        </w:tc>
        <w:tc>
          <w:tcPr>
            <w:tcW w:w="426" w:type="pct"/>
            <w:shd w:val="clear" w:color="auto" w:fill="auto"/>
            <w:vAlign w:val="center"/>
          </w:tcPr>
          <w:p w14:paraId="6635F2B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690F8C0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61E1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5BE33BC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697" w:type="pct"/>
            <w:shd w:val="clear" w:color="auto" w:fill="auto"/>
            <w:vAlign w:val="center"/>
          </w:tcPr>
          <w:p w14:paraId="6857A7D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轨道</w:t>
            </w:r>
          </w:p>
        </w:tc>
        <w:tc>
          <w:tcPr>
            <w:tcW w:w="2861" w:type="pct"/>
            <w:shd w:val="clear" w:color="auto" w:fill="auto"/>
            <w:vAlign w:val="center"/>
          </w:tcPr>
          <w:p w14:paraId="4CF5D2F2">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1.名称：对开导轨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2.规格：L40*40角钢+100#槽钢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3.尺寸：轨道17m，单边对开8.5m，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4.其他：稳定结构轨道，钢缆与框架之间通过鸡心扣连接低噪音导轨，用于对开幕布的悬挂、开闭运动轨道</w:t>
            </w:r>
          </w:p>
        </w:tc>
        <w:tc>
          <w:tcPr>
            <w:tcW w:w="426" w:type="pct"/>
            <w:shd w:val="clear" w:color="auto" w:fill="auto"/>
            <w:vAlign w:val="center"/>
          </w:tcPr>
          <w:p w14:paraId="24BF451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米</w:t>
            </w:r>
          </w:p>
        </w:tc>
        <w:tc>
          <w:tcPr>
            <w:tcW w:w="508" w:type="pct"/>
            <w:shd w:val="clear" w:color="auto" w:fill="auto"/>
            <w:vAlign w:val="center"/>
          </w:tcPr>
          <w:p w14:paraId="69AA168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12</w:t>
            </w:r>
          </w:p>
        </w:tc>
      </w:tr>
      <w:tr w14:paraId="5137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77575F3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w:t>
            </w:r>
          </w:p>
        </w:tc>
        <w:tc>
          <w:tcPr>
            <w:tcW w:w="697" w:type="pct"/>
            <w:shd w:val="clear" w:color="auto" w:fill="auto"/>
            <w:vAlign w:val="center"/>
          </w:tcPr>
          <w:p w14:paraId="0982F4B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滑轮</w:t>
            </w:r>
          </w:p>
        </w:tc>
        <w:tc>
          <w:tcPr>
            <w:tcW w:w="2861" w:type="pct"/>
            <w:shd w:val="clear" w:color="auto" w:fill="auto"/>
            <w:vAlign w:val="center"/>
          </w:tcPr>
          <w:p w14:paraId="3FA9B271">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直径¢100优质材料</w:t>
            </w:r>
          </w:p>
        </w:tc>
        <w:tc>
          <w:tcPr>
            <w:tcW w:w="426" w:type="pct"/>
            <w:shd w:val="clear" w:color="auto" w:fill="auto"/>
            <w:vAlign w:val="center"/>
          </w:tcPr>
          <w:p w14:paraId="6E14C69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只</w:t>
            </w:r>
          </w:p>
        </w:tc>
        <w:tc>
          <w:tcPr>
            <w:tcW w:w="508" w:type="pct"/>
            <w:shd w:val="clear" w:color="auto" w:fill="auto"/>
            <w:vAlign w:val="center"/>
          </w:tcPr>
          <w:p w14:paraId="1B7FC0F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r>
      <w:tr w14:paraId="3CBF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F5213C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w:t>
            </w:r>
          </w:p>
        </w:tc>
        <w:tc>
          <w:tcPr>
            <w:tcW w:w="697" w:type="pct"/>
            <w:shd w:val="clear" w:color="auto" w:fill="auto"/>
            <w:vAlign w:val="center"/>
          </w:tcPr>
          <w:p w14:paraId="13B0B0B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小滑车</w:t>
            </w:r>
          </w:p>
        </w:tc>
        <w:tc>
          <w:tcPr>
            <w:tcW w:w="2861" w:type="pct"/>
            <w:shd w:val="clear" w:color="auto" w:fill="auto"/>
            <w:vAlign w:val="center"/>
          </w:tcPr>
          <w:p w14:paraId="668DD1B2">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无噪声轨道滑车，双轴承T型</w:t>
            </w:r>
          </w:p>
        </w:tc>
        <w:tc>
          <w:tcPr>
            <w:tcW w:w="426" w:type="pct"/>
            <w:shd w:val="clear" w:color="auto" w:fill="auto"/>
            <w:vAlign w:val="center"/>
          </w:tcPr>
          <w:p w14:paraId="1C7D227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只</w:t>
            </w:r>
          </w:p>
        </w:tc>
        <w:tc>
          <w:tcPr>
            <w:tcW w:w="508" w:type="pct"/>
            <w:shd w:val="clear" w:color="auto" w:fill="auto"/>
            <w:vAlign w:val="center"/>
          </w:tcPr>
          <w:p w14:paraId="6FC9653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90</w:t>
            </w:r>
          </w:p>
        </w:tc>
      </w:tr>
      <w:tr w14:paraId="625C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78B9CB4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697" w:type="pct"/>
            <w:shd w:val="clear" w:color="auto" w:fill="auto"/>
            <w:vAlign w:val="center"/>
          </w:tcPr>
          <w:p w14:paraId="4B66C15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会标吊杆机</w:t>
            </w:r>
          </w:p>
        </w:tc>
        <w:tc>
          <w:tcPr>
            <w:tcW w:w="2861" w:type="pct"/>
            <w:shd w:val="clear" w:color="auto" w:fill="auto"/>
            <w:vAlign w:val="center"/>
          </w:tcPr>
          <w:p w14:paraId="31025F26">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 xml:space="preserve">1.类型：电机驱动缠绕式吊杆机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2.吊点数：≥4个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3.速度：≥0.35m/s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4.净载荷：≥4.0kN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5.电机：制动电机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6.电机功率：≥1.5KW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7.减速机：蜗轮蜗杆RV变速箱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8.运行噪音：≤48dB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9.驱动方式：钢丝绳卷扬，钢丝绳安全系数≥10倍</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10.安全保护装置:上下限位保护装置、冲顶保护装置，断电保护、过载保护                                                                                                                                                                                                                                                                                                                                                         11.防冲顶断火装置                                                                 12.滑轮组合节圆直径应大于钢丝绳直径的20倍                                                                                                                 13.吊杆水平调节装置                                                                                                                                                                                                      14.吊杆紧固件                                                                                                              </w:t>
            </w:r>
          </w:p>
        </w:tc>
        <w:tc>
          <w:tcPr>
            <w:tcW w:w="426" w:type="pct"/>
            <w:shd w:val="clear" w:color="auto" w:fill="auto"/>
            <w:vAlign w:val="center"/>
          </w:tcPr>
          <w:p w14:paraId="07426AE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道</w:t>
            </w:r>
          </w:p>
        </w:tc>
        <w:tc>
          <w:tcPr>
            <w:tcW w:w="508" w:type="pct"/>
            <w:shd w:val="clear" w:color="auto" w:fill="auto"/>
            <w:vAlign w:val="center"/>
          </w:tcPr>
          <w:p w14:paraId="01F0BED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4376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80EEC7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c>
          <w:tcPr>
            <w:tcW w:w="697" w:type="pct"/>
            <w:shd w:val="clear" w:color="auto" w:fill="auto"/>
            <w:vAlign w:val="center"/>
          </w:tcPr>
          <w:p w14:paraId="2847BC3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灯光吊杆机</w:t>
            </w:r>
          </w:p>
        </w:tc>
        <w:tc>
          <w:tcPr>
            <w:tcW w:w="2861" w:type="pct"/>
            <w:shd w:val="clear" w:color="auto" w:fill="auto"/>
            <w:vAlign w:val="center"/>
          </w:tcPr>
          <w:p w14:paraId="31201D2F">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 xml:space="preserve">1.类型：电机驱动缠绕式吊杆机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2.吊点数：≥4个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3.速度：≥0.35m/s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4.净载荷：≥6.0kN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5.电机：制动电机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6.电机功率：≥3KW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7.减速机：蜗轮蜗杆RV变速箱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8.运行噪音：≤48dB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9.驱动方式：钢丝绳卷扬，钢丝绳安全系数≥10倍</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10.安全保护装置:上下限位保护装置、冲顶保护装置，断电保护、过载保护                                                                                                                                                                                                                                                                                                                                                         11.防冲顶断火装置                                                                 12.滑轮组合节圆直径应大于钢丝绳直径的20倍                                                                                                                 13.吊杆水平调节装置                                                                                                                                                                                                      14.吊杆紧固件                                                                                                              </w:t>
            </w:r>
          </w:p>
        </w:tc>
        <w:tc>
          <w:tcPr>
            <w:tcW w:w="426" w:type="pct"/>
            <w:shd w:val="clear" w:color="auto" w:fill="auto"/>
            <w:vAlign w:val="center"/>
          </w:tcPr>
          <w:p w14:paraId="7F33275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道</w:t>
            </w:r>
          </w:p>
        </w:tc>
        <w:tc>
          <w:tcPr>
            <w:tcW w:w="508" w:type="pct"/>
            <w:shd w:val="clear" w:color="auto" w:fill="auto"/>
            <w:vAlign w:val="center"/>
          </w:tcPr>
          <w:p w14:paraId="0DB8AD9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r>
      <w:tr w14:paraId="2384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5B29669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w:t>
            </w:r>
          </w:p>
        </w:tc>
        <w:tc>
          <w:tcPr>
            <w:tcW w:w="697" w:type="pct"/>
            <w:shd w:val="clear" w:color="auto" w:fill="auto"/>
            <w:vAlign w:val="center"/>
          </w:tcPr>
          <w:p w14:paraId="3C72DD7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杆体（工字型）</w:t>
            </w:r>
          </w:p>
        </w:tc>
        <w:tc>
          <w:tcPr>
            <w:tcW w:w="2861" w:type="pct"/>
            <w:shd w:val="clear" w:color="auto" w:fill="auto"/>
            <w:vAlign w:val="center"/>
          </w:tcPr>
          <w:p w14:paraId="05374E5B">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1.杆体结构：Φ48钢管H型结构，多节拼装，40*20矩形管连接；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2.杆体长度：满足需求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3.表面处理：哑光黑色漆；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4.用于4道灯光</w:t>
            </w:r>
          </w:p>
        </w:tc>
        <w:tc>
          <w:tcPr>
            <w:tcW w:w="426" w:type="pct"/>
            <w:shd w:val="clear" w:color="auto" w:fill="auto"/>
            <w:vAlign w:val="center"/>
          </w:tcPr>
          <w:p w14:paraId="613BA4B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道</w:t>
            </w:r>
          </w:p>
        </w:tc>
        <w:tc>
          <w:tcPr>
            <w:tcW w:w="508" w:type="pct"/>
            <w:shd w:val="clear" w:color="auto" w:fill="auto"/>
            <w:vAlign w:val="center"/>
          </w:tcPr>
          <w:p w14:paraId="524B8F4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5331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5EE6BA0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w:t>
            </w:r>
          </w:p>
        </w:tc>
        <w:tc>
          <w:tcPr>
            <w:tcW w:w="697" w:type="pct"/>
            <w:shd w:val="clear" w:color="auto" w:fill="auto"/>
            <w:vAlign w:val="center"/>
          </w:tcPr>
          <w:p w14:paraId="6EE656D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幕布吊杆（工字型）</w:t>
            </w:r>
          </w:p>
        </w:tc>
        <w:tc>
          <w:tcPr>
            <w:tcW w:w="2861" w:type="pct"/>
            <w:shd w:val="clear" w:color="auto" w:fill="auto"/>
            <w:vAlign w:val="center"/>
          </w:tcPr>
          <w:p w14:paraId="51812B37">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1.杆体结构：Φ48钢管H型结构，多节拼装，40*20矩形管连接；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2.杆体长度：满足需求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3.表面处理：哑光黑色漆；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4.用于布景</w:t>
            </w:r>
          </w:p>
        </w:tc>
        <w:tc>
          <w:tcPr>
            <w:tcW w:w="426" w:type="pct"/>
            <w:shd w:val="clear" w:color="auto" w:fill="auto"/>
            <w:vAlign w:val="center"/>
          </w:tcPr>
          <w:p w14:paraId="67C2E30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道</w:t>
            </w:r>
          </w:p>
        </w:tc>
        <w:tc>
          <w:tcPr>
            <w:tcW w:w="508" w:type="pct"/>
            <w:shd w:val="clear" w:color="auto" w:fill="auto"/>
            <w:vAlign w:val="center"/>
          </w:tcPr>
          <w:p w14:paraId="45D1E36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04AF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7A04B70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9</w:t>
            </w:r>
          </w:p>
        </w:tc>
        <w:tc>
          <w:tcPr>
            <w:tcW w:w="697" w:type="pct"/>
            <w:shd w:val="clear" w:color="auto" w:fill="auto"/>
            <w:vAlign w:val="center"/>
          </w:tcPr>
          <w:p w14:paraId="44423C4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滑轮组</w:t>
            </w:r>
          </w:p>
        </w:tc>
        <w:tc>
          <w:tcPr>
            <w:tcW w:w="2861" w:type="pct"/>
            <w:shd w:val="clear" w:color="auto" w:fill="auto"/>
            <w:vAlign w:val="center"/>
          </w:tcPr>
          <w:p w14:paraId="4B9454D9">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直径¢120优质材料</w:t>
            </w:r>
          </w:p>
        </w:tc>
        <w:tc>
          <w:tcPr>
            <w:tcW w:w="426" w:type="pct"/>
            <w:shd w:val="clear" w:color="auto" w:fill="auto"/>
            <w:vAlign w:val="center"/>
          </w:tcPr>
          <w:p w14:paraId="6A0FD34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只</w:t>
            </w:r>
          </w:p>
        </w:tc>
        <w:tc>
          <w:tcPr>
            <w:tcW w:w="508" w:type="pct"/>
            <w:shd w:val="clear" w:color="auto" w:fill="auto"/>
            <w:vAlign w:val="center"/>
          </w:tcPr>
          <w:p w14:paraId="5A9B8B9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w:t>
            </w:r>
          </w:p>
        </w:tc>
      </w:tr>
      <w:tr w14:paraId="3EF2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2A1C3DE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w:t>
            </w:r>
          </w:p>
        </w:tc>
        <w:tc>
          <w:tcPr>
            <w:tcW w:w="697" w:type="pct"/>
            <w:shd w:val="clear" w:color="auto" w:fill="auto"/>
            <w:vAlign w:val="center"/>
          </w:tcPr>
          <w:p w14:paraId="05F3DA6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钢丝绳</w:t>
            </w:r>
          </w:p>
        </w:tc>
        <w:tc>
          <w:tcPr>
            <w:tcW w:w="2861" w:type="pct"/>
            <w:shd w:val="clear" w:color="auto" w:fill="auto"/>
            <w:vAlign w:val="center"/>
          </w:tcPr>
          <w:p w14:paraId="1313B5BD">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直径¢4.2mm、抗拉强度达1870Mpa，6×19+FC,破断拉力不小于11.7KN</w:t>
            </w:r>
          </w:p>
        </w:tc>
        <w:tc>
          <w:tcPr>
            <w:tcW w:w="426" w:type="pct"/>
            <w:shd w:val="clear" w:color="auto" w:fill="auto"/>
            <w:vAlign w:val="center"/>
          </w:tcPr>
          <w:p w14:paraId="79BA4A5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米</w:t>
            </w:r>
          </w:p>
        </w:tc>
        <w:tc>
          <w:tcPr>
            <w:tcW w:w="508" w:type="pct"/>
            <w:shd w:val="clear" w:color="auto" w:fill="auto"/>
            <w:vAlign w:val="center"/>
          </w:tcPr>
          <w:p w14:paraId="453F6CF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600</w:t>
            </w:r>
          </w:p>
        </w:tc>
      </w:tr>
      <w:tr w14:paraId="0A6E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62DD95D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11</w:t>
            </w:r>
          </w:p>
        </w:tc>
        <w:tc>
          <w:tcPr>
            <w:tcW w:w="697" w:type="pct"/>
            <w:shd w:val="clear" w:color="auto" w:fill="auto"/>
            <w:vAlign w:val="center"/>
          </w:tcPr>
          <w:p w14:paraId="1EC4ACE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控制系统</w:t>
            </w:r>
          </w:p>
        </w:tc>
        <w:tc>
          <w:tcPr>
            <w:tcW w:w="2861" w:type="pct"/>
            <w:shd w:val="clear" w:color="auto" w:fill="auto"/>
            <w:vAlign w:val="center"/>
          </w:tcPr>
          <w:p w14:paraId="6A4A8997">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控制模式：模拟控制系统</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控制回路：2路，内置独立会标屏控制电源空开</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功能：控制任何一个线路上的吊杆机上限到位和下限到位、拉幕机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左限到位和右限到位，具有点控功能，设有急停、电锁、乱相保护</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装置、电源指示等设施</w:t>
            </w:r>
          </w:p>
        </w:tc>
        <w:tc>
          <w:tcPr>
            <w:tcW w:w="426" w:type="pct"/>
            <w:shd w:val="clear" w:color="auto" w:fill="auto"/>
            <w:vAlign w:val="center"/>
          </w:tcPr>
          <w:p w14:paraId="7A5AA67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套</w:t>
            </w:r>
          </w:p>
        </w:tc>
        <w:tc>
          <w:tcPr>
            <w:tcW w:w="508" w:type="pct"/>
            <w:shd w:val="clear" w:color="auto" w:fill="auto"/>
            <w:vAlign w:val="center"/>
          </w:tcPr>
          <w:p w14:paraId="5CC1724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533C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43C614F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12</w:t>
            </w:r>
          </w:p>
        </w:tc>
        <w:tc>
          <w:tcPr>
            <w:tcW w:w="697" w:type="pct"/>
            <w:shd w:val="clear" w:color="auto" w:fill="auto"/>
            <w:vAlign w:val="center"/>
          </w:tcPr>
          <w:p w14:paraId="6571581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设备层</w:t>
            </w:r>
          </w:p>
        </w:tc>
        <w:tc>
          <w:tcPr>
            <w:tcW w:w="2861" w:type="pct"/>
            <w:shd w:val="clear" w:color="auto" w:fill="auto"/>
            <w:vAlign w:val="center"/>
          </w:tcPr>
          <w:p w14:paraId="759A4E22">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宽12米*深7米，简易式钢结构转换层部分检修道，3道横向主梁,80*80方钢，下挂吊筋5#角铁，4道吊点梁80×80方钢，马道式20×40矩形钢；设备机座采用10#槽钢</w:t>
            </w:r>
          </w:p>
        </w:tc>
        <w:tc>
          <w:tcPr>
            <w:tcW w:w="426" w:type="pct"/>
            <w:shd w:val="clear" w:color="auto" w:fill="auto"/>
            <w:vAlign w:val="center"/>
          </w:tcPr>
          <w:p w14:paraId="4EF56CF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平方</w:t>
            </w:r>
          </w:p>
        </w:tc>
        <w:tc>
          <w:tcPr>
            <w:tcW w:w="508" w:type="pct"/>
            <w:shd w:val="clear" w:color="auto" w:fill="auto"/>
            <w:vAlign w:val="center"/>
          </w:tcPr>
          <w:p w14:paraId="4E994BC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85</w:t>
            </w:r>
          </w:p>
        </w:tc>
      </w:tr>
      <w:tr w14:paraId="1E72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4F7CCE3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13</w:t>
            </w:r>
          </w:p>
        </w:tc>
        <w:tc>
          <w:tcPr>
            <w:tcW w:w="697" w:type="pct"/>
            <w:shd w:val="clear" w:color="auto" w:fill="auto"/>
            <w:vAlign w:val="center"/>
          </w:tcPr>
          <w:p w14:paraId="5603CDF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对开大幕</w:t>
            </w:r>
          </w:p>
        </w:tc>
        <w:tc>
          <w:tcPr>
            <w:tcW w:w="2861" w:type="pct"/>
            <w:shd w:val="clear" w:color="auto" w:fill="auto"/>
            <w:vAlign w:val="center"/>
          </w:tcPr>
          <w:p w14:paraId="7099B93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宽7.5米x高6米x3褶1x2片；</w:t>
            </w:r>
          </w:p>
          <w:p w14:paraId="3313A807">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▲不低于B1级阻燃材料（提供具有CMA或者CNAS认证的国家认可的第三方检测报告扫描件）；</w:t>
            </w:r>
          </w:p>
        </w:tc>
        <w:tc>
          <w:tcPr>
            <w:tcW w:w="426" w:type="pct"/>
            <w:shd w:val="clear" w:color="auto" w:fill="auto"/>
            <w:vAlign w:val="center"/>
          </w:tcPr>
          <w:p w14:paraId="2137010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m2</w:t>
            </w:r>
          </w:p>
        </w:tc>
        <w:tc>
          <w:tcPr>
            <w:tcW w:w="508" w:type="pct"/>
            <w:shd w:val="clear" w:color="auto" w:fill="auto"/>
            <w:vAlign w:val="center"/>
          </w:tcPr>
          <w:p w14:paraId="58F94F5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270</w:t>
            </w:r>
          </w:p>
        </w:tc>
      </w:tr>
      <w:tr w14:paraId="195E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8BB629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14</w:t>
            </w:r>
          </w:p>
        </w:tc>
        <w:tc>
          <w:tcPr>
            <w:tcW w:w="697" w:type="pct"/>
            <w:shd w:val="clear" w:color="auto" w:fill="auto"/>
            <w:vAlign w:val="center"/>
          </w:tcPr>
          <w:p w14:paraId="5AF2FC6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对开大幕衬里</w:t>
            </w:r>
          </w:p>
        </w:tc>
        <w:tc>
          <w:tcPr>
            <w:tcW w:w="2861" w:type="pct"/>
            <w:shd w:val="clear" w:color="auto" w:fill="auto"/>
            <w:vAlign w:val="center"/>
          </w:tcPr>
          <w:p w14:paraId="4879D87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宽7.5米x高6米x1褶1x2片；</w:t>
            </w:r>
          </w:p>
          <w:p w14:paraId="6ECA63CE">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不低于B1级阻燃材料；</w:t>
            </w:r>
          </w:p>
        </w:tc>
        <w:tc>
          <w:tcPr>
            <w:tcW w:w="426" w:type="pct"/>
            <w:shd w:val="clear" w:color="auto" w:fill="auto"/>
            <w:vAlign w:val="center"/>
          </w:tcPr>
          <w:p w14:paraId="4FE218F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m2</w:t>
            </w:r>
          </w:p>
        </w:tc>
        <w:tc>
          <w:tcPr>
            <w:tcW w:w="508" w:type="pct"/>
            <w:shd w:val="clear" w:color="auto" w:fill="auto"/>
            <w:vAlign w:val="center"/>
          </w:tcPr>
          <w:p w14:paraId="1289622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90</w:t>
            </w:r>
          </w:p>
        </w:tc>
      </w:tr>
      <w:tr w14:paraId="0960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11CB7FB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15</w:t>
            </w:r>
          </w:p>
        </w:tc>
        <w:tc>
          <w:tcPr>
            <w:tcW w:w="697" w:type="pct"/>
            <w:shd w:val="clear" w:color="auto" w:fill="auto"/>
            <w:vAlign w:val="center"/>
          </w:tcPr>
          <w:p w14:paraId="0CB6E56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会标幕</w:t>
            </w:r>
          </w:p>
        </w:tc>
        <w:tc>
          <w:tcPr>
            <w:tcW w:w="2861" w:type="pct"/>
            <w:shd w:val="clear" w:color="auto" w:fill="auto"/>
            <w:vAlign w:val="center"/>
          </w:tcPr>
          <w:p w14:paraId="4E5A576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宽12米x高0.6米x3褶1x1幅；</w:t>
            </w:r>
          </w:p>
          <w:p w14:paraId="3DA5A270">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不低于B1级阻燃材料；</w:t>
            </w:r>
          </w:p>
        </w:tc>
        <w:tc>
          <w:tcPr>
            <w:tcW w:w="426" w:type="pct"/>
            <w:shd w:val="clear" w:color="auto" w:fill="auto"/>
            <w:vAlign w:val="center"/>
          </w:tcPr>
          <w:p w14:paraId="428B6A5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m2</w:t>
            </w:r>
          </w:p>
        </w:tc>
        <w:tc>
          <w:tcPr>
            <w:tcW w:w="508" w:type="pct"/>
            <w:shd w:val="clear" w:color="auto" w:fill="auto"/>
            <w:vAlign w:val="center"/>
          </w:tcPr>
          <w:p w14:paraId="3113CD0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22</w:t>
            </w:r>
          </w:p>
        </w:tc>
      </w:tr>
      <w:tr w14:paraId="4AD6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0521B3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16</w:t>
            </w:r>
          </w:p>
        </w:tc>
        <w:tc>
          <w:tcPr>
            <w:tcW w:w="697" w:type="pct"/>
            <w:shd w:val="clear" w:color="auto" w:fill="auto"/>
            <w:vAlign w:val="center"/>
          </w:tcPr>
          <w:p w14:paraId="71AD83B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会标幕衬里</w:t>
            </w:r>
          </w:p>
        </w:tc>
        <w:tc>
          <w:tcPr>
            <w:tcW w:w="2861" w:type="pct"/>
            <w:shd w:val="clear" w:color="auto" w:fill="auto"/>
            <w:vAlign w:val="center"/>
          </w:tcPr>
          <w:p w14:paraId="7BB19D2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宽12米x高0.6米x1褶1x1幅；</w:t>
            </w:r>
          </w:p>
          <w:p w14:paraId="4A7629AB">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不低于B1级阻燃材料；</w:t>
            </w:r>
          </w:p>
        </w:tc>
        <w:tc>
          <w:tcPr>
            <w:tcW w:w="426" w:type="pct"/>
            <w:shd w:val="clear" w:color="auto" w:fill="auto"/>
            <w:vAlign w:val="center"/>
          </w:tcPr>
          <w:p w14:paraId="2FFF7FA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m2</w:t>
            </w:r>
          </w:p>
        </w:tc>
        <w:tc>
          <w:tcPr>
            <w:tcW w:w="508" w:type="pct"/>
            <w:shd w:val="clear" w:color="auto" w:fill="auto"/>
            <w:vAlign w:val="center"/>
          </w:tcPr>
          <w:p w14:paraId="7B344EA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7.5</w:t>
            </w:r>
          </w:p>
        </w:tc>
      </w:tr>
      <w:tr w14:paraId="37A2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2346681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17</w:t>
            </w:r>
          </w:p>
        </w:tc>
        <w:tc>
          <w:tcPr>
            <w:tcW w:w="697" w:type="pct"/>
            <w:shd w:val="clear" w:color="auto" w:fill="auto"/>
            <w:vAlign w:val="center"/>
          </w:tcPr>
          <w:p w14:paraId="38A0D9B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安装调试及辅材</w:t>
            </w:r>
          </w:p>
        </w:tc>
        <w:tc>
          <w:tcPr>
            <w:tcW w:w="2861" w:type="pct"/>
            <w:shd w:val="clear" w:color="auto" w:fill="auto"/>
            <w:vAlign w:val="center"/>
          </w:tcPr>
          <w:p w14:paraId="2BEE782D">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含安装费、调试费及安装辅材（线管、五金、线材等）</w:t>
            </w:r>
          </w:p>
        </w:tc>
        <w:tc>
          <w:tcPr>
            <w:tcW w:w="426" w:type="pct"/>
            <w:shd w:val="clear" w:color="auto" w:fill="auto"/>
            <w:vAlign w:val="center"/>
          </w:tcPr>
          <w:p w14:paraId="25F15B7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批</w:t>
            </w:r>
          </w:p>
        </w:tc>
        <w:tc>
          <w:tcPr>
            <w:tcW w:w="508" w:type="pct"/>
            <w:shd w:val="clear" w:color="auto" w:fill="auto"/>
            <w:vAlign w:val="center"/>
          </w:tcPr>
          <w:p w14:paraId="2DCBD6F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232D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shd w:val="clear" w:color="auto" w:fill="auto"/>
            <w:vAlign w:val="center"/>
          </w:tcPr>
          <w:p w14:paraId="47F6C2A8">
            <w:pPr>
              <w:widowControl/>
              <w:jc w:val="left"/>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lang w:eastAsia="zh-CN"/>
              </w:rPr>
              <w:t>十、</w:t>
            </w:r>
            <w:r>
              <w:rPr>
                <w:rFonts w:hint="eastAsia" w:ascii="仿宋" w:hAnsi="仿宋" w:eastAsia="仿宋" w:cs="仿宋"/>
                <w:b/>
                <w:bCs/>
                <w:i w:val="0"/>
                <w:iCs w:val="0"/>
                <w:color w:val="auto"/>
                <w:kern w:val="0"/>
                <w:sz w:val="24"/>
                <w:szCs w:val="24"/>
                <w:u w:val="none"/>
                <w:lang w:val="en-US" w:eastAsia="zh-CN" w:bidi="ar"/>
              </w:rPr>
              <w:t>舞台专业灯光系统</w:t>
            </w:r>
          </w:p>
        </w:tc>
      </w:tr>
      <w:tr w14:paraId="3B90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546686A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697" w:type="pct"/>
            <w:shd w:val="clear" w:color="auto" w:fill="auto"/>
            <w:vAlign w:val="center"/>
          </w:tcPr>
          <w:p w14:paraId="570A9F0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大功率LED聚光灯（面光）</w:t>
            </w:r>
          </w:p>
        </w:tc>
        <w:tc>
          <w:tcPr>
            <w:tcW w:w="2861" w:type="pct"/>
            <w:shd w:val="clear" w:color="auto" w:fill="auto"/>
            <w:vAlign w:val="center"/>
          </w:tcPr>
          <w:p w14:paraId="59B7F8BB">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功率：≥200W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光源：≥4颗50W高亮度LED光源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色温：3200K-5600K可调，可选其他色温</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显色指数：Ra&gt;95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控制方式：DMX512信号控制、主从控制，亮度0-100%无级调节.散热方式：静音风机散热，超低噪音</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特点：具备柔性渐变调光功能，调光过程无跳跃无闪烁，舒适性好，可满足电视摄像要求</w:t>
            </w:r>
          </w:p>
        </w:tc>
        <w:tc>
          <w:tcPr>
            <w:tcW w:w="426" w:type="pct"/>
            <w:shd w:val="clear" w:color="auto" w:fill="auto"/>
            <w:vAlign w:val="center"/>
          </w:tcPr>
          <w:p w14:paraId="78D5F63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711A273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12</w:t>
            </w:r>
          </w:p>
        </w:tc>
      </w:tr>
      <w:tr w14:paraId="08D9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B76D50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697" w:type="pct"/>
            <w:shd w:val="clear" w:color="auto" w:fill="auto"/>
            <w:vAlign w:val="center"/>
          </w:tcPr>
          <w:p w14:paraId="3BE9553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LED帕灯（一顶）</w:t>
            </w:r>
          </w:p>
        </w:tc>
        <w:tc>
          <w:tcPr>
            <w:tcW w:w="2861" w:type="pct"/>
            <w:shd w:val="clear" w:color="auto" w:fill="auto"/>
            <w:vAlign w:val="center"/>
          </w:tcPr>
          <w:p w14:paraId="767693D6">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功率：≥200W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光源：≥18颗10W高亮度LED光源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颜色：R G B W四合一灯珠颜色可调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显色指数：Ra&gt;95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控制方式：DMX512信号控制、主从控制，亮度0-100%无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散热方式：静音风机散热，超低噪音</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特点：具备柔性渐变调光功能，调光过程无跳跃无闪烁，舒适性好，可满足电视摄像要求。</w:t>
            </w:r>
          </w:p>
        </w:tc>
        <w:tc>
          <w:tcPr>
            <w:tcW w:w="426" w:type="pct"/>
            <w:shd w:val="clear" w:color="auto" w:fill="auto"/>
            <w:vAlign w:val="center"/>
          </w:tcPr>
          <w:p w14:paraId="3439BE4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67F548A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r>
      <w:tr w14:paraId="4263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934CBE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w:t>
            </w:r>
          </w:p>
        </w:tc>
        <w:tc>
          <w:tcPr>
            <w:tcW w:w="697" w:type="pct"/>
            <w:shd w:val="clear" w:color="auto" w:fill="auto"/>
            <w:vAlign w:val="center"/>
          </w:tcPr>
          <w:p w14:paraId="495FDEE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LED会议三基色平板灯（一顶）</w:t>
            </w:r>
          </w:p>
        </w:tc>
        <w:tc>
          <w:tcPr>
            <w:tcW w:w="2861" w:type="pct"/>
            <w:shd w:val="clear" w:color="auto" w:fill="auto"/>
            <w:vAlign w:val="center"/>
          </w:tcPr>
          <w:p w14:paraId="7FE209D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功率：≥150W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光源：≥480颗高亮LED光源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色温：3200K-5600K可调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显色指数：Ra&gt;92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发光角度：100度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投射距离：3-10m                                                                     特点：发光面积大，光线柔和，阴影淡化，不眩目，不刺眼。</w:t>
            </w:r>
          </w:p>
        </w:tc>
        <w:tc>
          <w:tcPr>
            <w:tcW w:w="426" w:type="pct"/>
            <w:shd w:val="clear" w:color="auto" w:fill="auto"/>
            <w:vAlign w:val="center"/>
          </w:tcPr>
          <w:p w14:paraId="50D3513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3B8F5DF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w:t>
            </w:r>
          </w:p>
        </w:tc>
      </w:tr>
      <w:tr w14:paraId="0682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6DCDD70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w:t>
            </w:r>
          </w:p>
        </w:tc>
        <w:tc>
          <w:tcPr>
            <w:tcW w:w="697" w:type="pct"/>
            <w:shd w:val="clear" w:color="auto" w:fill="auto"/>
            <w:vAlign w:val="center"/>
          </w:tcPr>
          <w:p w14:paraId="2895DF7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LED帕灯（二顶）</w:t>
            </w:r>
          </w:p>
        </w:tc>
        <w:tc>
          <w:tcPr>
            <w:tcW w:w="2861" w:type="pct"/>
            <w:shd w:val="clear" w:color="auto" w:fill="auto"/>
            <w:vAlign w:val="center"/>
          </w:tcPr>
          <w:p w14:paraId="2F1043FE">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功率：≥200W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光源：≥18颗10W高亮度LED光源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颜色：R G B W四合一灯珠颜色可调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显色指数：Ra&gt;95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控制方式：DMX512信号控制、主从控制，亮度0-100%无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散热方式：静音风机散热，超低噪音</w:t>
            </w:r>
          </w:p>
        </w:tc>
        <w:tc>
          <w:tcPr>
            <w:tcW w:w="426" w:type="pct"/>
            <w:shd w:val="clear" w:color="auto" w:fill="auto"/>
            <w:vAlign w:val="center"/>
          </w:tcPr>
          <w:p w14:paraId="49B3D69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58F796E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w:t>
            </w:r>
          </w:p>
        </w:tc>
      </w:tr>
      <w:tr w14:paraId="6A45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2B19BAB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697" w:type="pct"/>
            <w:shd w:val="clear" w:color="auto" w:fill="auto"/>
            <w:vAlign w:val="center"/>
          </w:tcPr>
          <w:p w14:paraId="24B945A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LED会议三基色平板灯（二顶）</w:t>
            </w:r>
          </w:p>
        </w:tc>
        <w:tc>
          <w:tcPr>
            <w:tcW w:w="2861" w:type="pct"/>
            <w:shd w:val="clear" w:color="auto" w:fill="auto"/>
            <w:vAlign w:val="center"/>
          </w:tcPr>
          <w:p w14:paraId="096FAFDC">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功率：≥150W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光源：≥480颗高亮LED光源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色温：3200K-5600K可选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显色指数：Ra&gt;92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发光角度：≥100度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投射距离：3-10m                                                                   </w:t>
            </w:r>
          </w:p>
        </w:tc>
        <w:tc>
          <w:tcPr>
            <w:tcW w:w="426" w:type="pct"/>
            <w:shd w:val="clear" w:color="auto" w:fill="auto"/>
            <w:vAlign w:val="center"/>
          </w:tcPr>
          <w:p w14:paraId="708548D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4025C78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w:t>
            </w:r>
          </w:p>
        </w:tc>
      </w:tr>
      <w:tr w14:paraId="0006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6D9D458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c>
          <w:tcPr>
            <w:tcW w:w="697" w:type="pct"/>
            <w:shd w:val="clear" w:color="auto" w:fill="auto"/>
            <w:vAlign w:val="center"/>
          </w:tcPr>
          <w:p w14:paraId="16FE438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电脑光束灯（二顶）</w:t>
            </w:r>
          </w:p>
        </w:tc>
        <w:tc>
          <w:tcPr>
            <w:tcW w:w="2861" w:type="pct"/>
            <w:shd w:val="clear" w:color="auto" w:fill="auto"/>
            <w:vAlign w:val="center"/>
          </w:tcPr>
          <w:p w14:paraId="3516CD35">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电源:AC100V-240V</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频率:50Hz-60Hz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总功率:≥300W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保险丝:5A</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灯泡功率:≥260W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色温:≥8500K</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平均寿命:≥2000小时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控制信号:国际标准 DMX512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外观:耐高温塑料</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灯体颜色:黑色</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功能要求: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1.国际标准控制信号:DMX512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2.道通数量：≥16CH通道</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3.马达数量：≥12个静音马达</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4.液晶彩色界面,操作方便,界面美观,界面可180度反转显示。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5.X轴水平旋转≥540℃,Y轴垂直转动≥270℃,带自动校正定位.</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6.X,Y为静音电机，运转可调和微调，软件带校正定位功能,精度高！</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7.调光:0-100%线性调节.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8.频闪:频闪(0.5-9次/秒),完全的线性调光和可变的频闪速度.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9.颜色轮:≥13种颜色+空白(能创造出锐利的空中光束效果)</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10.图案轮:≥13款固定图案片+空白(让你快速改变光束形状)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11.棱镜:一个8或16棱镜（可选），一个8+16+24蜂窝棱镜,可以双向旋转,旋转速度快慢可调,令图案投射效果更丰富。</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12.雾化:柔光效果,轻松实现柔和梦幻的图案效果。</w:t>
            </w:r>
          </w:p>
        </w:tc>
        <w:tc>
          <w:tcPr>
            <w:tcW w:w="426" w:type="pct"/>
            <w:shd w:val="clear" w:color="auto" w:fill="auto"/>
            <w:vAlign w:val="center"/>
          </w:tcPr>
          <w:p w14:paraId="1305AE2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4DA9726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r>
      <w:tr w14:paraId="3C60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6173B49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w:t>
            </w:r>
          </w:p>
        </w:tc>
        <w:tc>
          <w:tcPr>
            <w:tcW w:w="697" w:type="pct"/>
            <w:shd w:val="clear" w:color="auto" w:fill="auto"/>
            <w:vAlign w:val="center"/>
          </w:tcPr>
          <w:p w14:paraId="25C897C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LED帕灯（三顶）</w:t>
            </w:r>
          </w:p>
        </w:tc>
        <w:tc>
          <w:tcPr>
            <w:tcW w:w="2861" w:type="pct"/>
            <w:shd w:val="clear" w:color="auto" w:fill="auto"/>
            <w:vAlign w:val="center"/>
          </w:tcPr>
          <w:p w14:paraId="1245AAD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功率：≥200W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光源：≥18颗10W高亮度LED光源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颜色：R G B W四合一灯珠颜色可调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显色指数：Ra&gt;95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控制方式：DMX512信号控制、主从控制，亮度0-100%无</w:t>
            </w:r>
          </w:p>
          <w:p w14:paraId="5CE48602">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散热方式：静音风机散热，超低噪音。</w:t>
            </w:r>
          </w:p>
        </w:tc>
        <w:tc>
          <w:tcPr>
            <w:tcW w:w="426" w:type="pct"/>
            <w:shd w:val="clear" w:color="auto" w:fill="auto"/>
            <w:vAlign w:val="center"/>
          </w:tcPr>
          <w:p w14:paraId="1408CDB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46B599B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r>
      <w:tr w14:paraId="22D7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15EC0C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w:t>
            </w:r>
          </w:p>
        </w:tc>
        <w:tc>
          <w:tcPr>
            <w:tcW w:w="697" w:type="pct"/>
            <w:shd w:val="clear" w:color="auto" w:fill="auto"/>
            <w:vAlign w:val="center"/>
          </w:tcPr>
          <w:p w14:paraId="0A72977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电脑光束灯（三顶）</w:t>
            </w:r>
          </w:p>
        </w:tc>
        <w:tc>
          <w:tcPr>
            <w:tcW w:w="2861" w:type="pct"/>
            <w:shd w:val="clear" w:color="auto" w:fill="auto"/>
            <w:vAlign w:val="center"/>
          </w:tcPr>
          <w:p w14:paraId="0D2BC1E9">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电源:AC100V-240V</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频率:50Hz-60Hz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总功率:≥300W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保险丝:5A</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灯泡功率:≥260W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色温:≥8500K</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平均寿命:≥2000小时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控制信号:国际标准 DMX512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外观:耐高温塑料</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灯体颜色:黑色</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功能要求: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1.国际标准控制信号:DMX512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2.道通数量：≥16CH通道</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3.马达数量：≥12个静音马达</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4.液晶彩色界面,操作方便,界面美观,界面可180度反转显示。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5.X轴水平旋转≥540℃,Y轴垂直转动≥270℃,带自动校正定位.</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6.X,Y为静音电机，运转可调和微调，软件带校正定位功能,精度高！</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7.调光:0-100%线性调节.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8.频闪:频闪(0.5-9次/秒),完全的线性调光和可变的频闪速度.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9.颜色轮:≥13种颜色+空白(能创造出锐利的空中光束效果)</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10.图案轮:≥13款固定图案片+空白(让你快速改变光束形状)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11.棱镜:一个8或16棱镜（可选），一个8+16+24蜂窝棱镜,可以双向旋转,旋转速度快慢可调,令图案投射效果更丰富</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12.雾化:柔光效果,轻松实现柔和梦幻的图案效果。</w:t>
            </w:r>
          </w:p>
        </w:tc>
        <w:tc>
          <w:tcPr>
            <w:tcW w:w="426" w:type="pct"/>
            <w:shd w:val="clear" w:color="auto" w:fill="auto"/>
            <w:vAlign w:val="center"/>
          </w:tcPr>
          <w:p w14:paraId="22934A0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66DD849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r>
      <w:tr w14:paraId="28F4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5AB5CDC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9</w:t>
            </w:r>
          </w:p>
        </w:tc>
        <w:tc>
          <w:tcPr>
            <w:tcW w:w="697" w:type="pct"/>
            <w:shd w:val="clear" w:color="auto" w:fill="auto"/>
            <w:vAlign w:val="center"/>
          </w:tcPr>
          <w:p w14:paraId="440945F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电脑灯控台</w:t>
            </w:r>
          </w:p>
        </w:tc>
        <w:tc>
          <w:tcPr>
            <w:tcW w:w="2861" w:type="pct"/>
            <w:shd w:val="clear" w:color="auto" w:fill="auto"/>
            <w:vAlign w:val="center"/>
          </w:tcPr>
          <w:p w14:paraId="787E420A">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最大1024个DMX控制通道，DMX512/1990标准，光电隔离信号输出端口。</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最大控制100台电脑灯或100路调光及LED灯具。</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每灯最大42个控制通道，使用灯库模式。(R20 灯库)</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带属性通道推杆，方便用户控制灯具。</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≥40个直选场景，可同时叠加输出，可配合重演作现场特效，可点控及锁存。</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带内置图形，方便用户对电脑灯进行效果控制，如画圆、波浪、光圈、亮度变化等多种效果，支持图形叠加、变形、展开及对称特效。</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程序同步控制：可选内部速度、外部速度、音乐同步控制。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内置≥20个“灯光秀”记录，可实现一键“灯光秀”（内部时间码，无需PC电脑）。</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带MIDI接口，支持主/从机并机运行。及支持外部MIDI时间码触发，实现外部“灯光秀”表演。</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大屏幕LCD显示，使用中/英文菜单操作模式。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带USB数据接口，支持U盘数据备份及系统升级。</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专业鹅颈工作灯。</w:t>
            </w:r>
          </w:p>
        </w:tc>
        <w:tc>
          <w:tcPr>
            <w:tcW w:w="426" w:type="pct"/>
            <w:shd w:val="clear" w:color="auto" w:fill="auto"/>
            <w:vAlign w:val="center"/>
          </w:tcPr>
          <w:p w14:paraId="1C4227E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0B54CC5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201D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4368155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w:t>
            </w:r>
          </w:p>
        </w:tc>
        <w:tc>
          <w:tcPr>
            <w:tcW w:w="697" w:type="pct"/>
            <w:shd w:val="clear" w:color="auto" w:fill="auto"/>
            <w:vAlign w:val="center"/>
          </w:tcPr>
          <w:p w14:paraId="07A22A9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信号放大器</w:t>
            </w:r>
          </w:p>
        </w:tc>
        <w:tc>
          <w:tcPr>
            <w:tcW w:w="2861" w:type="pct"/>
            <w:shd w:val="clear" w:color="auto" w:fill="auto"/>
            <w:vAlign w:val="center"/>
          </w:tcPr>
          <w:p w14:paraId="444B03D9">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2路输入，8路输出；每路输入输出光电隔离；独立终端电阻开关；输出信号LED指示灯；卡侬式电源输放，独立电源开关</w:t>
            </w:r>
          </w:p>
        </w:tc>
        <w:tc>
          <w:tcPr>
            <w:tcW w:w="426" w:type="pct"/>
            <w:shd w:val="clear" w:color="auto" w:fill="auto"/>
            <w:vAlign w:val="center"/>
          </w:tcPr>
          <w:p w14:paraId="4E27987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7FD235B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r>
      <w:tr w14:paraId="5A6F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CBB945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11</w:t>
            </w:r>
          </w:p>
        </w:tc>
        <w:tc>
          <w:tcPr>
            <w:tcW w:w="697" w:type="pct"/>
            <w:shd w:val="clear" w:color="auto" w:fill="auto"/>
            <w:vAlign w:val="center"/>
          </w:tcPr>
          <w:p w14:paraId="245EFC8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电源直通箱</w:t>
            </w:r>
          </w:p>
        </w:tc>
        <w:tc>
          <w:tcPr>
            <w:tcW w:w="2861" w:type="pct"/>
            <w:shd w:val="clear" w:color="auto" w:fill="auto"/>
            <w:vAlign w:val="center"/>
          </w:tcPr>
          <w:p w14:paraId="66D4E47A">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供电：三相五线制AC380±10%，频率50HZ±5%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输入：400A犀牛插</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输出：最大12路×4KW，可用于任何负载设有总开关，过载与短路双重保护高分断空气开关</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三相独立电压，电流，监测，三相A.B.C指示灯指示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外型尺寸：国际标准12U</w:t>
            </w:r>
          </w:p>
        </w:tc>
        <w:tc>
          <w:tcPr>
            <w:tcW w:w="426" w:type="pct"/>
            <w:shd w:val="clear" w:color="auto" w:fill="auto"/>
            <w:vAlign w:val="center"/>
          </w:tcPr>
          <w:p w14:paraId="11B61E3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0C47251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r>
      <w:tr w14:paraId="7545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06DE20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12</w:t>
            </w:r>
          </w:p>
        </w:tc>
        <w:tc>
          <w:tcPr>
            <w:tcW w:w="697" w:type="pct"/>
            <w:shd w:val="clear" w:color="auto" w:fill="auto"/>
            <w:vAlign w:val="center"/>
          </w:tcPr>
          <w:p w14:paraId="140F24E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遥控烟雾机、舞台效果</w:t>
            </w:r>
          </w:p>
        </w:tc>
        <w:tc>
          <w:tcPr>
            <w:tcW w:w="2861" w:type="pct"/>
            <w:shd w:val="clear" w:color="auto" w:fill="auto"/>
            <w:vAlign w:val="center"/>
          </w:tcPr>
          <w:p w14:paraId="2431D418">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功率：≥1500W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要求：恒温、覆盖面积广                                           </w:t>
            </w:r>
          </w:p>
        </w:tc>
        <w:tc>
          <w:tcPr>
            <w:tcW w:w="426" w:type="pct"/>
            <w:shd w:val="clear" w:color="auto" w:fill="auto"/>
            <w:vAlign w:val="center"/>
          </w:tcPr>
          <w:p w14:paraId="6271CEF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508" w:type="pct"/>
            <w:shd w:val="clear" w:color="auto" w:fill="auto"/>
            <w:vAlign w:val="center"/>
          </w:tcPr>
          <w:p w14:paraId="42372CA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r>
      <w:tr w14:paraId="0771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13E2EE3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13</w:t>
            </w:r>
          </w:p>
        </w:tc>
        <w:tc>
          <w:tcPr>
            <w:tcW w:w="697" w:type="pct"/>
            <w:shd w:val="clear" w:color="auto" w:fill="auto"/>
            <w:vAlign w:val="center"/>
          </w:tcPr>
          <w:p w14:paraId="5258321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保险绳、灯具配件</w:t>
            </w:r>
          </w:p>
        </w:tc>
        <w:tc>
          <w:tcPr>
            <w:tcW w:w="2861" w:type="pct"/>
            <w:shd w:val="clear" w:color="auto" w:fill="auto"/>
            <w:vAlign w:val="center"/>
          </w:tcPr>
          <w:p w14:paraId="34FAADC4">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钢丝制作 外加塑料套管 结实耐用</w:t>
            </w:r>
          </w:p>
        </w:tc>
        <w:tc>
          <w:tcPr>
            <w:tcW w:w="426" w:type="pct"/>
            <w:shd w:val="clear" w:color="auto" w:fill="auto"/>
            <w:vAlign w:val="center"/>
          </w:tcPr>
          <w:p w14:paraId="09E4479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根</w:t>
            </w:r>
          </w:p>
        </w:tc>
        <w:tc>
          <w:tcPr>
            <w:tcW w:w="508" w:type="pct"/>
            <w:shd w:val="clear" w:color="auto" w:fill="auto"/>
            <w:vAlign w:val="center"/>
          </w:tcPr>
          <w:p w14:paraId="47EF880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50</w:t>
            </w:r>
          </w:p>
        </w:tc>
      </w:tr>
      <w:tr w14:paraId="34E6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6DA037C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14</w:t>
            </w:r>
          </w:p>
        </w:tc>
        <w:tc>
          <w:tcPr>
            <w:tcW w:w="697" w:type="pct"/>
            <w:shd w:val="clear" w:color="auto" w:fill="auto"/>
            <w:vAlign w:val="center"/>
          </w:tcPr>
          <w:p w14:paraId="75BF6C6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灯钩</w:t>
            </w:r>
          </w:p>
        </w:tc>
        <w:tc>
          <w:tcPr>
            <w:tcW w:w="2861" w:type="pct"/>
            <w:shd w:val="clear" w:color="auto" w:fill="auto"/>
            <w:vAlign w:val="center"/>
          </w:tcPr>
          <w:p w14:paraId="05D6FD6B">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铝合金制作、承重强、不变形</w:t>
            </w:r>
          </w:p>
        </w:tc>
        <w:tc>
          <w:tcPr>
            <w:tcW w:w="426" w:type="pct"/>
            <w:shd w:val="clear" w:color="auto" w:fill="auto"/>
            <w:vAlign w:val="center"/>
          </w:tcPr>
          <w:p w14:paraId="1EE034D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个</w:t>
            </w:r>
          </w:p>
        </w:tc>
        <w:tc>
          <w:tcPr>
            <w:tcW w:w="508" w:type="pct"/>
            <w:shd w:val="clear" w:color="auto" w:fill="auto"/>
            <w:vAlign w:val="center"/>
          </w:tcPr>
          <w:p w14:paraId="333AE63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50</w:t>
            </w:r>
          </w:p>
        </w:tc>
      </w:tr>
      <w:tr w14:paraId="2BD4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F535F4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15</w:t>
            </w:r>
          </w:p>
        </w:tc>
        <w:tc>
          <w:tcPr>
            <w:tcW w:w="697" w:type="pct"/>
            <w:shd w:val="clear" w:color="auto" w:fill="auto"/>
            <w:vAlign w:val="center"/>
          </w:tcPr>
          <w:p w14:paraId="2BB09D1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电源接插件</w:t>
            </w:r>
          </w:p>
        </w:tc>
        <w:tc>
          <w:tcPr>
            <w:tcW w:w="2861" w:type="pct"/>
            <w:shd w:val="clear" w:color="auto" w:fill="auto"/>
            <w:vAlign w:val="center"/>
          </w:tcPr>
          <w:p w14:paraId="64703586">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绝缘胶木，接触性能好</w:t>
            </w:r>
          </w:p>
        </w:tc>
        <w:tc>
          <w:tcPr>
            <w:tcW w:w="426" w:type="pct"/>
            <w:shd w:val="clear" w:color="auto" w:fill="auto"/>
            <w:vAlign w:val="center"/>
          </w:tcPr>
          <w:p w14:paraId="53A418C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对</w:t>
            </w:r>
          </w:p>
        </w:tc>
        <w:tc>
          <w:tcPr>
            <w:tcW w:w="508" w:type="pct"/>
            <w:shd w:val="clear" w:color="auto" w:fill="auto"/>
            <w:vAlign w:val="center"/>
          </w:tcPr>
          <w:p w14:paraId="67823B1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50</w:t>
            </w:r>
          </w:p>
        </w:tc>
      </w:tr>
      <w:tr w14:paraId="3A96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0FF23AF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16</w:t>
            </w:r>
          </w:p>
        </w:tc>
        <w:tc>
          <w:tcPr>
            <w:tcW w:w="697" w:type="pct"/>
            <w:shd w:val="clear" w:color="auto" w:fill="auto"/>
            <w:vAlign w:val="center"/>
          </w:tcPr>
          <w:p w14:paraId="28235A4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阻燃灯具连接电缆</w:t>
            </w:r>
          </w:p>
        </w:tc>
        <w:tc>
          <w:tcPr>
            <w:tcW w:w="2861" w:type="pct"/>
            <w:shd w:val="clear" w:color="auto" w:fill="auto"/>
            <w:vAlign w:val="center"/>
          </w:tcPr>
          <w:p w14:paraId="77BDCD7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2*2.5+1</w:t>
            </w:r>
          </w:p>
          <w:p w14:paraId="0DC28216">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纯铜多股，橡胶耐-20至+40度高温</w:t>
            </w:r>
          </w:p>
        </w:tc>
        <w:tc>
          <w:tcPr>
            <w:tcW w:w="426" w:type="pct"/>
            <w:shd w:val="clear" w:color="auto" w:fill="auto"/>
            <w:vAlign w:val="center"/>
          </w:tcPr>
          <w:p w14:paraId="5BA361B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米</w:t>
            </w:r>
          </w:p>
        </w:tc>
        <w:tc>
          <w:tcPr>
            <w:tcW w:w="508" w:type="pct"/>
            <w:shd w:val="clear" w:color="auto" w:fill="auto"/>
            <w:vAlign w:val="center"/>
          </w:tcPr>
          <w:p w14:paraId="77D1E62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500</w:t>
            </w:r>
          </w:p>
        </w:tc>
      </w:tr>
      <w:tr w14:paraId="7F54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4D65C53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17</w:t>
            </w:r>
          </w:p>
        </w:tc>
        <w:tc>
          <w:tcPr>
            <w:tcW w:w="697" w:type="pct"/>
            <w:shd w:val="clear" w:color="auto" w:fill="auto"/>
            <w:vAlign w:val="center"/>
          </w:tcPr>
          <w:p w14:paraId="0FD2C05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DMX信号线</w:t>
            </w:r>
          </w:p>
        </w:tc>
        <w:tc>
          <w:tcPr>
            <w:tcW w:w="2861" w:type="pct"/>
            <w:shd w:val="clear" w:color="auto" w:fill="auto"/>
            <w:vAlign w:val="center"/>
          </w:tcPr>
          <w:p w14:paraId="6EBC979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2*0.3RVVP</w:t>
            </w:r>
          </w:p>
          <w:p w14:paraId="00C448F7">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纯铜多股，橡胶耐-20至+40度高温</w:t>
            </w:r>
          </w:p>
        </w:tc>
        <w:tc>
          <w:tcPr>
            <w:tcW w:w="426" w:type="pct"/>
            <w:shd w:val="clear" w:color="auto" w:fill="auto"/>
            <w:vAlign w:val="center"/>
          </w:tcPr>
          <w:p w14:paraId="587CCA2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米</w:t>
            </w:r>
          </w:p>
        </w:tc>
        <w:tc>
          <w:tcPr>
            <w:tcW w:w="508" w:type="pct"/>
            <w:shd w:val="clear" w:color="auto" w:fill="auto"/>
            <w:vAlign w:val="center"/>
          </w:tcPr>
          <w:p w14:paraId="1F0106E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500</w:t>
            </w:r>
          </w:p>
        </w:tc>
      </w:tr>
      <w:tr w14:paraId="3F07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1A93E78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18</w:t>
            </w:r>
          </w:p>
        </w:tc>
        <w:tc>
          <w:tcPr>
            <w:tcW w:w="697" w:type="pct"/>
            <w:shd w:val="clear" w:color="auto" w:fill="auto"/>
            <w:vAlign w:val="center"/>
          </w:tcPr>
          <w:p w14:paraId="75EE77F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桥架</w:t>
            </w:r>
          </w:p>
        </w:tc>
        <w:tc>
          <w:tcPr>
            <w:tcW w:w="2861" w:type="pct"/>
            <w:shd w:val="clear" w:color="auto" w:fill="auto"/>
            <w:vAlign w:val="center"/>
          </w:tcPr>
          <w:p w14:paraId="0E190917">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100mm*50mm</w:t>
            </w:r>
          </w:p>
        </w:tc>
        <w:tc>
          <w:tcPr>
            <w:tcW w:w="426" w:type="pct"/>
            <w:shd w:val="clear" w:color="auto" w:fill="auto"/>
            <w:vAlign w:val="center"/>
          </w:tcPr>
          <w:p w14:paraId="3B8B928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米</w:t>
            </w:r>
          </w:p>
        </w:tc>
        <w:tc>
          <w:tcPr>
            <w:tcW w:w="508" w:type="pct"/>
            <w:shd w:val="clear" w:color="auto" w:fill="auto"/>
            <w:vAlign w:val="center"/>
          </w:tcPr>
          <w:p w14:paraId="4B3E159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50</w:t>
            </w:r>
          </w:p>
        </w:tc>
      </w:tr>
      <w:tr w14:paraId="6531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5" w:type="pct"/>
            <w:shd w:val="clear" w:color="auto" w:fill="auto"/>
            <w:vAlign w:val="center"/>
          </w:tcPr>
          <w:p w14:paraId="1D4A62E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19</w:t>
            </w:r>
          </w:p>
        </w:tc>
        <w:tc>
          <w:tcPr>
            <w:tcW w:w="697" w:type="pct"/>
            <w:shd w:val="clear" w:color="auto" w:fill="auto"/>
            <w:vAlign w:val="center"/>
          </w:tcPr>
          <w:p w14:paraId="232C6A2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安装调试及辅材</w:t>
            </w:r>
          </w:p>
        </w:tc>
        <w:tc>
          <w:tcPr>
            <w:tcW w:w="2861" w:type="pct"/>
            <w:shd w:val="clear" w:color="auto" w:fill="auto"/>
            <w:vAlign w:val="center"/>
          </w:tcPr>
          <w:p w14:paraId="74311695">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含安装费、调试费及安装辅材（脚手架租赁、线管、五金、线材等）</w:t>
            </w:r>
          </w:p>
        </w:tc>
        <w:tc>
          <w:tcPr>
            <w:tcW w:w="426" w:type="pct"/>
            <w:shd w:val="clear" w:color="auto" w:fill="auto"/>
            <w:vAlign w:val="center"/>
          </w:tcPr>
          <w:p w14:paraId="07FCB2C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项</w:t>
            </w:r>
          </w:p>
        </w:tc>
        <w:tc>
          <w:tcPr>
            <w:tcW w:w="508" w:type="pct"/>
            <w:shd w:val="clear" w:color="auto" w:fill="auto"/>
            <w:vAlign w:val="center"/>
          </w:tcPr>
          <w:p w14:paraId="2CE48B4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bl>
    <w:p w14:paraId="159C6511">
      <w:pPr>
        <w:pStyle w:val="345"/>
        <w:keepNext w:val="0"/>
        <w:keepLines w:val="0"/>
        <w:pageBreakBefore w:val="0"/>
        <w:widowControl/>
        <w:kinsoku/>
        <w:wordWrap/>
        <w:overflowPunct/>
        <w:topLinePunct w:val="0"/>
        <w:autoSpaceDE/>
        <w:autoSpaceDN/>
        <w:bidi w:val="0"/>
        <w:adjustRightInd w:val="0"/>
        <w:snapToGrid/>
        <w:spacing w:before="0" w:after="0" w:line="360" w:lineRule="auto"/>
        <w:ind w:right="0"/>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spacing w:val="-3"/>
          <w:sz w:val="24"/>
          <w:szCs w:val="24"/>
          <w:lang w:val="en-US" w:eastAsia="zh-CN"/>
        </w:rPr>
        <w:t>三</w:t>
      </w:r>
      <w:r>
        <w:rPr>
          <w:rFonts w:hint="eastAsia" w:ascii="仿宋" w:hAnsi="仿宋" w:eastAsia="仿宋" w:cs="仿宋"/>
          <w:b/>
          <w:bCs/>
          <w:spacing w:val="-3"/>
          <w:sz w:val="24"/>
          <w:szCs w:val="24"/>
          <w:lang w:eastAsia="zh-CN"/>
        </w:rPr>
        <w:t>、商务条款</w:t>
      </w:r>
    </w:p>
    <w:bookmarkEnd w:id="27"/>
    <w:tbl>
      <w:tblPr>
        <w:tblStyle w:val="64"/>
        <w:tblW w:w="8250" w:type="dxa"/>
        <w:tblInd w:w="130" w:type="dxa"/>
        <w:tblLayout w:type="fixed"/>
        <w:tblCellMar>
          <w:top w:w="0" w:type="dxa"/>
          <w:left w:w="108" w:type="dxa"/>
          <w:bottom w:w="0" w:type="dxa"/>
          <w:right w:w="108" w:type="dxa"/>
        </w:tblCellMar>
      </w:tblPr>
      <w:tblGrid>
        <w:gridCol w:w="731"/>
        <w:gridCol w:w="1139"/>
        <w:gridCol w:w="6380"/>
      </w:tblGrid>
      <w:tr w14:paraId="153BBCA4">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B6DDE8"/>
            <w:noWrap w:val="0"/>
            <w:vAlign w:val="center"/>
          </w:tcPr>
          <w:p w14:paraId="77E78418">
            <w:pPr>
              <w:spacing w:line="240" w:lineRule="auto"/>
              <w:jc w:val="center"/>
              <w:rPr>
                <w:rFonts w:hint="eastAsia" w:ascii="仿宋" w:hAnsi="仿宋" w:eastAsia="仿宋" w:cs="仿宋"/>
                <w:b/>
                <w:bCs/>
                <w:color w:val="auto"/>
                <w:kern w:val="1"/>
                <w:sz w:val="24"/>
                <w:szCs w:val="24"/>
                <w:lang w:val="en-US" w:eastAsia="zh-CN"/>
              </w:rPr>
            </w:pPr>
            <w:r>
              <w:rPr>
                <w:rFonts w:hint="eastAsia" w:ascii="仿宋" w:hAnsi="仿宋" w:eastAsia="仿宋" w:cs="仿宋"/>
                <w:b/>
                <w:bCs/>
                <w:color w:val="auto"/>
                <w:kern w:val="1"/>
                <w:sz w:val="24"/>
                <w:szCs w:val="24"/>
                <w:lang w:val="en-US" w:eastAsia="zh-CN"/>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B6DDE8"/>
            <w:noWrap w:val="0"/>
            <w:vAlign w:val="center"/>
          </w:tcPr>
          <w:p w14:paraId="170996F9">
            <w:pPr>
              <w:spacing w:line="240" w:lineRule="auto"/>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内容</w:t>
            </w:r>
          </w:p>
        </w:tc>
        <w:tc>
          <w:tcPr>
            <w:tcW w:w="6380" w:type="dxa"/>
            <w:tcBorders>
              <w:top w:val="single" w:color="000000" w:sz="4" w:space="0"/>
              <w:left w:val="single" w:color="000000" w:sz="4" w:space="0"/>
              <w:bottom w:val="single" w:color="000000" w:sz="4" w:space="0"/>
              <w:right w:val="single" w:color="000000" w:sz="4" w:space="0"/>
            </w:tcBorders>
            <w:shd w:val="clear" w:color="auto" w:fill="B6DDE8"/>
            <w:noWrap w:val="0"/>
            <w:vAlign w:val="center"/>
          </w:tcPr>
          <w:p w14:paraId="18814682">
            <w:pPr>
              <w:spacing w:line="240" w:lineRule="auto"/>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要求</w:t>
            </w:r>
          </w:p>
        </w:tc>
      </w:tr>
      <w:tr w14:paraId="03E53373">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69BB7EE1">
            <w:pPr>
              <w:spacing w:line="240" w:lineRule="auto"/>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1</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4A9D3AD1">
            <w:pPr>
              <w:spacing w:after="0" w:line="24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szCs w:val="24"/>
                <w:lang w:val="en-US" w:eastAsia="zh-CN"/>
              </w:rPr>
              <w:t>工期</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A7E79BE">
            <w:pPr>
              <w:spacing w:after="0" w:line="240" w:lineRule="auto"/>
              <w:jc w:val="both"/>
              <w:rPr>
                <w:rFonts w:hint="default" w:ascii="仿宋" w:hAnsi="仿宋" w:eastAsia="仿宋" w:cs="仿宋"/>
                <w:color w:val="auto"/>
                <w:sz w:val="24"/>
                <w:lang w:val="en-US" w:eastAsia="zh-CN"/>
              </w:rPr>
            </w:pPr>
            <w:r>
              <w:rPr>
                <w:rFonts w:hint="eastAsia" w:ascii="仿宋" w:hAnsi="仿宋" w:eastAsia="仿宋" w:cs="仿宋"/>
                <w:color w:val="auto"/>
                <w:sz w:val="24"/>
                <w:szCs w:val="24"/>
                <w:lang w:val="en-US" w:eastAsia="zh-CN"/>
              </w:rPr>
              <w:t>合同签订后，30日内完工（具体施工进度与主体工程相匹配）</w:t>
            </w:r>
            <w:r>
              <w:rPr>
                <w:rFonts w:hint="eastAsia" w:ascii="仿宋" w:hAnsi="仿宋" w:eastAsia="仿宋" w:cs="仿宋"/>
                <w:color w:val="auto"/>
                <w:sz w:val="24"/>
                <w:szCs w:val="24"/>
              </w:rPr>
              <w:t>。</w:t>
            </w:r>
          </w:p>
        </w:tc>
      </w:tr>
      <w:tr w14:paraId="77743323">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1BA97EF">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27AA698C">
            <w:pPr>
              <w:spacing w:after="0" w:line="24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szCs w:val="24"/>
                <w:lang w:val="en-US" w:eastAsia="zh-CN"/>
              </w:rPr>
              <w:t>实施地点</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615A9DA">
            <w:pPr>
              <w:spacing w:after="0" w:line="240" w:lineRule="auto"/>
              <w:jc w:val="both"/>
              <w:rPr>
                <w:rFonts w:hint="eastAsia" w:ascii="仿宋" w:hAnsi="仿宋" w:eastAsia="仿宋" w:cs="仿宋"/>
                <w:color w:val="auto"/>
                <w:sz w:val="24"/>
                <w:lang w:val="en-US" w:eastAsia="zh-CN"/>
              </w:rPr>
            </w:pPr>
            <w:r>
              <w:rPr>
                <w:rFonts w:hint="eastAsia" w:ascii="仿宋" w:hAnsi="仿宋" w:eastAsia="仿宋" w:cs="仿宋"/>
                <w:color w:val="auto"/>
                <w:sz w:val="24"/>
                <w:szCs w:val="24"/>
                <w:lang w:val="en-US" w:eastAsia="zh-CN"/>
              </w:rPr>
              <w:t>采购人指定地点。</w:t>
            </w:r>
          </w:p>
        </w:tc>
      </w:tr>
      <w:tr w14:paraId="2739708A">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4FFD616A">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65339AD0">
            <w:pPr>
              <w:spacing w:after="0"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质保期</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16E8AC32">
            <w:pPr>
              <w:spacing w:after="0"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SA"/>
              </w:rPr>
              <w:t>自项目整体验收合格通过并交付使用之日起三年。在质保期内，中标供应商义务为采购人提供所有服务及配件。</w:t>
            </w:r>
          </w:p>
        </w:tc>
      </w:tr>
      <w:tr w14:paraId="340D598A">
        <w:tblPrEx>
          <w:tblCellMar>
            <w:top w:w="0" w:type="dxa"/>
            <w:left w:w="108" w:type="dxa"/>
            <w:bottom w:w="0" w:type="dxa"/>
            <w:right w:w="108" w:type="dxa"/>
          </w:tblCellMar>
        </w:tblPrEx>
        <w:trPr>
          <w:trHeight w:val="318"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4642A613">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4</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393E6AB8">
            <w:pPr>
              <w:keepNext w:val="0"/>
              <w:keepLines w:val="0"/>
              <w:pageBreakBefore w:val="0"/>
              <w:kinsoku/>
              <w:wordWrap/>
              <w:topLinePunct w:val="0"/>
              <w:bidi w:val="0"/>
              <w:spacing w:line="240" w:lineRule="auto"/>
              <w:ind w:firstLine="0" w:firstLineChars="0"/>
              <w:jc w:val="center"/>
              <w:rPr>
                <w:rFonts w:hint="eastAsia" w:ascii="仿宋" w:hAnsi="仿宋" w:eastAsia="仿宋" w:cs="仿宋"/>
                <w:color w:val="auto"/>
                <w:sz w:val="24"/>
                <w:lang w:val="en-US" w:eastAsia="zh-CN"/>
              </w:rPr>
            </w:pPr>
            <w:r>
              <w:rPr>
                <w:rFonts w:hint="eastAsia" w:ascii="仿宋" w:hAnsi="仿宋" w:eastAsia="仿宋" w:cs="仿宋"/>
                <w:color w:val="auto"/>
                <w:sz w:val="24"/>
                <w:szCs w:val="24"/>
                <w:lang w:eastAsia="zh-CN"/>
              </w:rPr>
              <w:t>安装调试要求</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09C05B75">
            <w:pPr>
              <w:pStyle w:val="82"/>
              <w:spacing w:line="24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1.中标人负责货物安装、调试并承担相关费用。</w:t>
            </w:r>
          </w:p>
          <w:p w14:paraId="63A2C91B">
            <w:pPr>
              <w:pStyle w:val="82"/>
              <w:spacing w:line="240" w:lineRule="auto"/>
              <w:ind w:left="0" w:leftChars="0" w:firstLine="0" w:firstLineChars="0"/>
              <w:rPr>
                <w:rFonts w:hint="default" w:eastAsia="仿宋"/>
                <w:color w:val="auto"/>
                <w:lang w:val="en-US" w:eastAsia="zh-CN"/>
              </w:rPr>
            </w:pPr>
            <w:r>
              <w:rPr>
                <w:rFonts w:hint="eastAsia" w:ascii="仿宋" w:hAnsi="仿宋" w:eastAsia="仿宋" w:cs="仿宋"/>
                <w:color w:val="auto"/>
                <w:sz w:val="24"/>
                <w:szCs w:val="24"/>
                <w:lang w:val="en-US" w:eastAsia="zh-CN"/>
              </w:rPr>
              <w:t>2.中标人需向采购人提交安装、调试方案，经采购人同意后执行</w:t>
            </w:r>
            <w:r>
              <w:rPr>
                <w:rFonts w:hint="eastAsia" w:ascii="仿宋" w:hAnsi="仿宋" w:eastAsia="仿宋" w:cs="仿宋"/>
                <w:color w:val="auto"/>
                <w:sz w:val="24"/>
                <w:szCs w:val="24"/>
              </w:rPr>
              <w:t>。</w:t>
            </w:r>
          </w:p>
        </w:tc>
      </w:tr>
      <w:tr w14:paraId="60C3C8CA">
        <w:tblPrEx>
          <w:tblCellMar>
            <w:top w:w="0" w:type="dxa"/>
            <w:left w:w="108" w:type="dxa"/>
            <w:bottom w:w="0" w:type="dxa"/>
            <w:right w:w="108" w:type="dxa"/>
          </w:tblCellMar>
        </w:tblPrEx>
        <w:trPr>
          <w:trHeight w:val="475" w:hRule="atLeast"/>
        </w:trPr>
        <w:tc>
          <w:tcPr>
            <w:tcW w:w="73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D452A7A">
            <w:pPr>
              <w:spacing w:line="240" w:lineRule="auto"/>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5</w:t>
            </w:r>
          </w:p>
        </w:tc>
        <w:tc>
          <w:tcPr>
            <w:tcW w:w="1139" w:type="dxa"/>
            <w:tcBorders>
              <w:top w:val="single" w:color="000000" w:sz="4" w:space="0"/>
              <w:left w:val="single" w:color="000000" w:sz="4" w:space="0"/>
              <w:bottom w:val="single" w:color="auto" w:sz="4" w:space="0"/>
              <w:right w:val="single" w:color="000000" w:sz="4" w:space="0"/>
            </w:tcBorders>
            <w:noWrap w:val="0"/>
            <w:vAlign w:val="center"/>
          </w:tcPr>
          <w:p w14:paraId="10D08FCE">
            <w:pPr>
              <w:keepNext w:val="0"/>
              <w:keepLines w:val="0"/>
              <w:pageBreakBefore w:val="0"/>
              <w:kinsoku/>
              <w:wordWrap/>
              <w:topLinePunct w:val="0"/>
              <w:bidi w:val="0"/>
              <w:snapToGrid w:val="0"/>
              <w:spacing w:line="240" w:lineRule="auto"/>
              <w:ind w:firstLine="0" w:firstLineChars="0"/>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rPr>
              <w:t>履约保证金</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05F41305">
            <w:pPr>
              <w:keepNext w:val="0"/>
              <w:keepLines w:val="0"/>
              <w:pageBreakBefore w:val="0"/>
              <w:kinsoku/>
              <w:wordWrap/>
              <w:topLinePunct w:val="0"/>
              <w:bidi w:val="0"/>
              <w:spacing w:line="24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合同金额的1%。</w:t>
            </w:r>
          </w:p>
        </w:tc>
      </w:tr>
      <w:tr w14:paraId="17231C7C">
        <w:tblPrEx>
          <w:tblCellMar>
            <w:top w:w="0" w:type="dxa"/>
            <w:left w:w="108" w:type="dxa"/>
            <w:bottom w:w="0" w:type="dxa"/>
            <w:right w:w="108" w:type="dxa"/>
          </w:tblCellMar>
        </w:tblPrEx>
        <w:trPr>
          <w:trHeight w:val="734" w:hRule="atLeast"/>
        </w:trPr>
        <w:tc>
          <w:tcPr>
            <w:tcW w:w="731" w:type="dxa"/>
            <w:tcBorders>
              <w:top w:val="single" w:color="auto" w:sz="4" w:space="0"/>
              <w:left w:val="single" w:color="auto" w:sz="4" w:space="0"/>
              <w:right w:val="single" w:color="000000" w:sz="4" w:space="0"/>
            </w:tcBorders>
            <w:shd w:val="clear" w:color="auto" w:fill="auto"/>
            <w:noWrap w:val="0"/>
            <w:vAlign w:val="center"/>
          </w:tcPr>
          <w:p w14:paraId="09C9DE04">
            <w:pPr>
              <w:spacing w:line="240" w:lineRule="auto"/>
              <w:jc w:val="center"/>
              <w:rPr>
                <w:rFonts w:hint="default"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6</w:t>
            </w:r>
          </w:p>
        </w:tc>
        <w:tc>
          <w:tcPr>
            <w:tcW w:w="1139" w:type="dxa"/>
            <w:tcBorders>
              <w:top w:val="single" w:color="auto" w:sz="4" w:space="0"/>
              <w:left w:val="single" w:color="000000" w:sz="4" w:space="0"/>
              <w:right w:val="single" w:color="auto" w:sz="4" w:space="0"/>
            </w:tcBorders>
            <w:noWrap w:val="0"/>
            <w:vAlign w:val="center"/>
          </w:tcPr>
          <w:p w14:paraId="121DC986">
            <w:pPr>
              <w:spacing w:after="0" w:line="240" w:lineRule="auto"/>
              <w:jc w:val="center"/>
              <w:rPr>
                <w:rFonts w:hint="eastAsia" w:ascii="仿宋" w:hAnsi="仿宋" w:eastAsia="仿宋" w:cs="仿宋"/>
                <w:color w:val="auto"/>
                <w:sz w:val="24"/>
                <w:lang w:eastAsia="zh-CN"/>
              </w:rPr>
            </w:pPr>
            <w:r>
              <w:rPr>
                <w:rFonts w:hint="eastAsia" w:ascii="仿宋" w:hAnsi="仿宋" w:eastAsia="仿宋" w:cs="仿宋"/>
                <w:color w:val="auto"/>
                <w:sz w:val="24"/>
                <w:szCs w:val="24"/>
                <w:lang w:eastAsia="zh-CN"/>
              </w:rPr>
              <w:t>质量要求</w:t>
            </w:r>
          </w:p>
        </w:tc>
        <w:tc>
          <w:tcPr>
            <w:tcW w:w="6380" w:type="dxa"/>
            <w:tcBorders>
              <w:top w:val="single" w:color="000000" w:sz="4" w:space="0"/>
              <w:left w:val="single" w:color="auto" w:sz="4" w:space="0"/>
              <w:bottom w:val="single" w:color="000000" w:sz="4" w:space="0"/>
              <w:right w:val="single" w:color="000000" w:sz="4" w:space="0"/>
            </w:tcBorders>
            <w:noWrap w:val="0"/>
            <w:vAlign w:val="center"/>
          </w:tcPr>
          <w:p w14:paraId="0EF65947">
            <w:pPr>
              <w:spacing w:line="240" w:lineRule="auto"/>
              <w:jc w:val="left"/>
              <w:rPr>
                <w:rFonts w:hint="eastAsia" w:ascii="仿宋" w:hAnsi="仿宋" w:eastAsia="仿宋" w:cs="仿宋"/>
                <w:color w:val="auto"/>
                <w:sz w:val="24"/>
                <w:szCs w:val="24"/>
              </w:rPr>
            </w:pPr>
            <w:r>
              <w:rPr>
                <w:rFonts w:hint="eastAsia" w:ascii="仿宋" w:hAnsi="仿宋" w:eastAsia="仿宋" w:cs="仿宋"/>
                <w:color w:val="auto"/>
                <w:kern w:val="1"/>
                <w:sz w:val="24"/>
                <w:szCs w:val="24"/>
                <w:lang w:val="en-US" w:eastAsia="zh-CN"/>
              </w:rPr>
              <w:t>符合国家标准及行业相关标准</w:t>
            </w:r>
            <w:r>
              <w:rPr>
                <w:rFonts w:hint="eastAsia" w:ascii="仿宋" w:hAnsi="仿宋" w:eastAsia="仿宋" w:cs="仿宋"/>
                <w:color w:val="auto"/>
                <w:kern w:val="1"/>
                <w:sz w:val="24"/>
                <w:szCs w:val="24"/>
                <w:lang w:eastAsia="zh-CN"/>
              </w:rPr>
              <w:t>。</w:t>
            </w:r>
          </w:p>
        </w:tc>
      </w:tr>
      <w:tr w14:paraId="6276B0E1">
        <w:tblPrEx>
          <w:tblCellMar>
            <w:top w:w="0" w:type="dxa"/>
            <w:left w:w="108" w:type="dxa"/>
            <w:bottom w:w="0" w:type="dxa"/>
            <w:right w:w="108" w:type="dxa"/>
          </w:tblCellMar>
        </w:tblPrEx>
        <w:trPr>
          <w:trHeight w:val="964" w:hRule="atLeast"/>
        </w:trPr>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A026AB">
            <w:pPr>
              <w:spacing w:line="240" w:lineRule="auto"/>
              <w:jc w:val="center"/>
              <w:rPr>
                <w:rFonts w:hint="default"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7</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6765F1C9">
            <w:pPr>
              <w:spacing w:after="0" w:line="240" w:lineRule="auto"/>
              <w:jc w:val="center"/>
              <w:rPr>
                <w:rFonts w:hint="eastAsia" w:ascii="仿宋" w:hAnsi="仿宋" w:eastAsia="仿宋" w:cs="仿宋"/>
                <w:color w:val="auto"/>
                <w:kern w:val="1"/>
                <w:sz w:val="24"/>
                <w:szCs w:val="24"/>
                <w:lang w:eastAsia="zh-CN"/>
              </w:rPr>
            </w:pPr>
            <w:r>
              <w:rPr>
                <w:rFonts w:hint="eastAsia" w:ascii="仿宋" w:hAnsi="仿宋" w:eastAsia="仿宋" w:cs="仿宋"/>
                <w:color w:val="auto"/>
                <w:sz w:val="24"/>
                <w:szCs w:val="24"/>
              </w:rPr>
              <w:t>付款方式</w:t>
            </w:r>
          </w:p>
        </w:tc>
        <w:tc>
          <w:tcPr>
            <w:tcW w:w="6380" w:type="dxa"/>
            <w:tcBorders>
              <w:top w:val="single" w:color="000000" w:sz="4" w:space="0"/>
              <w:left w:val="single" w:color="auto" w:sz="4" w:space="0"/>
              <w:bottom w:val="single" w:color="000000" w:sz="4" w:space="0"/>
              <w:right w:val="single" w:color="000000" w:sz="4" w:space="0"/>
            </w:tcBorders>
            <w:noWrap w:val="0"/>
            <w:vAlign w:val="center"/>
          </w:tcPr>
          <w:p w14:paraId="61A1E0A1">
            <w:pPr>
              <w:spacing w:after="0" w:line="240" w:lineRule="auto"/>
              <w:jc w:val="both"/>
              <w:rPr>
                <w:rFonts w:hint="eastAsia" w:ascii="仿宋" w:hAnsi="仿宋" w:eastAsia="仿宋" w:cs="仿宋"/>
                <w:color w:val="auto"/>
                <w:sz w:val="24"/>
              </w:rPr>
            </w:pPr>
            <w:r>
              <w:rPr>
                <w:rFonts w:hint="eastAsia" w:ascii="仿宋" w:hAnsi="仿宋" w:eastAsia="仿宋" w:cs="仿宋"/>
                <w:color w:val="auto"/>
                <w:kern w:val="1"/>
                <w:sz w:val="24"/>
                <w:szCs w:val="24"/>
                <w:lang w:eastAsia="zh-CN"/>
              </w:rPr>
              <w:t>合同生效以及具备实施条件后7个工作日内支付合同金额的</w:t>
            </w:r>
            <w:r>
              <w:rPr>
                <w:rFonts w:hint="eastAsia" w:ascii="仿宋" w:hAnsi="仿宋" w:eastAsia="仿宋" w:cs="仿宋"/>
                <w:color w:val="auto"/>
                <w:kern w:val="1"/>
                <w:sz w:val="24"/>
                <w:szCs w:val="24"/>
                <w:lang w:val="en-US" w:eastAsia="zh-CN"/>
              </w:rPr>
              <w:t>4</w:t>
            </w:r>
            <w:r>
              <w:rPr>
                <w:rFonts w:hint="eastAsia" w:ascii="仿宋" w:hAnsi="仿宋" w:eastAsia="仿宋" w:cs="仿宋"/>
                <w:color w:val="auto"/>
                <w:kern w:val="1"/>
                <w:sz w:val="24"/>
                <w:szCs w:val="24"/>
                <w:lang w:eastAsia="zh-CN"/>
              </w:rPr>
              <w:t>0%作为预付款（供应商需同时提供等额银行保函或保险公司保函；</w:t>
            </w:r>
            <w:r>
              <w:rPr>
                <w:rFonts w:hint="eastAsia" w:ascii="仿宋" w:hAnsi="仿宋" w:eastAsia="仿宋" w:cs="仿宋"/>
                <w:color w:val="auto"/>
                <w:kern w:val="1"/>
                <w:sz w:val="24"/>
                <w:szCs w:val="24"/>
                <w:lang w:val="zh-CN" w:eastAsia="zh-CN"/>
              </w:rPr>
              <w:t>在签订合同时，如供应商明确表示无需预付款或者主动要求降低预付款比例的，预付款比例以双方协商为准）；</w:t>
            </w:r>
            <w:r>
              <w:rPr>
                <w:rFonts w:hint="eastAsia" w:ascii="仿宋" w:hAnsi="仿宋" w:eastAsia="仿宋" w:cs="仿宋"/>
                <w:color w:val="auto"/>
                <w:kern w:val="1"/>
                <w:sz w:val="24"/>
                <w:szCs w:val="24"/>
                <w:lang w:eastAsia="zh-CN"/>
              </w:rPr>
              <w:t>设备安装验收合格后30天内付清余款（不计息）。</w:t>
            </w:r>
          </w:p>
        </w:tc>
      </w:tr>
      <w:tr w14:paraId="408EE4C3">
        <w:tblPrEx>
          <w:tblCellMar>
            <w:top w:w="0" w:type="dxa"/>
            <w:left w:w="108" w:type="dxa"/>
            <w:bottom w:w="0" w:type="dxa"/>
            <w:right w:w="108" w:type="dxa"/>
          </w:tblCellMar>
        </w:tblPrEx>
        <w:trPr>
          <w:trHeight w:val="964" w:hRule="atLeast"/>
        </w:trPr>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DFE435">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b/>
                <w:bCs/>
                <w:color w:val="auto"/>
                <w:kern w:val="1"/>
                <w:sz w:val="24"/>
                <w:szCs w:val="24"/>
                <w:lang w:val="en-US" w:eastAsia="zh-CN"/>
              </w:rPr>
              <w:t>8</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43E38961">
            <w:pPr>
              <w:spacing w:after="0" w:line="24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无缝对接承诺</w:t>
            </w:r>
          </w:p>
        </w:tc>
        <w:tc>
          <w:tcPr>
            <w:tcW w:w="6380" w:type="dxa"/>
            <w:tcBorders>
              <w:top w:val="single" w:color="000000" w:sz="4" w:space="0"/>
              <w:left w:val="single" w:color="auto" w:sz="4" w:space="0"/>
              <w:bottom w:val="single" w:color="000000" w:sz="4" w:space="0"/>
              <w:right w:val="single" w:color="000000" w:sz="4" w:space="0"/>
            </w:tcBorders>
            <w:noWrap w:val="0"/>
            <w:vAlign w:val="center"/>
          </w:tcPr>
          <w:p w14:paraId="05DC5EBD">
            <w:pPr>
              <w:numPr>
                <w:ilvl w:val="0"/>
                <w:numId w:val="0"/>
              </w:numPr>
              <w:spacing w:after="0" w:line="240" w:lineRule="auto"/>
              <w:jc w:val="both"/>
              <w:rPr>
                <w:rFonts w:hint="eastAsia" w:ascii="仿宋" w:hAnsi="仿宋" w:eastAsia="仿宋" w:cs="仿宋"/>
                <w:b/>
                <w:bCs/>
                <w:color w:val="auto"/>
                <w:kern w:val="1"/>
                <w:sz w:val="24"/>
                <w:szCs w:val="24"/>
                <w:lang w:val="en-US" w:eastAsia="zh-CN"/>
              </w:rPr>
            </w:pPr>
            <w:r>
              <w:rPr>
                <w:rFonts w:hint="eastAsia" w:ascii="仿宋" w:hAnsi="仿宋" w:eastAsia="仿宋" w:cs="仿宋"/>
                <w:b/>
                <w:bCs/>
                <w:color w:val="auto"/>
                <w:kern w:val="1"/>
                <w:sz w:val="24"/>
                <w:szCs w:val="24"/>
                <w:lang w:val="en-US" w:eastAsia="zh-CN"/>
              </w:rPr>
              <w:t>1.无线AP设备必须能对接嵊州市教育体育现有无线认证总平台，提供无缝对接承诺函。</w:t>
            </w:r>
          </w:p>
          <w:p w14:paraId="1CECF606">
            <w:pPr>
              <w:numPr>
                <w:ilvl w:val="0"/>
                <w:numId w:val="0"/>
              </w:numPr>
              <w:spacing w:after="0" w:line="240" w:lineRule="auto"/>
              <w:jc w:val="both"/>
              <w:rPr>
                <w:rFonts w:hint="eastAsia" w:ascii="仿宋" w:hAnsi="仿宋" w:eastAsia="仿宋" w:cs="仿宋"/>
                <w:b/>
                <w:bCs/>
                <w:color w:val="auto"/>
                <w:kern w:val="1"/>
                <w:sz w:val="24"/>
                <w:szCs w:val="24"/>
                <w:lang w:val="en-US" w:eastAsia="zh-CN"/>
              </w:rPr>
            </w:pPr>
            <w:r>
              <w:rPr>
                <w:rFonts w:hint="eastAsia" w:ascii="仿宋" w:hAnsi="仿宋" w:eastAsia="仿宋" w:cs="仿宋"/>
                <w:b/>
                <w:bCs/>
                <w:color w:val="auto"/>
                <w:kern w:val="1"/>
                <w:sz w:val="24"/>
                <w:szCs w:val="24"/>
                <w:lang w:val="en-US" w:eastAsia="zh-CN" w:bidi="ar-SA"/>
              </w:rPr>
              <w:t>2.</w:t>
            </w:r>
            <w:r>
              <w:rPr>
                <w:rFonts w:hint="eastAsia" w:ascii="仿宋" w:hAnsi="仿宋" w:eastAsia="仿宋" w:cs="仿宋"/>
                <w:b/>
                <w:bCs/>
                <w:color w:val="auto"/>
                <w:kern w:val="1"/>
                <w:sz w:val="24"/>
                <w:szCs w:val="24"/>
                <w:lang w:val="en-US" w:eastAsia="zh-CN"/>
              </w:rPr>
              <w:t>所投</w:t>
            </w:r>
            <w:r>
              <w:rPr>
                <w:rFonts w:hint="eastAsia" w:ascii="仿宋" w:hAnsi="仿宋" w:eastAsia="仿宋" w:cs="仿宋"/>
                <w:b/>
                <w:bCs/>
                <w:color w:val="auto"/>
                <w:sz w:val="24"/>
                <w:szCs w:val="24"/>
                <w:lang w:val="en-US" w:eastAsia="zh-CN"/>
              </w:rPr>
              <w:t>安全防范系统</w:t>
            </w:r>
            <w:r>
              <w:rPr>
                <w:rFonts w:hint="eastAsia" w:ascii="仿宋" w:hAnsi="仿宋" w:eastAsia="仿宋" w:cs="仿宋"/>
                <w:b/>
                <w:bCs/>
                <w:color w:val="auto"/>
                <w:kern w:val="1"/>
                <w:sz w:val="24"/>
                <w:szCs w:val="24"/>
                <w:lang w:val="en-US" w:eastAsia="zh-CN"/>
              </w:rPr>
              <w:t>产品必须能对接嵊州市教育体育局现有视频综合管理平台及公安“雪亮工程”社会面视频平台，提供无缝对接承诺函。</w:t>
            </w:r>
          </w:p>
        </w:tc>
      </w:tr>
      <w:tr w14:paraId="5F38A99E">
        <w:tblPrEx>
          <w:tblCellMar>
            <w:top w:w="0" w:type="dxa"/>
            <w:left w:w="108" w:type="dxa"/>
            <w:bottom w:w="0" w:type="dxa"/>
            <w:right w:w="108" w:type="dxa"/>
          </w:tblCellMar>
        </w:tblPrEx>
        <w:trPr>
          <w:trHeight w:val="964" w:hRule="atLeast"/>
        </w:trPr>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A11523">
            <w:pPr>
              <w:spacing w:line="240" w:lineRule="auto"/>
              <w:jc w:val="center"/>
              <w:rPr>
                <w:rFonts w:hint="default"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9</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0C54B348">
            <w:pPr>
              <w:spacing w:after="0"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备品备件及易损件</w:t>
            </w:r>
          </w:p>
        </w:tc>
        <w:tc>
          <w:tcPr>
            <w:tcW w:w="6380" w:type="dxa"/>
            <w:tcBorders>
              <w:top w:val="single" w:color="000000" w:sz="4" w:space="0"/>
              <w:left w:val="single" w:color="auto" w:sz="4" w:space="0"/>
              <w:bottom w:val="single" w:color="000000" w:sz="4" w:space="0"/>
              <w:right w:val="single" w:color="000000" w:sz="4" w:space="0"/>
            </w:tcBorders>
            <w:noWrap w:val="0"/>
            <w:vAlign w:val="center"/>
          </w:tcPr>
          <w:p w14:paraId="4F514FE2">
            <w:pPr>
              <w:spacing w:after="0" w:line="240" w:lineRule="auto"/>
              <w:jc w:val="both"/>
              <w:rPr>
                <w:rFonts w:hint="eastAsia" w:ascii="仿宋" w:hAnsi="仿宋" w:eastAsia="仿宋" w:cs="仿宋"/>
                <w:color w:val="auto"/>
                <w:kern w:val="1"/>
                <w:sz w:val="24"/>
                <w:szCs w:val="24"/>
                <w:lang w:eastAsia="zh-CN"/>
              </w:rPr>
            </w:pPr>
            <w:r>
              <w:rPr>
                <w:rFonts w:hint="eastAsia" w:ascii="仿宋" w:hAnsi="仿宋" w:eastAsia="仿宋" w:cs="仿宋"/>
                <w:color w:val="auto"/>
                <w:kern w:val="1"/>
                <w:sz w:val="24"/>
                <w:szCs w:val="24"/>
                <w:lang w:eastAsia="zh-CN"/>
              </w:rPr>
              <w:t>维修使用的备品备件及易损件应为原厂配件，未经采购人同意不得使用非原厂配件，质保期内维修使用的备品备件及易损件的费用，由中标人承担。质量保证期过后，采购人需要继续由原中标人提供售后服务的，常用的、容易损坏的备品备件、易损件、耗材，该中标人应以优惠价格提供。</w:t>
            </w:r>
          </w:p>
        </w:tc>
      </w:tr>
      <w:tr w14:paraId="361C8E65">
        <w:tblPrEx>
          <w:tblCellMar>
            <w:top w:w="0" w:type="dxa"/>
            <w:left w:w="108" w:type="dxa"/>
            <w:bottom w:w="0" w:type="dxa"/>
            <w:right w:w="108" w:type="dxa"/>
          </w:tblCellMar>
        </w:tblPrEx>
        <w:trPr>
          <w:trHeight w:val="964" w:hRule="atLeast"/>
        </w:trPr>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4E400D">
            <w:pPr>
              <w:spacing w:line="240" w:lineRule="auto"/>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10</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5865D5CB">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1"/>
                <w:sz w:val="24"/>
                <w:szCs w:val="24"/>
                <w:lang w:eastAsia="zh-CN"/>
              </w:rPr>
              <w:t>其他要求</w:t>
            </w:r>
          </w:p>
        </w:tc>
        <w:tc>
          <w:tcPr>
            <w:tcW w:w="6380" w:type="dxa"/>
            <w:tcBorders>
              <w:top w:val="single" w:color="000000" w:sz="4" w:space="0"/>
              <w:left w:val="single" w:color="auto" w:sz="4" w:space="0"/>
              <w:bottom w:val="single" w:color="000000" w:sz="4" w:space="0"/>
              <w:right w:val="single" w:color="000000" w:sz="4" w:space="0"/>
            </w:tcBorders>
            <w:noWrap w:val="0"/>
            <w:vAlign w:val="center"/>
          </w:tcPr>
          <w:p w14:paraId="74B49849">
            <w:pPr>
              <w:spacing w:line="240" w:lineRule="auto"/>
              <w:jc w:val="left"/>
              <w:rPr>
                <w:rFonts w:hint="eastAsia" w:ascii="仿宋" w:hAnsi="仿宋" w:eastAsia="仿宋" w:cs="仿宋"/>
                <w:color w:val="auto"/>
                <w:kern w:val="1"/>
                <w:sz w:val="24"/>
                <w:szCs w:val="24"/>
                <w:lang w:eastAsia="zh-CN"/>
              </w:rPr>
            </w:pPr>
            <w:r>
              <w:rPr>
                <w:rFonts w:hint="eastAsia" w:ascii="仿宋" w:hAnsi="仿宋" w:eastAsia="仿宋" w:cs="仿宋"/>
                <w:color w:val="auto"/>
                <w:sz w:val="24"/>
                <w:lang w:val="zh-CN"/>
              </w:rPr>
              <w:t>本</w:t>
            </w:r>
            <w:r>
              <w:rPr>
                <w:rFonts w:hint="eastAsia" w:ascii="仿宋" w:hAnsi="仿宋" w:eastAsia="仿宋" w:cs="仿宋"/>
                <w:color w:val="auto"/>
                <w:sz w:val="24"/>
                <w:lang w:val="en-US" w:eastAsia="zh-CN"/>
              </w:rPr>
              <w:t>项目</w:t>
            </w:r>
            <w:r>
              <w:rPr>
                <w:rFonts w:hint="eastAsia" w:ascii="仿宋" w:hAnsi="仿宋" w:eastAsia="仿宋" w:cs="仿宋"/>
                <w:color w:val="auto"/>
                <w:sz w:val="24"/>
                <w:lang w:val="zh-CN"/>
              </w:rPr>
              <w:t>为交钥匙项目，</w:t>
            </w:r>
            <w:r>
              <w:rPr>
                <w:rFonts w:hint="eastAsia" w:ascii="仿宋" w:hAnsi="仿宋" w:eastAsia="仿宋" w:cs="仿宋"/>
                <w:color w:val="auto"/>
                <w:sz w:val="24"/>
                <w:lang w:val="en-US" w:eastAsia="zh-CN"/>
              </w:rPr>
              <w:t>投标人</w:t>
            </w:r>
            <w:r>
              <w:rPr>
                <w:rFonts w:hint="eastAsia" w:ascii="仿宋" w:hAnsi="仿宋" w:eastAsia="仿宋" w:cs="仿宋"/>
                <w:color w:val="auto"/>
                <w:sz w:val="24"/>
                <w:lang w:val="zh-CN"/>
              </w:rPr>
              <w:t>应根据</w:t>
            </w:r>
            <w:r>
              <w:rPr>
                <w:rFonts w:hint="eastAsia" w:ascii="仿宋" w:hAnsi="仿宋" w:eastAsia="仿宋" w:cs="仿宋"/>
                <w:color w:val="auto"/>
                <w:sz w:val="24"/>
                <w:lang w:val="en-US" w:eastAsia="zh-CN"/>
              </w:rPr>
              <w:t>招标</w:t>
            </w:r>
            <w:r>
              <w:rPr>
                <w:rFonts w:hint="eastAsia" w:ascii="仿宋" w:hAnsi="仿宋" w:eastAsia="仿宋" w:cs="仿宋"/>
                <w:color w:val="auto"/>
                <w:sz w:val="24"/>
                <w:lang w:val="zh-CN"/>
              </w:rPr>
              <w:t>文件、各自情况等进行报价的编制，投标报价涵盖本项目实施中产生的所有费用</w:t>
            </w:r>
            <w:r>
              <w:rPr>
                <w:rFonts w:hint="eastAsia" w:ascii="仿宋" w:hAnsi="仿宋" w:eastAsia="仿宋" w:cs="仿宋"/>
                <w:color w:val="auto"/>
                <w:sz w:val="24"/>
                <w:lang w:val="zh-CN" w:eastAsia="zh-CN"/>
              </w:rPr>
              <w:t>，</w:t>
            </w:r>
            <w:r>
              <w:rPr>
                <w:rFonts w:hint="eastAsia" w:ascii="仿宋" w:hAnsi="仿宋" w:eastAsia="仿宋" w:cs="仿宋"/>
                <w:color w:val="auto"/>
                <w:sz w:val="24"/>
                <w:lang w:val="zh-CN"/>
              </w:rPr>
              <w:t>包括</w:t>
            </w:r>
            <w:r>
              <w:rPr>
                <w:rFonts w:hint="eastAsia" w:ascii="仿宋" w:hAnsi="仿宋" w:eastAsia="仿宋" w:cs="仿宋"/>
                <w:color w:val="auto"/>
                <w:sz w:val="24"/>
                <w:lang w:val="zh-CN" w:eastAsia="zh-CN"/>
              </w:rPr>
              <w:t>且不限于</w:t>
            </w:r>
            <w:r>
              <w:rPr>
                <w:rFonts w:hint="eastAsia" w:ascii="仿宋" w:hAnsi="仿宋" w:eastAsia="仿宋" w:cs="仿宋"/>
                <w:color w:val="auto"/>
                <w:sz w:val="24"/>
                <w:lang w:val="zh-CN"/>
              </w:rPr>
              <w:t>货物（包括质保期内的备品备件、易损件、专用工具等）制造、包装、保险、运输、装卸、安装、调试、验收、培训、售后服务及技术支持等相关服务的所有费用。</w:t>
            </w:r>
            <w:r>
              <w:rPr>
                <w:rFonts w:hint="eastAsia" w:ascii="仿宋" w:hAnsi="仿宋" w:eastAsia="仿宋" w:cs="仿宋"/>
                <w:color w:val="auto"/>
                <w:sz w:val="24"/>
                <w:lang w:val="en-US" w:eastAsia="zh-CN"/>
              </w:rPr>
              <w:t>投标人</w:t>
            </w:r>
            <w:r>
              <w:rPr>
                <w:rFonts w:hint="eastAsia" w:ascii="仿宋" w:hAnsi="仿宋" w:eastAsia="仿宋" w:cs="仿宋"/>
                <w:color w:val="auto"/>
                <w:sz w:val="24"/>
                <w:lang w:val="zh-CN"/>
              </w:rPr>
              <w:t>应充分考虑本项目合同实施期间可能发生的一切费用，并承担由此而带来的风险。凡</w:t>
            </w:r>
            <w:r>
              <w:rPr>
                <w:rFonts w:hint="eastAsia" w:ascii="仿宋" w:hAnsi="仿宋" w:eastAsia="仿宋" w:cs="仿宋"/>
                <w:color w:val="auto"/>
                <w:sz w:val="24"/>
                <w:lang w:val="en-US" w:eastAsia="zh-CN"/>
              </w:rPr>
              <w:t>投标人</w:t>
            </w:r>
            <w:r>
              <w:rPr>
                <w:rFonts w:hint="eastAsia" w:ascii="仿宋" w:hAnsi="仿宋" w:eastAsia="仿宋" w:cs="仿宋"/>
                <w:color w:val="auto"/>
                <w:sz w:val="24"/>
                <w:lang w:val="zh-CN"/>
              </w:rPr>
              <w:t>在报价中未列明但又为货物所必备的项目或遗漏项目，采购人将一律视为已包括在其报价中，在合同执行中将不予考虑。</w:t>
            </w:r>
            <w:r>
              <w:rPr>
                <w:rFonts w:hint="eastAsia" w:ascii="仿宋" w:hAnsi="仿宋" w:eastAsia="仿宋" w:cs="仿宋"/>
                <w:b/>
                <w:bCs/>
                <w:snapToGrid w:val="0"/>
                <w:color w:val="auto"/>
                <w:sz w:val="24"/>
                <w:szCs w:val="24"/>
                <w:lang w:val="en-US" w:eastAsia="zh-CN"/>
              </w:rPr>
              <w:t>工程配套管理费按实际中标价的1%，由</w:t>
            </w:r>
            <w:r>
              <w:rPr>
                <w:rFonts w:hint="eastAsia" w:ascii="仿宋" w:hAnsi="仿宋" w:eastAsia="仿宋" w:cs="仿宋"/>
                <w:b/>
                <w:bCs/>
                <w:snapToGrid w:val="0"/>
                <w:color w:val="auto"/>
                <w:sz w:val="24"/>
                <w:szCs w:val="24"/>
              </w:rPr>
              <w:t>中标单位与总包单位自行</w:t>
            </w:r>
            <w:r>
              <w:rPr>
                <w:rFonts w:hint="eastAsia" w:ascii="仿宋" w:hAnsi="仿宋" w:eastAsia="仿宋" w:cs="仿宋"/>
                <w:b/>
                <w:bCs/>
                <w:snapToGrid w:val="0"/>
                <w:color w:val="auto"/>
                <w:sz w:val="24"/>
                <w:szCs w:val="24"/>
                <w:lang w:eastAsia="zh-CN"/>
              </w:rPr>
              <w:t>结算。</w:t>
            </w:r>
            <w:r>
              <w:rPr>
                <w:rFonts w:hint="eastAsia" w:ascii="仿宋" w:hAnsi="仿宋" w:eastAsia="仿宋" w:cs="仿宋"/>
                <w:b/>
                <w:bCs/>
                <w:snapToGrid w:val="0"/>
                <w:color w:val="auto"/>
                <w:sz w:val="24"/>
                <w:szCs w:val="24"/>
                <w:lang w:val="en-US" w:eastAsia="zh-CN"/>
              </w:rPr>
              <w:t>其中包括</w:t>
            </w:r>
            <w:r>
              <w:rPr>
                <w:rFonts w:hint="eastAsia" w:ascii="仿宋" w:hAnsi="仿宋" w:eastAsia="仿宋" w:cs="仿宋"/>
                <w:b/>
                <w:bCs/>
                <w:snapToGrid w:val="0"/>
                <w:color w:val="auto"/>
                <w:sz w:val="24"/>
                <w:szCs w:val="24"/>
              </w:rPr>
              <w:t>施工及生活用水、用电及其调试所需水电费</w:t>
            </w:r>
            <w:r>
              <w:rPr>
                <w:rFonts w:hint="eastAsia" w:ascii="仿宋" w:hAnsi="仿宋" w:eastAsia="仿宋" w:cs="仿宋"/>
                <w:color w:val="auto"/>
                <w:sz w:val="24"/>
              </w:rPr>
              <w:t>。</w:t>
            </w:r>
          </w:p>
        </w:tc>
      </w:tr>
    </w:tbl>
    <w:p w14:paraId="1F2C73FF">
      <w:pPr>
        <w:rPr>
          <w:rFonts w:hint="eastAsia" w:ascii="仿宋" w:hAnsi="仿宋" w:eastAsia="仿宋" w:cs="仿宋_GB2312"/>
          <w:b/>
          <w:color w:val="auto"/>
          <w:sz w:val="36"/>
          <w:szCs w:val="36"/>
        </w:rPr>
      </w:pPr>
      <w:r>
        <w:rPr>
          <w:rFonts w:hint="eastAsia" w:ascii="仿宋" w:hAnsi="仿宋" w:eastAsia="仿宋" w:cs="仿宋_GB2312"/>
          <w:b/>
          <w:color w:val="auto"/>
          <w:sz w:val="36"/>
          <w:szCs w:val="36"/>
        </w:rPr>
        <w:br w:type="page"/>
      </w:r>
    </w:p>
    <w:p w14:paraId="5A3DE716">
      <w:pPr>
        <w:snapToGrid w:val="0"/>
        <w:spacing w:line="360" w:lineRule="auto"/>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9" w:name="_Toc184314442"/>
      <w:bookmarkEnd w:id="29"/>
      <w:bookmarkStart w:id="30" w:name="_Toc184308065"/>
      <w:bookmarkEnd w:id="30"/>
      <w:bookmarkStart w:id="31" w:name="_Toc184312071"/>
      <w:bookmarkEnd w:id="31"/>
      <w:bookmarkStart w:id="32" w:name="_Toc184313296"/>
      <w:bookmarkEnd w:id="32"/>
      <w:bookmarkStart w:id="33" w:name="_Toc184310285"/>
      <w:bookmarkEnd w:id="33"/>
      <w:bookmarkStart w:id="34" w:name="_Toc184308104"/>
      <w:bookmarkEnd w:id="34"/>
      <w:bookmarkStart w:id="35" w:name="_Toc184308070"/>
      <w:bookmarkEnd w:id="35"/>
      <w:bookmarkStart w:id="36" w:name="_Toc184313260"/>
      <w:bookmarkEnd w:id="36"/>
      <w:bookmarkStart w:id="37" w:name="_Toc184310344"/>
      <w:bookmarkEnd w:id="37"/>
      <w:bookmarkStart w:id="38" w:name="_Toc184314468"/>
      <w:bookmarkEnd w:id="38"/>
      <w:bookmarkStart w:id="39" w:name="_Toc184314456"/>
      <w:bookmarkEnd w:id="39"/>
      <w:bookmarkStart w:id="40" w:name="_Toc184310281"/>
      <w:bookmarkEnd w:id="40"/>
      <w:bookmarkStart w:id="41" w:name="_Toc184313271"/>
      <w:bookmarkEnd w:id="41"/>
      <w:bookmarkStart w:id="42" w:name="_Toc184310273"/>
      <w:bookmarkEnd w:id="42"/>
      <w:bookmarkStart w:id="43" w:name="_Toc184313268"/>
      <w:bookmarkEnd w:id="43"/>
      <w:bookmarkStart w:id="44" w:name="_Toc184313279"/>
      <w:bookmarkEnd w:id="44"/>
      <w:bookmarkStart w:id="45" w:name="_Toc184310290"/>
      <w:bookmarkEnd w:id="45"/>
      <w:bookmarkStart w:id="46" w:name="_Toc184313254"/>
      <w:bookmarkEnd w:id="46"/>
      <w:bookmarkStart w:id="47" w:name="_Toc184314431"/>
      <w:bookmarkEnd w:id="47"/>
      <w:bookmarkStart w:id="48" w:name="_Toc184308103"/>
      <w:bookmarkEnd w:id="48"/>
      <w:bookmarkStart w:id="49" w:name="_Toc184308042"/>
      <w:bookmarkEnd w:id="49"/>
      <w:bookmarkStart w:id="50" w:name="_Toc184313244"/>
      <w:bookmarkEnd w:id="50"/>
      <w:bookmarkStart w:id="51" w:name="_Toc184313300"/>
      <w:bookmarkEnd w:id="51"/>
      <w:bookmarkStart w:id="52" w:name="_Toc184312070"/>
      <w:bookmarkEnd w:id="52"/>
      <w:bookmarkStart w:id="53" w:name="_Toc184313275"/>
      <w:bookmarkEnd w:id="53"/>
      <w:bookmarkStart w:id="54" w:name="_Toc184308067"/>
      <w:bookmarkEnd w:id="54"/>
      <w:bookmarkStart w:id="55" w:name="_Toc184310300"/>
      <w:bookmarkEnd w:id="55"/>
      <w:bookmarkStart w:id="56" w:name="_Toc184314435"/>
      <w:bookmarkEnd w:id="56"/>
      <w:bookmarkStart w:id="57" w:name="_Toc184310331"/>
      <w:bookmarkEnd w:id="57"/>
      <w:bookmarkStart w:id="58" w:name="_Toc184308057"/>
      <w:bookmarkEnd w:id="58"/>
      <w:bookmarkStart w:id="59" w:name="_Toc184308084"/>
      <w:bookmarkEnd w:id="59"/>
      <w:bookmarkStart w:id="60" w:name="_Toc184308048"/>
      <w:bookmarkEnd w:id="60"/>
      <w:bookmarkStart w:id="61" w:name="_Toc184312111"/>
      <w:bookmarkEnd w:id="61"/>
      <w:bookmarkStart w:id="62" w:name="_Toc184313308"/>
      <w:bookmarkEnd w:id="62"/>
      <w:bookmarkStart w:id="63" w:name="_Toc184314475"/>
      <w:bookmarkEnd w:id="63"/>
      <w:bookmarkStart w:id="64" w:name="_Toc184314437"/>
      <w:bookmarkEnd w:id="64"/>
      <w:bookmarkStart w:id="65" w:name="_Toc184314429"/>
      <w:bookmarkEnd w:id="65"/>
      <w:bookmarkStart w:id="66" w:name="_Toc184310316"/>
      <w:bookmarkEnd w:id="66"/>
      <w:bookmarkStart w:id="67" w:name="_Toc184312103"/>
      <w:bookmarkEnd w:id="67"/>
      <w:bookmarkStart w:id="68" w:name="_Toc184313258"/>
      <w:bookmarkEnd w:id="68"/>
      <w:bookmarkStart w:id="69" w:name="_Toc184314480"/>
      <w:bookmarkEnd w:id="69"/>
      <w:bookmarkStart w:id="70" w:name="_Toc184308088"/>
      <w:bookmarkEnd w:id="70"/>
      <w:bookmarkStart w:id="71" w:name="_Toc184310341"/>
      <w:bookmarkEnd w:id="71"/>
      <w:bookmarkStart w:id="72" w:name="_Toc184314473"/>
      <w:bookmarkEnd w:id="72"/>
      <w:bookmarkStart w:id="73" w:name="_Toc184310291"/>
      <w:bookmarkEnd w:id="73"/>
      <w:bookmarkStart w:id="74" w:name="_Toc184313257"/>
      <w:bookmarkEnd w:id="74"/>
      <w:bookmarkStart w:id="75" w:name="_Toc184314411"/>
      <w:bookmarkEnd w:id="75"/>
      <w:bookmarkStart w:id="76" w:name="_Toc184310295"/>
      <w:bookmarkEnd w:id="76"/>
      <w:bookmarkStart w:id="77" w:name="_Toc184310302"/>
      <w:bookmarkEnd w:id="77"/>
      <w:bookmarkStart w:id="78" w:name="_Toc184314445"/>
      <w:bookmarkEnd w:id="78"/>
      <w:bookmarkStart w:id="79" w:name="_Toc184313297"/>
      <w:bookmarkEnd w:id="79"/>
      <w:bookmarkStart w:id="80" w:name="_Toc184313242"/>
      <w:bookmarkEnd w:id="80"/>
      <w:bookmarkStart w:id="81" w:name="_Toc184312102"/>
      <w:bookmarkEnd w:id="81"/>
      <w:bookmarkStart w:id="82" w:name="_Toc184310336"/>
      <w:bookmarkEnd w:id="82"/>
      <w:bookmarkStart w:id="83" w:name="_Toc184310339"/>
      <w:bookmarkEnd w:id="83"/>
      <w:bookmarkStart w:id="84" w:name="_Toc184308091"/>
      <w:bookmarkEnd w:id="84"/>
      <w:bookmarkStart w:id="85" w:name="_Toc184308058"/>
      <w:bookmarkEnd w:id="85"/>
      <w:bookmarkStart w:id="86" w:name="_Toc184310275"/>
      <w:bookmarkEnd w:id="86"/>
      <w:bookmarkStart w:id="87" w:name="_Toc184314472"/>
      <w:bookmarkEnd w:id="87"/>
      <w:bookmarkStart w:id="88" w:name="_Toc184313239"/>
      <w:bookmarkEnd w:id="88"/>
      <w:bookmarkStart w:id="89" w:name="_Toc184312084"/>
      <w:bookmarkEnd w:id="89"/>
      <w:bookmarkStart w:id="90" w:name="_Toc184308055"/>
      <w:bookmarkEnd w:id="90"/>
      <w:bookmarkStart w:id="91" w:name="_Toc184308052"/>
      <w:bookmarkEnd w:id="91"/>
      <w:bookmarkStart w:id="92" w:name="_Toc184312114"/>
      <w:bookmarkEnd w:id="92"/>
      <w:bookmarkStart w:id="93" w:name="_Toc184314436"/>
      <w:bookmarkEnd w:id="93"/>
      <w:bookmarkStart w:id="94" w:name="_Toc184313243"/>
      <w:bookmarkEnd w:id="94"/>
      <w:bookmarkStart w:id="95" w:name="_Toc184313251"/>
      <w:bookmarkEnd w:id="95"/>
      <w:bookmarkStart w:id="96" w:name="_Toc184312136"/>
      <w:bookmarkEnd w:id="96"/>
      <w:bookmarkStart w:id="97" w:name="_Toc184314446"/>
      <w:bookmarkEnd w:id="97"/>
      <w:bookmarkStart w:id="98" w:name="_Toc184314447"/>
      <w:bookmarkEnd w:id="98"/>
      <w:bookmarkStart w:id="99" w:name="_Toc184314422"/>
      <w:bookmarkEnd w:id="99"/>
      <w:bookmarkStart w:id="100" w:name="_Toc184314455"/>
      <w:bookmarkEnd w:id="100"/>
      <w:bookmarkStart w:id="101" w:name="_Toc184312089"/>
      <w:bookmarkEnd w:id="101"/>
      <w:bookmarkStart w:id="102" w:name="_Toc184314413"/>
      <w:bookmarkEnd w:id="102"/>
      <w:bookmarkStart w:id="103" w:name="_Toc184310340"/>
      <w:bookmarkEnd w:id="103"/>
      <w:bookmarkStart w:id="104" w:name="_Toc184308049"/>
      <w:bookmarkEnd w:id="104"/>
      <w:bookmarkStart w:id="105" w:name="_Toc184310337"/>
      <w:bookmarkEnd w:id="105"/>
      <w:bookmarkStart w:id="106" w:name="_Toc184310327"/>
      <w:bookmarkEnd w:id="106"/>
      <w:bookmarkStart w:id="107" w:name="_Toc184314450"/>
      <w:bookmarkEnd w:id="107"/>
      <w:bookmarkStart w:id="108" w:name="_Toc184312101"/>
      <w:bookmarkEnd w:id="108"/>
      <w:bookmarkStart w:id="109" w:name="_Toc184310326"/>
      <w:bookmarkEnd w:id="109"/>
      <w:bookmarkStart w:id="110" w:name="_Toc184312106"/>
      <w:bookmarkEnd w:id="110"/>
      <w:bookmarkStart w:id="111" w:name="_Toc184313267"/>
      <w:bookmarkEnd w:id="111"/>
      <w:bookmarkStart w:id="112" w:name="_Toc184312139"/>
      <w:bookmarkEnd w:id="112"/>
      <w:bookmarkStart w:id="113" w:name="_Toc184310294"/>
      <w:bookmarkEnd w:id="113"/>
      <w:bookmarkStart w:id="114" w:name="_Toc184312127"/>
      <w:bookmarkEnd w:id="114"/>
      <w:bookmarkStart w:id="115" w:name="_Toc184314469"/>
      <w:bookmarkEnd w:id="115"/>
      <w:bookmarkStart w:id="116" w:name="_Toc184314432"/>
      <w:bookmarkEnd w:id="116"/>
      <w:bookmarkStart w:id="117" w:name="_Toc184314424"/>
      <w:bookmarkEnd w:id="117"/>
      <w:bookmarkStart w:id="118" w:name="_Toc184313264"/>
      <w:bookmarkEnd w:id="118"/>
      <w:bookmarkStart w:id="119" w:name="_Toc184308069"/>
      <w:bookmarkEnd w:id="119"/>
      <w:bookmarkStart w:id="120" w:name="_Toc184313298"/>
      <w:bookmarkEnd w:id="120"/>
      <w:bookmarkStart w:id="121" w:name="_Toc184312124"/>
      <w:bookmarkEnd w:id="121"/>
      <w:bookmarkStart w:id="122" w:name="_Toc184308090"/>
      <w:bookmarkEnd w:id="122"/>
      <w:bookmarkStart w:id="123" w:name="_Toc184314479"/>
      <w:bookmarkEnd w:id="123"/>
      <w:bookmarkStart w:id="124" w:name="_Toc184312112"/>
      <w:bookmarkEnd w:id="124"/>
      <w:bookmarkStart w:id="125" w:name="_Toc184312108"/>
      <w:bookmarkEnd w:id="125"/>
      <w:bookmarkStart w:id="126" w:name="_Toc184314457"/>
      <w:bookmarkEnd w:id="126"/>
      <w:bookmarkStart w:id="127" w:name="_Toc184313292"/>
      <w:bookmarkEnd w:id="127"/>
      <w:bookmarkStart w:id="128" w:name="_Toc184312104"/>
      <w:bookmarkEnd w:id="128"/>
      <w:bookmarkStart w:id="129" w:name="_Toc184314460"/>
      <w:bookmarkEnd w:id="129"/>
      <w:bookmarkStart w:id="130" w:name="_Toc184310325"/>
      <w:bookmarkEnd w:id="130"/>
      <w:bookmarkStart w:id="131" w:name="_Toc184312082"/>
      <w:bookmarkEnd w:id="131"/>
      <w:bookmarkStart w:id="132" w:name="_Toc184314462"/>
      <w:bookmarkEnd w:id="132"/>
      <w:bookmarkStart w:id="133" w:name="_Toc184308061"/>
      <w:bookmarkEnd w:id="133"/>
      <w:bookmarkStart w:id="134" w:name="_Toc184314426"/>
      <w:bookmarkEnd w:id="134"/>
      <w:bookmarkStart w:id="135" w:name="_Toc184310318"/>
      <w:bookmarkEnd w:id="135"/>
      <w:bookmarkStart w:id="136" w:name="_Toc184310307"/>
      <w:bookmarkEnd w:id="136"/>
      <w:bookmarkStart w:id="137" w:name="_Toc184308047"/>
      <w:bookmarkEnd w:id="137"/>
      <w:bookmarkStart w:id="138" w:name="_Toc184314481"/>
      <w:bookmarkEnd w:id="138"/>
      <w:bookmarkStart w:id="139" w:name="_Toc184312094"/>
      <w:bookmarkEnd w:id="139"/>
      <w:bookmarkStart w:id="140" w:name="_Toc184313276"/>
      <w:bookmarkEnd w:id="140"/>
      <w:bookmarkStart w:id="141" w:name="_Toc184308094"/>
      <w:bookmarkEnd w:id="141"/>
      <w:bookmarkStart w:id="142" w:name="_Toc184312088"/>
      <w:bookmarkEnd w:id="142"/>
      <w:bookmarkStart w:id="143" w:name="_Toc184310279"/>
      <w:bookmarkEnd w:id="143"/>
      <w:bookmarkStart w:id="144" w:name="_Toc184310303"/>
      <w:bookmarkEnd w:id="144"/>
      <w:bookmarkStart w:id="145" w:name="_Toc184308072"/>
      <w:bookmarkEnd w:id="145"/>
      <w:bookmarkStart w:id="146" w:name="_Toc184314466"/>
      <w:bookmarkEnd w:id="146"/>
      <w:bookmarkStart w:id="147" w:name="_Toc184314428"/>
      <w:bookmarkEnd w:id="147"/>
      <w:bookmarkStart w:id="148" w:name="_Toc184313310"/>
      <w:bookmarkEnd w:id="148"/>
      <w:bookmarkStart w:id="149" w:name="_Toc184308037"/>
      <w:bookmarkEnd w:id="149"/>
      <w:bookmarkStart w:id="150" w:name="_Toc184312138"/>
      <w:bookmarkEnd w:id="150"/>
      <w:bookmarkStart w:id="151" w:name="_Toc184313291"/>
      <w:bookmarkEnd w:id="151"/>
      <w:bookmarkStart w:id="152" w:name="_Toc184313249"/>
      <w:bookmarkEnd w:id="152"/>
      <w:bookmarkStart w:id="153" w:name="_Toc184313278"/>
      <w:bookmarkEnd w:id="153"/>
      <w:bookmarkStart w:id="154" w:name="_Toc184310338"/>
      <w:bookmarkEnd w:id="154"/>
      <w:bookmarkStart w:id="155" w:name="_Toc184312068"/>
      <w:bookmarkEnd w:id="155"/>
      <w:bookmarkStart w:id="156" w:name="_Toc184313272"/>
      <w:bookmarkEnd w:id="156"/>
      <w:bookmarkStart w:id="157" w:name="_Toc184308098"/>
      <w:bookmarkEnd w:id="157"/>
      <w:bookmarkStart w:id="158" w:name="_Toc184308068"/>
      <w:bookmarkEnd w:id="158"/>
      <w:bookmarkStart w:id="159" w:name="_Toc184314410"/>
      <w:bookmarkEnd w:id="159"/>
      <w:bookmarkStart w:id="160" w:name="_Toc184310292"/>
      <w:bookmarkEnd w:id="160"/>
      <w:bookmarkStart w:id="161" w:name="_Toc184312130"/>
      <w:bookmarkEnd w:id="161"/>
      <w:bookmarkStart w:id="162" w:name="_Toc184312091"/>
      <w:bookmarkEnd w:id="162"/>
      <w:bookmarkStart w:id="163" w:name="_Toc184308056"/>
      <w:bookmarkEnd w:id="163"/>
      <w:bookmarkStart w:id="164" w:name="_Toc184308097"/>
      <w:bookmarkEnd w:id="164"/>
      <w:bookmarkStart w:id="165" w:name="_Toc184308087"/>
      <w:bookmarkEnd w:id="165"/>
      <w:bookmarkStart w:id="166" w:name="_Toc184308063"/>
      <w:bookmarkEnd w:id="166"/>
      <w:bookmarkStart w:id="167" w:name="_Toc184312120"/>
      <w:bookmarkEnd w:id="167"/>
      <w:bookmarkStart w:id="168" w:name="_Toc184308036"/>
      <w:bookmarkEnd w:id="168"/>
      <w:bookmarkStart w:id="169" w:name="_Toc184308079"/>
      <w:bookmarkEnd w:id="169"/>
      <w:bookmarkStart w:id="170" w:name="_Toc184314441"/>
      <w:bookmarkEnd w:id="170"/>
      <w:bookmarkStart w:id="171" w:name="_Toc184312117"/>
      <w:bookmarkEnd w:id="171"/>
      <w:bookmarkStart w:id="172" w:name="_Toc184312116"/>
      <w:bookmarkEnd w:id="172"/>
      <w:bookmarkStart w:id="173" w:name="_Toc184314449"/>
      <w:bookmarkEnd w:id="173"/>
      <w:bookmarkStart w:id="174" w:name="_Toc184314434"/>
      <w:bookmarkEnd w:id="174"/>
      <w:bookmarkStart w:id="175" w:name="_Toc184308100"/>
      <w:bookmarkEnd w:id="175"/>
      <w:bookmarkStart w:id="176" w:name="_Toc184313256"/>
      <w:bookmarkEnd w:id="176"/>
      <w:bookmarkStart w:id="177" w:name="_Toc184312078"/>
      <w:bookmarkEnd w:id="177"/>
      <w:bookmarkStart w:id="178" w:name="_Toc184312069"/>
      <w:bookmarkEnd w:id="178"/>
      <w:bookmarkStart w:id="179" w:name="_Toc184308043"/>
      <w:bookmarkEnd w:id="179"/>
      <w:bookmarkStart w:id="180" w:name="_Toc184314478"/>
      <w:bookmarkEnd w:id="180"/>
      <w:bookmarkStart w:id="181" w:name="_Toc184310308"/>
      <w:bookmarkEnd w:id="181"/>
      <w:bookmarkStart w:id="182" w:name="_Toc184308102"/>
      <w:bookmarkEnd w:id="182"/>
      <w:bookmarkStart w:id="183" w:name="_Toc184312074"/>
      <w:bookmarkEnd w:id="183"/>
      <w:bookmarkStart w:id="184" w:name="_Toc184313274"/>
      <w:bookmarkEnd w:id="184"/>
      <w:bookmarkStart w:id="185" w:name="_Toc184308059"/>
      <w:bookmarkEnd w:id="185"/>
      <w:bookmarkStart w:id="186" w:name="_Toc184314474"/>
      <w:bookmarkEnd w:id="186"/>
      <w:bookmarkStart w:id="187" w:name="_Toc184310280"/>
      <w:bookmarkEnd w:id="187"/>
      <w:bookmarkStart w:id="188" w:name="_Toc184308045"/>
      <w:bookmarkEnd w:id="188"/>
      <w:bookmarkStart w:id="189" w:name="_Toc184310289"/>
      <w:bookmarkEnd w:id="189"/>
      <w:bookmarkStart w:id="190" w:name="_Toc184308076"/>
      <w:bookmarkEnd w:id="190"/>
      <w:bookmarkStart w:id="191" w:name="_Toc184312109"/>
      <w:bookmarkEnd w:id="191"/>
      <w:bookmarkStart w:id="192" w:name="_Toc184313282"/>
      <w:bookmarkEnd w:id="192"/>
      <w:bookmarkStart w:id="193" w:name="_Toc184314463"/>
      <w:bookmarkEnd w:id="193"/>
      <w:bookmarkStart w:id="194" w:name="_Toc184314421"/>
      <w:bookmarkEnd w:id="194"/>
      <w:bookmarkStart w:id="195" w:name="_Toc184308051"/>
      <w:bookmarkEnd w:id="195"/>
      <w:bookmarkStart w:id="196" w:name="_Toc184312122"/>
      <w:bookmarkEnd w:id="196"/>
      <w:bookmarkStart w:id="197" w:name="_Toc184313287"/>
      <w:bookmarkEnd w:id="197"/>
      <w:bookmarkStart w:id="198" w:name="_Toc184310284"/>
      <w:bookmarkEnd w:id="198"/>
      <w:bookmarkStart w:id="199" w:name="_Toc184314425"/>
      <w:bookmarkEnd w:id="199"/>
      <w:bookmarkStart w:id="200" w:name="_Toc184313269"/>
      <w:bookmarkEnd w:id="200"/>
      <w:bookmarkStart w:id="201" w:name="_Toc184312119"/>
      <w:bookmarkEnd w:id="201"/>
      <w:bookmarkStart w:id="202" w:name="_Toc184308101"/>
      <w:bookmarkEnd w:id="202"/>
      <w:bookmarkStart w:id="203" w:name="_Toc184313263"/>
      <w:bookmarkEnd w:id="203"/>
      <w:bookmarkStart w:id="204" w:name="_Toc184310296"/>
      <w:bookmarkEnd w:id="204"/>
      <w:bookmarkStart w:id="205" w:name="_Toc184314459"/>
      <w:bookmarkEnd w:id="205"/>
      <w:bookmarkStart w:id="206" w:name="_Toc184308039"/>
      <w:bookmarkEnd w:id="206"/>
      <w:bookmarkStart w:id="207" w:name="_Toc184312077"/>
      <w:bookmarkEnd w:id="207"/>
      <w:bookmarkStart w:id="208" w:name="_Toc184310287"/>
      <w:bookmarkEnd w:id="208"/>
      <w:bookmarkStart w:id="209" w:name="_Toc184313301"/>
      <w:bookmarkEnd w:id="209"/>
      <w:bookmarkStart w:id="210" w:name="_Toc184313248"/>
      <w:bookmarkEnd w:id="210"/>
      <w:bookmarkStart w:id="211" w:name="_Toc184314454"/>
      <w:bookmarkEnd w:id="211"/>
      <w:bookmarkStart w:id="212" w:name="_Toc184313307"/>
      <w:bookmarkEnd w:id="212"/>
      <w:bookmarkStart w:id="213" w:name="_Toc184310313"/>
      <w:bookmarkEnd w:id="213"/>
      <w:bookmarkStart w:id="214" w:name="_Toc184314416"/>
      <w:bookmarkEnd w:id="214"/>
      <w:bookmarkStart w:id="215" w:name="_Toc184313284"/>
      <w:bookmarkEnd w:id="215"/>
      <w:bookmarkStart w:id="216" w:name="_Toc184308054"/>
      <w:bookmarkEnd w:id="216"/>
      <w:bookmarkStart w:id="217" w:name="_Toc184312087"/>
      <w:bookmarkEnd w:id="217"/>
      <w:bookmarkStart w:id="218" w:name="_Toc184310333"/>
      <w:bookmarkEnd w:id="218"/>
      <w:bookmarkStart w:id="219" w:name="_Toc184313241"/>
      <w:bookmarkEnd w:id="219"/>
      <w:bookmarkStart w:id="220" w:name="_Toc184314444"/>
      <w:bookmarkEnd w:id="220"/>
      <w:bookmarkStart w:id="221" w:name="_Toc184310288"/>
      <w:bookmarkEnd w:id="221"/>
      <w:bookmarkStart w:id="222" w:name="_Toc184314453"/>
      <w:bookmarkEnd w:id="222"/>
      <w:bookmarkStart w:id="223" w:name="_Toc184308083"/>
      <w:bookmarkEnd w:id="223"/>
      <w:bookmarkStart w:id="224" w:name="_Toc184308060"/>
      <w:bookmarkEnd w:id="224"/>
      <w:bookmarkStart w:id="225" w:name="_Toc184312105"/>
      <w:bookmarkEnd w:id="225"/>
      <w:bookmarkStart w:id="226" w:name="_Toc184313305"/>
      <w:bookmarkEnd w:id="226"/>
      <w:bookmarkStart w:id="227" w:name="_Toc184314412"/>
      <w:bookmarkEnd w:id="227"/>
      <w:bookmarkStart w:id="228" w:name="_Toc184312137"/>
      <w:bookmarkEnd w:id="228"/>
      <w:bookmarkStart w:id="229" w:name="_Toc184312095"/>
      <w:bookmarkEnd w:id="229"/>
      <w:bookmarkStart w:id="230" w:name="_Toc184313273"/>
      <w:bookmarkEnd w:id="230"/>
      <w:bookmarkStart w:id="231" w:name="_Toc184313309"/>
      <w:bookmarkEnd w:id="231"/>
      <w:bookmarkStart w:id="232" w:name="_Toc184312121"/>
      <w:bookmarkEnd w:id="232"/>
      <w:bookmarkStart w:id="233" w:name="_Toc184314419"/>
      <w:bookmarkEnd w:id="233"/>
      <w:bookmarkStart w:id="234" w:name="_Toc184314458"/>
      <w:bookmarkEnd w:id="234"/>
      <w:bookmarkStart w:id="235" w:name="_Toc184308082"/>
      <w:bookmarkEnd w:id="235"/>
      <w:bookmarkStart w:id="236" w:name="_Toc184312113"/>
      <w:bookmarkEnd w:id="236"/>
      <w:bookmarkStart w:id="237" w:name="_Toc184314427"/>
      <w:bookmarkEnd w:id="237"/>
      <w:bookmarkStart w:id="238" w:name="_Toc184308095"/>
      <w:bookmarkEnd w:id="238"/>
      <w:bookmarkStart w:id="239" w:name="_Toc184312076"/>
      <w:bookmarkEnd w:id="239"/>
      <w:bookmarkStart w:id="240" w:name="_Toc184312090"/>
      <w:bookmarkEnd w:id="240"/>
      <w:bookmarkStart w:id="241" w:name="_Toc184308093"/>
      <w:bookmarkEnd w:id="241"/>
      <w:bookmarkStart w:id="242" w:name="_Toc184314464"/>
      <w:bookmarkEnd w:id="242"/>
      <w:bookmarkStart w:id="243" w:name="_Toc184312129"/>
      <w:bookmarkEnd w:id="243"/>
      <w:bookmarkStart w:id="244" w:name="_Toc184310277"/>
      <w:bookmarkEnd w:id="244"/>
      <w:bookmarkStart w:id="245" w:name="_Toc184308074"/>
      <w:bookmarkEnd w:id="245"/>
      <w:bookmarkStart w:id="246" w:name="_Toc184312110"/>
      <w:bookmarkEnd w:id="246"/>
      <w:bookmarkStart w:id="247" w:name="_Toc184312132"/>
      <w:bookmarkEnd w:id="247"/>
      <w:bookmarkStart w:id="248" w:name="_Toc184312123"/>
      <w:bookmarkEnd w:id="248"/>
      <w:bookmarkStart w:id="249" w:name="_Toc184314423"/>
      <w:bookmarkEnd w:id="249"/>
      <w:bookmarkStart w:id="250" w:name="_Toc184310320"/>
      <w:bookmarkEnd w:id="250"/>
      <w:bookmarkStart w:id="251" w:name="_Toc184312135"/>
      <w:bookmarkEnd w:id="251"/>
      <w:bookmarkStart w:id="252" w:name="_Toc184308080"/>
      <w:bookmarkEnd w:id="252"/>
      <w:bookmarkStart w:id="253" w:name="_Toc184310299"/>
      <w:bookmarkEnd w:id="253"/>
      <w:bookmarkStart w:id="254" w:name="_Toc184314438"/>
      <w:bookmarkEnd w:id="254"/>
      <w:bookmarkStart w:id="255" w:name="_Toc184310324"/>
      <w:bookmarkEnd w:id="255"/>
      <w:bookmarkStart w:id="256" w:name="_Toc184313250"/>
      <w:bookmarkEnd w:id="256"/>
      <w:bookmarkStart w:id="257" w:name="_Toc184314477"/>
      <w:bookmarkEnd w:id="257"/>
      <w:bookmarkStart w:id="258" w:name="_Toc184313283"/>
      <w:bookmarkEnd w:id="258"/>
      <w:bookmarkStart w:id="259" w:name="_Toc184313285"/>
      <w:bookmarkEnd w:id="259"/>
      <w:bookmarkStart w:id="260" w:name="_Toc184312107"/>
      <w:bookmarkEnd w:id="260"/>
      <w:bookmarkStart w:id="261" w:name="_Toc184313304"/>
      <w:bookmarkEnd w:id="261"/>
      <w:bookmarkStart w:id="262" w:name="_Toc184308066"/>
      <w:bookmarkEnd w:id="262"/>
      <w:bookmarkStart w:id="263" w:name="_Toc184310306"/>
      <w:bookmarkEnd w:id="263"/>
      <w:bookmarkStart w:id="264" w:name="_Toc184314417"/>
      <w:bookmarkEnd w:id="264"/>
      <w:bookmarkStart w:id="265" w:name="_Toc184313289"/>
      <w:bookmarkEnd w:id="265"/>
      <w:bookmarkStart w:id="266" w:name="_Toc184308096"/>
      <w:bookmarkEnd w:id="266"/>
      <w:bookmarkStart w:id="267" w:name="_Toc184308106"/>
      <w:bookmarkEnd w:id="267"/>
      <w:bookmarkStart w:id="268" w:name="_Toc184308081"/>
      <w:bookmarkEnd w:id="268"/>
      <w:bookmarkStart w:id="269" w:name="_Toc184313302"/>
      <w:bookmarkEnd w:id="269"/>
      <w:bookmarkStart w:id="270" w:name="_Toc184314420"/>
      <w:bookmarkEnd w:id="270"/>
      <w:bookmarkStart w:id="271" w:name="_Toc184313303"/>
      <w:bookmarkEnd w:id="271"/>
      <w:bookmarkStart w:id="272" w:name="_Toc184314470"/>
      <w:bookmarkEnd w:id="272"/>
      <w:bookmarkStart w:id="273" w:name="_Toc184314439"/>
      <w:bookmarkEnd w:id="273"/>
      <w:bookmarkStart w:id="274" w:name="_Toc184312126"/>
      <w:bookmarkEnd w:id="274"/>
      <w:bookmarkStart w:id="275" w:name="_Toc184313270"/>
      <w:bookmarkEnd w:id="275"/>
      <w:bookmarkStart w:id="276" w:name="_Toc184314418"/>
      <w:bookmarkEnd w:id="276"/>
      <w:bookmarkStart w:id="277" w:name="_Toc184314465"/>
      <w:bookmarkEnd w:id="277"/>
      <w:bookmarkStart w:id="278" w:name="_Toc184313277"/>
      <w:bookmarkEnd w:id="278"/>
      <w:bookmarkStart w:id="279" w:name="_Toc184313265"/>
      <w:bookmarkEnd w:id="279"/>
      <w:bookmarkStart w:id="280" w:name="_Toc184314415"/>
      <w:bookmarkEnd w:id="280"/>
      <w:bookmarkStart w:id="281" w:name="_Toc184312092"/>
      <w:bookmarkEnd w:id="281"/>
      <w:bookmarkStart w:id="282" w:name="_Toc184314414"/>
      <w:bookmarkEnd w:id="282"/>
      <w:bookmarkStart w:id="283" w:name="_Toc184310319"/>
      <w:bookmarkEnd w:id="283"/>
      <w:bookmarkStart w:id="284" w:name="_Toc184312073"/>
      <w:bookmarkEnd w:id="284"/>
      <w:bookmarkStart w:id="285" w:name="_Toc184312100"/>
      <w:bookmarkEnd w:id="285"/>
      <w:bookmarkStart w:id="286" w:name="_Toc184314452"/>
      <w:bookmarkEnd w:id="286"/>
      <w:bookmarkStart w:id="287" w:name="_Toc184310301"/>
      <w:bookmarkEnd w:id="287"/>
      <w:bookmarkStart w:id="288" w:name="_Toc184308053"/>
      <w:bookmarkEnd w:id="288"/>
      <w:bookmarkStart w:id="289" w:name="_Toc184310304"/>
      <w:bookmarkEnd w:id="289"/>
      <w:bookmarkStart w:id="290" w:name="_Toc184308108"/>
      <w:bookmarkEnd w:id="290"/>
      <w:bookmarkStart w:id="291" w:name="_Toc184312085"/>
      <w:bookmarkEnd w:id="291"/>
      <w:bookmarkStart w:id="292" w:name="_Toc184313306"/>
      <w:bookmarkEnd w:id="292"/>
      <w:bookmarkStart w:id="293" w:name="_Toc184308073"/>
      <w:bookmarkEnd w:id="293"/>
      <w:bookmarkStart w:id="294" w:name="_Toc184308044"/>
      <w:bookmarkEnd w:id="294"/>
      <w:bookmarkStart w:id="295" w:name="_Toc184312096"/>
      <w:bookmarkEnd w:id="295"/>
      <w:bookmarkStart w:id="296" w:name="_Toc184308105"/>
      <w:bookmarkEnd w:id="296"/>
      <w:bookmarkStart w:id="297" w:name="_Toc184313266"/>
      <w:bookmarkEnd w:id="297"/>
      <w:bookmarkStart w:id="298" w:name="_Toc184313295"/>
      <w:bookmarkEnd w:id="298"/>
      <w:bookmarkStart w:id="299" w:name="_Toc184312081"/>
      <w:bookmarkEnd w:id="299"/>
      <w:bookmarkStart w:id="300" w:name="_Toc184308040"/>
      <w:bookmarkEnd w:id="300"/>
      <w:bookmarkStart w:id="301" w:name="_Toc184310343"/>
      <w:bookmarkEnd w:id="301"/>
      <w:bookmarkStart w:id="302" w:name="_Toc184312067"/>
      <w:bookmarkEnd w:id="302"/>
      <w:bookmarkStart w:id="303" w:name="_Toc184310321"/>
      <w:bookmarkEnd w:id="303"/>
      <w:bookmarkStart w:id="304" w:name="_Toc184308046"/>
      <w:bookmarkEnd w:id="304"/>
      <w:bookmarkStart w:id="305" w:name="_Toc184314451"/>
      <w:bookmarkEnd w:id="305"/>
      <w:bookmarkStart w:id="306" w:name="_Toc184312075"/>
      <w:bookmarkEnd w:id="306"/>
      <w:bookmarkStart w:id="307" w:name="_Toc184313293"/>
      <w:bookmarkEnd w:id="307"/>
      <w:bookmarkStart w:id="308" w:name="_Toc184310322"/>
      <w:bookmarkEnd w:id="308"/>
      <w:bookmarkStart w:id="309" w:name="_Toc184310293"/>
      <w:bookmarkEnd w:id="309"/>
      <w:bookmarkStart w:id="310" w:name="_Toc184313294"/>
      <w:bookmarkEnd w:id="310"/>
      <w:bookmarkStart w:id="311" w:name="_Toc184313288"/>
      <w:bookmarkEnd w:id="311"/>
      <w:bookmarkStart w:id="312" w:name="_Toc184308050"/>
      <w:bookmarkEnd w:id="312"/>
      <w:bookmarkStart w:id="313" w:name="_Toc184312125"/>
      <w:bookmarkEnd w:id="313"/>
      <w:bookmarkStart w:id="314" w:name="_Toc184313262"/>
      <w:bookmarkEnd w:id="314"/>
      <w:bookmarkStart w:id="315" w:name="_Toc184314448"/>
      <w:bookmarkEnd w:id="315"/>
      <w:bookmarkStart w:id="316" w:name="_Toc184313253"/>
      <w:bookmarkEnd w:id="316"/>
      <w:bookmarkStart w:id="317" w:name="_Toc184310310"/>
      <w:bookmarkEnd w:id="317"/>
      <w:bookmarkStart w:id="318" w:name="_Toc184310330"/>
      <w:bookmarkEnd w:id="318"/>
      <w:bookmarkStart w:id="319" w:name="_Toc184313299"/>
      <w:bookmarkEnd w:id="319"/>
      <w:bookmarkStart w:id="320" w:name="_Toc184308089"/>
      <w:bookmarkEnd w:id="320"/>
      <w:bookmarkStart w:id="321" w:name="_Toc184310314"/>
      <w:bookmarkEnd w:id="321"/>
      <w:bookmarkStart w:id="322" w:name="_Toc184312093"/>
      <w:bookmarkEnd w:id="322"/>
      <w:bookmarkStart w:id="323" w:name="_Toc184308099"/>
      <w:bookmarkEnd w:id="323"/>
      <w:bookmarkStart w:id="324" w:name="_Toc184308077"/>
      <w:bookmarkEnd w:id="324"/>
      <w:bookmarkStart w:id="325" w:name="_Toc184313245"/>
      <w:bookmarkEnd w:id="325"/>
      <w:bookmarkStart w:id="326" w:name="_Toc184314467"/>
      <w:bookmarkEnd w:id="326"/>
      <w:bookmarkStart w:id="327" w:name="_Toc184313247"/>
      <w:bookmarkEnd w:id="327"/>
      <w:bookmarkStart w:id="328" w:name="_Toc184314443"/>
      <w:bookmarkEnd w:id="328"/>
      <w:bookmarkStart w:id="329" w:name="_Toc184310282"/>
      <w:bookmarkEnd w:id="329"/>
      <w:bookmarkStart w:id="330" w:name="_Toc184308078"/>
      <w:bookmarkEnd w:id="330"/>
      <w:bookmarkStart w:id="331" w:name="_Toc184310329"/>
      <w:bookmarkEnd w:id="331"/>
      <w:bookmarkStart w:id="332" w:name="_Toc184310309"/>
      <w:bookmarkEnd w:id="332"/>
      <w:bookmarkStart w:id="333" w:name="_Toc184312097"/>
      <w:bookmarkEnd w:id="333"/>
      <w:bookmarkStart w:id="334" w:name="_Toc184313290"/>
      <w:bookmarkEnd w:id="334"/>
      <w:bookmarkStart w:id="335" w:name="_Toc184313255"/>
      <w:bookmarkEnd w:id="335"/>
      <w:bookmarkStart w:id="336" w:name="_Toc184312131"/>
      <w:bookmarkEnd w:id="336"/>
      <w:bookmarkStart w:id="337" w:name="_Toc184314440"/>
      <w:bookmarkEnd w:id="337"/>
      <w:bookmarkStart w:id="338" w:name="_Toc184308064"/>
      <w:bookmarkEnd w:id="338"/>
      <w:bookmarkStart w:id="339" w:name="_Toc184310298"/>
      <w:bookmarkEnd w:id="339"/>
      <w:bookmarkStart w:id="340" w:name="_Toc184312118"/>
      <w:bookmarkEnd w:id="340"/>
      <w:bookmarkStart w:id="341" w:name="_Toc184308062"/>
      <w:bookmarkEnd w:id="341"/>
      <w:bookmarkStart w:id="342" w:name="_Toc184310297"/>
      <w:bookmarkEnd w:id="342"/>
      <w:bookmarkStart w:id="343" w:name="_Toc184312128"/>
      <w:bookmarkEnd w:id="343"/>
      <w:bookmarkStart w:id="344" w:name="_Toc184313259"/>
      <w:bookmarkEnd w:id="344"/>
      <w:bookmarkStart w:id="345" w:name="_Toc184314433"/>
      <w:bookmarkEnd w:id="345"/>
      <w:bookmarkStart w:id="346" w:name="_Toc184313246"/>
      <w:bookmarkEnd w:id="346"/>
      <w:bookmarkStart w:id="347" w:name="_Toc184313240"/>
      <w:bookmarkEnd w:id="347"/>
      <w:bookmarkStart w:id="348" w:name="_Toc184310317"/>
      <w:bookmarkEnd w:id="348"/>
      <w:bookmarkStart w:id="349" w:name="_Toc184310272"/>
      <w:bookmarkEnd w:id="349"/>
      <w:bookmarkStart w:id="350" w:name="_Toc184313280"/>
      <w:bookmarkEnd w:id="350"/>
      <w:bookmarkStart w:id="351" w:name="_Toc184308038"/>
      <w:bookmarkEnd w:id="351"/>
      <w:bookmarkStart w:id="352" w:name="_Toc184312098"/>
      <w:bookmarkEnd w:id="352"/>
      <w:bookmarkStart w:id="353" w:name="_Toc184313281"/>
      <w:bookmarkEnd w:id="353"/>
      <w:bookmarkStart w:id="354" w:name="_Toc184310335"/>
      <w:bookmarkEnd w:id="354"/>
      <w:bookmarkStart w:id="355" w:name="_Toc184312072"/>
      <w:bookmarkEnd w:id="355"/>
      <w:bookmarkStart w:id="356" w:name="_Toc184312133"/>
      <w:bookmarkEnd w:id="356"/>
      <w:bookmarkStart w:id="357" w:name="_Toc184313238"/>
      <w:bookmarkEnd w:id="357"/>
      <w:bookmarkStart w:id="358" w:name="_Toc184308085"/>
      <w:bookmarkEnd w:id="358"/>
      <w:bookmarkStart w:id="359" w:name="_Toc184314430"/>
      <w:bookmarkEnd w:id="359"/>
      <w:bookmarkStart w:id="360" w:name="_Toc184312080"/>
      <w:bookmarkEnd w:id="360"/>
      <w:bookmarkStart w:id="361" w:name="_Toc184308071"/>
      <w:bookmarkEnd w:id="361"/>
      <w:bookmarkStart w:id="362" w:name="_Toc184310312"/>
      <w:bookmarkEnd w:id="362"/>
      <w:bookmarkStart w:id="363" w:name="_Toc184310328"/>
      <w:bookmarkEnd w:id="363"/>
      <w:bookmarkStart w:id="364" w:name="_Toc184310274"/>
      <w:bookmarkEnd w:id="364"/>
      <w:bookmarkStart w:id="365" w:name="_Toc184312083"/>
      <w:bookmarkEnd w:id="365"/>
      <w:bookmarkStart w:id="366" w:name="_Toc184312079"/>
      <w:bookmarkEnd w:id="366"/>
      <w:bookmarkStart w:id="367" w:name="_Toc184310323"/>
      <w:bookmarkEnd w:id="367"/>
      <w:bookmarkStart w:id="368" w:name="_Toc184312115"/>
      <w:bookmarkEnd w:id="368"/>
      <w:bookmarkStart w:id="369" w:name="_Toc184308086"/>
      <w:bookmarkEnd w:id="369"/>
      <w:bookmarkStart w:id="370" w:name="_Toc184313286"/>
      <w:bookmarkEnd w:id="370"/>
      <w:bookmarkStart w:id="371" w:name="_Toc184314476"/>
      <w:bookmarkEnd w:id="371"/>
      <w:bookmarkStart w:id="372" w:name="_Toc184308092"/>
      <w:bookmarkEnd w:id="372"/>
      <w:bookmarkStart w:id="373" w:name="_Toc184314482"/>
      <w:bookmarkEnd w:id="373"/>
      <w:bookmarkStart w:id="374" w:name="_Toc184313252"/>
      <w:bookmarkEnd w:id="374"/>
      <w:bookmarkStart w:id="375" w:name="_Toc184308041"/>
      <w:bookmarkEnd w:id="375"/>
      <w:bookmarkStart w:id="376" w:name="_Toc184312099"/>
      <w:bookmarkEnd w:id="376"/>
      <w:bookmarkStart w:id="377" w:name="_Toc184312134"/>
      <w:bookmarkEnd w:id="377"/>
      <w:bookmarkStart w:id="378" w:name="_Toc184310311"/>
      <w:bookmarkEnd w:id="378"/>
      <w:bookmarkStart w:id="379" w:name="_Toc184310332"/>
      <w:bookmarkEnd w:id="379"/>
      <w:bookmarkStart w:id="380" w:name="_Toc184310334"/>
      <w:bookmarkEnd w:id="380"/>
      <w:bookmarkStart w:id="381" w:name="_Toc184310276"/>
      <w:bookmarkEnd w:id="381"/>
      <w:bookmarkStart w:id="382" w:name="_Toc184314461"/>
      <w:bookmarkEnd w:id="382"/>
      <w:bookmarkStart w:id="383" w:name="_Toc184310278"/>
      <w:bookmarkEnd w:id="383"/>
      <w:bookmarkStart w:id="384" w:name="_Toc184313261"/>
      <w:bookmarkEnd w:id="384"/>
      <w:bookmarkStart w:id="385" w:name="_Toc184310283"/>
      <w:bookmarkEnd w:id="385"/>
      <w:bookmarkStart w:id="386" w:name="_Toc184308075"/>
      <w:bookmarkEnd w:id="386"/>
      <w:bookmarkStart w:id="387" w:name="_Toc184310342"/>
      <w:bookmarkEnd w:id="387"/>
      <w:bookmarkStart w:id="388" w:name="_Toc184310305"/>
      <w:bookmarkEnd w:id="388"/>
      <w:bookmarkStart w:id="389" w:name="_Toc184308107"/>
      <w:bookmarkEnd w:id="389"/>
      <w:bookmarkStart w:id="390" w:name="_Toc184310286"/>
      <w:bookmarkEnd w:id="390"/>
      <w:bookmarkStart w:id="391" w:name="_Toc184314471"/>
      <w:bookmarkEnd w:id="391"/>
      <w:bookmarkStart w:id="392" w:name="_Toc184310315"/>
      <w:bookmarkEnd w:id="392"/>
      <w:bookmarkStart w:id="393" w:name="_Toc184312086"/>
      <w:bookmarkEnd w:id="393"/>
      <w:r>
        <w:rPr>
          <w:rFonts w:hint="eastAsia" w:ascii="仿宋" w:hAnsi="仿宋" w:eastAsia="仿宋" w:cs="仿宋_GB2312"/>
          <w:b/>
          <w:color w:val="auto"/>
          <w:sz w:val="36"/>
          <w:szCs w:val="36"/>
        </w:rPr>
        <w:t>评标办法</w:t>
      </w:r>
    </w:p>
    <w:p w14:paraId="6C7D8DBC">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7499980D">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160CC9F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515DC181">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sz w:val="24"/>
        </w:rPr>
        <w:t>共100分，其中商务技术分</w:t>
      </w:r>
      <w:r>
        <w:rPr>
          <w:rFonts w:hint="eastAsia" w:ascii="仿宋" w:hAnsi="仿宋" w:eastAsia="仿宋" w:cs="仿宋"/>
          <w:color w:val="auto"/>
          <w:sz w:val="24"/>
          <w:u w:val="single"/>
          <w:lang w:val="en-US" w:eastAsia="zh-CN"/>
        </w:rPr>
        <w:t xml:space="preserve">  70 </w:t>
      </w:r>
      <w:r>
        <w:rPr>
          <w:rFonts w:hint="eastAsia" w:ascii="仿宋" w:hAnsi="仿宋" w:eastAsia="仿宋" w:cs="仿宋"/>
          <w:color w:val="auto"/>
          <w:sz w:val="24"/>
        </w:rPr>
        <w:t>分，价格分</w:t>
      </w:r>
      <w:r>
        <w:rPr>
          <w:rFonts w:hint="eastAsia" w:ascii="仿宋" w:hAnsi="仿宋" w:eastAsia="仿宋" w:cs="仿宋"/>
          <w:color w:val="auto"/>
          <w:sz w:val="24"/>
          <w:u w:val="single"/>
          <w:lang w:val="en-US" w:eastAsia="zh-CN"/>
        </w:rPr>
        <w:t xml:space="preserve">30 </w:t>
      </w:r>
      <w:r>
        <w:rPr>
          <w:rFonts w:hint="eastAsia" w:ascii="仿宋" w:hAnsi="仿宋" w:eastAsia="仿宋" w:cs="仿宋"/>
          <w:color w:val="auto"/>
          <w:sz w:val="24"/>
        </w:rPr>
        <w:t>分。评分依下述所列为评标打分依据，分值如下（计算分值时，按其算术平均值保留小数2位）</w:t>
      </w:r>
      <w:r>
        <w:rPr>
          <w:rFonts w:hint="eastAsia" w:ascii="仿宋" w:hAnsi="仿宋" w:eastAsia="仿宋" w:cs="仿宋"/>
          <w:color w:val="auto"/>
          <w:kern w:val="0"/>
          <w:sz w:val="24"/>
        </w:rPr>
        <w:t>。</w:t>
      </w:r>
    </w:p>
    <w:p w14:paraId="0532AE7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iCs/>
          <w:color w:val="auto"/>
          <w:sz w:val="24"/>
        </w:rPr>
      </w:pPr>
      <w:r>
        <w:rPr>
          <w:rFonts w:hint="eastAsia" w:ascii="仿宋" w:hAnsi="仿宋" w:eastAsia="仿宋" w:cs="仿宋"/>
          <w:b/>
          <w:bCs/>
          <w:iCs/>
          <w:color w:val="auto"/>
          <w:sz w:val="24"/>
        </w:rPr>
        <w:t>2.1商务技术分（</w:t>
      </w:r>
      <w:r>
        <w:rPr>
          <w:rFonts w:hint="eastAsia" w:ascii="仿宋" w:hAnsi="仿宋" w:eastAsia="仿宋" w:cs="仿宋"/>
          <w:b/>
          <w:bCs/>
          <w:iCs/>
          <w:color w:val="auto"/>
          <w:sz w:val="24"/>
          <w:u w:val="single"/>
          <w:lang w:val="en-US" w:eastAsia="zh-CN"/>
        </w:rPr>
        <w:t xml:space="preserve"> 70 </w:t>
      </w:r>
      <w:r>
        <w:rPr>
          <w:rFonts w:hint="eastAsia" w:ascii="仿宋" w:hAnsi="仿宋" w:eastAsia="仿宋" w:cs="仿宋"/>
          <w:b/>
          <w:bCs/>
          <w:iCs/>
          <w:color w:val="auto"/>
          <w:sz w:val="24"/>
        </w:rPr>
        <w:t>分）</w:t>
      </w:r>
    </w:p>
    <w:tbl>
      <w:tblPr>
        <w:tblStyle w:val="64"/>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73"/>
        <w:gridCol w:w="5200"/>
        <w:gridCol w:w="765"/>
        <w:gridCol w:w="737"/>
      </w:tblGrid>
      <w:tr w14:paraId="60B4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8" w:type="pct"/>
            <w:shd w:val="clear" w:color="auto" w:fill="B6DDE8" w:themeFill="accent5" w:themeFillTint="66"/>
            <w:vAlign w:val="center"/>
          </w:tcPr>
          <w:p w14:paraId="53D18892">
            <w:pPr>
              <w:spacing w:line="240" w:lineRule="auto"/>
              <w:jc w:val="center"/>
              <w:outlineLvl w:val="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序号</w:t>
            </w:r>
          </w:p>
        </w:tc>
        <w:tc>
          <w:tcPr>
            <w:tcW w:w="770" w:type="pct"/>
            <w:shd w:val="clear" w:color="auto" w:fill="B6DDE8" w:themeFill="accent5" w:themeFillTint="66"/>
            <w:vAlign w:val="center"/>
          </w:tcPr>
          <w:p w14:paraId="5ADE4584">
            <w:pPr>
              <w:spacing w:line="240" w:lineRule="auto"/>
              <w:jc w:val="center"/>
              <w:outlineLvl w:val="0"/>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eastAsia="zh-CN"/>
              </w:rPr>
              <w:t>评标内容</w:t>
            </w:r>
          </w:p>
        </w:tc>
        <w:tc>
          <w:tcPr>
            <w:tcW w:w="2918" w:type="pct"/>
            <w:shd w:val="clear" w:color="auto" w:fill="B6DDE8" w:themeFill="accent5" w:themeFillTint="66"/>
            <w:vAlign w:val="center"/>
          </w:tcPr>
          <w:p w14:paraId="7B07CE9B">
            <w:pPr>
              <w:spacing w:line="240" w:lineRule="auto"/>
              <w:jc w:val="center"/>
              <w:outlineLvl w:val="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评标标准</w:t>
            </w:r>
          </w:p>
        </w:tc>
        <w:tc>
          <w:tcPr>
            <w:tcW w:w="429" w:type="pct"/>
            <w:shd w:val="clear" w:color="auto" w:fill="B6DDE8" w:themeFill="accent5" w:themeFillTint="66"/>
            <w:vAlign w:val="center"/>
          </w:tcPr>
          <w:p w14:paraId="7CBBE732">
            <w:pPr>
              <w:spacing w:line="240" w:lineRule="auto"/>
              <w:outlineLvl w:val="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权重</w:t>
            </w:r>
          </w:p>
        </w:tc>
        <w:tc>
          <w:tcPr>
            <w:tcW w:w="413" w:type="pct"/>
            <w:shd w:val="clear" w:color="auto" w:fill="B6DDE8" w:themeFill="accent5" w:themeFillTint="66"/>
            <w:vAlign w:val="center"/>
          </w:tcPr>
          <w:p w14:paraId="607E8BD2">
            <w:pPr>
              <w:spacing w:line="240" w:lineRule="auto"/>
              <w:jc w:val="center"/>
              <w:outlineLvl w:val="0"/>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eastAsia="zh-CN"/>
              </w:rPr>
              <w:t>备注</w:t>
            </w:r>
          </w:p>
        </w:tc>
      </w:tr>
      <w:tr w14:paraId="7621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68" w:type="pct"/>
            <w:vAlign w:val="center"/>
          </w:tcPr>
          <w:p w14:paraId="5C7690FF">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70" w:type="pct"/>
            <w:vAlign w:val="center"/>
          </w:tcPr>
          <w:p w14:paraId="3BB0D42E">
            <w:pPr>
              <w:spacing w:line="24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综合实力</w:t>
            </w:r>
          </w:p>
        </w:tc>
        <w:tc>
          <w:tcPr>
            <w:tcW w:w="2918" w:type="pct"/>
            <w:vAlign w:val="center"/>
          </w:tcPr>
          <w:p w14:paraId="59204878">
            <w:pPr>
              <w:numPr>
                <w:ilvl w:val="0"/>
                <w:numId w:val="0"/>
              </w:numPr>
              <w:spacing w:line="24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1.投标人具有电子与智能化工程专业承包资质一级的得2分，二级的得1分，没有不得分。</w:t>
            </w:r>
            <w:bookmarkStart w:id="394" w:name="_Toc16519"/>
          </w:p>
          <w:bookmarkEnd w:id="394"/>
          <w:p w14:paraId="66754B82">
            <w:pPr>
              <w:numPr>
                <w:ilvl w:val="0"/>
                <w:numId w:val="0"/>
              </w:numPr>
              <w:spacing w:line="24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2.投标人具有</w:t>
            </w:r>
            <w:bookmarkStart w:id="395" w:name="_Toc6669"/>
            <w:r>
              <w:rPr>
                <w:rFonts w:hint="eastAsia" w:ascii="仿宋" w:hAnsi="仿宋" w:eastAsia="仿宋" w:cs="仿宋"/>
                <w:color w:val="auto"/>
                <w:sz w:val="24"/>
                <w:szCs w:val="24"/>
                <w:lang w:val="en-US" w:eastAsia="zh-CN"/>
              </w:rPr>
              <w:t>音视频集成工程企业能力等级</w:t>
            </w:r>
            <w:bookmarkEnd w:id="395"/>
            <w:r>
              <w:rPr>
                <w:rFonts w:hint="eastAsia" w:ascii="仿宋" w:hAnsi="仿宋" w:eastAsia="仿宋" w:cs="仿宋"/>
                <w:color w:val="auto"/>
                <w:sz w:val="24"/>
                <w:szCs w:val="24"/>
                <w:lang w:val="en-US" w:eastAsia="zh-CN"/>
              </w:rPr>
              <w:t>一级的得2分，二级的得1分，没有不得分。</w:t>
            </w:r>
          </w:p>
          <w:p w14:paraId="455CAA49">
            <w:pPr>
              <w:numPr>
                <w:ilvl w:val="0"/>
                <w:numId w:val="0"/>
              </w:numPr>
              <w:spacing w:line="24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3.投标人具有ITSS信息技术服务运行维护二级及以上的得2分；</w:t>
            </w:r>
          </w:p>
          <w:p w14:paraId="2B4FB266">
            <w:pPr>
              <w:numPr>
                <w:ilvl w:val="0"/>
                <w:numId w:val="0"/>
              </w:numPr>
              <w:spacing w:line="24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4.投标人具有ISO 27001信息安全管理体系认证的得2 分；</w:t>
            </w:r>
          </w:p>
          <w:p w14:paraId="7B850EFB">
            <w:pPr>
              <w:numPr>
                <w:ilvl w:val="0"/>
                <w:numId w:val="0"/>
              </w:numPr>
              <w:spacing w:line="240"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（提供上述有效期内的证书扫描件加盖CA签章）。</w:t>
            </w:r>
          </w:p>
        </w:tc>
        <w:tc>
          <w:tcPr>
            <w:tcW w:w="429" w:type="pct"/>
            <w:vAlign w:val="center"/>
          </w:tcPr>
          <w:p w14:paraId="5574E35C">
            <w:pPr>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8分</w:t>
            </w:r>
          </w:p>
        </w:tc>
        <w:tc>
          <w:tcPr>
            <w:tcW w:w="413" w:type="pct"/>
            <w:vAlign w:val="center"/>
          </w:tcPr>
          <w:p w14:paraId="5560AC4D">
            <w:pPr>
              <w:spacing w:line="240" w:lineRule="auto"/>
              <w:jc w:val="center"/>
              <w:outlineLvl w:val="0"/>
              <w:rPr>
                <w:rFonts w:hint="eastAsia" w:ascii="仿宋" w:hAnsi="仿宋" w:eastAsia="仿宋" w:cs="仿宋"/>
                <w:bCs/>
                <w:color w:val="auto"/>
                <w:sz w:val="24"/>
                <w:szCs w:val="24"/>
                <w:lang w:eastAsia="zh-CN"/>
              </w:rPr>
            </w:pPr>
          </w:p>
        </w:tc>
      </w:tr>
      <w:tr w14:paraId="6F62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68" w:type="pct"/>
            <w:vAlign w:val="center"/>
          </w:tcPr>
          <w:p w14:paraId="199D02C5">
            <w:pPr>
              <w:spacing w:line="24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770" w:type="pct"/>
            <w:vAlign w:val="center"/>
          </w:tcPr>
          <w:p w14:paraId="39D56549">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技术指标响应程度</w:t>
            </w:r>
          </w:p>
        </w:tc>
        <w:tc>
          <w:tcPr>
            <w:tcW w:w="2918" w:type="pct"/>
            <w:vAlign w:val="center"/>
          </w:tcPr>
          <w:p w14:paraId="139E81D5">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所投产品性能技术指标完全满足采购需求</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打“▲”的如出现负偏离，每项扣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pacing w:val="-3"/>
                <w:sz w:val="24"/>
                <w:szCs w:val="24"/>
                <w:lang w:eastAsia="zh-CN"/>
              </w:rPr>
              <w:t>；</w:t>
            </w:r>
            <w:r>
              <w:rPr>
                <w:rFonts w:hint="eastAsia" w:ascii="仿宋" w:hAnsi="仿宋" w:eastAsia="仿宋" w:cs="仿宋"/>
                <w:color w:val="auto"/>
                <w:sz w:val="24"/>
                <w:szCs w:val="24"/>
                <w:highlight w:val="none"/>
                <w:lang w:val="zh-CN"/>
              </w:rPr>
              <w:t>允许偏离的</w:t>
            </w:r>
            <w:r>
              <w:rPr>
                <w:rFonts w:hint="eastAsia" w:ascii="仿宋" w:hAnsi="仿宋" w:eastAsia="仿宋" w:cs="仿宋"/>
                <w:color w:val="auto"/>
                <w:sz w:val="24"/>
                <w:szCs w:val="24"/>
                <w:highlight w:val="none"/>
              </w:rPr>
              <w:t>一般性</w:t>
            </w:r>
            <w:r>
              <w:rPr>
                <w:rFonts w:hint="eastAsia" w:ascii="仿宋" w:hAnsi="仿宋" w:eastAsia="仿宋" w:cs="仿宋"/>
                <w:color w:val="auto"/>
                <w:sz w:val="24"/>
                <w:szCs w:val="24"/>
                <w:highlight w:val="none"/>
                <w:lang w:val="zh-CN"/>
              </w:rPr>
              <w:t>指标低于</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zh-CN"/>
              </w:rPr>
              <w:t>需求（负偏离）的，每项扣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，扣完为止。</w:t>
            </w:r>
            <w:r>
              <w:rPr>
                <w:rFonts w:hint="eastAsia" w:ascii="仿宋" w:hAnsi="仿宋" w:eastAsia="仿宋" w:cs="仿宋"/>
                <w:b/>
                <w:bCs/>
                <w:color w:val="auto"/>
                <w:sz w:val="24"/>
                <w:szCs w:val="24"/>
                <w:highlight w:val="none"/>
                <w:lang w:val="zh-CN" w:eastAsia="zh-CN"/>
              </w:rPr>
              <w:t>打“▲”的</w:t>
            </w:r>
            <w:r>
              <w:rPr>
                <w:rFonts w:hint="eastAsia" w:ascii="仿宋" w:hAnsi="仿宋" w:eastAsia="仿宋" w:cs="仿宋"/>
                <w:b/>
                <w:bCs/>
                <w:color w:val="auto"/>
                <w:sz w:val="24"/>
                <w:szCs w:val="24"/>
                <w:highlight w:val="none"/>
                <w:lang w:eastAsia="zh-CN"/>
              </w:rPr>
              <w:t>需按照招标文件要求提供相关证明，不提供不得分。</w:t>
            </w:r>
            <w:r>
              <w:rPr>
                <w:rFonts w:hint="eastAsia" w:ascii="仿宋" w:hAnsi="仿宋" w:eastAsia="仿宋" w:cs="仿宋"/>
                <w:color w:val="auto"/>
                <w:sz w:val="24"/>
                <w:szCs w:val="24"/>
                <w:highlight w:val="none"/>
                <w:lang w:eastAsia="zh-CN"/>
              </w:rPr>
              <w:t xml:space="preserve"> </w:t>
            </w:r>
          </w:p>
        </w:tc>
        <w:tc>
          <w:tcPr>
            <w:tcW w:w="429" w:type="pct"/>
            <w:vAlign w:val="center"/>
          </w:tcPr>
          <w:p w14:paraId="5434E2B2">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413" w:type="pct"/>
            <w:vAlign w:val="center"/>
          </w:tcPr>
          <w:p w14:paraId="5D064522">
            <w:pPr>
              <w:spacing w:line="240" w:lineRule="auto"/>
              <w:jc w:val="center"/>
              <w:outlineLvl w:val="0"/>
              <w:rPr>
                <w:rFonts w:hint="eastAsia" w:ascii="仿宋" w:hAnsi="仿宋" w:eastAsia="仿宋" w:cs="仿宋"/>
                <w:color w:val="auto"/>
                <w:sz w:val="24"/>
                <w:szCs w:val="24"/>
              </w:rPr>
            </w:pPr>
          </w:p>
        </w:tc>
      </w:tr>
      <w:tr w14:paraId="0710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14:paraId="2B1B56FF">
            <w:pPr>
              <w:spacing w:line="24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3</w:t>
            </w:r>
          </w:p>
        </w:tc>
        <w:tc>
          <w:tcPr>
            <w:tcW w:w="770" w:type="pct"/>
            <w:vAlign w:val="center"/>
          </w:tcPr>
          <w:p w14:paraId="55F2AD76">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成功案例</w:t>
            </w:r>
          </w:p>
        </w:tc>
        <w:tc>
          <w:tcPr>
            <w:tcW w:w="2918" w:type="pct"/>
            <w:vAlign w:val="center"/>
          </w:tcPr>
          <w:p w14:paraId="24D77B63">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lang w:val="en-US" w:eastAsia="zh-CN"/>
              </w:rPr>
              <w:t>投标人自2022年1月1日以来承接过</w:t>
            </w:r>
            <w:r>
              <w:rPr>
                <w:rFonts w:hint="eastAsia" w:ascii="仿宋" w:hAnsi="仿宋" w:eastAsia="仿宋" w:cs="仿宋"/>
                <w:b w:val="0"/>
                <w:bCs/>
                <w:iCs/>
                <w:color w:val="auto"/>
                <w:sz w:val="24"/>
                <w:szCs w:val="24"/>
                <w:highlight w:val="none"/>
                <w:lang w:eastAsia="zh-CN"/>
              </w:rPr>
              <w:t>同类项目成功案例</w:t>
            </w:r>
            <w:r>
              <w:rPr>
                <w:rFonts w:hint="eastAsia" w:ascii="仿宋" w:hAnsi="仿宋" w:eastAsia="仿宋" w:cs="仿宋"/>
                <w:b w:val="0"/>
                <w:bCs/>
                <w:iCs/>
                <w:color w:val="auto"/>
                <w:sz w:val="24"/>
                <w:szCs w:val="24"/>
                <w:highlight w:val="none"/>
                <w:lang w:val="en-US" w:eastAsia="zh-CN"/>
              </w:rPr>
              <w:t>，一个得1分；该项最高得3分。</w:t>
            </w:r>
            <w:r>
              <w:rPr>
                <w:rFonts w:hint="eastAsia" w:ascii="仿宋" w:hAnsi="仿宋" w:eastAsia="仿宋" w:cs="仿宋"/>
                <w:b/>
                <w:bCs w:val="0"/>
                <w:iCs/>
                <w:color w:val="auto"/>
                <w:sz w:val="24"/>
                <w:szCs w:val="24"/>
                <w:highlight w:val="none"/>
                <w:lang w:val="en-US" w:eastAsia="zh-CN"/>
              </w:rPr>
              <w:t>（提供网上中标公示截图、中标通知书和合同</w:t>
            </w:r>
            <w:r>
              <w:rPr>
                <w:rFonts w:hint="eastAsia" w:ascii="仿宋" w:hAnsi="仿宋" w:eastAsia="仿宋" w:cs="仿宋"/>
                <w:b/>
                <w:bCs w:val="0"/>
                <w:iCs/>
                <w:color w:val="auto"/>
                <w:sz w:val="24"/>
                <w:szCs w:val="24"/>
                <w:highlight w:val="none"/>
                <w:lang w:eastAsia="zh-CN"/>
              </w:rPr>
              <w:t>扫描件</w:t>
            </w:r>
            <w:r>
              <w:rPr>
                <w:rFonts w:hint="eastAsia" w:ascii="仿宋" w:hAnsi="仿宋" w:eastAsia="仿宋" w:cs="仿宋"/>
                <w:b/>
                <w:bCs w:val="0"/>
                <w:color w:val="auto"/>
                <w:sz w:val="24"/>
                <w:szCs w:val="24"/>
                <w:lang w:val="en-US" w:eastAsia="zh-CN"/>
              </w:rPr>
              <w:t>加盖CA签章，</w:t>
            </w:r>
            <w:r>
              <w:rPr>
                <w:rFonts w:hint="eastAsia" w:ascii="仿宋" w:hAnsi="仿宋" w:eastAsia="仿宋" w:cs="仿宋"/>
                <w:b/>
                <w:bCs w:val="0"/>
                <w:iCs/>
                <w:color w:val="auto"/>
                <w:sz w:val="24"/>
                <w:szCs w:val="24"/>
                <w:highlight w:val="none"/>
                <w:lang w:val="en-US" w:eastAsia="zh-CN"/>
              </w:rPr>
              <w:t>不提供或提供不全的不得分</w:t>
            </w:r>
            <w:r>
              <w:rPr>
                <w:rFonts w:hint="eastAsia" w:ascii="仿宋" w:hAnsi="仿宋" w:eastAsia="仿宋" w:cs="仿宋"/>
                <w:b/>
                <w:bCs w:val="0"/>
                <w:iCs/>
                <w:color w:val="auto"/>
                <w:sz w:val="24"/>
                <w:szCs w:val="24"/>
                <w:highlight w:val="none"/>
                <w:lang w:eastAsia="zh-CN"/>
              </w:rPr>
              <w:t>）。</w:t>
            </w:r>
          </w:p>
        </w:tc>
        <w:tc>
          <w:tcPr>
            <w:tcW w:w="429" w:type="pct"/>
            <w:vAlign w:val="center"/>
          </w:tcPr>
          <w:p w14:paraId="452F63E9">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w:t>
            </w:r>
          </w:p>
        </w:tc>
        <w:tc>
          <w:tcPr>
            <w:tcW w:w="413" w:type="pct"/>
            <w:vAlign w:val="center"/>
          </w:tcPr>
          <w:p w14:paraId="1A9B8BA6">
            <w:pPr>
              <w:spacing w:line="240" w:lineRule="auto"/>
              <w:jc w:val="center"/>
              <w:outlineLvl w:val="0"/>
              <w:rPr>
                <w:rFonts w:hint="eastAsia" w:ascii="仿宋" w:hAnsi="仿宋" w:eastAsia="仿宋" w:cs="仿宋"/>
                <w:b w:val="0"/>
                <w:bCs/>
                <w:color w:val="auto"/>
                <w:sz w:val="24"/>
                <w:szCs w:val="24"/>
              </w:rPr>
            </w:pPr>
          </w:p>
        </w:tc>
      </w:tr>
      <w:tr w14:paraId="2B16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14:paraId="13E582F4">
            <w:pPr>
              <w:spacing w:line="24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70" w:type="pct"/>
            <w:vAlign w:val="center"/>
          </w:tcPr>
          <w:p w14:paraId="3537A488">
            <w:pPr>
              <w:spacing w:line="24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技术力量</w:t>
            </w:r>
          </w:p>
        </w:tc>
        <w:tc>
          <w:tcPr>
            <w:tcW w:w="2918" w:type="pct"/>
            <w:vAlign w:val="center"/>
          </w:tcPr>
          <w:p w14:paraId="70AA6EB1">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val="en-US" w:eastAsia="zh-CN"/>
              </w:rPr>
              <w:t>1.拟派项目负责人具有一级注册建造师证书（机电工程）的得2分，二级的得1分；同时具有系统集成项目管理工程师证书的得2分；</w:t>
            </w:r>
          </w:p>
          <w:p w14:paraId="490D3620">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val="en-US" w:eastAsia="zh-CN"/>
              </w:rPr>
              <w:t>2.项目组其他成员（除项目负责人外，相同证书不重复计分）：</w:t>
            </w:r>
          </w:p>
          <w:p w14:paraId="2541E960">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val="en-US" w:eastAsia="zh-CN"/>
              </w:rPr>
              <w:t>（1）具有系统集成项目管理工程师的得1分；</w:t>
            </w:r>
          </w:p>
          <w:p w14:paraId="4429DC0A">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val="en-US" w:eastAsia="zh-CN"/>
              </w:rPr>
              <w:t>（2）具有高处作业证的得1分；</w:t>
            </w:r>
          </w:p>
          <w:p w14:paraId="5F8B89D9">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val="en-US" w:eastAsia="zh-CN"/>
              </w:rPr>
              <w:t>（3）具有电焊工证的得1分。</w:t>
            </w:r>
          </w:p>
          <w:p w14:paraId="4BEA48CA">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b/>
                <w:bCs w:val="0"/>
                <w:iCs/>
                <w:color w:val="auto"/>
                <w:sz w:val="24"/>
                <w:szCs w:val="24"/>
                <w:highlight w:val="none"/>
                <w:lang w:val="en-US" w:eastAsia="zh-CN"/>
              </w:rPr>
              <w:t>注：提供相关人员证书扫描件及投标人为其缴纳的最近3个月任意1个月</w:t>
            </w:r>
            <w:bookmarkStart w:id="401" w:name="_GoBack"/>
            <w:bookmarkEnd w:id="401"/>
            <w:r>
              <w:rPr>
                <w:rFonts w:hint="eastAsia" w:ascii="仿宋" w:hAnsi="仿宋" w:eastAsia="仿宋" w:cs="仿宋"/>
                <w:b/>
                <w:bCs w:val="0"/>
                <w:iCs/>
                <w:color w:val="auto"/>
                <w:sz w:val="24"/>
                <w:szCs w:val="24"/>
                <w:highlight w:val="none"/>
                <w:lang w:val="en-US" w:eastAsia="zh-CN"/>
              </w:rPr>
              <w:t>社保缴纳证明材料，否则不得分。</w:t>
            </w:r>
          </w:p>
        </w:tc>
        <w:tc>
          <w:tcPr>
            <w:tcW w:w="429" w:type="pct"/>
            <w:vAlign w:val="center"/>
          </w:tcPr>
          <w:p w14:paraId="0D2E8978">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val="en-US" w:eastAsia="zh-CN"/>
              </w:rPr>
              <w:t>7分</w:t>
            </w:r>
          </w:p>
        </w:tc>
        <w:tc>
          <w:tcPr>
            <w:tcW w:w="413" w:type="pct"/>
            <w:vAlign w:val="center"/>
          </w:tcPr>
          <w:p w14:paraId="00DC15E6">
            <w:pPr>
              <w:spacing w:line="240" w:lineRule="auto"/>
              <w:jc w:val="center"/>
              <w:outlineLvl w:val="0"/>
              <w:rPr>
                <w:rFonts w:hint="eastAsia" w:ascii="仿宋" w:hAnsi="仿宋" w:eastAsia="仿宋" w:cs="仿宋"/>
                <w:b w:val="0"/>
                <w:bCs/>
                <w:color w:val="auto"/>
                <w:sz w:val="24"/>
                <w:szCs w:val="24"/>
              </w:rPr>
            </w:pPr>
          </w:p>
        </w:tc>
      </w:tr>
      <w:tr w14:paraId="4BE9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68" w:type="pct"/>
            <w:vMerge w:val="restart"/>
            <w:vAlign w:val="center"/>
          </w:tcPr>
          <w:p w14:paraId="70B77CB8">
            <w:pPr>
              <w:spacing w:line="24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70" w:type="pct"/>
            <w:vMerge w:val="restart"/>
            <w:vAlign w:val="center"/>
          </w:tcPr>
          <w:p w14:paraId="168A2535">
            <w:pPr>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实施方案</w:t>
            </w:r>
          </w:p>
        </w:tc>
        <w:tc>
          <w:tcPr>
            <w:tcW w:w="2918" w:type="pct"/>
            <w:vAlign w:val="center"/>
          </w:tcPr>
          <w:p w14:paraId="0BF2A9E8">
            <w:pPr>
              <w:pStyle w:val="985"/>
              <w:spacing w:before="160" w:line="240" w:lineRule="auto"/>
              <w:ind w:right="152" w:rightChars="0"/>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1.项目管理总体框架明晰，人员安排及管理措施合理性</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w:t>
            </w:r>
          </w:p>
        </w:tc>
        <w:tc>
          <w:tcPr>
            <w:tcW w:w="429" w:type="pct"/>
            <w:vAlign w:val="center"/>
          </w:tcPr>
          <w:p w14:paraId="43CBC406">
            <w:pPr>
              <w:adjustRightInd w:val="0"/>
              <w:snapToGrid w:val="0"/>
              <w:spacing w:line="240" w:lineRule="auto"/>
              <w:jc w:val="center"/>
              <w:rPr>
                <w:rFonts w:hint="default"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val="en-US" w:eastAsia="zh-CN"/>
              </w:rPr>
              <w:t>2分</w:t>
            </w:r>
          </w:p>
        </w:tc>
        <w:tc>
          <w:tcPr>
            <w:tcW w:w="413" w:type="pct"/>
            <w:vAlign w:val="center"/>
          </w:tcPr>
          <w:p w14:paraId="3BDE0100">
            <w:pPr>
              <w:spacing w:line="240" w:lineRule="auto"/>
              <w:jc w:val="center"/>
              <w:outlineLvl w:val="0"/>
              <w:rPr>
                <w:rFonts w:hint="eastAsia" w:ascii="仿宋" w:hAnsi="仿宋" w:eastAsia="仿宋" w:cs="仿宋"/>
                <w:b w:val="0"/>
                <w:bCs/>
                <w:color w:val="auto"/>
                <w:sz w:val="24"/>
                <w:szCs w:val="24"/>
              </w:rPr>
            </w:pPr>
          </w:p>
        </w:tc>
      </w:tr>
      <w:tr w14:paraId="7E7F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468" w:type="pct"/>
            <w:vMerge w:val="continue"/>
            <w:vAlign w:val="center"/>
          </w:tcPr>
          <w:p w14:paraId="29AF61BE">
            <w:pPr>
              <w:spacing w:line="240" w:lineRule="auto"/>
              <w:jc w:val="center"/>
              <w:outlineLvl w:val="0"/>
              <w:rPr>
                <w:color w:val="auto"/>
              </w:rPr>
            </w:pPr>
          </w:p>
        </w:tc>
        <w:tc>
          <w:tcPr>
            <w:tcW w:w="770" w:type="pct"/>
            <w:vMerge w:val="continue"/>
            <w:vAlign w:val="center"/>
          </w:tcPr>
          <w:p w14:paraId="46BABFBC">
            <w:pPr>
              <w:spacing w:line="240" w:lineRule="auto"/>
              <w:jc w:val="center"/>
              <w:outlineLvl w:val="0"/>
              <w:rPr>
                <w:color w:val="auto"/>
              </w:rPr>
            </w:pPr>
          </w:p>
        </w:tc>
        <w:tc>
          <w:tcPr>
            <w:tcW w:w="2918" w:type="pct"/>
            <w:vAlign w:val="center"/>
          </w:tcPr>
          <w:p w14:paraId="40FFBA42">
            <w:pPr>
              <w:spacing w:line="240" w:lineRule="auto"/>
              <w:jc w:val="both"/>
              <w:outlineLvl w:val="0"/>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2.设备的安装方案及保证措施</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i w:val="0"/>
                <w:iCs w:val="0"/>
                <w:color w:val="auto"/>
                <w:kern w:val="0"/>
                <w:sz w:val="24"/>
                <w:szCs w:val="24"/>
                <w:u w:val="none"/>
                <w:lang w:val="en-US" w:eastAsia="zh-CN" w:bidi="ar"/>
              </w:rPr>
              <w:t>。</w:t>
            </w:r>
          </w:p>
        </w:tc>
        <w:tc>
          <w:tcPr>
            <w:tcW w:w="429" w:type="pct"/>
            <w:vAlign w:val="center"/>
          </w:tcPr>
          <w:p w14:paraId="6115946C">
            <w:pPr>
              <w:spacing w:line="240" w:lineRule="auto"/>
              <w:jc w:val="center"/>
              <w:outlineLvl w:val="0"/>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2分</w:t>
            </w:r>
          </w:p>
        </w:tc>
        <w:tc>
          <w:tcPr>
            <w:tcW w:w="413" w:type="pct"/>
            <w:vAlign w:val="center"/>
          </w:tcPr>
          <w:p w14:paraId="5A7CD048">
            <w:pPr>
              <w:spacing w:line="240" w:lineRule="auto"/>
              <w:jc w:val="center"/>
              <w:outlineLvl w:val="0"/>
              <w:rPr>
                <w:rFonts w:hint="eastAsia" w:ascii="仿宋" w:hAnsi="仿宋" w:eastAsia="仿宋" w:cs="仿宋"/>
                <w:i w:val="0"/>
                <w:iCs w:val="0"/>
                <w:color w:val="auto"/>
                <w:kern w:val="0"/>
                <w:sz w:val="24"/>
                <w:szCs w:val="24"/>
                <w:u w:val="none"/>
                <w:lang w:val="en-US" w:eastAsia="zh-CN" w:bidi="ar"/>
              </w:rPr>
            </w:pPr>
          </w:p>
        </w:tc>
      </w:tr>
      <w:tr w14:paraId="4A2E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468" w:type="pct"/>
            <w:vMerge w:val="continue"/>
            <w:vAlign w:val="center"/>
          </w:tcPr>
          <w:p w14:paraId="4C3FF097">
            <w:pPr>
              <w:spacing w:line="240" w:lineRule="auto"/>
              <w:jc w:val="center"/>
              <w:outlineLvl w:val="0"/>
            </w:pPr>
          </w:p>
        </w:tc>
        <w:tc>
          <w:tcPr>
            <w:tcW w:w="770" w:type="pct"/>
            <w:vMerge w:val="continue"/>
            <w:vAlign w:val="center"/>
          </w:tcPr>
          <w:p w14:paraId="01DD6584">
            <w:pPr>
              <w:spacing w:line="240" w:lineRule="auto"/>
              <w:jc w:val="center"/>
              <w:outlineLvl w:val="0"/>
            </w:pPr>
          </w:p>
        </w:tc>
        <w:tc>
          <w:tcPr>
            <w:tcW w:w="2918" w:type="pct"/>
            <w:vAlign w:val="center"/>
          </w:tcPr>
          <w:p w14:paraId="0F260CE6">
            <w:pPr>
              <w:spacing w:line="240" w:lineRule="auto"/>
              <w:jc w:val="both"/>
              <w:outlineLvl w:val="0"/>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3.项目供货周期、实施进度计划安排合理，进度安排有序，有工期保证措施</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i w:val="0"/>
                <w:iCs w:val="0"/>
                <w:color w:val="auto"/>
                <w:kern w:val="0"/>
                <w:sz w:val="24"/>
                <w:szCs w:val="24"/>
                <w:u w:val="none"/>
                <w:lang w:val="en-US" w:eastAsia="zh-CN" w:bidi="ar"/>
              </w:rPr>
              <w:t>。</w:t>
            </w:r>
          </w:p>
        </w:tc>
        <w:tc>
          <w:tcPr>
            <w:tcW w:w="429" w:type="pct"/>
            <w:vAlign w:val="center"/>
          </w:tcPr>
          <w:p w14:paraId="4866B6B5">
            <w:pPr>
              <w:spacing w:line="240" w:lineRule="auto"/>
              <w:jc w:val="center"/>
              <w:outlineLvl w:val="0"/>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2分</w:t>
            </w:r>
          </w:p>
        </w:tc>
        <w:tc>
          <w:tcPr>
            <w:tcW w:w="413" w:type="pct"/>
            <w:vAlign w:val="center"/>
          </w:tcPr>
          <w:p w14:paraId="52141521">
            <w:pPr>
              <w:spacing w:line="240" w:lineRule="auto"/>
              <w:jc w:val="center"/>
              <w:outlineLvl w:val="0"/>
              <w:rPr>
                <w:rFonts w:hint="eastAsia" w:ascii="仿宋" w:hAnsi="仿宋" w:eastAsia="仿宋" w:cs="仿宋"/>
                <w:i w:val="0"/>
                <w:iCs w:val="0"/>
                <w:color w:val="auto"/>
                <w:kern w:val="0"/>
                <w:sz w:val="24"/>
                <w:szCs w:val="24"/>
                <w:u w:val="none"/>
                <w:lang w:val="en-US" w:eastAsia="zh-CN" w:bidi="ar"/>
              </w:rPr>
            </w:pPr>
          </w:p>
        </w:tc>
      </w:tr>
      <w:tr w14:paraId="394C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468" w:type="pct"/>
            <w:vMerge w:val="continue"/>
            <w:vAlign w:val="center"/>
          </w:tcPr>
          <w:p w14:paraId="4BBE19B3">
            <w:pPr>
              <w:spacing w:line="240" w:lineRule="auto"/>
              <w:jc w:val="center"/>
              <w:outlineLvl w:val="0"/>
              <w:rPr>
                <w:rFonts w:hint="eastAsia" w:ascii="仿宋" w:hAnsi="仿宋" w:eastAsia="仿宋" w:cs="仿宋"/>
                <w:i w:val="0"/>
                <w:iCs w:val="0"/>
                <w:color w:val="auto"/>
                <w:kern w:val="0"/>
                <w:sz w:val="24"/>
                <w:szCs w:val="24"/>
                <w:u w:val="none"/>
                <w:lang w:val="en-US" w:eastAsia="zh-CN" w:bidi="ar"/>
              </w:rPr>
            </w:pPr>
          </w:p>
        </w:tc>
        <w:tc>
          <w:tcPr>
            <w:tcW w:w="770" w:type="pct"/>
            <w:vMerge w:val="continue"/>
            <w:vAlign w:val="center"/>
          </w:tcPr>
          <w:p w14:paraId="7EF4EF51">
            <w:pPr>
              <w:spacing w:line="240" w:lineRule="auto"/>
              <w:jc w:val="center"/>
              <w:outlineLvl w:val="0"/>
              <w:rPr>
                <w:rFonts w:hint="eastAsia" w:ascii="仿宋" w:hAnsi="仿宋" w:eastAsia="仿宋" w:cs="仿宋"/>
                <w:i w:val="0"/>
                <w:iCs w:val="0"/>
                <w:color w:val="auto"/>
                <w:kern w:val="0"/>
                <w:sz w:val="24"/>
                <w:szCs w:val="24"/>
                <w:u w:val="none"/>
                <w:lang w:val="en-US" w:eastAsia="zh-CN" w:bidi="ar"/>
              </w:rPr>
            </w:pPr>
          </w:p>
        </w:tc>
        <w:tc>
          <w:tcPr>
            <w:tcW w:w="2918" w:type="pct"/>
            <w:vAlign w:val="center"/>
          </w:tcPr>
          <w:p w14:paraId="57046778">
            <w:pPr>
              <w:spacing w:line="240" w:lineRule="auto"/>
              <w:jc w:val="both"/>
              <w:outlineLvl w:val="0"/>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4.有完善的质量保障体系，可行的质量保障措施，能结合项目要求，提出较完善的质量保障方案及出现问题的应急预案</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i w:val="0"/>
                <w:iCs w:val="0"/>
                <w:color w:val="auto"/>
                <w:kern w:val="0"/>
                <w:sz w:val="24"/>
                <w:szCs w:val="24"/>
                <w:u w:val="none"/>
                <w:lang w:val="en-US" w:eastAsia="zh-CN" w:bidi="ar"/>
              </w:rPr>
              <w:t>。</w:t>
            </w:r>
          </w:p>
        </w:tc>
        <w:tc>
          <w:tcPr>
            <w:tcW w:w="429" w:type="pct"/>
            <w:vAlign w:val="center"/>
          </w:tcPr>
          <w:p w14:paraId="01CE0109">
            <w:pPr>
              <w:spacing w:line="240" w:lineRule="auto"/>
              <w:jc w:val="center"/>
              <w:outlineLvl w:val="0"/>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2分</w:t>
            </w:r>
          </w:p>
        </w:tc>
        <w:tc>
          <w:tcPr>
            <w:tcW w:w="413" w:type="pct"/>
            <w:vAlign w:val="center"/>
          </w:tcPr>
          <w:p w14:paraId="6FC8906B">
            <w:pPr>
              <w:spacing w:line="240" w:lineRule="auto"/>
              <w:jc w:val="center"/>
              <w:outlineLvl w:val="0"/>
              <w:rPr>
                <w:rFonts w:hint="eastAsia" w:ascii="仿宋" w:hAnsi="仿宋" w:eastAsia="仿宋" w:cs="仿宋"/>
                <w:i w:val="0"/>
                <w:iCs w:val="0"/>
                <w:color w:val="auto"/>
                <w:kern w:val="0"/>
                <w:sz w:val="24"/>
                <w:szCs w:val="24"/>
                <w:u w:val="none"/>
                <w:lang w:val="en-US" w:eastAsia="zh-CN" w:bidi="ar"/>
              </w:rPr>
            </w:pPr>
          </w:p>
        </w:tc>
      </w:tr>
      <w:tr w14:paraId="7179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468" w:type="pct"/>
            <w:vMerge w:val="continue"/>
            <w:vAlign w:val="center"/>
          </w:tcPr>
          <w:p w14:paraId="0977B7BC">
            <w:pPr>
              <w:spacing w:line="240" w:lineRule="auto"/>
              <w:jc w:val="center"/>
              <w:outlineLvl w:val="0"/>
              <w:rPr>
                <w:rFonts w:hint="eastAsia" w:ascii="仿宋" w:hAnsi="仿宋" w:eastAsia="仿宋" w:cs="仿宋"/>
                <w:i w:val="0"/>
                <w:iCs w:val="0"/>
                <w:color w:val="auto"/>
                <w:kern w:val="0"/>
                <w:sz w:val="24"/>
                <w:szCs w:val="24"/>
                <w:u w:val="none"/>
                <w:lang w:val="en-US" w:eastAsia="zh-CN" w:bidi="ar"/>
              </w:rPr>
            </w:pPr>
          </w:p>
        </w:tc>
        <w:tc>
          <w:tcPr>
            <w:tcW w:w="770" w:type="pct"/>
            <w:vMerge w:val="continue"/>
            <w:vAlign w:val="center"/>
          </w:tcPr>
          <w:p w14:paraId="38883665">
            <w:pPr>
              <w:spacing w:line="240" w:lineRule="auto"/>
              <w:jc w:val="center"/>
              <w:outlineLvl w:val="0"/>
              <w:rPr>
                <w:rFonts w:hint="eastAsia" w:ascii="仿宋" w:hAnsi="仿宋" w:eastAsia="仿宋" w:cs="仿宋"/>
                <w:i w:val="0"/>
                <w:iCs w:val="0"/>
                <w:color w:val="auto"/>
                <w:kern w:val="0"/>
                <w:sz w:val="24"/>
                <w:szCs w:val="24"/>
                <w:u w:val="none"/>
                <w:lang w:val="en-US" w:eastAsia="zh-CN" w:bidi="ar"/>
              </w:rPr>
            </w:pPr>
          </w:p>
        </w:tc>
        <w:tc>
          <w:tcPr>
            <w:tcW w:w="2918" w:type="pct"/>
            <w:vAlign w:val="center"/>
          </w:tcPr>
          <w:p w14:paraId="3A9FC950">
            <w:pPr>
              <w:spacing w:line="240" w:lineRule="auto"/>
              <w:jc w:val="both"/>
              <w:outlineLvl w:val="0"/>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5.项目验收（验收交付标准、验收方法）</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i w:val="0"/>
                <w:iCs w:val="0"/>
                <w:color w:val="auto"/>
                <w:kern w:val="0"/>
                <w:sz w:val="24"/>
                <w:szCs w:val="24"/>
                <w:u w:val="none"/>
                <w:lang w:val="en-US" w:eastAsia="zh-CN" w:bidi="ar"/>
              </w:rPr>
              <w:t>。</w:t>
            </w:r>
          </w:p>
        </w:tc>
        <w:tc>
          <w:tcPr>
            <w:tcW w:w="429" w:type="pct"/>
            <w:vAlign w:val="center"/>
          </w:tcPr>
          <w:p w14:paraId="78C0E3A6">
            <w:pPr>
              <w:spacing w:line="240" w:lineRule="auto"/>
              <w:jc w:val="center"/>
              <w:outlineLvl w:val="0"/>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2分</w:t>
            </w:r>
          </w:p>
        </w:tc>
        <w:tc>
          <w:tcPr>
            <w:tcW w:w="413" w:type="pct"/>
            <w:vAlign w:val="center"/>
          </w:tcPr>
          <w:p w14:paraId="27DCA9D5">
            <w:pPr>
              <w:spacing w:line="240" w:lineRule="auto"/>
              <w:jc w:val="center"/>
              <w:outlineLvl w:val="0"/>
              <w:rPr>
                <w:rFonts w:hint="eastAsia" w:ascii="仿宋" w:hAnsi="仿宋" w:eastAsia="仿宋" w:cs="仿宋"/>
                <w:i w:val="0"/>
                <w:iCs w:val="0"/>
                <w:color w:val="auto"/>
                <w:kern w:val="0"/>
                <w:sz w:val="24"/>
                <w:szCs w:val="24"/>
                <w:u w:val="none"/>
                <w:lang w:val="en-US" w:eastAsia="zh-CN" w:bidi="ar"/>
              </w:rPr>
            </w:pPr>
          </w:p>
        </w:tc>
      </w:tr>
      <w:tr w14:paraId="701C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68" w:type="pct"/>
            <w:vMerge w:val="restart"/>
            <w:vAlign w:val="center"/>
          </w:tcPr>
          <w:p w14:paraId="1DD751B3">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70" w:type="pct"/>
            <w:vMerge w:val="restart"/>
            <w:vAlign w:val="center"/>
          </w:tcPr>
          <w:p w14:paraId="6C478E45">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技术培训方案</w:t>
            </w:r>
          </w:p>
        </w:tc>
        <w:tc>
          <w:tcPr>
            <w:tcW w:w="2918" w:type="pct"/>
            <w:vAlign w:val="center"/>
          </w:tcPr>
          <w:p w14:paraId="1A18D142">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1.培训目标</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i w:val="0"/>
                <w:iCs w:val="0"/>
                <w:color w:val="auto"/>
                <w:kern w:val="0"/>
                <w:sz w:val="24"/>
                <w:szCs w:val="24"/>
                <w:u w:val="none"/>
                <w:lang w:val="en-US" w:eastAsia="zh-CN" w:bidi="ar"/>
              </w:rPr>
              <w:t>。</w:t>
            </w:r>
          </w:p>
        </w:tc>
        <w:tc>
          <w:tcPr>
            <w:tcW w:w="429" w:type="pct"/>
            <w:vAlign w:val="center"/>
          </w:tcPr>
          <w:p w14:paraId="1161B512">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413" w:type="pct"/>
            <w:vAlign w:val="center"/>
          </w:tcPr>
          <w:p w14:paraId="31D132CC">
            <w:pPr>
              <w:spacing w:line="240" w:lineRule="auto"/>
              <w:jc w:val="center"/>
              <w:rPr>
                <w:rFonts w:hint="eastAsia" w:ascii="仿宋" w:hAnsi="仿宋" w:eastAsia="仿宋" w:cs="仿宋"/>
                <w:color w:val="auto"/>
                <w:sz w:val="24"/>
                <w:szCs w:val="24"/>
                <w:highlight w:val="none"/>
              </w:rPr>
            </w:pPr>
          </w:p>
        </w:tc>
      </w:tr>
      <w:tr w14:paraId="6D59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3ED736D8">
            <w:pPr>
              <w:spacing w:line="240" w:lineRule="auto"/>
              <w:rPr>
                <w:rFonts w:hint="eastAsia" w:ascii="仿宋" w:hAnsi="仿宋" w:eastAsia="仿宋" w:cs="仿宋"/>
                <w:color w:val="auto"/>
                <w:sz w:val="24"/>
                <w:szCs w:val="24"/>
              </w:rPr>
            </w:pPr>
          </w:p>
        </w:tc>
        <w:tc>
          <w:tcPr>
            <w:tcW w:w="770" w:type="pct"/>
            <w:vMerge w:val="continue"/>
            <w:vAlign w:val="center"/>
          </w:tcPr>
          <w:p w14:paraId="069769BA">
            <w:pPr>
              <w:spacing w:line="240" w:lineRule="auto"/>
              <w:rPr>
                <w:rFonts w:hint="eastAsia" w:ascii="仿宋" w:hAnsi="仿宋" w:eastAsia="仿宋" w:cs="仿宋"/>
                <w:color w:val="auto"/>
                <w:sz w:val="24"/>
                <w:szCs w:val="24"/>
              </w:rPr>
            </w:pPr>
          </w:p>
        </w:tc>
        <w:tc>
          <w:tcPr>
            <w:tcW w:w="2918" w:type="pct"/>
            <w:vAlign w:val="center"/>
          </w:tcPr>
          <w:p w14:paraId="2D6CE890">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2.培训内容（设备原理、操作、维护、数据研判、行业知识等）</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color w:val="auto"/>
                <w:sz w:val="24"/>
                <w:szCs w:val="24"/>
                <w:highlight w:val="none"/>
                <w:lang w:eastAsia="zh-CN"/>
              </w:rPr>
              <w:t>。</w:t>
            </w:r>
          </w:p>
        </w:tc>
        <w:tc>
          <w:tcPr>
            <w:tcW w:w="429" w:type="pct"/>
            <w:vAlign w:val="center"/>
          </w:tcPr>
          <w:p w14:paraId="2B2C2198">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413" w:type="pct"/>
            <w:vAlign w:val="center"/>
          </w:tcPr>
          <w:p w14:paraId="228B622A">
            <w:pPr>
              <w:spacing w:line="240" w:lineRule="auto"/>
              <w:jc w:val="center"/>
              <w:rPr>
                <w:rFonts w:hint="eastAsia" w:ascii="仿宋" w:hAnsi="仿宋" w:eastAsia="仿宋" w:cs="仿宋"/>
                <w:color w:val="auto"/>
                <w:sz w:val="24"/>
                <w:szCs w:val="24"/>
                <w:highlight w:val="none"/>
                <w:lang w:val="en-US" w:eastAsia="zh-CN"/>
              </w:rPr>
            </w:pPr>
          </w:p>
        </w:tc>
      </w:tr>
      <w:tr w14:paraId="17A3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8" w:type="pct"/>
            <w:vMerge w:val="continue"/>
            <w:vAlign w:val="center"/>
          </w:tcPr>
          <w:p w14:paraId="1ECD967D">
            <w:pPr>
              <w:spacing w:line="240" w:lineRule="auto"/>
              <w:jc w:val="center"/>
              <w:rPr>
                <w:rFonts w:hint="eastAsia" w:ascii="仿宋" w:hAnsi="仿宋" w:eastAsia="仿宋" w:cs="仿宋"/>
                <w:color w:val="auto"/>
                <w:sz w:val="24"/>
                <w:szCs w:val="24"/>
              </w:rPr>
            </w:pPr>
          </w:p>
        </w:tc>
        <w:tc>
          <w:tcPr>
            <w:tcW w:w="770" w:type="pct"/>
            <w:vMerge w:val="continue"/>
            <w:vAlign w:val="center"/>
          </w:tcPr>
          <w:p w14:paraId="547E092A">
            <w:pPr>
              <w:spacing w:line="240" w:lineRule="auto"/>
              <w:jc w:val="center"/>
              <w:rPr>
                <w:rFonts w:hint="eastAsia" w:ascii="仿宋" w:hAnsi="仿宋" w:eastAsia="仿宋" w:cs="仿宋"/>
                <w:color w:val="auto"/>
                <w:sz w:val="24"/>
                <w:szCs w:val="24"/>
              </w:rPr>
            </w:pPr>
          </w:p>
        </w:tc>
        <w:tc>
          <w:tcPr>
            <w:tcW w:w="2918" w:type="pct"/>
            <w:vAlign w:val="center"/>
          </w:tcPr>
          <w:p w14:paraId="651A86F6">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3.培训方式及培训计划</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w:t>
            </w:r>
          </w:p>
        </w:tc>
        <w:tc>
          <w:tcPr>
            <w:tcW w:w="429" w:type="pct"/>
            <w:vAlign w:val="center"/>
          </w:tcPr>
          <w:p w14:paraId="0E7CBA92">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413" w:type="pct"/>
            <w:vAlign w:val="center"/>
          </w:tcPr>
          <w:p w14:paraId="257BD7AE">
            <w:pPr>
              <w:spacing w:line="240" w:lineRule="auto"/>
              <w:jc w:val="center"/>
              <w:rPr>
                <w:rFonts w:hint="eastAsia" w:ascii="仿宋" w:hAnsi="仿宋" w:eastAsia="仿宋" w:cs="仿宋"/>
                <w:color w:val="auto"/>
                <w:sz w:val="24"/>
                <w:szCs w:val="24"/>
                <w:highlight w:val="none"/>
                <w:lang w:val="en-US" w:eastAsia="zh-CN"/>
              </w:rPr>
            </w:pPr>
          </w:p>
        </w:tc>
      </w:tr>
      <w:tr w14:paraId="4B2A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8" w:type="pct"/>
            <w:vAlign w:val="center"/>
          </w:tcPr>
          <w:p w14:paraId="55FEB9A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770" w:type="pct"/>
            <w:vAlign w:val="center"/>
          </w:tcPr>
          <w:p w14:paraId="08591C6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质保期</w:t>
            </w:r>
          </w:p>
        </w:tc>
        <w:tc>
          <w:tcPr>
            <w:tcW w:w="2918" w:type="pct"/>
            <w:vAlign w:val="center"/>
          </w:tcPr>
          <w:p w14:paraId="63657336">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在满足招标文件要求的基础上每增加一年得</w:t>
            </w:r>
            <w:r>
              <w:rPr>
                <w:rFonts w:hint="eastAsia" w:ascii="仿宋" w:hAnsi="仿宋" w:eastAsia="仿宋" w:cs="仿宋"/>
                <w:color w:val="auto"/>
                <w:sz w:val="24"/>
                <w:szCs w:val="24"/>
                <w:highlight w:val="none"/>
                <w:lang w:val="en-US" w:eastAsia="zh-CN"/>
              </w:rPr>
              <w:t>2分，最高得4分。</w:t>
            </w:r>
          </w:p>
        </w:tc>
        <w:tc>
          <w:tcPr>
            <w:tcW w:w="429" w:type="pct"/>
            <w:vAlign w:val="center"/>
          </w:tcPr>
          <w:p w14:paraId="70406654">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413" w:type="pct"/>
            <w:vAlign w:val="center"/>
          </w:tcPr>
          <w:p w14:paraId="045A9883">
            <w:pPr>
              <w:spacing w:line="240" w:lineRule="auto"/>
              <w:jc w:val="center"/>
              <w:rPr>
                <w:rFonts w:hint="eastAsia" w:ascii="仿宋" w:hAnsi="仿宋" w:eastAsia="仿宋" w:cs="仿宋"/>
                <w:color w:val="auto"/>
                <w:kern w:val="2"/>
                <w:sz w:val="24"/>
                <w:szCs w:val="24"/>
                <w:highlight w:val="none"/>
                <w:lang w:val="en-US" w:eastAsia="zh-CN" w:bidi="ar-SA"/>
              </w:rPr>
            </w:pPr>
          </w:p>
        </w:tc>
      </w:tr>
      <w:tr w14:paraId="76DD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8" w:type="pct"/>
            <w:vAlign w:val="center"/>
          </w:tcPr>
          <w:p w14:paraId="558BC358">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70" w:type="pct"/>
            <w:vAlign w:val="center"/>
          </w:tcPr>
          <w:p w14:paraId="4CC4809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售后服务</w:t>
            </w:r>
          </w:p>
        </w:tc>
        <w:tc>
          <w:tcPr>
            <w:tcW w:w="2918" w:type="pct"/>
            <w:vAlign w:val="center"/>
          </w:tcPr>
          <w:p w14:paraId="773398E5">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售后服务人员配备及能力、响应时间、售后服务机构设置</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w:t>
            </w:r>
          </w:p>
        </w:tc>
        <w:tc>
          <w:tcPr>
            <w:tcW w:w="429" w:type="pct"/>
            <w:vAlign w:val="center"/>
          </w:tcPr>
          <w:p w14:paraId="753E7675">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413" w:type="pct"/>
            <w:vAlign w:val="center"/>
          </w:tcPr>
          <w:p w14:paraId="3B64F632">
            <w:pPr>
              <w:spacing w:line="240" w:lineRule="auto"/>
              <w:jc w:val="center"/>
              <w:rPr>
                <w:rFonts w:hint="eastAsia" w:ascii="仿宋" w:hAnsi="仿宋" w:eastAsia="仿宋" w:cs="仿宋"/>
                <w:color w:val="auto"/>
                <w:kern w:val="2"/>
                <w:sz w:val="24"/>
                <w:szCs w:val="24"/>
                <w:highlight w:val="none"/>
                <w:lang w:val="en-US" w:eastAsia="zh-CN" w:bidi="ar-SA"/>
              </w:rPr>
            </w:pPr>
          </w:p>
        </w:tc>
      </w:tr>
    </w:tbl>
    <w:p w14:paraId="78BBE746">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14:paraId="00C5C45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lang w:val="en-US" w:eastAsia="zh-CN"/>
        </w:rPr>
        <w:t xml:space="preserve"> 30 </w:t>
      </w:r>
      <w:r>
        <w:rPr>
          <w:rFonts w:hint="eastAsia" w:ascii="仿宋" w:hAnsi="仿宋" w:eastAsia="仿宋" w:cs="仿宋"/>
          <w:b/>
          <w:bCs/>
          <w:iCs/>
          <w:sz w:val="24"/>
        </w:rPr>
        <w:t>分）</w:t>
      </w:r>
    </w:p>
    <w:p w14:paraId="63C86174">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2.2.1评标基准价：即满足招标文件要求且投标价格最低的投标报价为评标基准价，其价格分为满分。</w:t>
      </w:r>
    </w:p>
    <w:p w14:paraId="7DD93BF7">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7C83A12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
          <w:sz w:val="24"/>
        </w:rPr>
      </w:pPr>
      <w:r>
        <w:rPr>
          <w:rFonts w:hint="eastAsia" w:ascii="仿宋" w:hAnsi="仿宋" w:eastAsia="仿宋" w:cs="仿宋"/>
          <w:bCs/>
          <w:iCs/>
          <w:sz w:val="24"/>
        </w:rPr>
        <w:t>投标报价得分=(评标基准价／投标报价)×</w:t>
      </w:r>
      <w:r>
        <w:rPr>
          <w:rFonts w:hint="eastAsia" w:ascii="仿宋" w:hAnsi="仿宋" w:eastAsia="仿宋" w:cs="仿宋"/>
          <w:bCs/>
          <w:iCs/>
          <w:sz w:val="24"/>
          <w:lang w:val="en-US" w:eastAsia="zh-CN"/>
        </w:rPr>
        <w:t>30%</w:t>
      </w:r>
      <w:r>
        <w:rPr>
          <w:rFonts w:hint="eastAsia" w:ascii="仿宋" w:hAnsi="仿宋" w:eastAsia="仿宋" w:cs="仿宋"/>
          <w:bCs/>
          <w:iCs/>
          <w:sz w:val="24"/>
        </w:rPr>
        <w:t>×100</w:t>
      </w:r>
    </w:p>
    <w:p w14:paraId="46AA0552">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7EF1BC37">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6EECB287">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7B0FA26D">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6C066C26">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43DA5FD7">
      <w:pPr>
        <w:pStyle w:val="13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16C2873B">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2429326D">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553DA628">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3AD156DE">
      <w:pPr>
        <w:pStyle w:val="138"/>
        <w:spacing w:before="0"/>
        <w:ind w:firstLine="480"/>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14:paraId="00D755DE">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5E7F42A">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4997D13E">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1E7931C3">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AADE10">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14:paraId="2C30017D">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1CB282">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E591BC">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26D7D9">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16C48ABF">
      <w:pPr>
        <w:pStyle w:val="13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CB1834">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459023C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0F38D85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592A806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14:paraId="1FC062E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77FB3C3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246618AF">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24EC62B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28CEC1F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4CFEE12F">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16E8A918">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7454DB20">
      <w:pPr>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7C41A3B4">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14:paraId="4B39E1C1">
      <w:pPr>
        <w:pStyle w:val="3"/>
        <w:pageBreakBefore w:val="0"/>
        <w:widowControl w:val="0"/>
        <w:kinsoku/>
        <w:wordWrap/>
        <w:overflowPunct/>
        <w:topLinePunct w:val="0"/>
        <w:autoSpaceDE/>
        <w:autoSpaceDN/>
        <w:bidi w:val="0"/>
        <w:snapToGrid/>
        <w:ind w:left="488" w:leftChars="228" w:hanging="9" w:hangingChars="4"/>
        <w:textAlignment w:val="auto"/>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65252024">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4.2.14</w:t>
      </w:r>
      <w:r>
        <w:rPr>
          <w:rFonts w:hint="eastAsia" w:ascii="仿宋" w:hAnsi="仿宋" w:eastAsia="仿宋" w:cs="仿宋"/>
          <w:b w:val="0"/>
          <w:bCs w:val="0"/>
          <w:color w:val="auto"/>
          <w:kern w:val="0"/>
          <w:sz w:val="24"/>
          <w:lang w:val="en-US" w:eastAsia="zh-CN"/>
        </w:rPr>
        <w:t xml:space="preserve"> 参与同一标项的投标人IP地址重复，可能存在不同的供应商在同一局域网下使用网络的情况，且无合理解释的；</w:t>
      </w:r>
    </w:p>
    <w:p w14:paraId="1062C27B">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4.2.15 参与同一标项的投标人MAC地址重复、硬件号重复，可能存在不同供应商使用同一设备的情况，且无合理解释的；</w:t>
      </w:r>
    </w:p>
    <w:p w14:paraId="7293A52A">
      <w:pPr>
        <w:pStyle w:val="3"/>
        <w:pageBreakBefore w:val="0"/>
        <w:widowControl w:val="0"/>
        <w:kinsoku/>
        <w:wordWrap/>
        <w:overflowPunct/>
        <w:topLinePunct w:val="0"/>
        <w:autoSpaceDE/>
        <w:autoSpaceDN/>
        <w:bidi w:val="0"/>
        <w:snapToGrid/>
        <w:ind w:left="0" w:leftChars="0" w:firstLine="480" w:firstLineChars="200"/>
        <w:textAlignment w:val="auto"/>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4.2.16</w:t>
      </w:r>
      <w:r>
        <w:rPr>
          <w:rFonts w:hint="eastAsia" w:ascii="仿宋" w:hAnsi="仿宋" w:eastAsia="仿宋" w:cs="仿宋"/>
          <w:b w:val="0"/>
          <w:bCs w:val="0"/>
          <w:kern w:val="0"/>
          <w:sz w:val="24"/>
        </w:rPr>
        <w:t>法律、法规、规章（适用本市的）及省级以上规范性文件（适用本市的）规定的其他无效情形。</w:t>
      </w:r>
    </w:p>
    <w:p w14:paraId="734B1019">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5A3893E9">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4AEDF458">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7935169C">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3023F832">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5E532AEF">
      <w:pPr>
        <w:pStyle w:val="26"/>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2EC6A59D">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B29EE50">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311796CA">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14:paraId="71F617EA">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w:t>
      </w:r>
      <w:r>
        <w:rPr>
          <w:rFonts w:hint="eastAsia" w:ascii="仿宋" w:hAnsi="仿宋" w:eastAsia="仿宋" w:cs="仿宋"/>
          <w:color w:val="auto"/>
        </w:rPr>
        <w:t>2已确定中标或者中标人但尚未签订政府采购合同的，中标或者成交结果无效；重新开展政府采购活动。</w:t>
      </w:r>
    </w:p>
    <w:p w14:paraId="39F1717A">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14:paraId="3E3CA922">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789C451A">
      <w:pPr>
        <w:pStyle w:val="26"/>
        <w:snapToGrid w:val="0"/>
        <w:spacing w:line="360" w:lineRule="auto"/>
        <w:rPr>
          <w:rFonts w:hint="eastAsia" w:ascii="仿宋" w:hAnsi="仿宋" w:eastAsia="仿宋" w:cs="仿宋"/>
          <w:b/>
          <w:sz w:val="36"/>
          <w:szCs w:val="36"/>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6"/>
      <w:bookmarkStart w:id="396" w:name="第五部分"/>
      <w:bookmarkStart w:id="397" w:name="_Toc86217003"/>
    </w:p>
    <w:p w14:paraId="75983AC9">
      <w:pPr>
        <w:spacing w:line="360" w:lineRule="auto"/>
        <w:jc w:val="center"/>
        <w:outlineLvl w:val="0"/>
        <w:rPr>
          <w:rFonts w:hint="eastAsia" w:ascii="仿宋" w:hAnsi="仿宋" w:eastAsia="仿宋" w:cs="仿宋"/>
          <w:b/>
          <w:sz w:val="36"/>
          <w:szCs w:val="36"/>
        </w:rPr>
      </w:pPr>
    </w:p>
    <w:p w14:paraId="7C012862">
      <w:pPr>
        <w:spacing w:line="360" w:lineRule="auto"/>
        <w:jc w:val="center"/>
        <w:outlineLvl w:val="0"/>
        <w:rPr>
          <w:rFonts w:hint="eastAsia" w:ascii="仿宋" w:hAnsi="仿宋" w:eastAsia="仿宋" w:cs="仿宋"/>
          <w:b/>
          <w:sz w:val="36"/>
          <w:szCs w:val="36"/>
        </w:rPr>
      </w:pPr>
    </w:p>
    <w:p w14:paraId="73336867">
      <w:pPr>
        <w:spacing w:line="360" w:lineRule="auto"/>
        <w:jc w:val="center"/>
        <w:outlineLvl w:val="0"/>
        <w:rPr>
          <w:rFonts w:hint="eastAsia" w:ascii="仿宋" w:hAnsi="仿宋" w:eastAsia="仿宋" w:cs="仿宋"/>
          <w:b/>
          <w:sz w:val="36"/>
          <w:szCs w:val="36"/>
        </w:rPr>
      </w:pPr>
    </w:p>
    <w:p w14:paraId="5819F674">
      <w:pPr>
        <w:spacing w:line="360" w:lineRule="auto"/>
        <w:jc w:val="center"/>
        <w:outlineLvl w:val="0"/>
        <w:rPr>
          <w:rFonts w:hint="eastAsia" w:ascii="仿宋" w:hAnsi="仿宋" w:eastAsia="仿宋" w:cs="仿宋"/>
          <w:b/>
          <w:sz w:val="36"/>
          <w:szCs w:val="36"/>
        </w:rPr>
      </w:pPr>
    </w:p>
    <w:p w14:paraId="508541FB">
      <w:pPr>
        <w:spacing w:line="360" w:lineRule="auto"/>
        <w:jc w:val="both"/>
        <w:outlineLvl w:val="0"/>
        <w:rPr>
          <w:rFonts w:hint="eastAsia" w:ascii="仿宋" w:hAnsi="仿宋" w:eastAsia="仿宋" w:cs="仿宋"/>
          <w:b/>
          <w:sz w:val="36"/>
          <w:szCs w:val="36"/>
        </w:rPr>
      </w:pPr>
    </w:p>
    <w:p w14:paraId="35BFACDA">
      <w:pPr>
        <w:rPr>
          <w:rFonts w:hint="eastAsia" w:ascii="仿宋" w:hAnsi="仿宋" w:eastAsia="仿宋" w:cs="仿宋"/>
          <w:b/>
          <w:sz w:val="36"/>
          <w:szCs w:val="36"/>
        </w:rPr>
      </w:pPr>
      <w:r>
        <w:rPr>
          <w:rFonts w:hint="eastAsia" w:ascii="仿宋" w:hAnsi="仿宋" w:eastAsia="仿宋" w:cs="仿宋"/>
          <w:b/>
          <w:sz w:val="36"/>
          <w:szCs w:val="36"/>
        </w:rPr>
        <w:br w:type="page"/>
      </w:r>
    </w:p>
    <w:p w14:paraId="456C95D2">
      <w:pPr>
        <w:spacing w:line="360" w:lineRule="auto"/>
        <w:jc w:val="center"/>
        <w:outlineLvl w:val="0"/>
        <w:rPr>
          <w:rFonts w:hint="eastAsia" w:ascii="仿宋" w:hAnsi="仿宋" w:eastAsia="仿宋" w:cs="仿宋"/>
          <w:sz w:val="24"/>
          <w:u w:val="single"/>
        </w:rPr>
      </w:pPr>
      <w:r>
        <w:rPr>
          <w:rFonts w:hint="eastAsia" w:ascii="仿宋" w:hAnsi="仿宋" w:eastAsia="仿宋" w:cs="仿宋"/>
          <w:b/>
          <w:sz w:val="36"/>
          <w:szCs w:val="36"/>
        </w:rPr>
        <w:t>第五部分 拟签订的合同文本</w:t>
      </w:r>
    </w:p>
    <w:p w14:paraId="616E9783">
      <w:pPr>
        <w:spacing w:line="480" w:lineRule="auto"/>
        <w:jc w:val="center"/>
        <w:rPr>
          <w:rFonts w:hint="eastAsia" w:ascii="仿宋" w:hAnsi="仿宋" w:eastAsia="仿宋" w:cs="仿宋"/>
          <w:b/>
          <w:sz w:val="28"/>
          <w:szCs w:val="28"/>
        </w:rPr>
      </w:pPr>
    </w:p>
    <w:p w14:paraId="79A1534E">
      <w:pPr>
        <w:spacing w:line="480" w:lineRule="auto"/>
        <w:jc w:val="center"/>
        <w:rPr>
          <w:rFonts w:hint="eastAsia" w:ascii="仿宋" w:hAnsi="仿宋" w:eastAsia="仿宋" w:cs="仿宋"/>
          <w:b/>
          <w:sz w:val="24"/>
        </w:rPr>
      </w:pPr>
    </w:p>
    <w:p w14:paraId="1F4E7D2B">
      <w:pPr>
        <w:spacing w:line="480" w:lineRule="auto"/>
        <w:jc w:val="center"/>
        <w:rPr>
          <w:rFonts w:hint="eastAsia" w:ascii="仿宋" w:hAnsi="仿宋" w:eastAsia="仿宋" w:cs="仿宋"/>
          <w:b/>
          <w:sz w:val="24"/>
        </w:rPr>
      </w:pPr>
    </w:p>
    <w:p w14:paraId="06378807">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5A43C5A5">
      <w:pPr>
        <w:pStyle w:val="707"/>
        <w:rPr>
          <w:rFonts w:hint="eastAsia" w:ascii="仿宋" w:hAnsi="仿宋" w:eastAsia="仿宋" w:cs="仿宋"/>
          <w:szCs w:val="24"/>
        </w:rPr>
      </w:pPr>
    </w:p>
    <w:p w14:paraId="4E4A3896">
      <w:pPr>
        <w:pStyle w:val="707"/>
        <w:rPr>
          <w:rFonts w:hint="eastAsia" w:ascii="仿宋" w:hAnsi="仿宋" w:eastAsia="仿宋" w:cs="仿宋"/>
          <w:szCs w:val="24"/>
        </w:rPr>
      </w:pPr>
    </w:p>
    <w:p w14:paraId="23C04CD4">
      <w:pPr>
        <w:pStyle w:val="707"/>
        <w:jc w:val="center"/>
        <w:rPr>
          <w:rFonts w:hint="eastAsia" w:ascii="仿宋" w:hAnsi="仿宋" w:eastAsia="仿宋" w:cs="仿宋"/>
          <w:szCs w:val="24"/>
        </w:rPr>
      </w:pPr>
    </w:p>
    <w:p w14:paraId="12CA6E00">
      <w:pPr>
        <w:pStyle w:val="707"/>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742B8743">
      <w:pPr>
        <w:pStyle w:val="707"/>
        <w:rPr>
          <w:rFonts w:hint="eastAsia" w:ascii="仿宋" w:hAnsi="仿宋" w:eastAsia="仿宋" w:cs="仿宋"/>
          <w:szCs w:val="24"/>
        </w:rPr>
      </w:pPr>
    </w:p>
    <w:p w14:paraId="2A71CD65">
      <w:pPr>
        <w:pStyle w:val="707"/>
        <w:rPr>
          <w:rFonts w:hint="eastAsia" w:ascii="仿宋" w:hAnsi="仿宋" w:eastAsia="仿宋" w:cs="仿宋"/>
          <w:szCs w:val="24"/>
        </w:rPr>
      </w:pPr>
    </w:p>
    <w:p w14:paraId="043B2AD0">
      <w:pPr>
        <w:spacing w:before="120" w:line="22" w:lineRule="atLeast"/>
        <w:rPr>
          <w:rFonts w:hint="eastAsia" w:ascii="仿宋" w:hAnsi="仿宋" w:eastAsia="仿宋" w:cs="仿宋"/>
          <w:sz w:val="24"/>
        </w:rPr>
      </w:pPr>
    </w:p>
    <w:p w14:paraId="0C386937">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08B8EA4">
      <w:pPr>
        <w:pStyle w:val="604"/>
        <w:spacing w:before="120" w:line="22" w:lineRule="atLeast"/>
        <w:rPr>
          <w:rFonts w:hint="eastAsia" w:ascii="仿宋" w:hAnsi="仿宋" w:eastAsia="仿宋" w:cs="仿宋"/>
          <w:szCs w:val="24"/>
        </w:rPr>
      </w:pPr>
    </w:p>
    <w:p w14:paraId="46FECC8D">
      <w:pPr>
        <w:pStyle w:val="604"/>
        <w:spacing w:before="120" w:line="22" w:lineRule="atLeast"/>
        <w:rPr>
          <w:rFonts w:hint="eastAsia" w:ascii="仿宋" w:hAnsi="仿宋" w:eastAsia="仿宋" w:cs="仿宋"/>
          <w:szCs w:val="24"/>
        </w:rPr>
      </w:pPr>
    </w:p>
    <w:p w14:paraId="5FD3498B">
      <w:pPr>
        <w:rPr>
          <w:rFonts w:hint="eastAsia" w:ascii="仿宋" w:hAnsi="仿宋" w:eastAsia="仿宋" w:cs="仿宋"/>
          <w:sz w:val="24"/>
        </w:rPr>
      </w:pPr>
    </w:p>
    <w:p w14:paraId="29BAEAEA">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552B257">
      <w:pPr>
        <w:spacing w:before="120" w:line="22" w:lineRule="atLeast"/>
        <w:rPr>
          <w:rFonts w:hint="eastAsia" w:ascii="仿宋" w:hAnsi="仿宋" w:eastAsia="仿宋" w:cs="仿宋"/>
          <w:sz w:val="24"/>
        </w:rPr>
      </w:pPr>
    </w:p>
    <w:p w14:paraId="5D2EF9C0">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074A67A2">
      <w:pPr>
        <w:spacing w:before="120" w:line="22" w:lineRule="atLeast"/>
        <w:rPr>
          <w:rFonts w:hint="eastAsia" w:ascii="仿宋" w:hAnsi="仿宋" w:eastAsia="仿宋" w:cs="仿宋"/>
          <w:sz w:val="24"/>
        </w:rPr>
      </w:pPr>
    </w:p>
    <w:p w14:paraId="1948C4D8">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0C3F267A">
      <w:pPr>
        <w:spacing w:before="120" w:line="22" w:lineRule="atLeast"/>
        <w:rPr>
          <w:rFonts w:hint="eastAsia" w:ascii="仿宋" w:hAnsi="仿宋" w:eastAsia="仿宋" w:cs="仿宋"/>
          <w:sz w:val="24"/>
        </w:rPr>
      </w:pPr>
    </w:p>
    <w:p w14:paraId="5DA63642">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EB5A881">
      <w:pPr>
        <w:widowControl/>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7CB4A91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b w:val="0"/>
          <w:bCs w:val="0"/>
          <w:color w:val="auto"/>
          <w:kern w:val="0"/>
          <w:sz w:val="24"/>
        </w:rPr>
      </w:pPr>
      <w:r>
        <w:rPr>
          <w:rFonts w:hint="eastAsia" w:ascii="仿宋" w:hAnsi="仿宋" w:eastAsia="仿宋" w:cs="仿宋"/>
          <w:color w:val="auto"/>
          <w:kern w:val="0"/>
          <w:sz w:val="24"/>
        </w:rPr>
        <w:t>甲方：</w:t>
      </w:r>
      <w:r>
        <w:rPr>
          <w:rFonts w:hint="eastAsia" w:ascii="仿宋" w:hAnsi="仿宋" w:eastAsia="仿宋" w:cs="仿宋"/>
          <w:b w:val="0"/>
          <w:bCs w:val="0"/>
          <w:color w:val="auto"/>
          <w:kern w:val="0"/>
          <w:sz w:val="24"/>
          <w:u w:val="single"/>
        </w:rPr>
        <w:t>（</w:t>
      </w:r>
      <w:r>
        <w:rPr>
          <w:rFonts w:hint="eastAsia" w:ascii="仿宋" w:hAnsi="仿宋" w:eastAsia="仿宋" w:cs="仿宋"/>
          <w:b w:val="0"/>
          <w:bCs w:val="0"/>
          <w:color w:val="auto"/>
          <w:kern w:val="0"/>
          <w:sz w:val="24"/>
          <w:u w:val="single"/>
          <w:lang w:eastAsia="zh-CN"/>
        </w:rPr>
        <w:t>使用方</w:t>
      </w:r>
      <w:r>
        <w:rPr>
          <w:rFonts w:hint="eastAsia" w:ascii="仿宋" w:hAnsi="仿宋" w:eastAsia="仿宋" w:cs="仿宋"/>
          <w:b w:val="0"/>
          <w:bCs w:val="0"/>
          <w:color w:val="auto"/>
          <w:kern w:val="0"/>
          <w:sz w:val="24"/>
          <w:u w:val="single"/>
        </w:rPr>
        <w:t>）         </w:t>
      </w:r>
    </w:p>
    <w:p w14:paraId="1680F108">
      <w:pPr>
        <w:keepNext w:val="0"/>
        <w:keepLines w:val="0"/>
        <w:pageBreakBefore w:val="0"/>
        <w:widowControl/>
        <w:shd w:val="clear" w:color="auto" w:fill="FFFFFF"/>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kern w:val="0"/>
          <w:sz w:val="24"/>
        </w:rPr>
        <w:t>乙方：</w:t>
      </w:r>
      <w:r>
        <w:rPr>
          <w:rFonts w:hint="eastAsia" w:ascii="仿宋" w:hAnsi="仿宋" w:eastAsia="仿宋" w:cs="仿宋"/>
          <w:b w:val="0"/>
          <w:bCs w:val="0"/>
          <w:color w:val="auto"/>
          <w:kern w:val="0"/>
          <w:sz w:val="24"/>
          <w:u w:val="single"/>
        </w:rPr>
        <w:t>（</w:t>
      </w:r>
      <w:r>
        <w:rPr>
          <w:rFonts w:hint="eastAsia" w:ascii="仿宋" w:hAnsi="仿宋" w:eastAsia="仿宋" w:cs="仿宋"/>
          <w:b w:val="0"/>
          <w:bCs w:val="0"/>
          <w:color w:val="auto"/>
          <w:kern w:val="0"/>
          <w:sz w:val="24"/>
          <w:u w:val="single"/>
          <w:lang w:eastAsia="zh-CN"/>
        </w:rPr>
        <w:t>供应商</w:t>
      </w:r>
      <w:r>
        <w:rPr>
          <w:rFonts w:hint="eastAsia" w:ascii="仿宋" w:hAnsi="仿宋" w:eastAsia="仿宋" w:cs="仿宋"/>
          <w:b w:val="0"/>
          <w:bCs w:val="0"/>
          <w:color w:val="auto"/>
          <w:kern w:val="0"/>
          <w:sz w:val="24"/>
          <w:u w:val="single"/>
        </w:rPr>
        <w:t>）     </w:t>
      </w:r>
      <w:r>
        <w:rPr>
          <w:rFonts w:hint="eastAsia" w:ascii="仿宋" w:hAnsi="仿宋" w:eastAsia="仿宋" w:cs="仿宋"/>
          <w:b w:val="0"/>
          <w:bCs w:val="0"/>
          <w:color w:val="auto"/>
          <w:kern w:val="0"/>
          <w:sz w:val="24"/>
          <w:u w:val="single"/>
          <w:lang w:val="en-US" w:eastAsia="zh-CN"/>
        </w:rPr>
        <w:t xml:space="preserve">    </w:t>
      </w:r>
      <w:r>
        <w:rPr>
          <w:rFonts w:hint="eastAsia" w:ascii="仿宋" w:hAnsi="仿宋" w:eastAsia="仿宋" w:cs="仿宋"/>
          <w:b w:val="0"/>
          <w:bCs w:val="0"/>
          <w:color w:val="auto"/>
          <w:kern w:val="0"/>
          <w:sz w:val="24"/>
          <w:u w:val="single"/>
        </w:rPr>
        <w:t> </w:t>
      </w:r>
    </w:p>
    <w:p w14:paraId="32D2D268">
      <w:pPr>
        <w:pStyle w:val="34"/>
        <w:keepNext w:val="0"/>
        <w:keepLines w:val="0"/>
        <w:pageBreakBefore w:val="0"/>
        <w:widowControl w:val="0"/>
        <w:kinsoku/>
        <w:wordWrap/>
        <w:overflowPunct/>
        <w:topLinePunct w:val="0"/>
        <w:autoSpaceDE/>
        <w:autoSpaceDN/>
        <w:bidi w:val="0"/>
        <w:adjustRightInd/>
        <w:snapToGrid w:val="0"/>
        <w:spacing w:before="0" w:line="360" w:lineRule="auto"/>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根据《中华人民共和国政府采购法》、《中华人民共和国民法典》等法律法规的规定，甲乙双方按照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采购结果签订本合同。</w:t>
      </w:r>
    </w:p>
    <w:p w14:paraId="0E434B6F">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bCs/>
          <w:color w:val="auto"/>
          <w:sz w:val="24"/>
          <w:highlight w:val="none"/>
          <w:lang w:eastAsia="zh-CN"/>
        </w:rPr>
        <w:t>建设</w:t>
      </w:r>
      <w:r>
        <w:rPr>
          <w:rFonts w:hint="eastAsia" w:ascii="仿宋" w:hAnsi="仿宋" w:eastAsia="仿宋" w:cs="仿宋"/>
          <w:b/>
          <w:color w:val="auto"/>
          <w:sz w:val="24"/>
          <w:highlight w:val="none"/>
        </w:rPr>
        <w:t>内容</w:t>
      </w:r>
    </w:p>
    <w:p w14:paraId="78312BC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文件第</w:t>
      </w:r>
      <w:r>
        <w:rPr>
          <w:rFonts w:hint="eastAsia" w:ascii="仿宋" w:hAnsi="仿宋" w:eastAsia="仿宋" w:cs="仿宋"/>
          <w:color w:val="auto"/>
          <w:sz w:val="24"/>
          <w:highlight w:val="none"/>
          <w:lang w:eastAsia="zh-CN"/>
        </w:rPr>
        <w:t>三章</w:t>
      </w:r>
      <w:r>
        <w:rPr>
          <w:rFonts w:hint="eastAsia" w:ascii="仿宋" w:hAnsi="仿宋" w:eastAsia="仿宋" w:cs="仿宋"/>
          <w:color w:val="auto"/>
          <w:sz w:val="24"/>
          <w:highlight w:val="none"/>
        </w:rPr>
        <w:t>要求及</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响应文件承诺内容。</w:t>
      </w:r>
    </w:p>
    <w:p w14:paraId="30DE5D27">
      <w:pPr>
        <w:pStyle w:val="34"/>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14:paraId="5667557B">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本合同金额为人民币（大写）：_________________元整（小写￥_______元）。</w:t>
      </w:r>
    </w:p>
    <w:p w14:paraId="6BDA584A">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三、技术资料</w:t>
      </w:r>
    </w:p>
    <w:p w14:paraId="13C4F8D9">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规定的时间向甲方提供有关技术资料。</w:t>
      </w:r>
    </w:p>
    <w:p w14:paraId="04D36F7C">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2"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四、知识产权</w:t>
      </w:r>
      <w:r>
        <w:rPr>
          <w:rFonts w:hint="eastAsia" w:ascii="仿宋" w:hAnsi="仿宋" w:eastAsia="仿宋" w:cs="仿宋"/>
          <w:b/>
          <w:color w:val="auto"/>
          <w:sz w:val="24"/>
          <w:highlight w:val="none"/>
          <w:lang w:eastAsia="zh-CN"/>
        </w:rPr>
        <w:t>等</w:t>
      </w:r>
    </w:p>
    <w:p w14:paraId="03FB5249">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乙方应保证提供服务过程中不会侵犯任何第三方的知识产权</w:t>
      </w:r>
      <w:r>
        <w:rPr>
          <w:rFonts w:hint="eastAsia" w:ascii="仿宋" w:hAnsi="仿宋" w:eastAsia="仿宋" w:cs="仿宋"/>
          <w:color w:val="auto"/>
          <w:sz w:val="24"/>
          <w:highlight w:val="none"/>
          <w:lang w:eastAsia="zh-CN"/>
        </w:rPr>
        <w:t>。</w:t>
      </w:r>
    </w:p>
    <w:p w14:paraId="06E0CDD8">
      <w:pPr>
        <w:pStyle w:val="34"/>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五、履约保证金</w:t>
      </w:r>
    </w:p>
    <w:p w14:paraId="28A72F01">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p>
    <w:p w14:paraId="6BDA3D1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六、转包或分包</w:t>
      </w:r>
    </w:p>
    <w:p w14:paraId="2D5D7C7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本合同范围的服务，应由乙方直接供应，不得转让他人供应；</w:t>
      </w:r>
    </w:p>
    <w:p w14:paraId="1C103C1D">
      <w:pPr>
        <w:pStyle w:val="34"/>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七、</w:t>
      </w:r>
      <w:r>
        <w:rPr>
          <w:rFonts w:hint="eastAsia" w:ascii="仿宋" w:hAnsi="仿宋" w:eastAsia="仿宋" w:cs="仿宋"/>
          <w:b/>
          <w:color w:val="auto"/>
          <w:sz w:val="24"/>
          <w:szCs w:val="24"/>
          <w:highlight w:val="none"/>
          <w:lang w:eastAsia="zh-CN"/>
        </w:rPr>
        <w:t>质保期</w:t>
      </w:r>
    </w:p>
    <w:p w14:paraId="40BFD13B">
      <w:pPr>
        <w:pStyle w:val="34"/>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质保期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年（自交货验收合格之日起计）</w:t>
      </w:r>
      <w:r>
        <w:rPr>
          <w:rFonts w:hint="eastAsia" w:ascii="仿宋" w:hAnsi="仿宋" w:eastAsia="仿宋" w:cs="仿宋"/>
          <w:color w:val="auto"/>
          <w:sz w:val="24"/>
          <w:szCs w:val="24"/>
          <w:highlight w:val="none"/>
        </w:rPr>
        <w:t>。</w:t>
      </w:r>
    </w:p>
    <w:p w14:paraId="15AE65CF">
      <w:pPr>
        <w:pStyle w:val="34"/>
        <w:keepNext w:val="0"/>
        <w:keepLines w:val="0"/>
        <w:pageBreakBefore w:val="0"/>
        <w:widowControl w:val="0"/>
        <w:shd w:val="clear"/>
        <w:kinsoku/>
        <w:wordWrap/>
        <w:overflowPunct/>
        <w:topLinePunct w:val="0"/>
        <w:bidi w:val="0"/>
        <w:snapToGrid w:val="0"/>
        <w:spacing w:line="360" w:lineRule="auto"/>
        <w:ind w:left="0" w:leftChars="0" w:righ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八、</w:t>
      </w:r>
      <w:r>
        <w:rPr>
          <w:rFonts w:hint="eastAsia" w:ascii="仿宋" w:hAnsi="仿宋" w:eastAsia="仿宋" w:cs="仿宋"/>
          <w:b/>
          <w:color w:val="auto"/>
          <w:sz w:val="24"/>
          <w:highlight w:val="none"/>
        </w:rPr>
        <w:t>合同履行时间、履行方式及履行地点</w:t>
      </w:r>
    </w:p>
    <w:p w14:paraId="41D713B4">
      <w:pPr>
        <w:pStyle w:val="34"/>
        <w:keepNext w:val="0"/>
        <w:keepLines w:val="0"/>
        <w:pageBreakBefore w:val="0"/>
        <w:widowControl w:val="0"/>
        <w:shd w:val="clear"/>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履行时间</w:t>
      </w:r>
      <w:r>
        <w:rPr>
          <w:rFonts w:hint="eastAsia" w:ascii="仿宋" w:hAnsi="仿宋" w:eastAsia="仿宋" w:cs="仿宋"/>
          <w:bCs/>
          <w:color w:val="auto"/>
          <w:sz w:val="24"/>
          <w:highlight w:val="none"/>
        </w:rPr>
        <w:t>：</w:t>
      </w:r>
    </w:p>
    <w:p w14:paraId="676177C3">
      <w:pPr>
        <w:pStyle w:val="34"/>
        <w:keepNext w:val="0"/>
        <w:keepLines w:val="0"/>
        <w:pageBreakBefore w:val="0"/>
        <w:widowControl w:val="0"/>
        <w:shd w:val="clear"/>
        <w:kinsoku/>
        <w:wordWrap/>
        <w:overflowPunct/>
        <w:topLinePunct w:val="0"/>
        <w:bidi w:val="0"/>
        <w:adjustRightInd w:val="0"/>
        <w:snapToGrid w:val="0"/>
        <w:spacing w:line="360" w:lineRule="auto"/>
        <w:ind w:left="0" w:leftChars="0" w:righ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履行方式</w:t>
      </w:r>
      <w:r>
        <w:rPr>
          <w:rFonts w:hint="eastAsia" w:ascii="仿宋" w:hAnsi="仿宋" w:eastAsia="仿宋" w:cs="仿宋"/>
          <w:bCs/>
          <w:color w:val="auto"/>
          <w:sz w:val="24"/>
          <w:highlight w:val="none"/>
        </w:rPr>
        <w:t>：</w:t>
      </w:r>
    </w:p>
    <w:p w14:paraId="345BE7C0">
      <w:pPr>
        <w:pStyle w:val="34"/>
        <w:keepNext w:val="0"/>
        <w:keepLines w:val="0"/>
        <w:pageBreakBefore w:val="0"/>
        <w:widowControl w:val="0"/>
        <w:shd w:val="clear"/>
        <w:kinsoku/>
        <w:wordWrap/>
        <w:overflowPunct/>
        <w:topLinePunct w:val="0"/>
        <w:bidi w:val="0"/>
        <w:adjustRightInd w:val="0"/>
        <w:snapToGri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rPr>
        <w:t>履行地点</w:t>
      </w:r>
      <w:r>
        <w:rPr>
          <w:rFonts w:hint="eastAsia" w:ascii="仿宋" w:hAnsi="仿宋" w:eastAsia="仿宋" w:cs="仿宋"/>
          <w:bCs/>
          <w:color w:val="auto"/>
          <w:sz w:val="24"/>
          <w:highlight w:val="none"/>
        </w:rPr>
        <w:t>：</w:t>
      </w:r>
    </w:p>
    <w:p w14:paraId="10D89BD3">
      <w:pPr>
        <w:pStyle w:val="34"/>
        <w:keepNext w:val="0"/>
        <w:keepLines w:val="0"/>
        <w:pageBreakBefore w:val="0"/>
        <w:widowControl w:val="0"/>
        <w:shd w:val="clear"/>
        <w:kinsoku/>
        <w:wordWrap/>
        <w:overflowPunct/>
        <w:topLinePunct w:val="0"/>
        <w:bidi w:val="0"/>
        <w:adjustRightInd w:val="0"/>
        <w:snapToGrid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九、款项支付</w:t>
      </w:r>
    </w:p>
    <w:p w14:paraId="51F2261C">
      <w:pPr>
        <w:keepNext w:val="0"/>
        <w:keepLines w:val="0"/>
        <w:pageBreakBefore w:val="0"/>
        <w:widowControl w:val="0"/>
        <w:shd w:val="clear"/>
        <w:kinsoku/>
        <w:wordWrap/>
        <w:overflowPunct/>
        <w:topLinePunct w:val="0"/>
        <w:bidi w:val="0"/>
        <w:adjustRightInd w:val="0"/>
        <w:snapToGrid w:val="0"/>
        <w:spacing w:line="360" w:lineRule="auto"/>
        <w:ind w:left="0" w:leftChars="0" w:righ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十、税费</w:t>
      </w:r>
    </w:p>
    <w:p w14:paraId="2CCBA993">
      <w:pPr>
        <w:keepNext w:val="0"/>
        <w:keepLines w:val="0"/>
        <w:pageBreakBefore w:val="0"/>
        <w:widowControl w:val="0"/>
        <w:shd w:val="clear"/>
        <w:kinsoku/>
        <w:wordWrap/>
        <w:overflowPunct/>
        <w:topLinePunct w:val="0"/>
        <w:bidi w:val="0"/>
        <w:adjustRightInd w:val="0"/>
        <w:snapToGri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w:t>
      </w:r>
    </w:p>
    <w:p w14:paraId="06B3BA55">
      <w:pPr>
        <w:pStyle w:val="34"/>
        <w:keepNext w:val="0"/>
        <w:keepLines w:val="0"/>
        <w:pageBreakBefore w:val="0"/>
        <w:widowControl w:val="0"/>
        <w:kinsoku/>
        <w:wordWrap/>
        <w:overflowPunct/>
        <w:topLinePunct w:val="0"/>
        <w:autoSpaceDE/>
        <w:autoSpaceDN/>
        <w:bidi w:val="0"/>
        <w:adjustRightInd w:val="0"/>
        <w:snapToGrid w:val="0"/>
        <w:spacing w:line="360" w:lineRule="auto"/>
        <w:ind w:left="479" w:leftChars="228" w:right="0" w:firstLine="70" w:firstLineChars="29"/>
        <w:textAlignment w:val="auto"/>
        <w:rPr>
          <w:rFonts w:hint="eastAsia" w:ascii="仿宋" w:hAnsi="仿宋" w:eastAsia="仿宋" w:cs="仿宋"/>
          <w:sz w:val="24"/>
          <w:szCs w:val="24"/>
        </w:rPr>
      </w:pPr>
      <w:r>
        <w:rPr>
          <w:rFonts w:hint="eastAsia" w:ascii="仿宋" w:hAnsi="仿宋" w:eastAsia="仿宋" w:cs="仿宋"/>
          <w:b/>
          <w:color w:val="auto"/>
          <w:sz w:val="24"/>
          <w:szCs w:val="24"/>
          <w:highlight w:val="none"/>
        </w:rPr>
        <w:t>十一</w:t>
      </w:r>
      <w:r>
        <w:rPr>
          <w:rFonts w:hint="eastAsia" w:ascii="仿宋" w:hAnsi="仿宋" w:eastAsia="仿宋" w:cs="仿宋"/>
          <w:b/>
          <w:color w:val="auto"/>
          <w:sz w:val="24"/>
          <w:szCs w:val="24"/>
        </w:rPr>
        <w:t>、质</w:t>
      </w:r>
      <w:r>
        <w:rPr>
          <w:rFonts w:hint="eastAsia" w:ascii="仿宋" w:hAnsi="仿宋" w:eastAsia="仿宋" w:cs="仿宋"/>
          <w:b/>
          <w:sz w:val="24"/>
          <w:szCs w:val="24"/>
        </w:rPr>
        <w:t>量保证及售后服务</w:t>
      </w:r>
    </w:p>
    <w:p w14:paraId="00464074">
      <w:pPr>
        <w:pStyle w:val="34"/>
        <w:keepNext w:val="0"/>
        <w:keepLines w:val="0"/>
        <w:pageBreakBefore w:val="0"/>
        <w:widowControl w:val="0"/>
        <w:kinsoku/>
        <w:wordWrap/>
        <w:overflowPunct/>
        <w:topLinePunct w:val="0"/>
        <w:autoSpaceDE/>
        <w:autoSpaceDN/>
        <w:bidi w:val="0"/>
        <w:adjustRightInd w:val="0"/>
        <w:snapToGrid w:val="0"/>
        <w:spacing w:line="360" w:lineRule="auto"/>
        <w:ind w:left="479" w:leftChars="228" w:right="0" w:firstLine="69" w:firstLineChars="29"/>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乙方应按招标文件规定的货物性能、技术要求、质量标准向甲方提供未经使用的全新</w:t>
      </w:r>
    </w:p>
    <w:p w14:paraId="3B67E1EB">
      <w:pPr>
        <w:pStyle w:val="34"/>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产品。</w:t>
      </w:r>
    </w:p>
    <w:p w14:paraId="1827CA65">
      <w:pPr>
        <w:pStyle w:val="34"/>
        <w:keepNext w:val="0"/>
        <w:keepLines w:val="0"/>
        <w:pageBreakBefore w:val="0"/>
        <w:widowControl w:val="0"/>
        <w:kinsoku/>
        <w:wordWrap/>
        <w:overflowPunct/>
        <w:topLinePunct w:val="0"/>
        <w:autoSpaceDE/>
        <w:autoSpaceDN/>
        <w:bidi w:val="0"/>
        <w:adjustRightInd w:val="0"/>
        <w:snapToGrid w:val="0"/>
        <w:spacing w:line="360" w:lineRule="auto"/>
        <w:ind w:left="479" w:leftChars="228"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乙方提供的货物在质保期内因货物本身的质量问题发生故障，乙方应负责免费更换。对</w:t>
      </w:r>
    </w:p>
    <w:p w14:paraId="43D7C7BE">
      <w:pPr>
        <w:pStyle w:val="34"/>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达不到技术要求者，根据实际情况，经双方协商，可按以下办法处理：</w:t>
      </w:r>
    </w:p>
    <w:p w14:paraId="1022244C">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textAlignment w:val="auto"/>
        <w:rPr>
          <w:rFonts w:hint="eastAsia" w:ascii="仿宋" w:hAnsi="仿宋" w:eastAsia="仿宋" w:cs="仿宋"/>
          <w:sz w:val="24"/>
          <w:szCs w:val="24"/>
        </w:rPr>
      </w:pPr>
      <w:r>
        <w:rPr>
          <w:rFonts w:hint="eastAsia" w:ascii="仿宋" w:hAnsi="仿宋" w:eastAsia="仿宋" w:cs="仿宋"/>
          <w:sz w:val="24"/>
          <w:szCs w:val="24"/>
        </w:rPr>
        <w:t>⑴更换：由乙方承担所发生的全部费用。</w:t>
      </w:r>
    </w:p>
    <w:p w14:paraId="67DDB32D">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textAlignment w:val="auto"/>
        <w:rPr>
          <w:rFonts w:hint="eastAsia" w:ascii="仿宋" w:hAnsi="仿宋" w:eastAsia="仿宋" w:cs="仿宋"/>
          <w:sz w:val="24"/>
          <w:szCs w:val="24"/>
        </w:rPr>
      </w:pPr>
      <w:r>
        <w:rPr>
          <w:rFonts w:hint="eastAsia" w:ascii="仿宋" w:hAnsi="仿宋" w:eastAsia="仿宋" w:cs="仿宋"/>
          <w:sz w:val="24"/>
          <w:szCs w:val="24"/>
        </w:rPr>
        <w:t>⑵贬值处理：由甲乙双方合议定价。</w:t>
      </w:r>
    </w:p>
    <w:p w14:paraId="7B486EEA">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⑶退货处理：乙方应退还甲方支付的合同款，同时应承担该货物的直接费用（运输、保险、检验、货款利息及银行手续费等）。</w:t>
      </w:r>
    </w:p>
    <w:p w14:paraId="3727F169">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如在使用过程中发生质量问题，乙方在接到甲方通知后</w:t>
      </w:r>
      <w:r>
        <w:rPr>
          <w:rFonts w:hint="eastAsia" w:ascii="仿宋" w:hAnsi="仿宋" w:eastAsia="仿宋" w:cs="仿宋"/>
          <w:color w:val="000000"/>
          <w:sz w:val="24"/>
          <w:szCs w:val="24"/>
        </w:rPr>
        <w:t>在</w:t>
      </w:r>
      <w:r>
        <w:rPr>
          <w:rFonts w:hint="eastAsia" w:ascii="仿宋" w:hAnsi="仿宋" w:eastAsia="仿宋" w:cs="仿宋"/>
          <w:sz w:val="24"/>
          <w:szCs w:val="24"/>
        </w:rPr>
        <w:t>△</w:t>
      </w:r>
      <w:r>
        <w:rPr>
          <w:rFonts w:hint="eastAsia" w:ascii="仿宋" w:hAnsi="仿宋" w:eastAsia="仿宋" w:cs="仿宋"/>
          <w:color w:val="000000"/>
          <w:sz w:val="24"/>
          <w:szCs w:val="24"/>
        </w:rPr>
        <w:t>小时</w:t>
      </w:r>
      <w:r>
        <w:rPr>
          <w:rFonts w:hint="eastAsia" w:ascii="仿宋" w:hAnsi="仿宋" w:eastAsia="仿宋" w:cs="仿宋"/>
          <w:sz w:val="24"/>
          <w:szCs w:val="24"/>
        </w:rPr>
        <w:t>内到达甲方现场。</w:t>
      </w:r>
    </w:p>
    <w:p w14:paraId="05C169B1">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在质保期内，乙方应对货物出现的质量及安全问题负责处理解决并承担一切费用。</w:t>
      </w:r>
    </w:p>
    <w:p w14:paraId="143E3FD2">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5.</w:t>
      </w:r>
      <w:r>
        <w:rPr>
          <w:rFonts w:hint="eastAsia" w:ascii="仿宋" w:hAnsi="仿宋" w:eastAsia="仿宋" w:cs="仿宋"/>
          <w:color w:val="000000"/>
          <w:sz w:val="24"/>
          <w:szCs w:val="24"/>
        </w:rPr>
        <w:t>上述的</w:t>
      </w:r>
      <w:r>
        <w:rPr>
          <w:rFonts w:hint="eastAsia" w:ascii="仿宋" w:hAnsi="仿宋" w:eastAsia="仿宋" w:cs="仿宋"/>
          <w:sz w:val="24"/>
          <w:szCs w:val="24"/>
        </w:rPr>
        <w:t>货物</w:t>
      </w:r>
      <w:r>
        <w:rPr>
          <w:rFonts w:hint="eastAsia" w:ascii="仿宋" w:hAnsi="仿宋" w:eastAsia="仿宋" w:cs="仿宋"/>
          <w:color w:val="000000"/>
          <w:sz w:val="24"/>
          <w:szCs w:val="24"/>
        </w:rPr>
        <w:t>免费保修期为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年，因人为因素出现的故障不在免费保修范围内。超过保修期的机器设备，终生维修，维修时只收部件成本费。</w:t>
      </w:r>
    </w:p>
    <w:p w14:paraId="24E328D5">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二</w:t>
      </w:r>
      <w:r>
        <w:rPr>
          <w:rFonts w:hint="eastAsia" w:ascii="仿宋" w:hAnsi="仿宋" w:eastAsia="仿宋" w:cs="仿宋"/>
          <w:b/>
          <w:sz w:val="24"/>
          <w:szCs w:val="24"/>
        </w:rPr>
        <w:t>、调试和验收</w:t>
      </w:r>
    </w:p>
    <w:p w14:paraId="1BB0E91F">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1A724BDC">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乙方交货前应对产品作出全面检查和对验收文件进行整理，并列出清单，作为甲方收货验收和使用的技术条件依据，检验的结果应随货物交甲方。</w:t>
      </w:r>
    </w:p>
    <w:p w14:paraId="4B603165">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甲方对乙方提供的货物在使用前进行调试时，乙方需负责安装并培训甲方的使用操作人员，并协助甲方一起调试，直到符合技术要求，甲方才做最终验收。</w:t>
      </w:r>
    </w:p>
    <w:p w14:paraId="4E1E9C74">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对技术复杂的货物，甲方应请国家认可的专业检测机构参与初步验收及最终验收，并由其出具质量检测报告。</w:t>
      </w:r>
    </w:p>
    <w:p w14:paraId="52457537">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验收时乙方必须在现场，验收完毕后作出验收结果报告；验收费用由乙方负责。</w:t>
      </w:r>
    </w:p>
    <w:p w14:paraId="5615FAFF">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三</w:t>
      </w:r>
      <w:r>
        <w:rPr>
          <w:rFonts w:hint="eastAsia" w:ascii="仿宋" w:hAnsi="仿宋" w:eastAsia="仿宋" w:cs="仿宋"/>
          <w:b/>
          <w:sz w:val="24"/>
          <w:szCs w:val="24"/>
        </w:rPr>
        <w:t>、货物包装、发运及运输</w:t>
      </w:r>
    </w:p>
    <w:p w14:paraId="49EA7E0E">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乙方应在货物发运前对其进行满足运输距离、防潮、防震、防锈和防破损装卸等要求包装，以保证货物安全运达甲方指定地点。</w:t>
      </w:r>
    </w:p>
    <w:p w14:paraId="1DD9028D">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使用说明书、质量检验证明书、随配附件和工具以及清单一并附于货物内。</w:t>
      </w:r>
    </w:p>
    <w:p w14:paraId="4A145107">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乙方在货物发运手续办理完毕后24小时内或货到甲方48小时前通知甲方，以准备接货。</w:t>
      </w:r>
    </w:p>
    <w:p w14:paraId="616B6B14">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货物在交付甲方前发生的风险均由乙方负责。</w:t>
      </w:r>
    </w:p>
    <w:p w14:paraId="1B1AC61A">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货物在规定的交付期限内由乙方送达甲方指定的地点视为交付，乙方同时需通知甲方货物已送达。</w:t>
      </w:r>
    </w:p>
    <w:p w14:paraId="7EE8B4E3">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四</w:t>
      </w:r>
      <w:r>
        <w:rPr>
          <w:rFonts w:hint="eastAsia" w:ascii="仿宋" w:hAnsi="仿宋" w:eastAsia="仿宋" w:cs="仿宋"/>
          <w:b/>
          <w:sz w:val="24"/>
          <w:szCs w:val="24"/>
        </w:rPr>
        <w:t>、违约责任</w:t>
      </w:r>
    </w:p>
    <w:p w14:paraId="55F1B2AC">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1</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sz w:val="24"/>
          <w:szCs w:val="24"/>
          <w:highlight w:val="none"/>
          <w:lang w:eastAsia="zh-CN"/>
        </w:rPr>
        <w:t>甲方无正当理由拒收货物的，甲方向乙方偿付拒收货款总值的百分之五违约金。</w:t>
      </w:r>
    </w:p>
    <w:p w14:paraId="4210A29A">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2</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sz w:val="24"/>
          <w:szCs w:val="24"/>
          <w:highlight w:val="none"/>
          <w:lang w:eastAsia="zh-CN"/>
        </w:rPr>
        <w:t>甲方无故逾期验收和办理货款支付手续的,甲方应按逾期付款总额每日万分之五向乙方支付违约金。</w:t>
      </w:r>
    </w:p>
    <w:p w14:paraId="333C3976">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3</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sz w:val="24"/>
          <w:szCs w:val="24"/>
          <w:highlight w:val="none"/>
          <w:lang w:eastAsia="zh-CN"/>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17EE078">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4</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sz w:val="24"/>
          <w:szCs w:val="24"/>
          <w:highlight w:val="none"/>
          <w:lang w:eastAsia="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DB50359">
      <w:pPr>
        <w:pStyle w:val="34"/>
        <w:keepNext w:val="0"/>
        <w:keepLines w:val="0"/>
        <w:pageBreakBefore w:val="0"/>
        <w:widowControl w:val="0"/>
        <w:shd w:val="clear"/>
        <w:kinsoku/>
        <w:wordWrap/>
        <w:overflowPunct/>
        <w:topLinePunct w:val="0"/>
        <w:bidi w:val="0"/>
        <w:snapToGrid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eastAsia="zh-CN"/>
        </w:rPr>
        <w:t>五</w:t>
      </w:r>
      <w:r>
        <w:rPr>
          <w:rFonts w:hint="eastAsia" w:ascii="仿宋" w:hAnsi="仿宋" w:eastAsia="仿宋" w:cs="仿宋"/>
          <w:b/>
          <w:sz w:val="24"/>
          <w:szCs w:val="24"/>
          <w:highlight w:val="none"/>
        </w:rPr>
        <w:t>、不可抗力事件处理</w:t>
      </w:r>
    </w:p>
    <w:p w14:paraId="02CA3CF6">
      <w:pPr>
        <w:pStyle w:val="34"/>
        <w:keepNext w:val="0"/>
        <w:keepLines w:val="0"/>
        <w:pageBreakBefore w:val="0"/>
        <w:widowControl w:val="0"/>
        <w:shd w:val="clear"/>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1.在合同有效期内，任何一方因不可抗力事件导致不能履行合同，则合同履行期可延长，其延长期与不可抗力影响期相同。</w:t>
      </w:r>
    </w:p>
    <w:p w14:paraId="5EAA26ED">
      <w:pPr>
        <w:pStyle w:val="34"/>
        <w:keepNext w:val="0"/>
        <w:keepLines w:val="0"/>
        <w:pageBreakBefore w:val="0"/>
        <w:widowControl w:val="0"/>
        <w:shd w:val="clear"/>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2.不可抗力事件发生后，应立即通知对方，并寄送有关权威机构出具的证明。</w:t>
      </w:r>
    </w:p>
    <w:p w14:paraId="07466CC0">
      <w:pPr>
        <w:pStyle w:val="34"/>
        <w:keepNext w:val="0"/>
        <w:keepLines w:val="0"/>
        <w:pageBreakBefore w:val="0"/>
        <w:widowControl w:val="0"/>
        <w:shd w:val="clear"/>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3.不可抗力事件延续120天以上，双方应通过友好协商，确定是否继续履行合同。</w:t>
      </w:r>
    </w:p>
    <w:p w14:paraId="489F5D66">
      <w:pPr>
        <w:keepNext w:val="0"/>
        <w:keepLines w:val="0"/>
        <w:pageBreakBefore w:val="0"/>
        <w:widowControl w:val="0"/>
        <w:shd w:val="clear"/>
        <w:kinsoku/>
        <w:wordWrap/>
        <w:overflowPunct/>
        <w:topLinePunct w:val="0"/>
        <w:autoSpaceDE/>
        <w:autoSpaceDN/>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eastAsia="zh-CN"/>
        </w:rPr>
        <w:t>六</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合同</w:t>
      </w:r>
      <w:r>
        <w:rPr>
          <w:rFonts w:hint="eastAsia" w:ascii="仿宋" w:hAnsi="仿宋" w:eastAsia="仿宋" w:cs="仿宋"/>
          <w:b/>
          <w:sz w:val="24"/>
          <w:szCs w:val="24"/>
          <w:highlight w:val="none"/>
        </w:rPr>
        <w:t>争议解决</w:t>
      </w:r>
    </w:p>
    <w:p w14:paraId="57185EA9">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eastAsia="zh-CN"/>
        </w:rPr>
        <w:t>本</w:t>
      </w:r>
      <w:r>
        <w:rPr>
          <w:rFonts w:hint="eastAsia" w:ascii="仿宋" w:hAnsi="仿宋" w:eastAsia="仿宋" w:cs="仿宋"/>
          <w:b w:val="0"/>
          <w:bCs/>
          <w:sz w:val="24"/>
          <w:szCs w:val="24"/>
          <w:highlight w:val="none"/>
        </w:rPr>
        <w:t>合同履行过程中发生的任何争议，双方当事人均可通过和解或者调解解决；不愿和解、调解或者和解、调解不成的，可以选择以下第</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u w:val="single"/>
          <w:lang w:val="en-US" w:eastAsia="zh-CN"/>
        </w:rPr>
        <w:t>1</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条款规定的方式解决：</w:t>
      </w:r>
    </w:p>
    <w:p w14:paraId="0CAB1D15">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1.提交绍兴市仲裁委员会仲裁。    </w:t>
      </w:r>
    </w:p>
    <w:p w14:paraId="28F7258C">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kern w:val="0"/>
          <w:sz w:val="24"/>
          <w:highlight w:val="none"/>
          <w:lang w:bidi="ar"/>
        </w:rPr>
      </w:pP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依法向</w:t>
      </w:r>
      <w:r>
        <w:rPr>
          <w:rFonts w:hint="eastAsia" w:ascii="仿宋" w:hAnsi="仿宋" w:eastAsia="仿宋" w:cs="仿宋"/>
          <w:b w:val="0"/>
          <w:bCs/>
          <w:sz w:val="24"/>
          <w:szCs w:val="24"/>
          <w:highlight w:val="none"/>
          <w:lang w:eastAsia="zh-CN"/>
        </w:rPr>
        <w:t>嵊州市人民法院</w:t>
      </w:r>
      <w:r>
        <w:rPr>
          <w:rFonts w:hint="eastAsia" w:ascii="仿宋" w:hAnsi="仿宋" w:eastAsia="仿宋" w:cs="仿宋"/>
          <w:b w:val="0"/>
          <w:bCs/>
          <w:sz w:val="24"/>
          <w:szCs w:val="24"/>
          <w:highlight w:val="none"/>
        </w:rPr>
        <w:t>起诉</w:t>
      </w:r>
      <w:r>
        <w:rPr>
          <w:rFonts w:hint="eastAsia" w:ascii="仿宋" w:hAnsi="仿宋" w:eastAsia="仿宋" w:cs="仿宋"/>
          <w:b w:val="0"/>
          <w:bCs/>
          <w:sz w:val="24"/>
          <w:highlight w:val="none"/>
        </w:rPr>
        <w:t>。</w:t>
      </w:r>
      <w:r>
        <w:rPr>
          <w:rFonts w:hint="eastAsia" w:ascii="仿宋" w:hAnsi="仿宋" w:eastAsia="仿宋" w:cs="仿宋"/>
          <w:b w:val="0"/>
          <w:bCs/>
          <w:kern w:val="0"/>
          <w:sz w:val="24"/>
          <w:highlight w:val="none"/>
          <w:lang w:bidi="ar"/>
        </w:rPr>
        <w:t xml:space="preserve"> </w:t>
      </w:r>
    </w:p>
    <w:p w14:paraId="01F59217">
      <w:pPr>
        <w:keepNext w:val="0"/>
        <w:keepLines w:val="0"/>
        <w:pageBreakBefore w:val="0"/>
        <w:widowControl w:val="0"/>
        <w:shd w:val="clear"/>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eastAsia="zh-CN"/>
        </w:rPr>
        <w:t>十七、</w:t>
      </w:r>
      <w:r>
        <w:rPr>
          <w:rFonts w:hint="eastAsia" w:ascii="仿宋" w:hAnsi="仿宋" w:eastAsia="仿宋" w:cs="仿宋"/>
          <w:b/>
          <w:bCs/>
          <w:sz w:val="24"/>
          <w:highlight w:val="none"/>
        </w:rPr>
        <w:t>合同的生效</w:t>
      </w:r>
    </w:p>
    <w:p w14:paraId="78A07F7E">
      <w:pPr>
        <w:keepNext w:val="0"/>
        <w:keepLines w:val="0"/>
        <w:pageBreakBefore w:val="0"/>
        <w:widowControl w:val="0"/>
        <w:shd w:val="clear"/>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本合同经甲方、乙方法定代表人或其委托人签字并加盖双方公章后生效。</w:t>
      </w:r>
    </w:p>
    <w:p w14:paraId="7AD20AC1">
      <w:pPr>
        <w:keepNext w:val="0"/>
        <w:keepLines w:val="0"/>
        <w:pageBreakBefore w:val="0"/>
        <w:widowControl w:val="0"/>
        <w:shd w:val="clear"/>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本合同一式肆份，甲方执贰份，乙方执贰份。</w:t>
      </w:r>
    </w:p>
    <w:p w14:paraId="1A7403A4">
      <w:pPr>
        <w:pStyle w:val="34"/>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相关采购文件、投标文件与本合同具有同等法律效力</w:t>
      </w:r>
      <w:r>
        <w:rPr>
          <w:rFonts w:hint="eastAsia" w:ascii="仿宋" w:hAnsi="仿宋" w:eastAsia="仿宋" w:cs="仿宋"/>
          <w:sz w:val="24"/>
          <w:highlight w:val="none"/>
          <w:lang w:eastAsia="zh-CN"/>
        </w:rPr>
        <w:t>。</w:t>
      </w:r>
    </w:p>
    <w:p w14:paraId="43E7408D">
      <w:pPr>
        <w:pStyle w:val="34"/>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本合同未尽事宜，遵照《民法典》有关条文执行</w:t>
      </w:r>
      <w:r>
        <w:rPr>
          <w:rFonts w:hint="eastAsia" w:ascii="仿宋" w:hAnsi="仿宋" w:eastAsia="仿宋" w:cs="仿宋"/>
          <w:sz w:val="24"/>
          <w:szCs w:val="24"/>
          <w:lang w:eastAsia="zh-CN"/>
        </w:rPr>
        <w:t>。</w:t>
      </w:r>
    </w:p>
    <w:p w14:paraId="4B38B585">
      <w:pPr>
        <w:rPr>
          <w:rFonts w:hint="eastAsia"/>
        </w:rPr>
      </w:pPr>
    </w:p>
    <w:tbl>
      <w:tblPr>
        <w:tblStyle w:val="65"/>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9"/>
        <w:gridCol w:w="4879"/>
      </w:tblGrid>
      <w:tr w14:paraId="634A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4879" w:type="dxa"/>
            <w:tcBorders>
              <w:top w:val="nil"/>
              <w:left w:val="nil"/>
              <w:bottom w:val="nil"/>
              <w:right w:val="nil"/>
            </w:tcBorders>
            <w:vAlign w:val="center"/>
          </w:tcPr>
          <w:p w14:paraId="2EFE3BA1">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甲方（盖章）： </w:t>
            </w:r>
          </w:p>
        </w:tc>
        <w:tc>
          <w:tcPr>
            <w:tcW w:w="4879" w:type="dxa"/>
            <w:tcBorders>
              <w:top w:val="nil"/>
              <w:left w:val="nil"/>
              <w:bottom w:val="nil"/>
              <w:right w:val="nil"/>
            </w:tcBorders>
            <w:vAlign w:val="center"/>
          </w:tcPr>
          <w:p w14:paraId="47CB3D6A">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乙方（盖章）：</w:t>
            </w:r>
          </w:p>
        </w:tc>
      </w:tr>
      <w:tr w14:paraId="27FE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00509049">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c>
          <w:tcPr>
            <w:tcW w:w="4879" w:type="dxa"/>
            <w:tcBorders>
              <w:top w:val="nil"/>
              <w:left w:val="nil"/>
              <w:bottom w:val="nil"/>
              <w:right w:val="nil"/>
            </w:tcBorders>
            <w:vAlign w:val="center"/>
          </w:tcPr>
          <w:p w14:paraId="3A1FAA05">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r>
      <w:tr w14:paraId="683D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90AC224">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地址：</w:t>
            </w:r>
          </w:p>
        </w:tc>
        <w:tc>
          <w:tcPr>
            <w:tcW w:w="4879" w:type="dxa"/>
            <w:tcBorders>
              <w:top w:val="nil"/>
              <w:left w:val="nil"/>
              <w:bottom w:val="nil"/>
              <w:right w:val="nil"/>
            </w:tcBorders>
            <w:vAlign w:val="center"/>
          </w:tcPr>
          <w:p w14:paraId="6D49FBF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地址：</w:t>
            </w:r>
          </w:p>
        </w:tc>
      </w:tr>
      <w:tr w14:paraId="2969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861A5F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c>
          <w:tcPr>
            <w:tcW w:w="4879" w:type="dxa"/>
            <w:tcBorders>
              <w:top w:val="nil"/>
              <w:left w:val="nil"/>
              <w:bottom w:val="nil"/>
              <w:right w:val="nil"/>
            </w:tcBorders>
            <w:vAlign w:val="center"/>
          </w:tcPr>
          <w:p w14:paraId="4E8819EC">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r>
      <w:tr w14:paraId="6766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09B2852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c>
          <w:tcPr>
            <w:tcW w:w="4879" w:type="dxa"/>
            <w:tcBorders>
              <w:top w:val="nil"/>
              <w:left w:val="nil"/>
              <w:bottom w:val="nil"/>
              <w:right w:val="nil"/>
            </w:tcBorders>
            <w:vAlign w:val="center"/>
          </w:tcPr>
          <w:p w14:paraId="170FE37D">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r>
      <w:tr w14:paraId="5E6C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5E5A60B0">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c>
          <w:tcPr>
            <w:tcW w:w="4879" w:type="dxa"/>
            <w:tcBorders>
              <w:top w:val="nil"/>
              <w:left w:val="nil"/>
              <w:bottom w:val="nil"/>
              <w:right w:val="nil"/>
            </w:tcBorders>
            <w:vAlign w:val="center"/>
          </w:tcPr>
          <w:p w14:paraId="636F4BE0">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r>
      <w:tr w14:paraId="049C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4696D0BA">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c>
          <w:tcPr>
            <w:tcW w:w="4879" w:type="dxa"/>
            <w:tcBorders>
              <w:top w:val="nil"/>
              <w:left w:val="nil"/>
              <w:bottom w:val="nil"/>
              <w:right w:val="nil"/>
            </w:tcBorders>
            <w:vAlign w:val="center"/>
          </w:tcPr>
          <w:p w14:paraId="600BF78B">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r>
      <w:tr w14:paraId="359C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0591FF7C">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sz w:val="24"/>
                <w:szCs w:val="24"/>
                <w:vertAlign w:val="baseline"/>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嵊州市崇仁镇中心学校 </w:t>
            </w:r>
          </w:p>
        </w:tc>
      </w:tr>
      <w:tr w14:paraId="0501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2B1C2B4A">
            <w:pPr>
              <w:pStyle w:val="34"/>
              <w:keepNext w:val="0"/>
              <w:keepLines w:val="0"/>
              <w:pageBreakBefore w:val="0"/>
              <w:widowControl w:val="0"/>
              <w:kinsoku/>
              <w:wordWrap/>
              <w:overflowPunct/>
              <w:topLinePunct w:val="0"/>
              <w:bidi w:val="0"/>
              <w:adjustRightInd w:val="0"/>
              <w:snapToGrid w:val="0"/>
              <w:spacing w:before="0" w:line="360" w:lineRule="auto"/>
              <w:ind w:firstLine="4560" w:firstLineChars="1900"/>
              <w:textAlignment w:val="auto"/>
              <w:rPr>
                <w:rFonts w:hint="eastAsia" w:ascii="仿宋" w:hAnsi="仿宋" w:eastAsia="仿宋" w:cs="仿宋"/>
                <w:sz w:val="24"/>
                <w:szCs w:val="24"/>
                <w:vertAlign w:val="baseline"/>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w:t>
            </w:r>
          </w:p>
        </w:tc>
      </w:tr>
    </w:tbl>
    <w:p w14:paraId="025200E6">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rPr>
        <w:sectPr>
          <w:pgSz w:w="11906" w:h="16838"/>
          <w:pgMar w:top="1440" w:right="1080" w:bottom="1440" w:left="1080" w:header="851" w:footer="851" w:gutter="0"/>
          <w:pgNumType w:fmt="decimal"/>
          <w:cols w:space="720" w:num="1"/>
          <w:docGrid w:type="lines" w:linePitch="312" w:charSpace="0"/>
        </w:sectPr>
      </w:pPr>
      <w:r>
        <w:rPr>
          <w:rFonts w:hint="eastAsia" w:ascii="仿宋" w:hAnsi="仿宋" w:eastAsia="仿宋" w:cs="仿宋"/>
          <w:sz w:val="24"/>
          <w:szCs w:val="24"/>
        </w:rPr>
        <w:t xml:space="preserve">                            </w:t>
      </w:r>
    </w:p>
    <w:p w14:paraId="2F8F8087">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6"/>
      <w:r>
        <w:rPr>
          <w:rFonts w:hint="eastAsia" w:ascii="仿宋" w:hAnsi="仿宋" w:eastAsia="仿宋" w:cs="仿宋"/>
          <w:b/>
          <w:sz w:val="36"/>
          <w:szCs w:val="20"/>
        </w:rPr>
        <w:t xml:space="preserve"> </w:t>
      </w:r>
      <w:bookmarkEnd w:id="397"/>
      <w:r>
        <w:rPr>
          <w:rFonts w:hint="eastAsia" w:ascii="仿宋" w:hAnsi="仿宋" w:eastAsia="仿宋" w:cs="仿宋"/>
          <w:b/>
          <w:sz w:val="36"/>
          <w:szCs w:val="20"/>
        </w:rPr>
        <w:t>应提交的有关格式范例</w:t>
      </w:r>
    </w:p>
    <w:p w14:paraId="62F2C9DA">
      <w:pPr>
        <w:spacing w:line="360" w:lineRule="auto"/>
        <w:jc w:val="center"/>
        <w:outlineLvl w:val="0"/>
        <w:rPr>
          <w:rFonts w:hint="eastAsia" w:ascii="仿宋" w:hAnsi="仿宋" w:eastAsia="仿宋" w:cs="仿宋"/>
          <w:b/>
          <w:kern w:val="0"/>
          <w:sz w:val="36"/>
          <w:szCs w:val="36"/>
        </w:rPr>
      </w:pPr>
    </w:p>
    <w:p w14:paraId="20D2E8E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14:paraId="330869F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D76E679">
      <w:pPr>
        <w:spacing w:line="360" w:lineRule="auto"/>
        <w:jc w:val="center"/>
        <w:outlineLvl w:val="0"/>
        <w:rPr>
          <w:rFonts w:hint="eastAsia" w:ascii="仿宋" w:hAnsi="仿宋" w:eastAsia="仿宋" w:cs="仿宋"/>
          <w:b/>
          <w:kern w:val="0"/>
          <w:sz w:val="36"/>
          <w:szCs w:val="36"/>
        </w:rPr>
      </w:pPr>
    </w:p>
    <w:p w14:paraId="6BA43204">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14:paraId="4976F63E">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符合参加政府采购活动应当具备的一般条件的承诺函……………（页码）</w:t>
      </w:r>
    </w:p>
    <w:p w14:paraId="17E604EA">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）落实政府采购政策需满足的资格要求………………………………（页码）</w:t>
      </w:r>
    </w:p>
    <w:p w14:paraId="08AE454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）本项目的特定资格要求………………………………………………（页码）</w:t>
      </w:r>
    </w:p>
    <w:p w14:paraId="1A59A2E8">
      <w:pPr>
        <w:snapToGrid w:val="0"/>
        <w:spacing w:line="360" w:lineRule="auto"/>
        <w:ind w:firstLine="480" w:firstLineChars="200"/>
        <w:rPr>
          <w:rFonts w:hint="eastAsia" w:ascii="仿宋" w:hAnsi="仿宋" w:eastAsia="仿宋" w:cs="仿宋"/>
          <w:sz w:val="24"/>
        </w:rPr>
      </w:pPr>
    </w:p>
    <w:p w14:paraId="787B5809">
      <w:pPr>
        <w:spacing w:line="360" w:lineRule="auto"/>
        <w:ind w:firstLine="480" w:firstLineChars="200"/>
        <w:rPr>
          <w:rFonts w:hint="eastAsia" w:ascii="仿宋" w:hAnsi="仿宋" w:eastAsia="仿宋" w:cs="仿宋"/>
          <w:sz w:val="24"/>
        </w:rPr>
      </w:pPr>
    </w:p>
    <w:p w14:paraId="16FBBDCC">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14:paraId="01DB419A">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14:paraId="573777A4">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1221F46E">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32D5F970">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4CE863B4">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符合参加政府采购活动应当具备的一般条件的承诺函</w:t>
      </w:r>
    </w:p>
    <w:p w14:paraId="50D08322">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14:paraId="10FD154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编号：】政府采购活动，郑重承诺：</w:t>
      </w:r>
    </w:p>
    <w:p w14:paraId="77DA932B">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w:t>
      </w:r>
      <w:r>
        <w:rPr>
          <w:rFonts w:hint="eastAsia" w:ascii="仿宋" w:hAnsi="仿宋" w:eastAsia="仿宋" w:cs="仿宋"/>
          <w:color w:val="auto"/>
          <w:sz w:val="24"/>
          <w:highlight w:val="none"/>
        </w:rPr>
        <w:t>第一款</w:t>
      </w:r>
      <w:r>
        <w:rPr>
          <w:rFonts w:hint="eastAsia" w:ascii="仿宋" w:hAnsi="仿宋" w:eastAsia="仿宋" w:cs="仿宋"/>
          <w:sz w:val="24"/>
        </w:rPr>
        <w:t>规定的条件：</w:t>
      </w:r>
    </w:p>
    <w:p w14:paraId="371313D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具有独立承担民事责任的能力；</w:t>
      </w:r>
    </w:p>
    <w:p w14:paraId="0982288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具有良好的商业信誉和健全的财务会计制度； </w:t>
      </w:r>
    </w:p>
    <w:p w14:paraId="285FA05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具有履行合同所必需的设备和专业技术能力；</w:t>
      </w:r>
    </w:p>
    <w:p w14:paraId="7D9DD02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有依法缴纳税收和社会保障资金的良好记录；</w:t>
      </w:r>
    </w:p>
    <w:p w14:paraId="08F8BB7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参加政府采购活动前三年内，在经营活动中没有重大违法记录；</w:t>
      </w:r>
    </w:p>
    <w:p w14:paraId="20A0EEE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具有法律、行政法规规定的其他条件。</w:t>
      </w:r>
    </w:p>
    <w:p w14:paraId="50C49ED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w:t>
      </w:r>
      <w:r>
        <w:rPr>
          <w:rFonts w:hint="eastAsia" w:ascii="仿宋" w:hAnsi="仿宋" w:eastAsia="仿宋" w:cs="仿宋"/>
          <w:color w:val="auto"/>
          <w:sz w:val="24"/>
          <w:lang w:eastAsia="zh-CN"/>
        </w:rPr>
        <w:t>重大税收违法失信主体</w:t>
      </w:r>
      <w:r>
        <w:rPr>
          <w:rFonts w:hint="eastAsia" w:ascii="仿宋" w:hAnsi="仿宋" w:eastAsia="仿宋" w:cs="仿宋"/>
          <w:color w:val="auto"/>
          <w:sz w:val="24"/>
        </w:rPr>
        <w:t>、政府采购严重违法失信行为记录名单。</w:t>
      </w:r>
    </w:p>
    <w:p w14:paraId="0EBE794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63179D1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14:paraId="6AFD9B6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14:paraId="54D2CA6F">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7F0B334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1E8DE81">
      <w:pPr>
        <w:snapToGrid w:val="0"/>
        <w:spacing w:line="360" w:lineRule="auto"/>
        <w:ind w:right="480"/>
        <w:jc w:val="center"/>
        <w:rPr>
          <w:rFonts w:hint="eastAsia" w:ascii="仿宋" w:hAnsi="仿宋" w:eastAsia="仿宋" w:cs="仿宋"/>
          <w:b/>
          <w:kern w:val="0"/>
          <w:sz w:val="32"/>
          <w:szCs w:val="32"/>
        </w:rPr>
      </w:pPr>
    </w:p>
    <w:p w14:paraId="7B7A9F69">
      <w:pPr>
        <w:snapToGrid w:val="0"/>
        <w:spacing w:line="360" w:lineRule="auto"/>
        <w:ind w:right="480"/>
        <w:jc w:val="both"/>
        <w:rPr>
          <w:rFonts w:hint="eastAsia" w:ascii="仿宋" w:hAnsi="仿宋" w:eastAsia="仿宋" w:cs="仿宋"/>
          <w:b/>
          <w:kern w:val="0"/>
          <w:sz w:val="32"/>
          <w:szCs w:val="32"/>
        </w:rPr>
      </w:pPr>
    </w:p>
    <w:p w14:paraId="2D594A0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、落实政府采购政策需满足的资格要求</w:t>
      </w:r>
    </w:p>
    <w:p w14:paraId="07DB82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602266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w:t>
      </w:r>
      <w:r>
        <w:rPr>
          <w:rFonts w:hint="eastAsia" w:ascii="仿宋" w:hAnsi="仿宋" w:eastAsia="仿宋" w:cs="仿宋"/>
          <w:color w:val="auto"/>
          <w:sz w:val="24"/>
        </w:rPr>
        <w:t>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sz w:val="24"/>
        </w:rPr>
        <w:t xml:space="preserve">。 </w:t>
      </w:r>
    </w:p>
    <w:p w14:paraId="7B2D9984">
      <w:pPr>
        <w:widowControl/>
        <w:spacing w:line="360" w:lineRule="auto"/>
        <w:ind w:firstLine="480"/>
        <w:jc w:val="left"/>
        <w:rPr>
          <w:rFonts w:hint="eastAsia" w:ascii="仿宋" w:hAnsi="仿宋" w:eastAsia="仿宋" w:cs="仿宋"/>
          <w:sz w:val="24"/>
        </w:rPr>
      </w:pPr>
    </w:p>
    <w:p w14:paraId="06027BE0">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w:t>
      </w:r>
      <w:r>
        <w:rPr>
          <w:rFonts w:hint="eastAsia" w:ascii="仿宋" w:hAnsi="仿宋" w:eastAsia="仿宋" w:cs="仿宋"/>
          <w:sz w:val="24"/>
          <w:lang w:val="en-US" w:eastAsia="zh-CN"/>
        </w:rPr>
        <w:t>4</w:t>
      </w:r>
      <w:r>
        <w:rPr>
          <w:rFonts w:hint="eastAsia" w:ascii="仿宋" w:hAnsi="仿宋" w:eastAsia="仿宋" w:cs="仿宋"/>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8FBD5B7">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5A4929C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6DA3793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CE34EE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74D10B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E38377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29DE3A0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119C93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6FA544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联合体各方不再单独参加或者与其他供应商另外组成联合体参加同一合同项下的政府采购活动。</w:t>
      </w:r>
    </w:p>
    <w:p w14:paraId="6DC39F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联合体中有同类资质的各方按照联合体分工承担相同工作的，按照资质等级较低的供应商确定资质等级。</w:t>
      </w:r>
    </w:p>
    <w:p w14:paraId="2C9809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本协议提交采购人、采购机构后，联合体各方不得以任何形式对上述内容进行修改或撤销。</w:t>
      </w:r>
    </w:p>
    <w:p w14:paraId="5CBBBDD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132E4D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4446FA5">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4D120C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E4F0252">
      <w:pPr>
        <w:spacing w:line="360" w:lineRule="auto"/>
        <w:ind w:firstLine="480" w:firstLineChars="200"/>
        <w:rPr>
          <w:rFonts w:hint="eastAsia" w:ascii="仿宋" w:hAnsi="仿宋" w:eastAsia="仿宋" w:cs="仿宋"/>
          <w:sz w:val="24"/>
        </w:rPr>
      </w:pPr>
    </w:p>
    <w:p w14:paraId="67F4E4B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w:t>
      </w:r>
      <w:r>
        <w:rPr>
          <w:rFonts w:hint="eastAsia" w:ascii="仿宋" w:hAnsi="仿宋" w:eastAsia="仿宋" w:cs="仿宋"/>
          <w:sz w:val="24"/>
          <w:lang w:val="en-US" w:eastAsia="zh-CN"/>
        </w:rPr>
        <w:t>4</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067CA08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778F8C9">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415219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6E5E7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BF022B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A8A8239">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689EF4F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064D44F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297FB32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29D8AB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B9873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F48E41A">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1CBF74D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D77087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9B7CFB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6BEFC05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16834D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5F95D432">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7AB5D8F8">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230C98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7F782FD">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 xml:space="preserve">                                        日期：  年  月   日</w:t>
      </w:r>
    </w:p>
    <w:p w14:paraId="245775BF">
      <w:pPr>
        <w:spacing w:line="360" w:lineRule="auto"/>
        <w:ind w:firstLine="480" w:firstLineChars="200"/>
        <w:rPr>
          <w:rFonts w:hint="eastAsia" w:ascii="仿宋" w:hAnsi="仿宋" w:eastAsia="仿宋" w:cs="仿宋"/>
          <w:sz w:val="24"/>
        </w:rPr>
      </w:pPr>
    </w:p>
    <w:p w14:paraId="3D861604">
      <w:pPr>
        <w:spacing w:line="360" w:lineRule="auto"/>
        <w:ind w:firstLine="480" w:firstLineChars="200"/>
        <w:rPr>
          <w:rFonts w:hint="eastAsia" w:ascii="仿宋" w:hAnsi="仿宋" w:eastAsia="仿宋" w:cs="仿宋"/>
          <w:sz w:val="24"/>
        </w:rPr>
      </w:pPr>
    </w:p>
    <w:p w14:paraId="07E18C1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p>
    <w:p w14:paraId="2A87B460">
      <w:pPr>
        <w:spacing w:line="360" w:lineRule="auto"/>
        <w:jc w:val="center"/>
        <w:rPr>
          <w:rFonts w:hint="eastAsia" w:ascii="仿宋" w:hAnsi="仿宋" w:eastAsia="仿宋" w:cs="仿宋"/>
          <w:b/>
          <w:kern w:val="0"/>
          <w:sz w:val="32"/>
          <w:szCs w:val="32"/>
        </w:rPr>
      </w:pPr>
      <w:r>
        <w:rPr>
          <w:rFonts w:hint="eastAsia" w:ascii="仿宋" w:hAnsi="仿宋" w:eastAsia="仿宋" w:cs="仿宋"/>
          <w:b/>
          <w:sz w:val="24"/>
        </w:rPr>
        <w:t xml:space="preserve">  </w:t>
      </w:r>
    </w:p>
    <w:p w14:paraId="55F39141">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14:paraId="3B52208D">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E7A0E9C">
      <w:pPr>
        <w:rPr>
          <w:rFonts w:hint="eastAsia" w:ascii="仿宋" w:hAnsi="仿宋" w:eastAsia="仿宋" w:cs="仿宋"/>
        </w:rPr>
      </w:pPr>
    </w:p>
    <w:p w14:paraId="5776C498">
      <w:pPr>
        <w:snapToGrid w:val="0"/>
        <w:spacing w:line="360" w:lineRule="auto"/>
        <w:ind w:right="480"/>
        <w:jc w:val="center"/>
        <w:rPr>
          <w:rFonts w:hint="eastAsia" w:ascii="仿宋" w:hAnsi="仿宋" w:eastAsia="仿宋" w:cs="仿宋"/>
          <w:b/>
          <w:kern w:val="0"/>
          <w:sz w:val="32"/>
          <w:szCs w:val="32"/>
        </w:rPr>
      </w:pPr>
    </w:p>
    <w:p w14:paraId="4A0EE4EE">
      <w:pPr>
        <w:snapToGrid w:val="0"/>
        <w:spacing w:line="360" w:lineRule="auto"/>
        <w:ind w:right="480"/>
        <w:jc w:val="center"/>
        <w:rPr>
          <w:rFonts w:hint="eastAsia" w:ascii="仿宋" w:hAnsi="仿宋" w:eastAsia="仿宋" w:cs="仿宋"/>
          <w:b/>
          <w:kern w:val="0"/>
          <w:sz w:val="32"/>
          <w:szCs w:val="32"/>
        </w:rPr>
      </w:pPr>
    </w:p>
    <w:p w14:paraId="6A221D27">
      <w:pPr>
        <w:spacing w:line="360" w:lineRule="auto"/>
        <w:ind w:right="420"/>
        <w:rPr>
          <w:rFonts w:hint="eastAsia" w:ascii="仿宋" w:hAnsi="仿宋" w:eastAsia="仿宋" w:cs="仿宋"/>
          <w:b/>
          <w:kern w:val="0"/>
          <w:sz w:val="36"/>
          <w:szCs w:val="36"/>
        </w:rPr>
      </w:pPr>
    </w:p>
    <w:p w14:paraId="0652985C">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0AAD6EE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6583F06B">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11B2CE8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2520E51">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14:paraId="42EAE65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5D3101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7C5F7AB8">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14:paraId="110E3E3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60999C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14:paraId="22608A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14:paraId="770505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14:paraId="5B281626">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）联合协议………………………………………………………………………（页码）</w:t>
      </w:r>
    </w:p>
    <w:p w14:paraId="7A8B6598">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）分包意向协议…………………………………………………………………（页码）</w:t>
      </w:r>
    </w:p>
    <w:p w14:paraId="1F17006B">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）符合性审查资料…………………………………………………………………（页码）</w:t>
      </w:r>
    </w:p>
    <w:p w14:paraId="5F74C1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）评标标准相应的商务技术资料…………………………………………………（页码）</w:t>
      </w:r>
    </w:p>
    <w:p w14:paraId="155BD2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）商务技术偏离表…………………………………………………………………（页码）</w:t>
      </w:r>
    </w:p>
    <w:p w14:paraId="5E9927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val="zh-CN"/>
        </w:rPr>
        <w:t>）政府采购供应商廉洁自律承诺书</w:t>
      </w:r>
      <w:r>
        <w:rPr>
          <w:rFonts w:hint="eastAsia" w:ascii="仿宋" w:hAnsi="仿宋" w:eastAsia="仿宋" w:cs="仿宋"/>
          <w:sz w:val="24"/>
          <w:szCs w:val="24"/>
        </w:rPr>
        <w:t>………………………………………………（页码）</w:t>
      </w:r>
    </w:p>
    <w:p w14:paraId="58E906C6">
      <w:pPr>
        <w:snapToGrid w:val="0"/>
        <w:spacing w:line="360" w:lineRule="auto"/>
        <w:jc w:val="center"/>
        <w:rPr>
          <w:rFonts w:hint="eastAsia" w:ascii="仿宋" w:hAnsi="仿宋" w:eastAsia="仿宋" w:cs="仿宋"/>
          <w:b/>
          <w:kern w:val="0"/>
          <w:sz w:val="32"/>
          <w:szCs w:val="32"/>
          <w:lang w:val="zh-CN"/>
        </w:rPr>
      </w:pPr>
    </w:p>
    <w:p w14:paraId="42BB26A7">
      <w:pPr>
        <w:snapToGrid w:val="0"/>
        <w:spacing w:line="360" w:lineRule="auto"/>
        <w:jc w:val="center"/>
        <w:rPr>
          <w:rFonts w:hint="eastAsia" w:ascii="仿宋" w:hAnsi="仿宋" w:eastAsia="仿宋" w:cs="仿宋"/>
          <w:b/>
          <w:kern w:val="0"/>
          <w:sz w:val="32"/>
          <w:szCs w:val="32"/>
          <w:lang w:val="zh-CN"/>
        </w:rPr>
      </w:pPr>
    </w:p>
    <w:p w14:paraId="545A9C94">
      <w:pPr>
        <w:snapToGrid w:val="0"/>
        <w:spacing w:line="360" w:lineRule="auto"/>
        <w:jc w:val="center"/>
        <w:rPr>
          <w:rFonts w:hint="eastAsia" w:ascii="仿宋" w:hAnsi="仿宋" w:eastAsia="仿宋" w:cs="仿宋"/>
          <w:b/>
          <w:kern w:val="0"/>
          <w:sz w:val="32"/>
          <w:szCs w:val="32"/>
          <w:lang w:val="zh-CN"/>
        </w:rPr>
      </w:pPr>
    </w:p>
    <w:p w14:paraId="5386857D">
      <w:pPr>
        <w:snapToGrid w:val="0"/>
        <w:spacing w:line="360" w:lineRule="auto"/>
        <w:jc w:val="center"/>
        <w:rPr>
          <w:rFonts w:hint="eastAsia" w:ascii="仿宋" w:hAnsi="仿宋" w:eastAsia="仿宋" w:cs="仿宋"/>
          <w:b/>
          <w:kern w:val="0"/>
          <w:sz w:val="32"/>
          <w:szCs w:val="32"/>
          <w:lang w:val="zh-CN"/>
        </w:rPr>
      </w:pPr>
    </w:p>
    <w:p w14:paraId="03F477FC">
      <w:pPr>
        <w:snapToGrid w:val="0"/>
        <w:spacing w:line="360" w:lineRule="auto"/>
        <w:jc w:val="center"/>
        <w:rPr>
          <w:rFonts w:hint="eastAsia" w:ascii="仿宋" w:hAnsi="仿宋" w:eastAsia="仿宋" w:cs="仿宋"/>
          <w:b/>
          <w:kern w:val="0"/>
          <w:sz w:val="32"/>
          <w:szCs w:val="32"/>
          <w:lang w:val="zh-CN"/>
        </w:rPr>
      </w:pPr>
    </w:p>
    <w:p w14:paraId="09E87458">
      <w:pPr>
        <w:snapToGrid w:val="0"/>
        <w:spacing w:line="360" w:lineRule="auto"/>
        <w:jc w:val="center"/>
        <w:outlineLvl w:val="0"/>
        <w:rPr>
          <w:rFonts w:hint="eastAsia" w:ascii="仿宋" w:hAnsi="仿宋" w:eastAsia="仿宋" w:cs="仿宋"/>
          <w:b/>
          <w:kern w:val="0"/>
          <w:sz w:val="32"/>
          <w:szCs w:val="32"/>
        </w:rPr>
      </w:pPr>
    </w:p>
    <w:p w14:paraId="05789FD7">
      <w:pPr>
        <w:snapToGrid w:val="0"/>
        <w:spacing w:line="360" w:lineRule="auto"/>
        <w:jc w:val="center"/>
        <w:outlineLvl w:val="0"/>
        <w:rPr>
          <w:rFonts w:hint="eastAsia" w:ascii="仿宋" w:hAnsi="仿宋" w:eastAsia="仿宋" w:cs="仿宋"/>
          <w:b/>
          <w:kern w:val="0"/>
          <w:sz w:val="32"/>
          <w:szCs w:val="32"/>
        </w:rPr>
      </w:pPr>
    </w:p>
    <w:p w14:paraId="13A412AE">
      <w:pPr>
        <w:rPr>
          <w:rFonts w:hint="eastAsia" w:ascii="仿宋" w:hAnsi="仿宋" w:eastAsia="仿宋" w:cs="仿宋"/>
        </w:rPr>
      </w:pPr>
    </w:p>
    <w:p w14:paraId="158CD759">
      <w:pPr>
        <w:snapToGrid w:val="0"/>
        <w:spacing w:line="360" w:lineRule="auto"/>
        <w:jc w:val="center"/>
        <w:outlineLvl w:val="0"/>
        <w:rPr>
          <w:rFonts w:hint="eastAsia" w:ascii="仿宋" w:hAnsi="仿宋" w:eastAsia="仿宋" w:cs="仿宋"/>
          <w:b/>
          <w:kern w:val="0"/>
          <w:sz w:val="32"/>
          <w:szCs w:val="32"/>
        </w:rPr>
      </w:pPr>
    </w:p>
    <w:p w14:paraId="2179D75D">
      <w:pPr>
        <w:snapToGrid w:val="0"/>
        <w:spacing w:line="360" w:lineRule="auto"/>
        <w:jc w:val="center"/>
        <w:outlineLvl w:val="0"/>
        <w:rPr>
          <w:rFonts w:hint="eastAsia" w:ascii="仿宋" w:hAnsi="仿宋" w:eastAsia="仿宋" w:cs="仿宋"/>
          <w:b/>
          <w:kern w:val="0"/>
          <w:sz w:val="32"/>
          <w:szCs w:val="32"/>
        </w:rPr>
      </w:pPr>
    </w:p>
    <w:p w14:paraId="2030FD5F">
      <w:pPr>
        <w:snapToGrid w:val="0"/>
        <w:spacing w:line="360" w:lineRule="auto"/>
        <w:jc w:val="center"/>
        <w:outlineLvl w:val="0"/>
        <w:rPr>
          <w:rFonts w:hint="eastAsia" w:ascii="仿宋" w:hAnsi="仿宋" w:eastAsia="仿宋" w:cs="仿宋"/>
          <w:b/>
          <w:kern w:val="0"/>
          <w:sz w:val="32"/>
          <w:szCs w:val="32"/>
        </w:rPr>
      </w:pPr>
    </w:p>
    <w:p w14:paraId="7FD021B0">
      <w:pPr>
        <w:snapToGrid w:val="0"/>
        <w:spacing w:line="360" w:lineRule="auto"/>
        <w:jc w:val="center"/>
        <w:outlineLvl w:val="0"/>
        <w:rPr>
          <w:rFonts w:hint="eastAsia" w:ascii="仿宋" w:hAnsi="仿宋" w:eastAsia="仿宋" w:cs="仿宋"/>
          <w:b/>
          <w:kern w:val="0"/>
          <w:sz w:val="32"/>
          <w:szCs w:val="32"/>
        </w:rPr>
      </w:pPr>
    </w:p>
    <w:p w14:paraId="31511EF2">
      <w:pPr>
        <w:snapToGrid w:val="0"/>
        <w:spacing w:line="360" w:lineRule="auto"/>
        <w:jc w:val="center"/>
        <w:outlineLvl w:val="0"/>
        <w:rPr>
          <w:rFonts w:hint="eastAsia" w:ascii="仿宋" w:hAnsi="仿宋" w:eastAsia="仿宋" w:cs="仿宋"/>
          <w:b/>
          <w:kern w:val="0"/>
          <w:sz w:val="32"/>
          <w:szCs w:val="32"/>
        </w:rPr>
      </w:pPr>
    </w:p>
    <w:p w14:paraId="1DE6A3A5">
      <w:pPr>
        <w:snapToGrid w:val="0"/>
        <w:spacing w:line="360" w:lineRule="auto"/>
        <w:jc w:val="both"/>
        <w:outlineLvl w:val="0"/>
        <w:rPr>
          <w:rFonts w:hint="eastAsia" w:ascii="仿宋" w:hAnsi="仿宋" w:eastAsia="仿宋" w:cs="仿宋"/>
          <w:b/>
          <w:kern w:val="0"/>
          <w:sz w:val="32"/>
          <w:szCs w:val="32"/>
        </w:rPr>
      </w:pPr>
    </w:p>
    <w:p w14:paraId="6A8DC184">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14:paraId="05C3948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EC52495">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2013003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62AFD2FD">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7C2CF9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AE878B0">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C7A0B63">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14:paraId="623F3646">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59AF85AD">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035A404B">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6594EE6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14:paraId="34A4251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20EA5D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14:paraId="19F70B3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14:paraId="03BA5903">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14:paraId="36688DC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14:paraId="3602FD0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6C50FD8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334C8413">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7809CB5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14:paraId="74B3D4C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7F7E0E3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14:paraId="488C003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联合协议（如果有）；</w:t>
      </w:r>
    </w:p>
    <w:p w14:paraId="32DC339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分包意向协议（如果有）；</w:t>
      </w:r>
    </w:p>
    <w:p w14:paraId="0935380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符合性审查资料；</w:t>
      </w:r>
    </w:p>
    <w:p w14:paraId="553413E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rPr>
        <w:t>评标标准相应的商务技术资料；</w:t>
      </w:r>
    </w:p>
    <w:p w14:paraId="70403E3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rPr>
        <w:t>商务技术偏离表；</w:t>
      </w:r>
    </w:p>
    <w:p w14:paraId="5B747404">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政府采购供应商廉洁自律承诺书；</w:t>
      </w:r>
    </w:p>
    <w:p w14:paraId="0FFF872D">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78592A9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333397D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我方承诺除商务技术偏离表列出的偏离外，我方响应招标文件的全部要求。</w:t>
      </w:r>
    </w:p>
    <w:p w14:paraId="1D6E7AB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如我方中标，我方承诺：</w:t>
      </w:r>
    </w:p>
    <w:p w14:paraId="5F94FC5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8648CF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257C956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9A9ECF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725B421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F8A78FB">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6909D66B">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486AB231">
      <w:pPr>
        <w:snapToGrid w:val="0"/>
        <w:spacing w:line="360" w:lineRule="auto"/>
        <w:ind w:left="420" w:leftChars="200" w:firstLine="4200" w:firstLineChars="1750"/>
        <w:rPr>
          <w:rFonts w:hint="eastAsia" w:ascii="仿宋" w:hAnsi="仿宋" w:eastAsia="仿宋" w:cs="仿宋"/>
          <w:kern w:val="0"/>
          <w:sz w:val="24"/>
          <w:u w:val="single"/>
          <w:lang w:val="zh-CN"/>
        </w:rPr>
      </w:pPr>
    </w:p>
    <w:p w14:paraId="16AE88FD">
      <w:pPr>
        <w:snapToGrid w:val="0"/>
        <w:spacing w:line="360" w:lineRule="auto"/>
        <w:jc w:val="center"/>
        <w:rPr>
          <w:rFonts w:hint="eastAsia" w:ascii="仿宋" w:hAnsi="仿宋" w:eastAsia="仿宋" w:cs="仿宋"/>
          <w:b/>
          <w:kern w:val="0"/>
          <w:sz w:val="32"/>
          <w:szCs w:val="32"/>
          <w:lang w:val="zh-CN"/>
        </w:rPr>
      </w:pPr>
    </w:p>
    <w:p w14:paraId="7AC6A963">
      <w:pPr>
        <w:snapToGrid w:val="0"/>
        <w:spacing w:line="360" w:lineRule="auto"/>
        <w:rPr>
          <w:rFonts w:hint="eastAsia" w:ascii="仿宋" w:hAnsi="仿宋" w:eastAsia="仿宋" w:cs="仿宋"/>
          <w:sz w:val="24"/>
        </w:rPr>
      </w:pPr>
    </w:p>
    <w:p w14:paraId="1CAAE5C2">
      <w:pPr>
        <w:jc w:val="center"/>
        <w:rPr>
          <w:rFonts w:hint="eastAsia" w:ascii="仿宋" w:hAnsi="仿宋" w:eastAsia="仿宋" w:cs="仿宋"/>
          <w:b/>
          <w:kern w:val="0"/>
          <w:sz w:val="32"/>
          <w:szCs w:val="32"/>
          <w:lang w:val="zh-CN"/>
        </w:rPr>
      </w:pPr>
    </w:p>
    <w:p w14:paraId="1A135B02">
      <w:pPr>
        <w:jc w:val="center"/>
        <w:rPr>
          <w:rFonts w:hint="eastAsia" w:ascii="仿宋" w:hAnsi="仿宋" w:eastAsia="仿宋" w:cs="仿宋"/>
          <w:b/>
          <w:kern w:val="0"/>
          <w:sz w:val="32"/>
          <w:szCs w:val="32"/>
          <w:lang w:val="zh-CN"/>
        </w:rPr>
      </w:pPr>
    </w:p>
    <w:p w14:paraId="5AC2326C">
      <w:pPr>
        <w:jc w:val="center"/>
        <w:rPr>
          <w:rFonts w:hint="eastAsia" w:ascii="仿宋" w:hAnsi="仿宋" w:eastAsia="仿宋" w:cs="仿宋"/>
          <w:b/>
          <w:kern w:val="0"/>
          <w:sz w:val="32"/>
          <w:szCs w:val="32"/>
          <w:lang w:val="zh-CN"/>
        </w:rPr>
      </w:pPr>
    </w:p>
    <w:p w14:paraId="594FF92E">
      <w:pPr>
        <w:jc w:val="center"/>
        <w:rPr>
          <w:rFonts w:hint="eastAsia" w:ascii="仿宋" w:hAnsi="仿宋" w:eastAsia="仿宋" w:cs="仿宋"/>
          <w:b/>
          <w:kern w:val="0"/>
          <w:sz w:val="32"/>
          <w:szCs w:val="32"/>
          <w:lang w:val="zh-CN"/>
        </w:rPr>
      </w:pPr>
    </w:p>
    <w:p w14:paraId="1A48C2E8">
      <w:pPr>
        <w:jc w:val="center"/>
        <w:rPr>
          <w:rFonts w:hint="eastAsia" w:ascii="仿宋" w:hAnsi="仿宋" w:eastAsia="仿宋" w:cs="仿宋"/>
          <w:b/>
          <w:kern w:val="0"/>
          <w:sz w:val="32"/>
          <w:szCs w:val="32"/>
          <w:lang w:val="zh-CN"/>
        </w:rPr>
      </w:pPr>
    </w:p>
    <w:p w14:paraId="6D81B24D">
      <w:pPr>
        <w:jc w:val="center"/>
        <w:rPr>
          <w:rFonts w:hint="eastAsia" w:ascii="仿宋" w:hAnsi="仿宋" w:eastAsia="仿宋" w:cs="仿宋"/>
          <w:b/>
          <w:kern w:val="0"/>
          <w:sz w:val="32"/>
          <w:szCs w:val="32"/>
          <w:lang w:val="zh-CN"/>
        </w:rPr>
      </w:pPr>
    </w:p>
    <w:p w14:paraId="25C0D65E">
      <w:pPr>
        <w:jc w:val="center"/>
        <w:rPr>
          <w:rFonts w:hint="eastAsia" w:ascii="仿宋" w:hAnsi="仿宋" w:eastAsia="仿宋" w:cs="仿宋"/>
          <w:b/>
          <w:kern w:val="0"/>
          <w:sz w:val="32"/>
          <w:szCs w:val="32"/>
          <w:lang w:val="zh-CN"/>
        </w:rPr>
      </w:pPr>
    </w:p>
    <w:p w14:paraId="4B6282D9">
      <w:pPr>
        <w:jc w:val="center"/>
        <w:rPr>
          <w:rFonts w:hint="eastAsia" w:ascii="仿宋" w:hAnsi="仿宋" w:eastAsia="仿宋" w:cs="仿宋"/>
          <w:b/>
          <w:kern w:val="0"/>
          <w:sz w:val="32"/>
          <w:szCs w:val="32"/>
          <w:lang w:val="zh-CN"/>
        </w:rPr>
      </w:pPr>
    </w:p>
    <w:p w14:paraId="31C9FD10">
      <w:pPr>
        <w:jc w:val="center"/>
        <w:rPr>
          <w:rFonts w:hint="eastAsia" w:ascii="仿宋" w:hAnsi="仿宋" w:eastAsia="仿宋" w:cs="仿宋"/>
          <w:b/>
          <w:kern w:val="0"/>
          <w:sz w:val="32"/>
          <w:szCs w:val="32"/>
          <w:lang w:val="zh-CN"/>
        </w:rPr>
      </w:pPr>
    </w:p>
    <w:p w14:paraId="7700B0AA">
      <w:pPr>
        <w:jc w:val="both"/>
        <w:rPr>
          <w:rFonts w:hint="eastAsia" w:ascii="仿宋" w:hAnsi="仿宋" w:eastAsia="仿宋" w:cs="仿宋"/>
          <w:b/>
          <w:kern w:val="0"/>
          <w:sz w:val="32"/>
          <w:szCs w:val="32"/>
          <w:lang w:val="zh-CN"/>
        </w:rPr>
      </w:pPr>
    </w:p>
    <w:p w14:paraId="10B57F89">
      <w:pPr>
        <w:jc w:val="center"/>
        <w:rPr>
          <w:rFonts w:hint="eastAsia" w:ascii="仿宋" w:hAnsi="仿宋" w:eastAsia="仿宋" w:cs="仿宋"/>
          <w:b/>
          <w:kern w:val="0"/>
          <w:sz w:val="32"/>
          <w:szCs w:val="32"/>
          <w:lang w:val="zh-CN"/>
        </w:rPr>
      </w:pPr>
    </w:p>
    <w:p w14:paraId="0166A010">
      <w:pPr>
        <w:jc w:val="center"/>
        <w:rPr>
          <w:rFonts w:hint="eastAsia" w:ascii="仿宋" w:hAnsi="仿宋" w:eastAsia="仿宋" w:cs="仿宋"/>
          <w:b/>
          <w:kern w:val="0"/>
          <w:sz w:val="32"/>
          <w:szCs w:val="32"/>
          <w:lang w:val="zh-CN"/>
        </w:rPr>
      </w:pPr>
    </w:p>
    <w:p w14:paraId="4B3D3CCB">
      <w:pPr>
        <w:jc w:val="center"/>
        <w:rPr>
          <w:rFonts w:hint="eastAsia" w:ascii="仿宋" w:hAnsi="仿宋" w:eastAsia="仿宋" w:cs="仿宋"/>
          <w:b/>
          <w:kern w:val="0"/>
          <w:sz w:val="32"/>
          <w:szCs w:val="32"/>
          <w:lang w:val="zh-CN"/>
        </w:rPr>
      </w:pPr>
    </w:p>
    <w:p w14:paraId="43DD47BE">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14:paraId="5C44CE0F">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78711FC">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74467E50">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D93D69D">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14:paraId="39BE1C3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6940BA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282CF57">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3C91DE7B">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14:paraId="5A812E6A">
      <w:pPr>
        <w:jc w:val="center"/>
        <w:rPr>
          <w:rFonts w:hint="eastAsia" w:ascii="仿宋" w:hAnsi="仿宋" w:eastAsia="仿宋" w:cs="仿宋"/>
          <w:b/>
          <w:kern w:val="0"/>
          <w:sz w:val="32"/>
          <w:szCs w:val="32"/>
          <w:lang w:val="zh-CN"/>
        </w:rPr>
      </w:pPr>
    </w:p>
    <w:p w14:paraId="4FD121A1">
      <w:pPr>
        <w:jc w:val="center"/>
        <w:rPr>
          <w:rFonts w:hint="eastAsia" w:ascii="仿宋" w:hAnsi="仿宋" w:eastAsia="仿宋" w:cs="仿宋"/>
          <w:b/>
          <w:kern w:val="0"/>
          <w:sz w:val="32"/>
          <w:szCs w:val="32"/>
          <w:lang w:val="zh-CN"/>
        </w:rPr>
      </w:pPr>
    </w:p>
    <w:p w14:paraId="1A8E8C0A">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3650B6FA">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AF820A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14:paraId="2F694D4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669F86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54C89EC4">
      <w:pPr>
        <w:jc w:val="center"/>
        <w:rPr>
          <w:rFonts w:hint="eastAsia" w:ascii="仿宋" w:hAnsi="仿宋" w:eastAsia="仿宋" w:cs="仿宋"/>
          <w:b/>
          <w:kern w:val="0"/>
          <w:sz w:val="32"/>
          <w:szCs w:val="32"/>
        </w:rPr>
      </w:pPr>
    </w:p>
    <w:p w14:paraId="156098EA">
      <w:pPr>
        <w:jc w:val="center"/>
        <w:rPr>
          <w:rFonts w:hint="eastAsia" w:ascii="仿宋" w:hAnsi="仿宋" w:eastAsia="仿宋" w:cs="仿宋"/>
          <w:b/>
          <w:kern w:val="0"/>
          <w:sz w:val="32"/>
          <w:szCs w:val="32"/>
        </w:rPr>
      </w:pPr>
    </w:p>
    <w:p w14:paraId="6EBCAD19">
      <w:pPr>
        <w:jc w:val="center"/>
        <w:rPr>
          <w:rFonts w:hint="eastAsia" w:ascii="仿宋" w:hAnsi="仿宋" w:eastAsia="仿宋" w:cs="仿宋"/>
          <w:b/>
          <w:kern w:val="0"/>
          <w:sz w:val="32"/>
          <w:szCs w:val="32"/>
        </w:rPr>
      </w:pPr>
    </w:p>
    <w:p w14:paraId="0518170D">
      <w:pPr>
        <w:rPr>
          <w:rFonts w:hint="eastAsia" w:ascii="仿宋" w:hAnsi="仿宋" w:eastAsia="仿宋" w:cs="仿宋"/>
        </w:rPr>
      </w:pPr>
    </w:p>
    <w:p w14:paraId="0491986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E76EA2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7F51ED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E7E16DA">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  年  月   日</w:t>
      </w:r>
    </w:p>
    <w:p w14:paraId="6AFCB2CF">
      <w:pPr>
        <w:autoSpaceDE w:val="0"/>
        <w:autoSpaceDN w:val="0"/>
        <w:spacing w:line="360" w:lineRule="auto"/>
        <w:jc w:val="center"/>
        <w:rPr>
          <w:rFonts w:hint="eastAsia" w:ascii="仿宋" w:hAnsi="仿宋" w:eastAsia="仿宋" w:cs="仿宋"/>
          <w:b/>
          <w:kern w:val="0"/>
          <w:sz w:val="32"/>
          <w:szCs w:val="32"/>
          <w:lang w:val="zh-CN"/>
        </w:rPr>
      </w:pPr>
    </w:p>
    <w:p w14:paraId="76982788">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4C5A4FEB">
      <w:pPr>
        <w:pStyle w:val="155"/>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F8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08D2B84">
            <w:pPr>
              <w:pStyle w:val="155"/>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11AC9160">
            <w:pPr>
              <w:pStyle w:val="155"/>
              <w:adjustRightInd w:val="0"/>
              <w:spacing w:line="360" w:lineRule="auto"/>
              <w:rPr>
                <w:rFonts w:hint="eastAsia" w:ascii="仿宋" w:hAnsi="仿宋" w:eastAsia="仿宋" w:cs="仿宋"/>
                <w:bCs/>
                <w:sz w:val="24"/>
              </w:rPr>
            </w:pPr>
          </w:p>
        </w:tc>
      </w:tr>
    </w:tbl>
    <w:p w14:paraId="6F47091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93AE0C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51AEEDA4">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38162F0F">
      <w:pPr>
        <w:snapToGrid w:val="0"/>
        <w:spacing w:line="360" w:lineRule="auto"/>
        <w:ind w:right="480"/>
        <w:rPr>
          <w:rFonts w:hint="eastAsia" w:ascii="仿宋" w:hAnsi="仿宋" w:eastAsia="仿宋" w:cs="仿宋"/>
          <w:b/>
          <w:kern w:val="0"/>
          <w:sz w:val="32"/>
          <w:szCs w:val="32"/>
          <w:lang w:val="zh-CN"/>
        </w:rPr>
      </w:pPr>
    </w:p>
    <w:p w14:paraId="777A5300">
      <w:pPr>
        <w:pStyle w:val="3"/>
        <w:rPr>
          <w:rFonts w:hint="eastAsia" w:ascii="仿宋" w:hAnsi="仿宋" w:eastAsia="仿宋" w:cs="仿宋"/>
          <w:b/>
          <w:kern w:val="0"/>
          <w:sz w:val="32"/>
          <w:szCs w:val="32"/>
          <w:lang w:val="zh-CN"/>
        </w:rPr>
      </w:pPr>
    </w:p>
    <w:p w14:paraId="1C31D532">
      <w:pPr>
        <w:rPr>
          <w:rFonts w:hint="eastAsia" w:ascii="仿宋" w:hAnsi="仿宋" w:eastAsia="仿宋" w:cs="仿宋"/>
          <w:b/>
          <w:kern w:val="0"/>
          <w:sz w:val="32"/>
          <w:szCs w:val="32"/>
          <w:lang w:val="zh-CN"/>
        </w:rPr>
      </w:pPr>
    </w:p>
    <w:p w14:paraId="087CC06E">
      <w:pPr>
        <w:pStyle w:val="3"/>
        <w:rPr>
          <w:rFonts w:hint="eastAsia" w:ascii="仿宋" w:hAnsi="仿宋" w:eastAsia="仿宋" w:cs="仿宋"/>
          <w:b/>
          <w:kern w:val="0"/>
          <w:sz w:val="32"/>
          <w:szCs w:val="32"/>
          <w:lang w:val="zh-CN"/>
        </w:rPr>
      </w:pPr>
    </w:p>
    <w:p w14:paraId="4EB4CC3C">
      <w:pPr>
        <w:rPr>
          <w:rFonts w:hint="eastAsia" w:ascii="仿宋" w:hAnsi="仿宋" w:eastAsia="仿宋" w:cs="仿宋"/>
          <w:b/>
          <w:kern w:val="0"/>
          <w:sz w:val="32"/>
          <w:szCs w:val="32"/>
          <w:lang w:val="zh-CN"/>
        </w:rPr>
      </w:pPr>
    </w:p>
    <w:p w14:paraId="161093DC">
      <w:pPr>
        <w:pStyle w:val="3"/>
        <w:rPr>
          <w:rFonts w:hint="eastAsia" w:ascii="仿宋" w:hAnsi="仿宋" w:eastAsia="仿宋" w:cs="仿宋"/>
          <w:b/>
          <w:kern w:val="0"/>
          <w:sz w:val="32"/>
          <w:szCs w:val="32"/>
          <w:lang w:val="zh-CN"/>
        </w:rPr>
      </w:pPr>
    </w:p>
    <w:p w14:paraId="3653E58A">
      <w:pPr>
        <w:rPr>
          <w:rFonts w:hint="eastAsia" w:ascii="仿宋" w:hAnsi="仿宋" w:eastAsia="仿宋" w:cs="仿宋"/>
          <w:b/>
          <w:kern w:val="0"/>
          <w:sz w:val="32"/>
          <w:szCs w:val="32"/>
          <w:lang w:val="zh-CN"/>
        </w:rPr>
      </w:pPr>
    </w:p>
    <w:p w14:paraId="36B891C5">
      <w:pPr>
        <w:pStyle w:val="3"/>
        <w:rPr>
          <w:rFonts w:hint="eastAsia" w:ascii="仿宋" w:hAnsi="仿宋" w:eastAsia="仿宋" w:cs="仿宋"/>
          <w:b/>
          <w:kern w:val="0"/>
          <w:sz w:val="32"/>
          <w:szCs w:val="32"/>
          <w:lang w:val="zh-CN"/>
        </w:rPr>
      </w:pPr>
    </w:p>
    <w:p w14:paraId="5125BB36">
      <w:pPr>
        <w:rPr>
          <w:rFonts w:hint="eastAsia" w:ascii="仿宋" w:hAnsi="仿宋" w:eastAsia="仿宋" w:cs="仿宋"/>
          <w:b/>
          <w:kern w:val="0"/>
          <w:sz w:val="32"/>
          <w:szCs w:val="32"/>
          <w:lang w:val="zh-CN"/>
        </w:rPr>
      </w:pPr>
    </w:p>
    <w:p w14:paraId="60ECA084">
      <w:pPr>
        <w:pStyle w:val="3"/>
        <w:ind w:left="0" w:leftChars="0" w:firstLine="0" w:firstLineChars="0"/>
        <w:rPr>
          <w:rFonts w:hint="eastAsia" w:ascii="仿宋" w:hAnsi="仿宋" w:eastAsia="仿宋" w:cs="仿宋"/>
          <w:b/>
          <w:kern w:val="0"/>
          <w:sz w:val="32"/>
          <w:szCs w:val="32"/>
          <w:lang w:val="zh-CN"/>
        </w:rPr>
      </w:pPr>
    </w:p>
    <w:p w14:paraId="472C4798">
      <w:pPr>
        <w:jc w:val="center"/>
        <w:rPr>
          <w:rFonts w:hint="eastAsia" w:ascii="仿宋" w:hAnsi="仿宋" w:eastAsia="仿宋" w:cs="仿宋"/>
          <w:b/>
          <w:kern w:val="0"/>
          <w:sz w:val="32"/>
          <w:szCs w:val="32"/>
          <w:lang w:val="zh-CN"/>
        </w:rPr>
      </w:pPr>
    </w:p>
    <w:p w14:paraId="119674D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四、联合协议</w:t>
      </w:r>
    </w:p>
    <w:p w14:paraId="79F8DDB8">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3E24E5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201B22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10BAF0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320A9D8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8C720FD">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40B7B09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A45EC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62D1A8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9A29C2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26CFC44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42CA75F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D7D21D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FCC69C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CB5BC3D">
      <w:pPr>
        <w:snapToGrid w:val="0"/>
        <w:spacing w:line="360" w:lineRule="auto"/>
        <w:ind w:right="480"/>
        <w:rPr>
          <w:rFonts w:hint="eastAsia" w:ascii="仿宋" w:hAnsi="仿宋" w:eastAsia="仿宋" w:cs="仿宋"/>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4DD190DB">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分包意向协议</w:t>
      </w:r>
    </w:p>
    <w:p w14:paraId="4FF127C7">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551B1D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2EB6C1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5A41DA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8A94F78">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460AE8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4D9D7DAE">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594B55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9ABBD7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C68DAF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3BE7AA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0E79326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30FCF70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9953E3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5ADDCC3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13D61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E10DAA6">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5B7FF78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15735E1">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4E23B4A7">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3136B5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771D3BD">
      <w:pPr>
        <w:rPr>
          <w:rFonts w:hint="eastAsia" w:ascii="仿宋" w:hAnsi="仿宋" w:eastAsia="仿宋" w:cs="仿宋"/>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AE57847">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、符合性审查资料</w:t>
      </w:r>
    </w:p>
    <w:p w14:paraId="707525ED">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05F9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3787FD9D">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14:paraId="5E96E91B">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1DC09AF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1919EA3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6C2D9BB2">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6156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6ABD5FF">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14:paraId="69DDBD0C">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07202EC9">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14:paraId="0FC4F5DB">
            <w:pPr>
              <w:jc w:val="center"/>
              <w:rPr>
                <w:rFonts w:hint="eastAsia" w:ascii="仿宋" w:hAnsi="仿宋" w:eastAsia="仿宋" w:cs="仿宋"/>
                <w:color w:val="auto"/>
                <w:sz w:val="24"/>
              </w:rPr>
            </w:pPr>
          </w:p>
          <w:p w14:paraId="4B4E2977">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63186075">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4B62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52FE6B7">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864" w:type="dxa"/>
            <w:vAlign w:val="center"/>
          </w:tcPr>
          <w:p w14:paraId="1D51D3C4">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1F01BAD2">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14:paraId="1134917C">
            <w:pPr>
              <w:jc w:val="center"/>
              <w:rPr>
                <w:rFonts w:hint="eastAsia" w:ascii="仿宋" w:hAnsi="仿宋" w:eastAsia="仿宋" w:cs="仿宋"/>
                <w:color w:val="auto"/>
                <w:sz w:val="24"/>
              </w:rPr>
            </w:pPr>
          </w:p>
          <w:p w14:paraId="4EA49B4A">
            <w:pPr>
              <w:jc w:val="center"/>
              <w:rPr>
                <w:rFonts w:hint="eastAsia" w:ascii="仿宋" w:hAnsi="仿宋" w:eastAsia="仿宋" w:cs="仿宋"/>
                <w:color w:val="auto"/>
                <w:sz w:val="24"/>
              </w:rPr>
            </w:pPr>
          </w:p>
          <w:p w14:paraId="05995680">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0054C694">
            <w:pPr>
              <w:pStyle w:val="3"/>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14:paraId="067C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741C5FA1">
            <w:pPr>
              <w:jc w:val="center"/>
              <w:rPr>
                <w:rFonts w:hint="eastAsia" w:ascii="仿宋" w:hAnsi="仿宋" w:eastAsia="仿宋" w:cs="仿宋"/>
                <w:sz w:val="24"/>
              </w:rPr>
            </w:pPr>
            <w:r>
              <w:rPr>
                <w:rFonts w:hint="eastAsia" w:ascii="仿宋" w:hAnsi="仿宋" w:eastAsia="仿宋" w:cs="仿宋"/>
                <w:sz w:val="24"/>
              </w:rPr>
              <w:t>3</w:t>
            </w:r>
          </w:p>
        </w:tc>
        <w:tc>
          <w:tcPr>
            <w:tcW w:w="4864" w:type="dxa"/>
            <w:vAlign w:val="center"/>
          </w:tcPr>
          <w:p w14:paraId="396003DA">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356189EB">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14:paraId="3E6B2823">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68A7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69C706CD">
            <w:pPr>
              <w:jc w:val="center"/>
              <w:rPr>
                <w:rFonts w:hint="eastAsia" w:ascii="仿宋" w:hAnsi="仿宋" w:eastAsia="仿宋" w:cs="仿宋"/>
                <w:sz w:val="24"/>
              </w:rPr>
            </w:pPr>
            <w:r>
              <w:rPr>
                <w:rFonts w:hint="eastAsia" w:ascii="仿宋" w:hAnsi="仿宋" w:eastAsia="仿宋" w:cs="仿宋"/>
                <w:sz w:val="24"/>
              </w:rPr>
              <w:t>4</w:t>
            </w:r>
          </w:p>
        </w:tc>
        <w:tc>
          <w:tcPr>
            <w:tcW w:w="4864" w:type="dxa"/>
            <w:vAlign w:val="center"/>
          </w:tcPr>
          <w:p w14:paraId="6CCFC6F9">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58D437EB">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系指实质性要求条款，招标文件无其它实质性要求的，无需提供）</w:t>
            </w:r>
          </w:p>
        </w:tc>
        <w:tc>
          <w:tcPr>
            <w:tcW w:w="1418" w:type="dxa"/>
            <w:vAlign w:val="center"/>
          </w:tcPr>
          <w:p w14:paraId="004DDCFC">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5C1DFE07">
      <w:pPr>
        <w:jc w:val="center"/>
        <w:rPr>
          <w:rFonts w:hint="eastAsia" w:ascii="仿宋" w:hAnsi="仿宋" w:eastAsia="仿宋" w:cs="仿宋"/>
          <w:b/>
          <w:kern w:val="0"/>
          <w:sz w:val="32"/>
          <w:szCs w:val="32"/>
        </w:rPr>
      </w:pPr>
    </w:p>
    <w:p w14:paraId="7DD6BE91">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8CA193E">
      <w:pPr>
        <w:jc w:val="center"/>
        <w:rPr>
          <w:rFonts w:hint="eastAsia" w:ascii="仿宋" w:hAnsi="仿宋" w:eastAsia="仿宋" w:cs="仿宋"/>
          <w:b/>
          <w:kern w:val="0"/>
          <w:sz w:val="32"/>
          <w:szCs w:val="32"/>
        </w:rPr>
      </w:pPr>
    </w:p>
    <w:p w14:paraId="630D466F">
      <w:pPr>
        <w:jc w:val="center"/>
        <w:rPr>
          <w:rFonts w:hint="eastAsia" w:ascii="仿宋" w:hAnsi="仿宋" w:eastAsia="仿宋" w:cs="仿宋"/>
          <w:b/>
          <w:kern w:val="0"/>
          <w:sz w:val="32"/>
          <w:szCs w:val="32"/>
        </w:rPr>
      </w:pPr>
    </w:p>
    <w:p w14:paraId="7F225FAA">
      <w:pPr>
        <w:jc w:val="center"/>
        <w:rPr>
          <w:rFonts w:hint="eastAsia" w:ascii="仿宋" w:hAnsi="仿宋" w:eastAsia="仿宋" w:cs="仿宋"/>
          <w:b/>
          <w:kern w:val="0"/>
          <w:sz w:val="32"/>
          <w:szCs w:val="32"/>
        </w:rPr>
      </w:pPr>
    </w:p>
    <w:p w14:paraId="55980E00">
      <w:pPr>
        <w:jc w:val="center"/>
        <w:rPr>
          <w:rFonts w:hint="eastAsia" w:ascii="仿宋" w:hAnsi="仿宋" w:eastAsia="仿宋" w:cs="仿宋"/>
          <w:b/>
          <w:kern w:val="0"/>
          <w:sz w:val="32"/>
          <w:szCs w:val="32"/>
        </w:rPr>
      </w:pPr>
    </w:p>
    <w:p w14:paraId="08CD64BE">
      <w:pPr>
        <w:jc w:val="center"/>
        <w:rPr>
          <w:rFonts w:hint="eastAsia" w:ascii="仿宋" w:hAnsi="仿宋" w:eastAsia="仿宋" w:cs="仿宋"/>
          <w:b/>
          <w:kern w:val="0"/>
          <w:sz w:val="32"/>
          <w:szCs w:val="32"/>
        </w:rPr>
      </w:pPr>
    </w:p>
    <w:p w14:paraId="5A78A342">
      <w:pPr>
        <w:jc w:val="center"/>
        <w:rPr>
          <w:rFonts w:hint="eastAsia" w:ascii="仿宋" w:hAnsi="仿宋" w:eastAsia="仿宋" w:cs="仿宋"/>
          <w:b/>
          <w:kern w:val="0"/>
          <w:sz w:val="32"/>
          <w:szCs w:val="32"/>
        </w:rPr>
      </w:pPr>
    </w:p>
    <w:p w14:paraId="39B7DA36">
      <w:pPr>
        <w:jc w:val="center"/>
        <w:rPr>
          <w:rFonts w:hint="eastAsia" w:ascii="仿宋" w:hAnsi="仿宋" w:eastAsia="仿宋" w:cs="仿宋"/>
          <w:b/>
          <w:kern w:val="0"/>
          <w:sz w:val="32"/>
          <w:szCs w:val="32"/>
        </w:rPr>
      </w:pPr>
    </w:p>
    <w:p w14:paraId="58FCD0C9">
      <w:pPr>
        <w:jc w:val="center"/>
        <w:rPr>
          <w:rFonts w:hint="eastAsia" w:ascii="仿宋" w:hAnsi="仿宋" w:eastAsia="仿宋" w:cs="仿宋"/>
          <w:b/>
          <w:kern w:val="0"/>
          <w:sz w:val="32"/>
          <w:szCs w:val="32"/>
        </w:rPr>
      </w:pPr>
    </w:p>
    <w:p w14:paraId="052EA93A">
      <w:pPr>
        <w:jc w:val="center"/>
        <w:rPr>
          <w:rFonts w:hint="eastAsia" w:ascii="仿宋" w:hAnsi="仿宋" w:eastAsia="仿宋" w:cs="仿宋"/>
          <w:b/>
          <w:kern w:val="0"/>
          <w:sz w:val="32"/>
          <w:szCs w:val="32"/>
        </w:rPr>
      </w:pPr>
    </w:p>
    <w:p w14:paraId="7D7A619C">
      <w:pPr>
        <w:jc w:val="center"/>
        <w:rPr>
          <w:rFonts w:hint="eastAsia" w:ascii="仿宋" w:hAnsi="仿宋" w:eastAsia="仿宋" w:cs="仿宋"/>
          <w:b/>
          <w:kern w:val="0"/>
          <w:sz w:val="32"/>
          <w:szCs w:val="32"/>
        </w:rPr>
      </w:pPr>
    </w:p>
    <w:p w14:paraId="5FF489D8">
      <w:pPr>
        <w:jc w:val="center"/>
        <w:rPr>
          <w:rFonts w:hint="eastAsia" w:ascii="仿宋" w:hAnsi="仿宋" w:eastAsia="仿宋" w:cs="仿宋"/>
          <w:b/>
          <w:kern w:val="0"/>
          <w:sz w:val="32"/>
          <w:szCs w:val="32"/>
        </w:rPr>
      </w:pPr>
    </w:p>
    <w:p w14:paraId="2B5C6803">
      <w:pPr>
        <w:jc w:val="center"/>
        <w:rPr>
          <w:rFonts w:hint="eastAsia" w:ascii="仿宋" w:hAnsi="仿宋" w:eastAsia="仿宋" w:cs="仿宋"/>
          <w:b/>
          <w:kern w:val="0"/>
          <w:sz w:val="32"/>
          <w:szCs w:val="32"/>
        </w:rPr>
      </w:pPr>
    </w:p>
    <w:p w14:paraId="65FE4FCA">
      <w:pPr>
        <w:jc w:val="center"/>
        <w:rPr>
          <w:rFonts w:hint="eastAsia" w:ascii="仿宋" w:hAnsi="仿宋" w:eastAsia="仿宋" w:cs="仿宋"/>
          <w:b/>
          <w:kern w:val="0"/>
          <w:sz w:val="32"/>
          <w:szCs w:val="32"/>
        </w:rPr>
      </w:pPr>
    </w:p>
    <w:p w14:paraId="57A4D3A7">
      <w:pPr>
        <w:jc w:val="center"/>
        <w:rPr>
          <w:rFonts w:hint="eastAsia" w:ascii="仿宋" w:hAnsi="仿宋" w:eastAsia="仿宋" w:cs="仿宋"/>
          <w:b/>
          <w:kern w:val="0"/>
          <w:sz w:val="32"/>
          <w:szCs w:val="32"/>
        </w:rPr>
      </w:pPr>
    </w:p>
    <w:p w14:paraId="5B94ED87">
      <w:pPr>
        <w:jc w:val="center"/>
        <w:rPr>
          <w:rFonts w:hint="eastAsia" w:ascii="仿宋" w:hAnsi="仿宋" w:eastAsia="仿宋" w:cs="仿宋"/>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、评标标准相应的商务技术资料</w:t>
      </w:r>
    </w:p>
    <w:p w14:paraId="1F62B86C">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19DD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370BD77">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序号</w:t>
            </w:r>
          </w:p>
        </w:tc>
        <w:tc>
          <w:tcPr>
            <w:tcW w:w="787" w:type="pct"/>
            <w:vAlign w:val="center"/>
          </w:tcPr>
          <w:p w14:paraId="248F308A">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评标内容</w:t>
            </w:r>
          </w:p>
        </w:tc>
        <w:tc>
          <w:tcPr>
            <w:tcW w:w="2923" w:type="pct"/>
            <w:vAlign w:val="center"/>
          </w:tcPr>
          <w:p w14:paraId="46537A83">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评标标准</w:t>
            </w:r>
          </w:p>
        </w:tc>
        <w:tc>
          <w:tcPr>
            <w:tcW w:w="455" w:type="pct"/>
            <w:vAlign w:val="center"/>
          </w:tcPr>
          <w:p w14:paraId="2782352A">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分值</w:t>
            </w:r>
          </w:p>
        </w:tc>
        <w:tc>
          <w:tcPr>
            <w:tcW w:w="438" w:type="pct"/>
            <w:vAlign w:val="center"/>
          </w:tcPr>
          <w:p w14:paraId="07BFDF12">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页码</w:t>
            </w:r>
          </w:p>
        </w:tc>
      </w:tr>
      <w:tr w14:paraId="4EF2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CE72137">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87" w:type="pct"/>
            <w:vAlign w:val="center"/>
          </w:tcPr>
          <w:p w14:paraId="018D8246">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14:paraId="1744FCD5">
            <w:pPr>
              <w:ind w:firstLine="0" w:firstLineChars="0"/>
              <w:rPr>
                <w:rFonts w:hint="eastAsia" w:ascii="仿宋" w:hAnsi="仿宋" w:eastAsia="仿宋" w:cs="仿宋"/>
                <w:color w:val="FF0000"/>
                <w:sz w:val="21"/>
                <w:szCs w:val="21"/>
              </w:rPr>
            </w:pPr>
          </w:p>
        </w:tc>
        <w:tc>
          <w:tcPr>
            <w:tcW w:w="455" w:type="pct"/>
            <w:vAlign w:val="center"/>
          </w:tcPr>
          <w:p w14:paraId="783475C6">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14:paraId="4089B810">
            <w:pPr>
              <w:spacing w:line="360" w:lineRule="auto"/>
              <w:jc w:val="center"/>
              <w:outlineLvl w:val="0"/>
              <w:rPr>
                <w:rFonts w:hint="eastAsia" w:ascii="仿宋" w:hAnsi="仿宋" w:eastAsia="仿宋" w:cs="仿宋"/>
                <w:color w:val="FF0000"/>
                <w:sz w:val="21"/>
                <w:szCs w:val="21"/>
              </w:rPr>
            </w:pPr>
          </w:p>
        </w:tc>
      </w:tr>
      <w:tr w14:paraId="51A8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3ADB809">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87" w:type="pct"/>
            <w:vAlign w:val="center"/>
          </w:tcPr>
          <w:p w14:paraId="67B96542">
            <w:pPr>
              <w:spacing w:line="360" w:lineRule="auto"/>
              <w:jc w:val="center"/>
              <w:outlineLvl w:val="0"/>
              <w:rPr>
                <w:rFonts w:hint="eastAsia" w:ascii="仿宋" w:hAnsi="仿宋" w:eastAsia="仿宋" w:cs="仿宋"/>
                <w:color w:val="FF0000"/>
                <w:sz w:val="21"/>
                <w:szCs w:val="21"/>
              </w:rPr>
            </w:pPr>
          </w:p>
        </w:tc>
        <w:tc>
          <w:tcPr>
            <w:tcW w:w="2923" w:type="pct"/>
            <w:vAlign w:val="center"/>
          </w:tcPr>
          <w:p w14:paraId="2A03FC0D">
            <w:pPr>
              <w:pStyle w:val="26"/>
              <w:spacing w:line="240" w:lineRule="auto"/>
              <w:ind w:left="0" w:leftChars="0" w:firstLine="0" w:firstLineChars="0"/>
              <w:rPr>
                <w:rFonts w:hint="eastAsia" w:ascii="仿宋" w:hAnsi="仿宋" w:eastAsia="仿宋" w:cs="仿宋"/>
                <w:color w:val="FF0000"/>
                <w:sz w:val="21"/>
                <w:szCs w:val="21"/>
              </w:rPr>
            </w:pPr>
          </w:p>
        </w:tc>
        <w:tc>
          <w:tcPr>
            <w:tcW w:w="455" w:type="pct"/>
            <w:vAlign w:val="center"/>
          </w:tcPr>
          <w:p w14:paraId="321C8B6F">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14:paraId="12B06DBC">
            <w:pPr>
              <w:spacing w:line="360" w:lineRule="auto"/>
              <w:jc w:val="center"/>
              <w:outlineLvl w:val="0"/>
              <w:rPr>
                <w:rFonts w:hint="eastAsia" w:ascii="仿宋" w:hAnsi="仿宋" w:eastAsia="仿宋" w:cs="仿宋"/>
                <w:color w:val="FF0000"/>
                <w:sz w:val="21"/>
                <w:szCs w:val="21"/>
              </w:rPr>
            </w:pPr>
          </w:p>
        </w:tc>
      </w:tr>
      <w:tr w14:paraId="25A1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36F9087">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787" w:type="pct"/>
            <w:vAlign w:val="center"/>
          </w:tcPr>
          <w:p w14:paraId="455759C4">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14:paraId="4B2A2CB4">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FF0000"/>
                <w:sz w:val="21"/>
                <w:szCs w:val="21"/>
                <w:highlight w:val="none"/>
              </w:rPr>
            </w:pPr>
          </w:p>
        </w:tc>
        <w:tc>
          <w:tcPr>
            <w:tcW w:w="455" w:type="pct"/>
            <w:vAlign w:val="center"/>
          </w:tcPr>
          <w:p w14:paraId="023A3A1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FF0000"/>
                <w:kern w:val="2"/>
                <w:sz w:val="21"/>
                <w:szCs w:val="21"/>
                <w:highlight w:val="none"/>
                <w:lang w:val="en-US" w:eastAsia="zh-CN" w:bidi="ar-SA"/>
              </w:rPr>
            </w:pPr>
          </w:p>
        </w:tc>
        <w:tc>
          <w:tcPr>
            <w:tcW w:w="438" w:type="pct"/>
          </w:tcPr>
          <w:p w14:paraId="35B778C8">
            <w:pPr>
              <w:spacing w:line="360" w:lineRule="auto"/>
              <w:outlineLvl w:val="0"/>
              <w:rPr>
                <w:rFonts w:hint="eastAsia" w:ascii="仿宋" w:hAnsi="仿宋" w:eastAsia="仿宋" w:cs="仿宋"/>
                <w:color w:val="FF0000"/>
                <w:sz w:val="21"/>
                <w:szCs w:val="21"/>
              </w:rPr>
            </w:pPr>
          </w:p>
        </w:tc>
      </w:tr>
      <w:tr w14:paraId="16B6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10BD7CE">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787" w:type="pct"/>
            <w:vAlign w:val="center"/>
          </w:tcPr>
          <w:p w14:paraId="5AFBBAA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2923" w:type="pct"/>
            <w:vAlign w:val="center"/>
          </w:tcPr>
          <w:p w14:paraId="79023CE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p>
        </w:tc>
        <w:tc>
          <w:tcPr>
            <w:tcW w:w="455" w:type="pct"/>
            <w:vAlign w:val="center"/>
          </w:tcPr>
          <w:p w14:paraId="3086E0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kern w:val="2"/>
                <w:sz w:val="21"/>
                <w:szCs w:val="21"/>
                <w:highlight w:val="none"/>
                <w:lang w:val="en-US" w:eastAsia="zh-CN" w:bidi="ar-SA"/>
              </w:rPr>
            </w:pPr>
          </w:p>
        </w:tc>
        <w:tc>
          <w:tcPr>
            <w:tcW w:w="438" w:type="pct"/>
          </w:tcPr>
          <w:p w14:paraId="27F0B050">
            <w:pPr>
              <w:spacing w:line="360" w:lineRule="auto"/>
              <w:outlineLvl w:val="0"/>
              <w:rPr>
                <w:rFonts w:hint="eastAsia" w:ascii="仿宋" w:hAnsi="仿宋" w:eastAsia="仿宋" w:cs="仿宋"/>
                <w:color w:val="FF0000"/>
                <w:sz w:val="21"/>
                <w:szCs w:val="21"/>
              </w:rPr>
            </w:pPr>
          </w:p>
        </w:tc>
      </w:tr>
      <w:tr w14:paraId="1C2C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7ED76E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87" w:type="pct"/>
            <w:vAlign w:val="center"/>
          </w:tcPr>
          <w:p w14:paraId="2497951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2923" w:type="pct"/>
            <w:vAlign w:val="center"/>
          </w:tcPr>
          <w:p w14:paraId="3389BD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p>
        </w:tc>
        <w:tc>
          <w:tcPr>
            <w:tcW w:w="455" w:type="pct"/>
            <w:vAlign w:val="center"/>
          </w:tcPr>
          <w:p w14:paraId="5FE527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kern w:val="2"/>
                <w:sz w:val="21"/>
                <w:szCs w:val="21"/>
                <w:lang w:val="en-US" w:eastAsia="zh-CN" w:bidi="ar-SA"/>
              </w:rPr>
            </w:pPr>
          </w:p>
        </w:tc>
        <w:tc>
          <w:tcPr>
            <w:tcW w:w="438" w:type="pct"/>
          </w:tcPr>
          <w:p w14:paraId="7B91F3CB">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14:paraId="164C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E7F7B8D">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787" w:type="pct"/>
            <w:vAlign w:val="center"/>
          </w:tcPr>
          <w:p w14:paraId="5B743AE8">
            <w:pPr>
              <w:spacing w:line="240" w:lineRule="auto"/>
              <w:jc w:val="center"/>
              <w:rPr>
                <w:rFonts w:hint="eastAsia" w:ascii="仿宋" w:hAnsi="仿宋" w:eastAsia="仿宋" w:cs="仿宋"/>
                <w:sz w:val="21"/>
                <w:szCs w:val="21"/>
              </w:rPr>
            </w:pPr>
          </w:p>
        </w:tc>
        <w:tc>
          <w:tcPr>
            <w:tcW w:w="2923" w:type="pct"/>
            <w:vAlign w:val="center"/>
          </w:tcPr>
          <w:p w14:paraId="2071FF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5AED88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211C515C">
            <w:pPr>
              <w:spacing w:line="240" w:lineRule="auto"/>
              <w:jc w:val="center"/>
              <w:rPr>
                <w:rFonts w:hint="eastAsia" w:ascii="仿宋" w:hAnsi="仿宋" w:eastAsia="仿宋" w:cs="仿宋"/>
                <w:bCs/>
                <w:iCs/>
                <w:color w:val="auto"/>
                <w:sz w:val="21"/>
                <w:szCs w:val="21"/>
              </w:rPr>
            </w:pPr>
          </w:p>
        </w:tc>
      </w:tr>
      <w:tr w14:paraId="0239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858984C">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787" w:type="pct"/>
            <w:vAlign w:val="center"/>
          </w:tcPr>
          <w:p w14:paraId="7EB59E41">
            <w:pPr>
              <w:spacing w:line="240" w:lineRule="auto"/>
              <w:jc w:val="center"/>
              <w:rPr>
                <w:rFonts w:hint="eastAsia" w:ascii="仿宋" w:hAnsi="仿宋" w:eastAsia="仿宋" w:cs="仿宋"/>
                <w:bCs/>
                <w:iCs/>
                <w:color w:val="auto"/>
                <w:sz w:val="21"/>
                <w:szCs w:val="21"/>
              </w:rPr>
            </w:pPr>
          </w:p>
        </w:tc>
        <w:tc>
          <w:tcPr>
            <w:tcW w:w="2923" w:type="pct"/>
            <w:vAlign w:val="center"/>
          </w:tcPr>
          <w:p w14:paraId="070FD8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60DB33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31043D3E">
            <w:pPr>
              <w:spacing w:line="240" w:lineRule="auto"/>
              <w:jc w:val="center"/>
              <w:rPr>
                <w:rFonts w:hint="eastAsia" w:ascii="仿宋" w:hAnsi="仿宋" w:eastAsia="仿宋" w:cs="仿宋"/>
                <w:bCs/>
                <w:iCs/>
                <w:color w:val="auto"/>
                <w:sz w:val="21"/>
                <w:szCs w:val="21"/>
              </w:rPr>
            </w:pPr>
          </w:p>
        </w:tc>
      </w:tr>
      <w:tr w14:paraId="4A96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B4A8C7A">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787" w:type="pct"/>
            <w:vAlign w:val="center"/>
          </w:tcPr>
          <w:p w14:paraId="1CA93AC9">
            <w:pPr>
              <w:spacing w:line="240" w:lineRule="auto"/>
              <w:jc w:val="center"/>
              <w:rPr>
                <w:rFonts w:hint="eastAsia" w:ascii="仿宋" w:hAnsi="仿宋" w:eastAsia="仿宋" w:cs="仿宋"/>
                <w:bCs/>
                <w:iCs/>
                <w:color w:val="auto"/>
                <w:sz w:val="21"/>
                <w:szCs w:val="21"/>
              </w:rPr>
            </w:pPr>
          </w:p>
        </w:tc>
        <w:tc>
          <w:tcPr>
            <w:tcW w:w="2923" w:type="pct"/>
            <w:vAlign w:val="center"/>
          </w:tcPr>
          <w:p w14:paraId="2BA35E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14:paraId="4F1D47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734FD3EC">
            <w:pPr>
              <w:spacing w:line="240" w:lineRule="auto"/>
              <w:jc w:val="center"/>
              <w:rPr>
                <w:rFonts w:hint="eastAsia" w:ascii="仿宋" w:hAnsi="仿宋" w:eastAsia="仿宋" w:cs="仿宋"/>
                <w:bCs/>
                <w:iCs/>
                <w:color w:val="auto"/>
                <w:sz w:val="21"/>
                <w:szCs w:val="21"/>
              </w:rPr>
            </w:pPr>
          </w:p>
        </w:tc>
      </w:tr>
      <w:tr w14:paraId="5054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92A1FA3">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787" w:type="pct"/>
            <w:vAlign w:val="center"/>
          </w:tcPr>
          <w:p w14:paraId="19465ACD">
            <w:pPr>
              <w:spacing w:line="360" w:lineRule="auto"/>
              <w:jc w:val="center"/>
              <w:rPr>
                <w:rFonts w:hint="eastAsia" w:ascii="仿宋" w:hAnsi="仿宋" w:eastAsia="仿宋" w:cs="仿宋"/>
                <w:color w:val="FF0000"/>
                <w:sz w:val="21"/>
                <w:szCs w:val="21"/>
              </w:rPr>
            </w:pPr>
          </w:p>
        </w:tc>
        <w:tc>
          <w:tcPr>
            <w:tcW w:w="2923" w:type="pct"/>
            <w:vAlign w:val="center"/>
          </w:tcPr>
          <w:p w14:paraId="074AA9D1">
            <w:pPr>
              <w:spacing w:line="240" w:lineRule="auto"/>
              <w:rPr>
                <w:rFonts w:hint="eastAsia" w:ascii="仿宋" w:hAnsi="仿宋" w:eastAsia="仿宋" w:cs="仿宋"/>
                <w:color w:val="FF0000"/>
                <w:sz w:val="21"/>
                <w:szCs w:val="21"/>
              </w:rPr>
            </w:pPr>
          </w:p>
        </w:tc>
        <w:tc>
          <w:tcPr>
            <w:tcW w:w="455" w:type="pct"/>
            <w:vAlign w:val="center"/>
          </w:tcPr>
          <w:p w14:paraId="22E1ABDF">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14:paraId="2EC6C482">
            <w:pPr>
              <w:rPr>
                <w:rFonts w:hint="eastAsia" w:ascii="仿宋" w:hAnsi="仿宋" w:eastAsia="仿宋" w:cs="仿宋"/>
                <w:color w:val="FF0000"/>
                <w:sz w:val="21"/>
                <w:szCs w:val="21"/>
              </w:rPr>
            </w:pPr>
          </w:p>
        </w:tc>
      </w:tr>
      <w:tr w14:paraId="3798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856363B">
            <w:pPr>
              <w:jc w:val="center"/>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w:t>
            </w:r>
          </w:p>
        </w:tc>
        <w:tc>
          <w:tcPr>
            <w:tcW w:w="787" w:type="pct"/>
            <w:vAlign w:val="center"/>
          </w:tcPr>
          <w:p w14:paraId="049E8D66">
            <w:pPr>
              <w:rPr>
                <w:rFonts w:hint="eastAsia" w:ascii="仿宋" w:hAnsi="仿宋" w:eastAsia="仿宋" w:cs="仿宋"/>
                <w:color w:val="FF0000"/>
                <w:sz w:val="21"/>
                <w:szCs w:val="21"/>
              </w:rPr>
            </w:pPr>
          </w:p>
        </w:tc>
        <w:tc>
          <w:tcPr>
            <w:tcW w:w="2923" w:type="pct"/>
            <w:vAlign w:val="center"/>
          </w:tcPr>
          <w:p w14:paraId="4EC59FA8">
            <w:pPr>
              <w:spacing w:line="240" w:lineRule="auto"/>
              <w:rPr>
                <w:rFonts w:hint="eastAsia" w:ascii="仿宋" w:hAnsi="仿宋" w:eastAsia="仿宋" w:cs="仿宋"/>
                <w:color w:val="FF0000"/>
                <w:sz w:val="21"/>
                <w:szCs w:val="21"/>
              </w:rPr>
            </w:pPr>
          </w:p>
        </w:tc>
        <w:tc>
          <w:tcPr>
            <w:tcW w:w="455" w:type="pct"/>
            <w:vAlign w:val="center"/>
          </w:tcPr>
          <w:p w14:paraId="7B56B1A3">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14:paraId="240B79A5">
            <w:pPr>
              <w:rPr>
                <w:rFonts w:hint="eastAsia" w:ascii="仿宋" w:hAnsi="仿宋" w:eastAsia="仿宋" w:cs="仿宋"/>
                <w:color w:val="FF0000"/>
                <w:sz w:val="21"/>
                <w:szCs w:val="21"/>
              </w:rPr>
            </w:pPr>
          </w:p>
        </w:tc>
      </w:tr>
      <w:tr w14:paraId="02EC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1366FBE9">
            <w:pPr>
              <w:rPr>
                <w:rFonts w:hint="eastAsia" w:ascii="仿宋" w:hAnsi="仿宋" w:eastAsia="仿宋" w:cs="仿宋"/>
                <w:color w:val="FF0000"/>
                <w:sz w:val="21"/>
                <w:szCs w:val="21"/>
              </w:rPr>
            </w:pPr>
            <w:r>
              <w:rPr>
                <w:rFonts w:hint="eastAsia" w:ascii="仿宋" w:hAnsi="仿宋" w:eastAsia="仿宋" w:cs="仿宋"/>
                <w:color w:val="auto"/>
                <w:sz w:val="24"/>
                <w:szCs w:val="24"/>
                <w:lang w:val="en-US" w:eastAsia="zh-CN"/>
              </w:rPr>
              <w:t>注：价格部分内容无需在此表中体现。</w:t>
            </w:r>
          </w:p>
        </w:tc>
      </w:tr>
    </w:tbl>
    <w:p w14:paraId="5DCDA8DE">
      <w:pPr>
        <w:jc w:val="center"/>
        <w:rPr>
          <w:rFonts w:hint="eastAsia" w:ascii="仿宋" w:hAnsi="仿宋" w:eastAsia="仿宋" w:cs="仿宋"/>
          <w:b/>
          <w:kern w:val="0"/>
          <w:sz w:val="32"/>
          <w:szCs w:val="32"/>
          <w:lang w:eastAsia="zh-CN"/>
        </w:rPr>
      </w:pPr>
    </w:p>
    <w:p w14:paraId="6308D159">
      <w:pPr>
        <w:jc w:val="center"/>
        <w:rPr>
          <w:rFonts w:hint="eastAsia" w:ascii="仿宋" w:hAnsi="仿宋" w:eastAsia="仿宋" w:cs="仿宋"/>
          <w:b/>
          <w:kern w:val="0"/>
          <w:sz w:val="32"/>
          <w:szCs w:val="32"/>
          <w:lang w:eastAsia="zh-CN"/>
        </w:rPr>
      </w:pPr>
    </w:p>
    <w:p w14:paraId="4449A096">
      <w:pPr>
        <w:jc w:val="center"/>
        <w:rPr>
          <w:rFonts w:hint="eastAsia" w:ascii="仿宋" w:hAnsi="仿宋" w:eastAsia="仿宋" w:cs="仿宋"/>
          <w:b/>
          <w:kern w:val="0"/>
          <w:sz w:val="32"/>
          <w:szCs w:val="32"/>
          <w:lang w:eastAsia="zh-CN"/>
        </w:rPr>
      </w:pPr>
    </w:p>
    <w:p w14:paraId="32E45CC4">
      <w:pPr>
        <w:jc w:val="center"/>
        <w:rPr>
          <w:rFonts w:hint="eastAsia" w:ascii="仿宋" w:hAnsi="仿宋" w:eastAsia="仿宋" w:cs="仿宋"/>
          <w:b/>
          <w:kern w:val="0"/>
          <w:sz w:val="32"/>
          <w:szCs w:val="32"/>
          <w:lang w:eastAsia="zh-CN"/>
        </w:rPr>
      </w:pPr>
    </w:p>
    <w:p w14:paraId="68BB8BD1">
      <w:pPr>
        <w:jc w:val="both"/>
        <w:rPr>
          <w:rFonts w:hint="eastAsia" w:ascii="仿宋" w:hAnsi="仿宋" w:eastAsia="仿宋" w:cs="仿宋"/>
          <w:b/>
          <w:kern w:val="0"/>
          <w:sz w:val="32"/>
          <w:szCs w:val="32"/>
          <w:lang w:eastAsia="zh-CN"/>
        </w:rPr>
      </w:pPr>
    </w:p>
    <w:p w14:paraId="27277EDA">
      <w:pPr>
        <w:jc w:val="center"/>
        <w:rPr>
          <w:rFonts w:hint="eastAsia" w:ascii="仿宋" w:hAnsi="仿宋" w:eastAsia="仿宋" w:cs="仿宋"/>
          <w:b/>
          <w:kern w:val="0"/>
          <w:sz w:val="32"/>
          <w:szCs w:val="32"/>
          <w:lang w:eastAsia="zh-CN"/>
        </w:rPr>
      </w:pPr>
    </w:p>
    <w:p w14:paraId="752CA846">
      <w:pPr>
        <w:jc w:val="center"/>
        <w:rPr>
          <w:rFonts w:hint="eastAsia" w:ascii="仿宋" w:hAnsi="仿宋" w:eastAsia="仿宋" w:cs="仿宋"/>
          <w:b/>
          <w:kern w:val="0"/>
          <w:sz w:val="32"/>
          <w:szCs w:val="32"/>
          <w:lang w:eastAsia="zh-CN"/>
        </w:rPr>
      </w:pPr>
    </w:p>
    <w:p w14:paraId="1D3034FE">
      <w:pPr>
        <w:jc w:val="center"/>
        <w:rPr>
          <w:rFonts w:hint="eastAsia" w:ascii="仿宋" w:hAnsi="仿宋" w:eastAsia="仿宋" w:cs="仿宋"/>
          <w:b/>
          <w:kern w:val="0"/>
          <w:sz w:val="32"/>
          <w:szCs w:val="32"/>
          <w:lang w:eastAsia="zh-CN"/>
        </w:rPr>
      </w:pPr>
    </w:p>
    <w:p w14:paraId="2F3A9C3B">
      <w:pPr>
        <w:jc w:val="center"/>
        <w:rPr>
          <w:rFonts w:hint="eastAsia" w:ascii="仿宋" w:hAnsi="仿宋" w:eastAsia="仿宋" w:cs="仿宋"/>
          <w:b/>
          <w:kern w:val="0"/>
          <w:sz w:val="32"/>
          <w:szCs w:val="32"/>
          <w:lang w:eastAsia="zh-CN"/>
        </w:rPr>
      </w:pPr>
    </w:p>
    <w:p w14:paraId="599F09B6">
      <w:pPr>
        <w:jc w:val="center"/>
        <w:rPr>
          <w:rFonts w:hint="eastAsia" w:ascii="仿宋" w:hAnsi="仿宋" w:eastAsia="仿宋" w:cs="仿宋"/>
          <w:b/>
          <w:kern w:val="0"/>
          <w:sz w:val="32"/>
          <w:szCs w:val="32"/>
          <w:lang w:eastAsia="zh-CN"/>
        </w:rPr>
      </w:pPr>
    </w:p>
    <w:p w14:paraId="551EF772">
      <w:pPr>
        <w:jc w:val="both"/>
        <w:rPr>
          <w:rFonts w:hint="eastAsia" w:ascii="仿宋" w:hAnsi="仿宋" w:eastAsia="仿宋" w:cs="仿宋"/>
          <w:b/>
          <w:kern w:val="0"/>
          <w:sz w:val="32"/>
          <w:szCs w:val="32"/>
          <w:lang w:eastAsia="zh-CN"/>
        </w:rPr>
      </w:pPr>
    </w:p>
    <w:p w14:paraId="57BED9C3">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八</w:t>
      </w:r>
      <w:r>
        <w:rPr>
          <w:rFonts w:hint="eastAsia" w:ascii="仿宋" w:hAnsi="仿宋" w:eastAsia="仿宋" w:cs="仿宋"/>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AE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959" w:type="dxa"/>
            <w:vAlign w:val="center"/>
          </w:tcPr>
          <w:p w14:paraId="6A221EC1">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14:paraId="0B16F884">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14:paraId="113C5E98">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14:paraId="27AD9B7A">
            <w:pPr>
              <w:jc w:val="center"/>
              <w:rPr>
                <w:rFonts w:hint="eastAsia" w:ascii="仿宋" w:hAnsi="仿宋" w:eastAsia="仿宋" w:cs="仿宋"/>
                <w:b/>
                <w:bCs/>
                <w:sz w:val="24"/>
              </w:rPr>
            </w:pPr>
            <w:r>
              <w:rPr>
                <w:rFonts w:hint="eastAsia" w:ascii="仿宋" w:hAnsi="仿宋" w:eastAsia="仿宋" w:cs="仿宋"/>
                <w:b/>
                <w:bCs/>
                <w:sz w:val="24"/>
              </w:rPr>
              <w:t>偏离说明</w:t>
            </w:r>
          </w:p>
        </w:tc>
      </w:tr>
      <w:tr w14:paraId="291F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4D33DDD">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center"/>
          </w:tcPr>
          <w:p w14:paraId="2A533E0A">
            <w:pPr>
              <w:jc w:val="center"/>
              <w:rPr>
                <w:rFonts w:hint="eastAsia" w:ascii="仿宋" w:hAnsi="仿宋" w:eastAsia="仿宋" w:cs="仿宋"/>
                <w:b/>
                <w:kern w:val="0"/>
                <w:sz w:val="32"/>
                <w:szCs w:val="32"/>
              </w:rPr>
            </w:pPr>
          </w:p>
        </w:tc>
        <w:tc>
          <w:tcPr>
            <w:tcW w:w="3546" w:type="dxa"/>
            <w:vAlign w:val="center"/>
          </w:tcPr>
          <w:p w14:paraId="6D5C75EB">
            <w:pPr>
              <w:jc w:val="center"/>
              <w:rPr>
                <w:rFonts w:hint="eastAsia" w:ascii="仿宋" w:hAnsi="仿宋" w:eastAsia="仿宋" w:cs="仿宋"/>
                <w:b/>
                <w:kern w:val="0"/>
                <w:sz w:val="32"/>
                <w:szCs w:val="32"/>
              </w:rPr>
            </w:pPr>
          </w:p>
        </w:tc>
        <w:tc>
          <w:tcPr>
            <w:tcW w:w="1276" w:type="dxa"/>
            <w:vAlign w:val="center"/>
          </w:tcPr>
          <w:p w14:paraId="150A4CD5">
            <w:pPr>
              <w:jc w:val="center"/>
              <w:rPr>
                <w:rFonts w:hint="eastAsia" w:ascii="仿宋" w:hAnsi="仿宋" w:eastAsia="仿宋" w:cs="仿宋"/>
                <w:b/>
                <w:kern w:val="0"/>
                <w:sz w:val="32"/>
                <w:szCs w:val="32"/>
              </w:rPr>
            </w:pPr>
          </w:p>
        </w:tc>
      </w:tr>
      <w:tr w14:paraId="7557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5BB4F2F">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center"/>
          </w:tcPr>
          <w:p w14:paraId="11768FF6">
            <w:pPr>
              <w:jc w:val="center"/>
              <w:rPr>
                <w:rFonts w:hint="eastAsia" w:ascii="仿宋" w:hAnsi="仿宋" w:eastAsia="仿宋" w:cs="仿宋"/>
                <w:b/>
                <w:kern w:val="0"/>
                <w:sz w:val="32"/>
                <w:szCs w:val="32"/>
              </w:rPr>
            </w:pPr>
          </w:p>
        </w:tc>
        <w:tc>
          <w:tcPr>
            <w:tcW w:w="3546" w:type="dxa"/>
            <w:vAlign w:val="center"/>
          </w:tcPr>
          <w:p w14:paraId="32D4B64E">
            <w:pPr>
              <w:jc w:val="center"/>
              <w:rPr>
                <w:rFonts w:hint="eastAsia" w:ascii="仿宋" w:hAnsi="仿宋" w:eastAsia="仿宋" w:cs="仿宋"/>
                <w:b/>
                <w:kern w:val="0"/>
                <w:sz w:val="32"/>
                <w:szCs w:val="32"/>
              </w:rPr>
            </w:pPr>
          </w:p>
        </w:tc>
        <w:tc>
          <w:tcPr>
            <w:tcW w:w="1276" w:type="dxa"/>
            <w:vAlign w:val="center"/>
          </w:tcPr>
          <w:p w14:paraId="39CC1B89">
            <w:pPr>
              <w:jc w:val="center"/>
              <w:rPr>
                <w:rFonts w:hint="eastAsia" w:ascii="仿宋" w:hAnsi="仿宋" w:eastAsia="仿宋" w:cs="仿宋"/>
                <w:b/>
                <w:kern w:val="0"/>
                <w:sz w:val="32"/>
                <w:szCs w:val="32"/>
              </w:rPr>
            </w:pPr>
          </w:p>
        </w:tc>
      </w:tr>
      <w:tr w14:paraId="439B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DDD34D9">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center"/>
          </w:tcPr>
          <w:p w14:paraId="221E7B5D">
            <w:pPr>
              <w:jc w:val="center"/>
              <w:rPr>
                <w:rFonts w:hint="eastAsia" w:ascii="仿宋" w:hAnsi="仿宋" w:eastAsia="仿宋" w:cs="仿宋"/>
                <w:b/>
                <w:kern w:val="0"/>
                <w:sz w:val="32"/>
                <w:szCs w:val="32"/>
              </w:rPr>
            </w:pPr>
          </w:p>
        </w:tc>
        <w:tc>
          <w:tcPr>
            <w:tcW w:w="3546" w:type="dxa"/>
            <w:vAlign w:val="center"/>
          </w:tcPr>
          <w:p w14:paraId="02057CD3">
            <w:pPr>
              <w:jc w:val="center"/>
              <w:rPr>
                <w:rFonts w:hint="eastAsia" w:ascii="仿宋" w:hAnsi="仿宋" w:eastAsia="仿宋" w:cs="仿宋"/>
                <w:b/>
                <w:kern w:val="0"/>
                <w:sz w:val="32"/>
                <w:szCs w:val="32"/>
              </w:rPr>
            </w:pPr>
          </w:p>
        </w:tc>
        <w:tc>
          <w:tcPr>
            <w:tcW w:w="1276" w:type="dxa"/>
            <w:vAlign w:val="center"/>
          </w:tcPr>
          <w:p w14:paraId="67A759B2">
            <w:pPr>
              <w:jc w:val="center"/>
              <w:rPr>
                <w:rFonts w:hint="eastAsia" w:ascii="仿宋" w:hAnsi="仿宋" w:eastAsia="仿宋" w:cs="仿宋"/>
                <w:b/>
                <w:kern w:val="0"/>
                <w:sz w:val="32"/>
                <w:szCs w:val="32"/>
              </w:rPr>
            </w:pPr>
          </w:p>
        </w:tc>
      </w:tr>
    </w:tbl>
    <w:p w14:paraId="24C45616">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77F1434">
      <w:pPr>
        <w:jc w:val="center"/>
        <w:rPr>
          <w:rFonts w:hint="eastAsia" w:ascii="仿宋" w:hAnsi="仿宋" w:eastAsia="仿宋" w:cs="仿宋"/>
          <w:b/>
          <w:kern w:val="0"/>
          <w:sz w:val="32"/>
          <w:szCs w:val="32"/>
        </w:rPr>
      </w:pPr>
    </w:p>
    <w:p w14:paraId="6180126F">
      <w:pPr>
        <w:jc w:val="center"/>
        <w:rPr>
          <w:rFonts w:hint="eastAsia" w:ascii="仿宋" w:hAnsi="仿宋" w:eastAsia="仿宋" w:cs="仿宋"/>
          <w:b/>
          <w:kern w:val="0"/>
          <w:sz w:val="32"/>
          <w:szCs w:val="32"/>
        </w:rPr>
      </w:pPr>
    </w:p>
    <w:p w14:paraId="4E25247E">
      <w:pPr>
        <w:jc w:val="center"/>
        <w:rPr>
          <w:rFonts w:hint="eastAsia" w:ascii="仿宋" w:hAnsi="仿宋" w:eastAsia="仿宋" w:cs="仿宋"/>
          <w:b/>
          <w:kern w:val="0"/>
          <w:sz w:val="32"/>
          <w:szCs w:val="32"/>
        </w:rPr>
      </w:pPr>
    </w:p>
    <w:p w14:paraId="133EB65D">
      <w:pPr>
        <w:jc w:val="center"/>
        <w:rPr>
          <w:rFonts w:hint="eastAsia" w:ascii="仿宋" w:hAnsi="仿宋" w:eastAsia="仿宋" w:cs="仿宋"/>
          <w:b/>
          <w:kern w:val="0"/>
          <w:sz w:val="32"/>
          <w:szCs w:val="32"/>
        </w:rPr>
      </w:pPr>
    </w:p>
    <w:p w14:paraId="4E0414CD">
      <w:pPr>
        <w:jc w:val="center"/>
        <w:rPr>
          <w:rFonts w:hint="eastAsia" w:ascii="仿宋" w:hAnsi="仿宋" w:eastAsia="仿宋" w:cs="仿宋"/>
          <w:b/>
          <w:kern w:val="0"/>
          <w:sz w:val="32"/>
          <w:szCs w:val="32"/>
        </w:rPr>
      </w:pPr>
    </w:p>
    <w:p w14:paraId="3C1692F9">
      <w:pPr>
        <w:jc w:val="center"/>
        <w:rPr>
          <w:rFonts w:hint="eastAsia" w:ascii="仿宋" w:hAnsi="仿宋" w:eastAsia="仿宋" w:cs="仿宋"/>
          <w:b/>
          <w:kern w:val="0"/>
          <w:sz w:val="32"/>
          <w:szCs w:val="32"/>
        </w:rPr>
      </w:pPr>
    </w:p>
    <w:p w14:paraId="0EFEDF58">
      <w:pPr>
        <w:jc w:val="center"/>
        <w:rPr>
          <w:rFonts w:hint="eastAsia" w:ascii="仿宋" w:hAnsi="仿宋" w:eastAsia="仿宋" w:cs="仿宋"/>
          <w:b/>
          <w:kern w:val="0"/>
          <w:sz w:val="32"/>
          <w:szCs w:val="32"/>
        </w:rPr>
      </w:pPr>
    </w:p>
    <w:p w14:paraId="6AA364AB">
      <w:pPr>
        <w:jc w:val="center"/>
        <w:rPr>
          <w:rFonts w:hint="eastAsia" w:ascii="仿宋" w:hAnsi="仿宋" w:eastAsia="仿宋" w:cs="仿宋"/>
          <w:b/>
          <w:kern w:val="0"/>
          <w:sz w:val="32"/>
          <w:szCs w:val="32"/>
        </w:rPr>
      </w:pPr>
    </w:p>
    <w:p w14:paraId="255EF414">
      <w:pPr>
        <w:jc w:val="center"/>
        <w:rPr>
          <w:rFonts w:hint="eastAsia" w:ascii="仿宋" w:hAnsi="仿宋" w:eastAsia="仿宋" w:cs="仿宋"/>
          <w:b/>
          <w:kern w:val="0"/>
          <w:sz w:val="32"/>
          <w:szCs w:val="32"/>
        </w:rPr>
      </w:pPr>
    </w:p>
    <w:p w14:paraId="43251991">
      <w:pPr>
        <w:jc w:val="center"/>
        <w:rPr>
          <w:rFonts w:hint="eastAsia" w:ascii="仿宋" w:hAnsi="仿宋" w:eastAsia="仿宋" w:cs="仿宋"/>
          <w:b/>
          <w:kern w:val="0"/>
          <w:sz w:val="32"/>
          <w:szCs w:val="32"/>
        </w:rPr>
      </w:pPr>
    </w:p>
    <w:p w14:paraId="162887F1">
      <w:pPr>
        <w:jc w:val="center"/>
        <w:rPr>
          <w:rFonts w:hint="eastAsia" w:ascii="仿宋" w:hAnsi="仿宋" w:eastAsia="仿宋" w:cs="仿宋"/>
          <w:b/>
          <w:kern w:val="0"/>
          <w:sz w:val="32"/>
          <w:szCs w:val="32"/>
        </w:rPr>
      </w:pPr>
    </w:p>
    <w:p w14:paraId="5B59D381">
      <w:pPr>
        <w:jc w:val="center"/>
        <w:rPr>
          <w:rFonts w:hint="eastAsia" w:ascii="仿宋" w:hAnsi="仿宋" w:eastAsia="仿宋" w:cs="仿宋"/>
          <w:b/>
          <w:kern w:val="0"/>
          <w:sz w:val="32"/>
          <w:szCs w:val="32"/>
        </w:rPr>
      </w:pPr>
    </w:p>
    <w:p w14:paraId="0E176B40">
      <w:pPr>
        <w:ind w:firstLine="2891" w:firstLineChars="900"/>
        <w:rPr>
          <w:rFonts w:hint="eastAsia" w:ascii="仿宋" w:hAnsi="仿宋" w:eastAsia="仿宋" w:cs="仿宋"/>
          <w:b/>
          <w:bCs/>
          <w:sz w:val="32"/>
          <w:szCs w:val="32"/>
        </w:rPr>
      </w:pPr>
    </w:p>
    <w:p w14:paraId="35EFD0AC">
      <w:pPr>
        <w:ind w:firstLine="2891" w:firstLineChars="900"/>
        <w:rPr>
          <w:rFonts w:hint="eastAsia" w:ascii="仿宋" w:hAnsi="仿宋" w:eastAsia="仿宋" w:cs="仿宋"/>
          <w:b/>
          <w:bCs/>
          <w:sz w:val="32"/>
          <w:szCs w:val="32"/>
        </w:rPr>
      </w:pPr>
    </w:p>
    <w:p w14:paraId="229632A2">
      <w:pPr>
        <w:ind w:firstLine="2891" w:firstLineChars="900"/>
        <w:rPr>
          <w:rFonts w:hint="eastAsia" w:ascii="仿宋" w:hAnsi="仿宋" w:eastAsia="仿宋" w:cs="仿宋"/>
          <w:b/>
          <w:bCs/>
          <w:sz w:val="32"/>
          <w:szCs w:val="32"/>
        </w:rPr>
      </w:pPr>
    </w:p>
    <w:p w14:paraId="40727BC4">
      <w:pPr>
        <w:ind w:firstLine="2891" w:firstLineChars="900"/>
        <w:rPr>
          <w:rFonts w:hint="eastAsia" w:ascii="仿宋" w:hAnsi="仿宋" w:eastAsia="仿宋" w:cs="仿宋"/>
          <w:b/>
          <w:bCs/>
          <w:sz w:val="32"/>
          <w:szCs w:val="32"/>
        </w:rPr>
      </w:pPr>
    </w:p>
    <w:p w14:paraId="766F3422">
      <w:pPr>
        <w:ind w:firstLine="2891" w:firstLineChars="900"/>
        <w:rPr>
          <w:rFonts w:hint="eastAsia" w:ascii="仿宋" w:hAnsi="仿宋" w:eastAsia="仿宋" w:cs="仿宋"/>
          <w:b/>
          <w:bCs/>
          <w:sz w:val="32"/>
          <w:szCs w:val="32"/>
        </w:rPr>
      </w:pPr>
    </w:p>
    <w:p w14:paraId="264BACEC">
      <w:pPr>
        <w:ind w:firstLine="2891" w:firstLineChars="900"/>
        <w:rPr>
          <w:rFonts w:hint="eastAsia" w:ascii="仿宋" w:hAnsi="仿宋" w:eastAsia="仿宋" w:cs="仿宋"/>
          <w:b/>
          <w:bCs/>
          <w:sz w:val="32"/>
          <w:szCs w:val="32"/>
        </w:rPr>
      </w:pPr>
    </w:p>
    <w:p w14:paraId="5141A8B5">
      <w:pPr>
        <w:ind w:firstLine="2891" w:firstLineChars="900"/>
        <w:rPr>
          <w:rFonts w:hint="eastAsia" w:ascii="仿宋" w:hAnsi="仿宋" w:eastAsia="仿宋" w:cs="仿宋"/>
          <w:b/>
          <w:kern w:val="0"/>
          <w:sz w:val="32"/>
          <w:szCs w:val="32"/>
        </w:rPr>
      </w:pPr>
    </w:p>
    <w:p w14:paraId="095BC0B4">
      <w:pPr>
        <w:ind w:firstLine="2891" w:firstLineChars="900"/>
        <w:rPr>
          <w:rFonts w:hint="eastAsia" w:ascii="仿宋" w:hAnsi="仿宋" w:eastAsia="仿宋" w:cs="仿宋"/>
          <w:b/>
          <w:kern w:val="0"/>
          <w:sz w:val="32"/>
          <w:szCs w:val="32"/>
        </w:rPr>
      </w:pPr>
    </w:p>
    <w:p w14:paraId="2F3DBE9E">
      <w:pPr>
        <w:ind w:firstLine="2891" w:firstLineChars="900"/>
        <w:rPr>
          <w:rFonts w:hint="eastAsia" w:ascii="仿宋" w:hAnsi="仿宋" w:eastAsia="仿宋" w:cs="仿宋"/>
          <w:b/>
          <w:kern w:val="0"/>
          <w:sz w:val="32"/>
          <w:szCs w:val="32"/>
        </w:rPr>
      </w:pPr>
    </w:p>
    <w:p w14:paraId="30B6CE5A">
      <w:pPr>
        <w:ind w:firstLine="2891" w:firstLineChars="900"/>
        <w:rPr>
          <w:rFonts w:hint="eastAsia" w:ascii="仿宋" w:hAnsi="仿宋" w:eastAsia="仿宋" w:cs="仿宋"/>
          <w:b/>
          <w:kern w:val="0"/>
          <w:sz w:val="32"/>
          <w:szCs w:val="32"/>
        </w:rPr>
      </w:pPr>
    </w:p>
    <w:p w14:paraId="0B341E0D">
      <w:pPr>
        <w:ind w:firstLine="2891" w:firstLineChars="900"/>
        <w:rPr>
          <w:rFonts w:hint="eastAsia" w:ascii="仿宋" w:hAnsi="仿宋" w:eastAsia="仿宋" w:cs="仿宋"/>
          <w:b/>
          <w:kern w:val="0"/>
          <w:sz w:val="32"/>
          <w:szCs w:val="32"/>
        </w:rPr>
      </w:pPr>
    </w:p>
    <w:p w14:paraId="5971B6C8">
      <w:pPr>
        <w:rPr>
          <w:rFonts w:hint="eastAsia" w:ascii="仿宋" w:hAnsi="仿宋" w:eastAsia="仿宋" w:cs="仿宋"/>
          <w:b/>
          <w:kern w:val="0"/>
          <w:sz w:val="32"/>
          <w:szCs w:val="32"/>
        </w:rPr>
      </w:pPr>
    </w:p>
    <w:p w14:paraId="204C8ECF">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eastAsia="zh-CN"/>
        </w:rPr>
        <w:t>九</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BAB0B48">
      <w:pPr>
        <w:snapToGrid w:val="0"/>
        <w:spacing w:line="360" w:lineRule="auto"/>
        <w:rPr>
          <w:rFonts w:hint="eastAsia" w:ascii="仿宋" w:hAnsi="仿宋" w:eastAsia="仿宋" w:cs="仿宋"/>
          <w:sz w:val="24"/>
        </w:rPr>
      </w:pPr>
    </w:p>
    <w:p w14:paraId="3CDC9E96">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7CDE407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058F2AD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F4B135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4EB19D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95B8DD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72AFBCF4">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ACC4770">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57D1A02">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CBBB471">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F56DD11">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98EB79D">
      <w:pPr>
        <w:autoSpaceDE w:val="0"/>
        <w:autoSpaceDN w:val="0"/>
        <w:spacing w:line="360" w:lineRule="auto"/>
        <w:ind w:left="2"/>
        <w:jc w:val="left"/>
        <w:rPr>
          <w:rFonts w:hint="eastAsia" w:ascii="仿宋" w:hAnsi="仿宋" w:eastAsia="仿宋" w:cs="仿宋"/>
          <w:kern w:val="0"/>
          <w:sz w:val="24"/>
          <w:lang w:val="zh-CN"/>
        </w:rPr>
      </w:pPr>
    </w:p>
    <w:p w14:paraId="4A0BFDAE">
      <w:pPr>
        <w:autoSpaceDE w:val="0"/>
        <w:autoSpaceDN w:val="0"/>
        <w:spacing w:line="360" w:lineRule="auto"/>
        <w:ind w:left="2"/>
        <w:jc w:val="left"/>
        <w:rPr>
          <w:rFonts w:hint="eastAsia" w:ascii="仿宋" w:hAnsi="仿宋" w:eastAsia="仿宋" w:cs="仿宋"/>
          <w:kern w:val="0"/>
          <w:sz w:val="24"/>
          <w:lang w:val="zh-CN"/>
        </w:rPr>
      </w:pPr>
    </w:p>
    <w:p w14:paraId="170DBE2A">
      <w:pPr>
        <w:autoSpaceDE w:val="0"/>
        <w:autoSpaceDN w:val="0"/>
        <w:spacing w:line="360" w:lineRule="auto"/>
        <w:ind w:left="2"/>
        <w:jc w:val="left"/>
        <w:rPr>
          <w:rFonts w:hint="eastAsia" w:ascii="仿宋" w:hAnsi="仿宋" w:eastAsia="仿宋" w:cs="仿宋"/>
          <w:kern w:val="0"/>
          <w:sz w:val="24"/>
          <w:lang w:val="zh-CN"/>
        </w:rPr>
      </w:pPr>
    </w:p>
    <w:p w14:paraId="68C56E0C">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804F74E">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CEB7D4F">
      <w:pPr>
        <w:spacing w:line="360" w:lineRule="auto"/>
        <w:jc w:val="center"/>
        <w:rPr>
          <w:rFonts w:hint="eastAsia" w:ascii="仿宋" w:hAnsi="仿宋" w:eastAsia="仿宋" w:cs="仿宋"/>
          <w:b/>
          <w:bCs/>
          <w:sz w:val="24"/>
        </w:rPr>
      </w:pPr>
    </w:p>
    <w:p w14:paraId="131B6E2B">
      <w:pPr>
        <w:spacing w:line="360" w:lineRule="auto"/>
        <w:jc w:val="center"/>
        <w:rPr>
          <w:rFonts w:hint="eastAsia" w:ascii="仿宋" w:hAnsi="仿宋" w:eastAsia="仿宋" w:cs="仿宋"/>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67B9B04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3CBD5A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6085C67">
      <w:pPr>
        <w:spacing w:line="360" w:lineRule="auto"/>
        <w:jc w:val="center"/>
        <w:outlineLvl w:val="0"/>
        <w:rPr>
          <w:rFonts w:hint="eastAsia" w:ascii="仿宋" w:hAnsi="仿宋" w:eastAsia="仿宋" w:cs="仿宋"/>
          <w:b/>
          <w:kern w:val="0"/>
          <w:sz w:val="36"/>
          <w:szCs w:val="36"/>
        </w:rPr>
      </w:pPr>
    </w:p>
    <w:p w14:paraId="6641CF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lang w:eastAsia="zh-CN"/>
        </w:rPr>
      </w:pPr>
      <w:r>
        <w:rPr>
          <w:rFonts w:hint="eastAsia" w:ascii="仿宋" w:hAnsi="仿宋" w:eastAsia="仿宋" w:cs="仿宋"/>
          <w:sz w:val="24"/>
        </w:rPr>
        <w:t>（1）开标一览……………………………………………………（页码）</w:t>
      </w:r>
    </w:p>
    <w:p w14:paraId="2DC1DDBD">
      <w:pPr>
        <w:snapToGrid w:val="0"/>
        <w:spacing w:line="360" w:lineRule="auto"/>
        <w:ind w:right="480"/>
        <w:jc w:val="center"/>
        <w:rPr>
          <w:rFonts w:hint="eastAsia" w:ascii="仿宋" w:hAnsi="仿宋" w:eastAsia="仿宋" w:cs="仿宋"/>
          <w:b/>
          <w:kern w:val="0"/>
          <w:sz w:val="32"/>
          <w:szCs w:val="32"/>
        </w:rPr>
      </w:pPr>
    </w:p>
    <w:p w14:paraId="30788DE9">
      <w:pPr>
        <w:snapToGrid w:val="0"/>
        <w:spacing w:line="360" w:lineRule="auto"/>
        <w:ind w:right="480"/>
        <w:jc w:val="center"/>
        <w:rPr>
          <w:rFonts w:hint="eastAsia" w:ascii="仿宋" w:hAnsi="仿宋" w:eastAsia="仿宋" w:cs="仿宋"/>
          <w:b/>
          <w:kern w:val="0"/>
          <w:sz w:val="32"/>
          <w:szCs w:val="32"/>
        </w:rPr>
      </w:pPr>
    </w:p>
    <w:p w14:paraId="426945B8">
      <w:pPr>
        <w:snapToGrid w:val="0"/>
        <w:spacing w:line="360" w:lineRule="auto"/>
        <w:ind w:right="480"/>
        <w:jc w:val="center"/>
        <w:rPr>
          <w:rFonts w:hint="eastAsia" w:ascii="仿宋" w:hAnsi="仿宋" w:eastAsia="仿宋" w:cs="仿宋"/>
          <w:b/>
          <w:kern w:val="0"/>
          <w:sz w:val="32"/>
          <w:szCs w:val="32"/>
        </w:rPr>
      </w:pPr>
    </w:p>
    <w:p w14:paraId="4892603E">
      <w:pPr>
        <w:snapToGrid w:val="0"/>
        <w:spacing w:line="360" w:lineRule="auto"/>
        <w:ind w:right="480"/>
        <w:jc w:val="center"/>
        <w:rPr>
          <w:rFonts w:hint="eastAsia" w:ascii="仿宋" w:hAnsi="仿宋" w:eastAsia="仿宋" w:cs="仿宋"/>
          <w:b/>
          <w:kern w:val="0"/>
          <w:sz w:val="32"/>
          <w:szCs w:val="32"/>
        </w:rPr>
      </w:pPr>
    </w:p>
    <w:p w14:paraId="496426A6">
      <w:pPr>
        <w:snapToGrid w:val="0"/>
        <w:spacing w:line="360" w:lineRule="auto"/>
        <w:ind w:right="480"/>
        <w:jc w:val="center"/>
        <w:rPr>
          <w:rFonts w:hint="eastAsia" w:ascii="仿宋" w:hAnsi="仿宋" w:eastAsia="仿宋" w:cs="仿宋"/>
          <w:b/>
          <w:kern w:val="0"/>
          <w:sz w:val="32"/>
          <w:szCs w:val="32"/>
        </w:rPr>
      </w:pPr>
    </w:p>
    <w:p w14:paraId="53A679AA">
      <w:pPr>
        <w:snapToGrid w:val="0"/>
        <w:spacing w:line="360" w:lineRule="auto"/>
        <w:ind w:right="480"/>
        <w:jc w:val="center"/>
        <w:rPr>
          <w:rFonts w:hint="eastAsia" w:ascii="仿宋" w:hAnsi="仿宋" w:eastAsia="仿宋" w:cs="仿宋"/>
          <w:b/>
          <w:kern w:val="0"/>
          <w:sz w:val="32"/>
          <w:szCs w:val="32"/>
        </w:rPr>
      </w:pPr>
    </w:p>
    <w:p w14:paraId="2BCBD7F8">
      <w:pPr>
        <w:snapToGrid w:val="0"/>
        <w:spacing w:line="360" w:lineRule="auto"/>
        <w:ind w:right="480"/>
        <w:jc w:val="center"/>
        <w:rPr>
          <w:rFonts w:hint="eastAsia" w:ascii="仿宋" w:hAnsi="仿宋" w:eastAsia="仿宋" w:cs="仿宋"/>
          <w:b/>
          <w:kern w:val="0"/>
          <w:sz w:val="32"/>
          <w:szCs w:val="32"/>
        </w:rPr>
      </w:pPr>
    </w:p>
    <w:p w14:paraId="3B7528ED">
      <w:pPr>
        <w:snapToGrid w:val="0"/>
        <w:spacing w:line="360" w:lineRule="auto"/>
        <w:ind w:right="480"/>
        <w:jc w:val="center"/>
        <w:rPr>
          <w:rFonts w:hint="eastAsia" w:ascii="仿宋" w:hAnsi="仿宋" w:eastAsia="仿宋" w:cs="仿宋"/>
          <w:b/>
          <w:kern w:val="0"/>
          <w:sz w:val="32"/>
          <w:szCs w:val="32"/>
        </w:rPr>
      </w:pPr>
    </w:p>
    <w:p w14:paraId="37EEA044">
      <w:pPr>
        <w:snapToGrid w:val="0"/>
        <w:spacing w:line="360" w:lineRule="auto"/>
        <w:ind w:right="480"/>
        <w:jc w:val="center"/>
        <w:rPr>
          <w:rFonts w:hint="eastAsia" w:ascii="仿宋" w:hAnsi="仿宋" w:eastAsia="仿宋" w:cs="仿宋"/>
          <w:b/>
          <w:kern w:val="0"/>
          <w:sz w:val="32"/>
          <w:szCs w:val="32"/>
        </w:rPr>
      </w:pPr>
    </w:p>
    <w:p w14:paraId="3C2E90C3">
      <w:pPr>
        <w:snapToGrid w:val="0"/>
        <w:spacing w:line="360" w:lineRule="auto"/>
        <w:ind w:right="480"/>
        <w:jc w:val="center"/>
        <w:rPr>
          <w:rFonts w:hint="eastAsia" w:ascii="仿宋" w:hAnsi="仿宋" w:eastAsia="仿宋" w:cs="仿宋"/>
          <w:b/>
          <w:kern w:val="0"/>
          <w:sz w:val="32"/>
          <w:szCs w:val="32"/>
        </w:rPr>
      </w:pPr>
    </w:p>
    <w:p w14:paraId="123AC39F">
      <w:pPr>
        <w:snapToGrid w:val="0"/>
        <w:spacing w:line="360" w:lineRule="auto"/>
        <w:ind w:right="480"/>
        <w:jc w:val="center"/>
        <w:rPr>
          <w:rFonts w:hint="eastAsia" w:ascii="仿宋" w:hAnsi="仿宋" w:eastAsia="仿宋" w:cs="仿宋"/>
          <w:b/>
          <w:kern w:val="0"/>
          <w:sz w:val="32"/>
          <w:szCs w:val="32"/>
        </w:rPr>
      </w:pPr>
    </w:p>
    <w:p w14:paraId="6BC37B91">
      <w:pPr>
        <w:snapToGrid w:val="0"/>
        <w:spacing w:line="360" w:lineRule="auto"/>
        <w:ind w:right="480"/>
        <w:jc w:val="center"/>
        <w:rPr>
          <w:rFonts w:hint="eastAsia" w:ascii="仿宋" w:hAnsi="仿宋" w:eastAsia="仿宋" w:cs="仿宋"/>
          <w:b/>
          <w:kern w:val="0"/>
          <w:sz w:val="32"/>
          <w:szCs w:val="32"/>
        </w:rPr>
      </w:pPr>
    </w:p>
    <w:p w14:paraId="78C315A4">
      <w:pPr>
        <w:snapToGrid w:val="0"/>
        <w:spacing w:line="360" w:lineRule="auto"/>
        <w:ind w:right="480"/>
        <w:jc w:val="center"/>
        <w:rPr>
          <w:rFonts w:hint="eastAsia" w:ascii="仿宋" w:hAnsi="仿宋" w:eastAsia="仿宋" w:cs="仿宋"/>
          <w:b/>
          <w:kern w:val="0"/>
          <w:sz w:val="32"/>
          <w:szCs w:val="32"/>
        </w:rPr>
      </w:pPr>
    </w:p>
    <w:p w14:paraId="617089D3">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00DFDB43">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18E99BBC">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579EF0F">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14:paraId="0DCB2C34">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048"/>
        <w:gridCol w:w="2925"/>
        <w:gridCol w:w="1230"/>
        <w:gridCol w:w="1095"/>
        <w:gridCol w:w="1275"/>
        <w:gridCol w:w="1333"/>
        <w:gridCol w:w="1334"/>
        <w:gridCol w:w="2421"/>
      </w:tblGrid>
      <w:tr w14:paraId="71B7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vAlign w:val="center"/>
          </w:tcPr>
          <w:p w14:paraId="5391BF47">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048" w:type="dxa"/>
            <w:vAlign w:val="center"/>
          </w:tcPr>
          <w:p w14:paraId="4FE53A3C">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925" w:type="dxa"/>
            <w:vAlign w:val="center"/>
          </w:tcPr>
          <w:p w14:paraId="0244C776">
            <w:pPr>
              <w:spacing w:line="360" w:lineRule="auto"/>
              <w:jc w:val="center"/>
              <w:rPr>
                <w:rFonts w:hint="default" w:ascii="仿宋" w:hAnsi="仿宋" w:eastAsia="仿宋" w:cs="仿宋"/>
                <w:b/>
                <w:kern w:val="2"/>
                <w:sz w:val="24"/>
                <w:szCs w:val="24"/>
                <w:lang w:val="en-US" w:eastAsia="zh-CN" w:bidi="ar-SA"/>
              </w:rPr>
            </w:pPr>
            <w:r>
              <w:rPr>
                <w:rFonts w:hint="default" w:ascii="仿宋" w:hAnsi="仿宋" w:eastAsia="仿宋" w:cs="仿宋"/>
                <w:b/>
                <w:kern w:val="2"/>
                <w:sz w:val="24"/>
                <w:szCs w:val="24"/>
                <w:lang w:val="en-US" w:eastAsia="zh-CN" w:bidi="ar-SA"/>
              </w:rPr>
              <w:t>规格型号（或具体服务）</w:t>
            </w:r>
          </w:p>
        </w:tc>
        <w:tc>
          <w:tcPr>
            <w:tcW w:w="1230" w:type="dxa"/>
            <w:vAlign w:val="center"/>
          </w:tcPr>
          <w:p w14:paraId="1245DCC8">
            <w:pPr>
              <w:spacing w:line="360" w:lineRule="auto"/>
              <w:jc w:val="center"/>
              <w:rPr>
                <w:rFonts w:hint="default"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品牌</w:t>
            </w:r>
          </w:p>
        </w:tc>
        <w:tc>
          <w:tcPr>
            <w:tcW w:w="1095" w:type="dxa"/>
            <w:vAlign w:val="center"/>
          </w:tcPr>
          <w:p w14:paraId="5C438FA1">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eastAsia="zh-CN"/>
              </w:rPr>
              <w:t>单位</w:t>
            </w:r>
          </w:p>
        </w:tc>
        <w:tc>
          <w:tcPr>
            <w:tcW w:w="1275" w:type="dxa"/>
            <w:vAlign w:val="center"/>
          </w:tcPr>
          <w:p w14:paraId="6C7495AF">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数量</w:t>
            </w:r>
          </w:p>
        </w:tc>
        <w:tc>
          <w:tcPr>
            <w:tcW w:w="1333" w:type="dxa"/>
            <w:vAlign w:val="center"/>
          </w:tcPr>
          <w:p w14:paraId="6B17E890">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单价（元）</w:t>
            </w:r>
          </w:p>
        </w:tc>
        <w:tc>
          <w:tcPr>
            <w:tcW w:w="1334" w:type="dxa"/>
            <w:vAlign w:val="center"/>
          </w:tcPr>
          <w:p w14:paraId="76DBA3DD">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合计（元）</w:t>
            </w:r>
          </w:p>
        </w:tc>
        <w:tc>
          <w:tcPr>
            <w:tcW w:w="2421" w:type="dxa"/>
            <w:vAlign w:val="center"/>
          </w:tcPr>
          <w:p w14:paraId="1D53D5A1">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r>
      <w:tr w14:paraId="7462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64A2FAA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w:t>
            </w:r>
          </w:p>
        </w:tc>
        <w:tc>
          <w:tcPr>
            <w:tcW w:w="2048" w:type="dxa"/>
            <w:vAlign w:val="center"/>
          </w:tcPr>
          <w:p w14:paraId="58E96759">
            <w:pPr>
              <w:spacing w:line="360" w:lineRule="auto"/>
              <w:jc w:val="center"/>
              <w:rPr>
                <w:rFonts w:hint="eastAsia" w:ascii="仿宋" w:hAnsi="仿宋" w:eastAsia="仿宋" w:cs="仿宋"/>
                <w:b/>
                <w:color w:val="auto"/>
                <w:sz w:val="24"/>
              </w:rPr>
            </w:pPr>
          </w:p>
        </w:tc>
        <w:tc>
          <w:tcPr>
            <w:tcW w:w="2925" w:type="dxa"/>
            <w:vAlign w:val="center"/>
          </w:tcPr>
          <w:p w14:paraId="541E9298">
            <w:pPr>
              <w:spacing w:line="360" w:lineRule="auto"/>
              <w:jc w:val="center"/>
              <w:rPr>
                <w:rFonts w:hint="eastAsia" w:ascii="仿宋" w:hAnsi="仿宋" w:eastAsia="仿宋" w:cs="仿宋"/>
                <w:b/>
                <w:color w:val="auto"/>
                <w:kern w:val="2"/>
                <w:sz w:val="24"/>
                <w:szCs w:val="24"/>
                <w:lang w:val="en-US" w:eastAsia="zh-CN" w:bidi="ar-SA"/>
              </w:rPr>
            </w:pPr>
          </w:p>
        </w:tc>
        <w:tc>
          <w:tcPr>
            <w:tcW w:w="1230" w:type="dxa"/>
            <w:vAlign w:val="center"/>
          </w:tcPr>
          <w:p w14:paraId="11A78DED">
            <w:pPr>
              <w:spacing w:line="360" w:lineRule="auto"/>
              <w:jc w:val="center"/>
              <w:rPr>
                <w:rFonts w:hint="eastAsia" w:ascii="仿宋" w:hAnsi="仿宋" w:eastAsia="仿宋" w:cs="仿宋"/>
                <w:b/>
                <w:color w:val="auto"/>
                <w:kern w:val="2"/>
                <w:sz w:val="24"/>
                <w:szCs w:val="24"/>
                <w:lang w:val="en-US" w:eastAsia="zh-CN" w:bidi="ar-SA"/>
              </w:rPr>
            </w:pPr>
          </w:p>
        </w:tc>
        <w:tc>
          <w:tcPr>
            <w:tcW w:w="1095" w:type="dxa"/>
            <w:vAlign w:val="center"/>
          </w:tcPr>
          <w:p w14:paraId="4EF04DD4">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0E22FBB1">
            <w:pPr>
              <w:spacing w:line="360" w:lineRule="auto"/>
              <w:jc w:val="center"/>
              <w:rPr>
                <w:rFonts w:hint="eastAsia" w:ascii="仿宋" w:hAnsi="仿宋" w:eastAsia="仿宋" w:cs="仿宋"/>
                <w:b/>
                <w:color w:val="auto"/>
                <w:kern w:val="2"/>
                <w:sz w:val="24"/>
                <w:szCs w:val="24"/>
                <w:lang w:val="en-US" w:eastAsia="zh-CN" w:bidi="ar-SA"/>
              </w:rPr>
            </w:pPr>
          </w:p>
        </w:tc>
        <w:tc>
          <w:tcPr>
            <w:tcW w:w="1333" w:type="dxa"/>
            <w:vAlign w:val="center"/>
          </w:tcPr>
          <w:p w14:paraId="2A173307">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22884230">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559132E7">
            <w:pPr>
              <w:spacing w:line="360" w:lineRule="auto"/>
              <w:jc w:val="center"/>
              <w:rPr>
                <w:rFonts w:hint="eastAsia" w:ascii="仿宋" w:hAnsi="仿宋" w:eastAsia="仿宋" w:cs="仿宋"/>
                <w:b/>
                <w:color w:val="auto"/>
                <w:sz w:val="24"/>
                <w:lang w:eastAsia="zh-CN"/>
              </w:rPr>
            </w:pPr>
          </w:p>
        </w:tc>
      </w:tr>
      <w:tr w14:paraId="544A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45008722">
            <w:pPr>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2</w:t>
            </w:r>
          </w:p>
        </w:tc>
        <w:tc>
          <w:tcPr>
            <w:tcW w:w="2048" w:type="dxa"/>
            <w:vAlign w:val="center"/>
          </w:tcPr>
          <w:p w14:paraId="78D4BCF1">
            <w:pPr>
              <w:spacing w:line="360" w:lineRule="auto"/>
              <w:jc w:val="center"/>
              <w:rPr>
                <w:rFonts w:hint="eastAsia" w:ascii="仿宋" w:hAnsi="仿宋" w:eastAsia="仿宋" w:cs="仿宋"/>
                <w:b/>
                <w:color w:val="auto"/>
                <w:sz w:val="24"/>
              </w:rPr>
            </w:pPr>
          </w:p>
        </w:tc>
        <w:tc>
          <w:tcPr>
            <w:tcW w:w="2925" w:type="dxa"/>
            <w:vAlign w:val="center"/>
          </w:tcPr>
          <w:p w14:paraId="2100E6A0">
            <w:pPr>
              <w:spacing w:line="360" w:lineRule="auto"/>
              <w:jc w:val="center"/>
              <w:rPr>
                <w:rFonts w:hint="eastAsia" w:ascii="仿宋" w:hAnsi="仿宋" w:eastAsia="仿宋" w:cs="仿宋"/>
                <w:b/>
                <w:color w:val="auto"/>
                <w:kern w:val="2"/>
                <w:sz w:val="24"/>
                <w:szCs w:val="24"/>
                <w:lang w:val="en-US" w:eastAsia="zh-CN" w:bidi="ar-SA"/>
              </w:rPr>
            </w:pPr>
          </w:p>
        </w:tc>
        <w:tc>
          <w:tcPr>
            <w:tcW w:w="1230" w:type="dxa"/>
            <w:vAlign w:val="center"/>
          </w:tcPr>
          <w:p w14:paraId="47A53480">
            <w:pPr>
              <w:spacing w:line="360" w:lineRule="auto"/>
              <w:jc w:val="center"/>
              <w:rPr>
                <w:rFonts w:hint="eastAsia" w:ascii="仿宋" w:hAnsi="仿宋" w:eastAsia="仿宋" w:cs="仿宋"/>
                <w:b/>
                <w:color w:val="auto"/>
                <w:kern w:val="2"/>
                <w:sz w:val="24"/>
                <w:szCs w:val="24"/>
                <w:lang w:val="en-US" w:eastAsia="zh-CN" w:bidi="ar-SA"/>
              </w:rPr>
            </w:pPr>
          </w:p>
        </w:tc>
        <w:tc>
          <w:tcPr>
            <w:tcW w:w="1095" w:type="dxa"/>
            <w:vAlign w:val="center"/>
          </w:tcPr>
          <w:p w14:paraId="3E56460B">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5818336D">
            <w:pPr>
              <w:spacing w:line="360" w:lineRule="auto"/>
              <w:jc w:val="center"/>
              <w:rPr>
                <w:rFonts w:hint="eastAsia" w:ascii="仿宋" w:hAnsi="仿宋" w:eastAsia="仿宋" w:cs="仿宋"/>
                <w:b/>
                <w:color w:val="auto"/>
                <w:kern w:val="2"/>
                <w:sz w:val="24"/>
                <w:szCs w:val="24"/>
                <w:lang w:val="en-US" w:eastAsia="zh-CN" w:bidi="ar-SA"/>
              </w:rPr>
            </w:pPr>
          </w:p>
        </w:tc>
        <w:tc>
          <w:tcPr>
            <w:tcW w:w="1333" w:type="dxa"/>
            <w:vAlign w:val="center"/>
          </w:tcPr>
          <w:p w14:paraId="291DF084">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49E14054">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6185C76C">
            <w:pPr>
              <w:spacing w:line="360" w:lineRule="auto"/>
              <w:jc w:val="center"/>
              <w:rPr>
                <w:rFonts w:hint="eastAsia" w:ascii="仿宋" w:hAnsi="仿宋" w:eastAsia="仿宋" w:cs="仿宋"/>
                <w:b/>
                <w:color w:val="auto"/>
                <w:sz w:val="24"/>
                <w:lang w:eastAsia="zh-CN"/>
              </w:rPr>
            </w:pPr>
          </w:p>
        </w:tc>
      </w:tr>
      <w:tr w14:paraId="6E98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6B984583">
            <w:pPr>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3</w:t>
            </w:r>
          </w:p>
        </w:tc>
        <w:tc>
          <w:tcPr>
            <w:tcW w:w="2048" w:type="dxa"/>
            <w:vAlign w:val="center"/>
          </w:tcPr>
          <w:p w14:paraId="708586FB">
            <w:pPr>
              <w:spacing w:line="360" w:lineRule="auto"/>
              <w:jc w:val="center"/>
              <w:rPr>
                <w:rFonts w:hint="eastAsia" w:ascii="仿宋" w:hAnsi="仿宋" w:eastAsia="仿宋" w:cs="仿宋"/>
                <w:b/>
                <w:color w:val="auto"/>
                <w:sz w:val="24"/>
              </w:rPr>
            </w:pPr>
          </w:p>
        </w:tc>
        <w:tc>
          <w:tcPr>
            <w:tcW w:w="2925" w:type="dxa"/>
            <w:vAlign w:val="center"/>
          </w:tcPr>
          <w:p w14:paraId="3276B235">
            <w:pPr>
              <w:spacing w:line="360" w:lineRule="auto"/>
              <w:jc w:val="center"/>
              <w:rPr>
                <w:rFonts w:hint="eastAsia" w:ascii="仿宋" w:hAnsi="仿宋" w:eastAsia="仿宋" w:cs="仿宋"/>
                <w:b/>
                <w:color w:val="auto"/>
                <w:kern w:val="2"/>
                <w:sz w:val="24"/>
                <w:szCs w:val="24"/>
                <w:lang w:val="en-US" w:eastAsia="zh-CN" w:bidi="ar-SA"/>
              </w:rPr>
            </w:pPr>
          </w:p>
        </w:tc>
        <w:tc>
          <w:tcPr>
            <w:tcW w:w="1230" w:type="dxa"/>
            <w:vAlign w:val="center"/>
          </w:tcPr>
          <w:p w14:paraId="53BCDCB2">
            <w:pPr>
              <w:spacing w:line="360" w:lineRule="auto"/>
              <w:jc w:val="center"/>
              <w:rPr>
                <w:rFonts w:hint="eastAsia" w:ascii="仿宋" w:hAnsi="仿宋" w:eastAsia="仿宋" w:cs="仿宋"/>
                <w:b/>
                <w:color w:val="auto"/>
                <w:kern w:val="2"/>
                <w:sz w:val="24"/>
                <w:szCs w:val="24"/>
                <w:lang w:val="en-US" w:eastAsia="zh-CN" w:bidi="ar-SA"/>
              </w:rPr>
            </w:pPr>
          </w:p>
        </w:tc>
        <w:tc>
          <w:tcPr>
            <w:tcW w:w="1095" w:type="dxa"/>
            <w:vAlign w:val="center"/>
          </w:tcPr>
          <w:p w14:paraId="0EED25EB">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622A580C">
            <w:pPr>
              <w:spacing w:line="360" w:lineRule="auto"/>
              <w:jc w:val="center"/>
              <w:rPr>
                <w:rFonts w:hint="eastAsia" w:ascii="仿宋" w:hAnsi="仿宋" w:eastAsia="仿宋" w:cs="仿宋"/>
                <w:b/>
                <w:color w:val="auto"/>
                <w:kern w:val="2"/>
                <w:sz w:val="24"/>
                <w:szCs w:val="24"/>
                <w:lang w:val="en-US" w:eastAsia="zh-CN" w:bidi="ar-SA"/>
              </w:rPr>
            </w:pPr>
          </w:p>
        </w:tc>
        <w:tc>
          <w:tcPr>
            <w:tcW w:w="1333" w:type="dxa"/>
            <w:vAlign w:val="center"/>
          </w:tcPr>
          <w:p w14:paraId="37EB2FCF">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11B26C0E">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61D0F2B6">
            <w:pPr>
              <w:spacing w:line="360" w:lineRule="auto"/>
              <w:jc w:val="center"/>
              <w:rPr>
                <w:rFonts w:hint="eastAsia" w:ascii="仿宋" w:hAnsi="仿宋" w:eastAsia="仿宋" w:cs="仿宋"/>
                <w:b/>
                <w:color w:val="auto"/>
                <w:sz w:val="24"/>
                <w:lang w:eastAsia="zh-CN"/>
              </w:rPr>
            </w:pPr>
          </w:p>
        </w:tc>
      </w:tr>
      <w:tr w14:paraId="0490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7E0F1F9E">
            <w:pPr>
              <w:spacing w:line="360" w:lineRule="auto"/>
              <w:jc w:val="center"/>
              <w:rPr>
                <w:rFonts w:hint="eastAsia" w:ascii="仿宋" w:hAnsi="仿宋" w:eastAsia="仿宋" w:cs="仿宋"/>
                <w:b/>
                <w:color w:val="auto"/>
                <w:sz w:val="24"/>
                <w:lang w:val="en-US" w:eastAsia="zh-CN"/>
              </w:rPr>
            </w:pPr>
          </w:p>
        </w:tc>
        <w:tc>
          <w:tcPr>
            <w:tcW w:w="2048" w:type="dxa"/>
            <w:vAlign w:val="center"/>
          </w:tcPr>
          <w:p w14:paraId="055FE2F0">
            <w:pPr>
              <w:spacing w:line="360" w:lineRule="auto"/>
              <w:jc w:val="center"/>
              <w:rPr>
                <w:rFonts w:hint="eastAsia" w:ascii="仿宋" w:hAnsi="仿宋" w:eastAsia="仿宋" w:cs="仿宋"/>
                <w:b/>
                <w:color w:val="auto"/>
                <w:sz w:val="24"/>
              </w:rPr>
            </w:pPr>
          </w:p>
        </w:tc>
        <w:tc>
          <w:tcPr>
            <w:tcW w:w="2925" w:type="dxa"/>
            <w:vAlign w:val="center"/>
          </w:tcPr>
          <w:p w14:paraId="5638925D">
            <w:pPr>
              <w:spacing w:line="360" w:lineRule="auto"/>
              <w:jc w:val="center"/>
              <w:rPr>
                <w:rFonts w:hint="eastAsia" w:ascii="仿宋" w:hAnsi="仿宋" w:eastAsia="仿宋" w:cs="仿宋"/>
                <w:b/>
                <w:color w:val="auto"/>
                <w:kern w:val="2"/>
                <w:sz w:val="24"/>
                <w:szCs w:val="24"/>
                <w:lang w:val="en-US" w:eastAsia="zh-CN" w:bidi="ar-SA"/>
              </w:rPr>
            </w:pPr>
          </w:p>
        </w:tc>
        <w:tc>
          <w:tcPr>
            <w:tcW w:w="1230" w:type="dxa"/>
            <w:vAlign w:val="center"/>
          </w:tcPr>
          <w:p w14:paraId="095EE30E">
            <w:pPr>
              <w:spacing w:line="360" w:lineRule="auto"/>
              <w:jc w:val="center"/>
              <w:rPr>
                <w:rFonts w:hint="eastAsia" w:ascii="仿宋" w:hAnsi="仿宋" w:eastAsia="仿宋" w:cs="仿宋"/>
                <w:b/>
                <w:color w:val="auto"/>
                <w:kern w:val="2"/>
                <w:sz w:val="24"/>
                <w:szCs w:val="24"/>
                <w:lang w:val="en-US" w:eastAsia="zh-CN" w:bidi="ar-SA"/>
              </w:rPr>
            </w:pPr>
          </w:p>
        </w:tc>
        <w:tc>
          <w:tcPr>
            <w:tcW w:w="1095" w:type="dxa"/>
            <w:vAlign w:val="center"/>
          </w:tcPr>
          <w:p w14:paraId="13B15B84">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5CE15459">
            <w:pPr>
              <w:spacing w:line="360" w:lineRule="auto"/>
              <w:jc w:val="center"/>
              <w:rPr>
                <w:rFonts w:hint="eastAsia" w:ascii="仿宋" w:hAnsi="仿宋" w:eastAsia="仿宋" w:cs="仿宋"/>
                <w:b/>
                <w:color w:val="auto"/>
                <w:kern w:val="2"/>
                <w:sz w:val="24"/>
                <w:szCs w:val="24"/>
                <w:lang w:val="en-US" w:eastAsia="zh-CN" w:bidi="ar-SA"/>
              </w:rPr>
            </w:pPr>
          </w:p>
        </w:tc>
        <w:tc>
          <w:tcPr>
            <w:tcW w:w="1333" w:type="dxa"/>
            <w:vAlign w:val="center"/>
          </w:tcPr>
          <w:p w14:paraId="459D61D6">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2C96524D">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5BCDBCF7">
            <w:pPr>
              <w:spacing w:line="360" w:lineRule="auto"/>
              <w:jc w:val="center"/>
              <w:rPr>
                <w:rFonts w:hint="eastAsia" w:ascii="仿宋" w:hAnsi="仿宋" w:eastAsia="仿宋" w:cs="仿宋"/>
                <w:b/>
                <w:color w:val="auto"/>
                <w:sz w:val="24"/>
                <w:lang w:eastAsia="zh-CN"/>
              </w:rPr>
            </w:pPr>
          </w:p>
        </w:tc>
      </w:tr>
      <w:tr w14:paraId="77B5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6EBE4D16">
            <w:pPr>
              <w:spacing w:line="360" w:lineRule="auto"/>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w:t>
            </w:r>
          </w:p>
        </w:tc>
        <w:tc>
          <w:tcPr>
            <w:tcW w:w="2048" w:type="dxa"/>
            <w:vAlign w:val="center"/>
          </w:tcPr>
          <w:p w14:paraId="0FC0BB29">
            <w:pPr>
              <w:spacing w:line="360" w:lineRule="auto"/>
              <w:jc w:val="center"/>
              <w:rPr>
                <w:rFonts w:hint="eastAsia" w:ascii="仿宋" w:hAnsi="仿宋" w:eastAsia="仿宋" w:cs="仿宋"/>
                <w:b/>
                <w:color w:val="0000FF"/>
                <w:sz w:val="24"/>
              </w:rPr>
            </w:pPr>
          </w:p>
        </w:tc>
        <w:tc>
          <w:tcPr>
            <w:tcW w:w="2925" w:type="dxa"/>
            <w:vAlign w:val="center"/>
          </w:tcPr>
          <w:p w14:paraId="58BE1CD5">
            <w:pPr>
              <w:spacing w:line="360" w:lineRule="auto"/>
              <w:jc w:val="center"/>
              <w:rPr>
                <w:rFonts w:hint="default" w:ascii="仿宋" w:hAnsi="仿宋" w:eastAsia="仿宋" w:cs="仿宋"/>
                <w:b/>
                <w:color w:val="0000FF"/>
                <w:kern w:val="2"/>
                <w:sz w:val="24"/>
                <w:szCs w:val="24"/>
                <w:lang w:val="en-US" w:eastAsia="zh-CN" w:bidi="ar-SA"/>
              </w:rPr>
            </w:pPr>
          </w:p>
        </w:tc>
        <w:tc>
          <w:tcPr>
            <w:tcW w:w="1230" w:type="dxa"/>
            <w:vAlign w:val="center"/>
          </w:tcPr>
          <w:p w14:paraId="22A0DEB3">
            <w:pPr>
              <w:spacing w:line="360" w:lineRule="auto"/>
              <w:jc w:val="center"/>
              <w:rPr>
                <w:rFonts w:hint="default" w:ascii="仿宋" w:hAnsi="仿宋" w:eastAsia="仿宋" w:cs="仿宋"/>
                <w:b/>
                <w:color w:val="0000FF"/>
                <w:kern w:val="2"/>
                <w:sz w:val="24"/>
                <w:szCs w:val="24"/>
                <w:lang w:val="en-US" w:eastAsia="zh-CN" w:bidi="ar-SA"/>
              </w:rPr>
            </w:pPr>
          </w:p>
        </w:tc>
        <w:tc>
          <w:tcPr>
            <w:tcW w:w="1095" w:type="dxa"/>
            <w:vAlign w:val="center"/>
          </w:tcPr>
          <w:p w14:paraId="50235A55">
            <w:pPr>
              <w:spacing w:line="360" w:lineRule="auto"/>
              <w:jc w:val="center"/>
              <w:rPr>
                <w:rFonts w:hint="eastAsia" w:ascii="仿宋" w:hAnsi="仿宋" w:eastAsia="仿宋" w:cs="仿宋"/>
                <w:b/>
                <w:color w:val="0000FF"/>
                <w:kern w:val="2"/>
                <w:sz w:val="24"/>
                <w:szCs w:val="24"/>
                <w:lang w:val="en-US" w:eastAsia="zh-CN" w:bidi="ar-SA"/>
              </w:rPr>
            </w:pPr>
          </w:p>
        </w:tc>
        <w:tc>
          <w:tcPr>
            <w:tcW w:w="1275" w:type="dxa"/>
            <w:vAlign w:val="center"/>
          </w:tcPr>
          <w:p w14:paraId="717F0A51">
            <w:pPr>
              <w:spacing w:line="360" w:lineRule="auto"/>
              <w:jc w:val="center"/>
              <w:rPr>
                <w:rFonts w:hint="default" w:ascii="仿宋" w:hAnsi="仿宋" w:eastAsia="仿宋" w:cs="仿宋"/>
                <w:b/>
                <w:color w:val="0000FF"/>
                <w:kern w:val="2"/>
                <w:sz w:val="24"/>
                <w:szCs w:val="24"/>
                <w:lang w:val="en-US" w:eastAsia="zh-CN" w:bidi="ar-SA"/>
              </w:rPr>
            </w:pPr>
          </w:p>
        </w:tc>
        <w:tc>
          <w:tcPr>
            <w:tcW w:w="1333" w:type="dxa"/>
            <w:vAlign w:val="center"/>
          </w:tcPr>
          <w:p w14:paraId="440F36C6">
            <w:pPr>
              <w:spacing w:line="360" w:lineRule="auto"/>
              <w:jc w:val="center"/>
              <w:rPr>
                <w:rFonts w:hint="default" w:ascii="仿宋" w:hAnsi="仿宋" w:eastAsia="仿宋" w:cs="仿宋"/>
                <w:b/>
                <w:color w:val="0000FF"/>
                <w:kern w:val="2"/>
                <w:sz w:val="24"/>
                <w:szCs w:val="24"/>
                <w:lang w:val="en-US" w:eastAsia="zh-CN" w:bidi="ar-SA"/>
              </w:rPr>
            </w:pPr>
          </w:p>
        </w:tc>
        <w:tc>
          <w:tcPr>
            <w:tcW w:w="1334" w:type="dxa"/>
            <w:vAlign w:val="center"/>
          </w:tcPr>
          <w:p w14:paraId="1C5EFE6F">
            <w:pPr>
              <w:spacing w:line="360" w:lineRule="auto"/>
              <w:jc w:val="center"/>
              <w:rPr>
                <w:rFonts w:hint="default" w:ascii="仿宋" w:hAnsi="仿宋" w:eastAsia="仿宋" w:cs="仿宋"/>
                <w:b/>
                <w:color w:val="0000FF"/>
                <w:kern w:val="2"/>
                <w:sz w:val="24"/>
                <w:szCs w:val="24"/>
                <w:lang w:val="en-US" w:eastAsia="zh-CN" w:bidi="ar-SA"/>
              </w:rPr>
            </w:pPr>
          </w:p>
        </w:tc>
        <w:tc>
          <w:tcPr>
            <w:tcW w:w="2421" w:type="dxa"/>
            <w:vAlign w:val="center"/>
          </w:tcPr>
          <w:p w14:paraId="5ADB437C">
            <w:pPr>
              <w:spacing w:line="360" w:lineRule="auto"/>
              <w:jc w:val="center"/>
              <w:rPr>
                <w:rFonts w:hint="eastAsia" w:ascii="仿宋" w:hAnsi="仿宋" w:eastAsia="仿宋" w:cs="仿宋"/>
                <w:b/>
                <w:color w:val="0000FF"/>
                <w:sz w:val="24"/>
                <w:lang w:eastAsia="zh-CN"/>
              </w:rPr>
            </w:pPr>
          </w:p>
        </w:tc>
      </w:tr>
      <w:tr w14:paraId="2C89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09" w:type="dxa"/>
            <w:gridSpan w:val="4"/>
            <w:vAlign w:val="center"/>
          </w:tcPr>
          <w:p w14:paraId="0491D9C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lang w:val="en-US" w:eastAsia="zh-CN"/>
              </w:rPr>
              <w:t>投标报价</w:t>
            </w:r>
            <w:r>
              <w:rPr>
                <w:rFonts w:hint="eastAsia" w:ascii="仿宋" w:hAnsi="仿宋" w:eastAsia="仿宋" w:cs="仿宋"/>
                <w:b/>
                <w:color w:val="auto"/>
                <w:sz w:val="24"/>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rPr>
              <w:t>）</w:t>
            </w:r>
          </w:p>
        </w:tc>
        <w:tc>
          <w:tcPr>
            <w:tcW w:w="7458" w:type="dxa"/>
            <w:gridSpan w:val="5"/>
            <w:vAlign w:val="center"/>
          </w:tcPr>
          <w:p w14:paraId="14EA104B">
            <w:pPr>
              <w:spacing w:line="360" w:lineRule="auto"/>
              <w:ind w:firstLine="4560" w:firstLineChars="1900"/>
              <w:jc w:val="both"/>
              <w:rPr>
                <w:rFonts w:hint="default" w:ascii="仿宋" w:hAnsi="仿宋" w:eastAsia="仿宋" w:cs="仿宋"/>
                <w:color w:val="FF0000"/>
                <w:sz w:val="24"/>
                <w:lang w:val="en-US" w:eastAsia="zh-CN"/>
              </w:rPr>
            </w:pPr>
          </w:p>
        </w:tc>
      </w:tr>
      <w:tr w14:paraId="5A5E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09" w:type="dxa"/>
            <w:gridSpan w:val="4"/>
            <w:vAlign w:val="center"/>
          </w:tcPr>
          <w:p w14:paraId="6D22E6B5">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备注</w:t>
            </w:r>
          </w:p>
        </w:tc>
        <w:tc>
          <w:tcPr>
            <w:tcW w:w="7458" w:type="dxa"/>
            <w:gridSpan w:val="5"/>
            <w:vAlign w:val="center"/>
          </w:tcPr>
          <w:p w14:paraId="0239EFE5">
            <w:pPr>
              <w:spacing w:line="360" w:lineRule="auto"/>
              <w:jc w:val="center"/>
              <w:rPr>
                <w:rFonts w:hint="eastAsia" w:ascii="仿宋" w:hAnsi="仿宋" w:eastAsia="仿宋" w:cs="仿宋"/>
                <w:color w:val="FF0000"/>
                <w:sz w:val="24"/>
              </w:rPr>
            </w:pPr>
          </w:p>
        </w:tc>
      </w:tr>
    </w:tbl>
    <w:p w14:paraId="02C8ED2C">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58120245">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投标人需按本表格式填写，不得自行更改。</w:t>
      </w:r>
    </w:p>
    <w:p w14:paraId="0B990E8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color w:val="FF0000"/>
          <w:kern w:val="0"/>
          <w:sz w:val="24"/>
          <w:lang w:val="zh-CN"/>
        </w:rPr>
        <w:t>不得出现“0元”“免费赠送”等形式的无偿报价</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59EA4FC0">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14:paraId="18584C62">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14:paraId="214EFF86">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szCs w:val="22"/>
          <w:lang w:val="en-US" w:eastAsia="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7A5656">
      <w:pPr>
        <w:spacing w:line="360" w:lineRule="auto"/>
        <w:ind w:firstLine="482" w:firstLineChars="200"/>
        <w:rPr>
          <w:rFonts w:hint="eastAsia" w:ascii="仿宋" w:hAnsi="仿宋" w:eastAsia="仿宋" w:cs="仿宋"/>
          <w:b/>
          <w:kern w:val="0"/>
          <w:sz w:val="24"/>
        </w:rPr>
      </w:pPr>
    </w:p>
    <w:p w14:paraId="0BB2EF24">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346169A8">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024F5E5">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88A8780">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5DD3DEF">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8" w:name="_Toc465665161"/>
      <w:r>
        <w:rPr>
          <w:rFonts w:hint="eastAsia" w:ascii="仿宋_GB2312" w:hAnsi="仿宋" w:eastAsia="仿宋_GB2312"/>
        </w:rPr>
        <w:t>附件</w:t>
      </w:r>
      <w:bookmarkEnd w:id="398"/>
    </w:p>
    <w:p w14:paraId="3569D3FC">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45BEA9D1">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仿宋_GB2312" w:hAnsi="仿宋" w:eastAsia="仿宋_GB2312"/>
          <w:b/>
          <w:spacing w:val="6"/>
          <w:sz w:val="32"/>
          <w:szCs w:val="32"/>
        </w:rPr>
      </w:pPr>
      <w:bookmarkStart w:id="399" w:name="OLE_LINK13"/>
      <w:bookmarkStart w:id="400" w:name="OLE_LINK14"/>
      <w:r>
        <w:rPr>
          <w:rFonts w:hint="eastAsia" w:ascii="仿宋_GB2312" w:hAnsi="仿宋" w:eastAsia="仿宋_GB2312"/>
          <w:b/>
          <w:spacing w:val="6"/>
          <w:sz w:val="32"/>
          <w:szCs w:val="32"/>
        </w:rPr>
        <w:t>残疾人福利性单位声明函</w:t>
      </w:r>
    </w:p>
    <w:bookmarkEnd w:id="399"/>
    <w:bookmarkEnd w:id="400"/>
    <w:p w14:paraId="7A2967B2">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0"/>
          <w:szCs w:val="30"/>
        </w:rPr>
      </w:pPr>
    </w:p>
    <w:p w14:paraId="2F9BB87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C633C3">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2DE2485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14:paraId="18B566E6">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14:paraId="346EE178">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266373AE">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日  期：</w:t>
      </w:r>
    </w:p>
    <w:p w14:paraId="071BC003">
      <w:pPr>
        <w:spacing w:line="360" w:lineRule="auto"/>
        <w:jc w:val="left"/>
        <w:rPr>
          <w:rFonts w:hint="eastAsia" w:ascii="仿宋" w:hAnsi="仿宋" w:eastAsia="仿宋" w:cs="仿宋"/>
          <w:b/>
          <w:spacing w:val="6"/>
          <w:sz w:val="32"/>
          <w:szCs w:val="32"/>
        </w:rPr>
      </w:pPr>
    </w:p>
    <w:p w14:paraId="03404535">
      <w:pPr>
        <w:spacing w:line="360" w:lineRule="auto"/>
        <w:jc w:val="left"/>
        <w:rPr>
          <w:rFonts w:hint="eastAsia" w:ascii="仿宋" w:hAnsi="仿宋" w:eastAsia="仿宋" w:cs="仿宋"/>
          <w:b/>
          <w:spacing w:val="6"/>
          <w:sz w:val="32"/>
          <w:szCs w:val="32"/>
        </w:rPr>
      </w:pPr>
    </w:p>
    <w:p w14:paraId="351B18B5">
      <w:pPr>
        <w:spacing w:line="360" w:lineRule="auto"/>
        <w:jc w:val="left"/>
        <w:rPr>
          <w:rFonts w:hint="eastAsia" w:ascii="仿宋" w:hAnsi="仿宋" w:eastAsia="仿宋" w:cs="仿宋"/>
          <w:b/>
          <w:spacing w:val="6"/>
          <w:sz w:val="32"/>
          <w:szCs w:val="32"/>
        </w:rPr>
      </w:pPr>
    </w:p>
    <w:p w14:paraId="0CDBEDB8">
      <w:pPr>
        <w:spacing w:line="360" w:lineRule="auto"/>
        <w:jc w:val="left"/>
        <w:rPr>
          <w:rFonts w:hint="eastAsia" w:ascii="仿宋" w:hAnsi="仿宋" w:eastAsia="仿宋" w:cs="仿宋"/>
          <w:b/>
          <w:spacing w:val="6"/>
          <w:sz w:val="32"/>
          <w:szCs w:val="32"/>
        </w:rPr>
      </w:pPr>
    </w:p>
    <w:p w14:paraId="1DF1183E">
      <w:pPr>
        <w:spacing w:line="360" w:lineRule="auto"/>
        <w:jc w:val="left"/>
        <w:rPr>
          <w:rFonts w:hint="eastAsia" w:ascii="仿宋" w:hAnsi="仿宋" w:eastAsia="仿宋" w:cs="仿宋"/>
          <w:b/>
          <w:spacing w:val="6"/>
          <w:sz w:val="32"/>
          <w:szCs w:val="32"/>
        </w:rPr>
      </w:pPr>
    </w:p>
    <w:p w14:paraId="36E262D5">
      <w:pPr>
        <w:spacing w:line="360" w:lineRule="auto"/>
        <w:jc w:val="left"/>
        <w:rPr>
          <w:rFonts w:hint="eastAsia" w:ascii="仿宋" w:hAnsi="仿宋" w:eastAsia="仿宋" w:cs="仿宋"/>
          <w:b/>
          <w:spacing w:val="6"/>
          <w:sz w:val="32"/>
          <w:szCs w:val="32"/>
        </w:rPr>
      </w:pPr>
    </w:p>
    <w:p w14:paraId="7CAEA86B">
      <w:pPr>
        <w:spacing w:line="360" w:lineRule="auto"/>
        <w:jc w:val="left"/>
        <w:rPr>
          <w:rFonts w:hint="eastAsia" w:ascii="仿宋" w:hAnsi="仿宋" w:eastAsia="仿宋" w:cs="仿宋"/>
          <w:b/>
          <w:spacing w:val="6"/>
          <w:sz w:val="32"/>
          <w:szCs w:val="32"/>
        </w:rPr>
      </w:pPr>
    </w:p>
    <w:p w14:paraId="69C1B483">
      <w:pPr>
        <w:spacing w:line="360" w:lineRule="auto"/>
        <w:jc w:val="left"/>
        <w:rPr>
          <w:rFonts w:hint="eastAsia" w:ascii="仿宋" w:hAnsi="仿宋" w:eastAsia="仿宋" w:cs="仿宋"/>
          <w:b/>
          <w:spacing w:val="6"/>
          <w:sz w:val="32"/>
          <w:szCs w:val="32"/>
        </w:rPr>
      </w:pPr>
    </w:p>
    <w:p w14:paraId="48D4008C">
      <w:pPr>
        <w:spacing w:line="360" w:lineRule="auto"/>
        <w:jc w:val="left"/>
        <w:rPr>
          <w:rFonts w:hint="eastAsia" w:ascii="仿宋" w:hAnsi="仿宋" w:eastAsia="仿宋" w:cs="仿宋"/>
          <w:b/>
          <w:spacing w:val="6"/>
          <w:sz w:val="32"/>
          <w:szCs w:val="32"/>
        </w:rPr>
      </w:pPr>
    </w:p>
    <w:p w14:paraId="3B7A946D">
      <w:pPr>
        <w:spacing w:line="360" w:lineRule="auto"/>
        <w:jc w:val="left"/>
        <w:rPr>
          <w:rFonts w:hint="eastAsia" w:ascii="仿宋" w:hAnsi="仿宋" w:eastAsia="仿宋" w:cs="仿宋"/>
          <w:b/>
          <w:spacing w:val="6"/>
          <w:sz w:val="32"/>
          <w:szCs w:val="32"/>
        </w:rPr>
      </w:pPr>
    </w:p>
    <w:p w14:paraId="205D0148">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382485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CB96F10">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7706B61">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6073E4D">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BCE35E4">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29B6964">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90E2C34">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397E787">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1C70F15">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1D9D0BE8">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6A827D5">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75A3B67">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2D49712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43E10C5">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28772238">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0AAAC7E">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D97E45E">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2A8A077C">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3B17AF9">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45DAAFF">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0B4DC67">
      <w:pPr>
        <w:snapToGrid w:val="0"/>
        <w:spacing w:line="360" w:lineRule="auto"/>
        <w:rPr>
          <w:rFonts w:hint="eastAsia" w:ascii="仿宋" w:hAnsi="仿宋" w:eastAsia="仿宋" w:cs="仿宋"/>
          <w:sz w:val="24"/>
        </w:rPr>
      </w:pPr>
      <w:r>
        <w:rPr>
          <w:rFonts w:hint="eastAsia" w:ascii="仿宋" w:hAnsi="仿宋" w:eastAsia="仿宋" w:cs="仿宋"/>
          <w:sz w:val="24"/>
        </w:rPr>
        <w:t>……</w:t>
      </w:r>
    </w:p>
    <w:p w14:paraId="459955B5">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38F4F2E">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603635B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56AE99C">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C7B0727">
      <w:pPr>
        <w:spacing w:line="360" w:lineRule="auto"/>
        <w:jc w:val="center"/>
        <w:rPr>
          <w:rFonts w:hint="eastAsia" w:ascii="仿宋" w:hAnsi="仿宋" w:eastAsia="仿宋" w:cs="仿宋"/>
          <w:b/>
          <w:bCs/>
          <w:sz w:val="24"/>
        </w:rPr>
      </w:pPr>
    </w:p>
    <w:p w14:paraId="74805A2D">
      <w:pPr>
        <w:spacing w:line="360" w:lineRule="auto"/>
        <w:rPr>
          <w:rFonts w:hint="eastAsia" w:ascii="仿宋" w:hAnsi="仿宋" w:eastAsia="仿宋" w:cs="仿宋"/>
          <w:b/>
          <w:sz w:val="24"/>
        </w:rPr>
      </w:pPr>
    </w:p>
    <w:p w14:paraId="2579F8C5">
      <w:pPr>
        <w:spacing w:line="360" w:lineRule="auto"/>
        <w:rPr>
          <w:rFonts w:hint="eastAsia" w:ascii="仿宋" w:hAnsi="仿宋" w:eastAsia="仿宋" w:cs="仿宋"/>
          <w:b/>
          <w:sz w:val="24"/>
        </w:rPr>
      </w:pPr>
    </w:p>
    <w:p w14:paraId="394CCE06">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3F49DB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81842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D6407A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332F81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0C676ED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7B6B5E8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EF48A81">
      <w:pPr>
        <w:widowControl/>
        <w:spacing w:line="360" w:lineRule="auto"/>
        <w:ind w:firstLine="600" w:firstLineChars="200"/>
        <w:jc w:val="left"/>
        <w:rPr>
          <w:rFonts w:hint="eastAsia" w:ascii="仿宋" w:hAnsi="仿宋" w:eastAsia="仿宋" w:cs="仿宋"/>
          <w:sz w:val="30"/>
          <w:szCs w:val="30"/>
        </w:rPr>
      </w:pPr>
    </w:p>
    <w:p w14:paraId="26A01F80">
      <w:pPr>
        <w:spacing w:line="360" w:lineRule="auto"/>
        <w:jc w:val="center"/>
        <w:rPr>
          <w:rFonts w:hint="eastAsia" w:ascii="仿宋" w:hAnsi="仿宋" w:eastAsia="仿宋" w:cs="仿宋"/>
          <w:b/>
          <w:spacing w:val="6"/>
          <w:sz w:val="32"/>
          <w:szCs w:val="32"/>
        </w:rPr>
      </w:pPr>
    </w:p>
    <w:p w14:paraId="33055CDE">
      <w:pPr>
        <w:spacing w:line="360" w:lineRule="auto"/>
        <w:jc w:val="center"/>
        <w:rPr>
          <w:rFonts w:hint="eastAsia" w:ascii="仿宋" w:hAnsi="仿宋" w:eastAsia="仿宋" w:cs="仿宋"/>
          <w:b/>
          <w:spacing w:val="6"/>
          <w:sz w:val="32"/>
          <w:szCs w:val="32"/>
        </w:rPr>
      </w:pPr>
    </w:p>
    <w:p w14:paraId="2139F15B">
      <w:pPr>
        <w:spacing w:line="360" w:lineRule="auto"/>
        <w:jc w:val="center"/>
        <w:rPr>
          <w:rFonts w:hint="eastAsia" w:ascii="仿宋" w:hAnsi="仿宋" w:eastAsia="仿宋" w:cs="仿宋"/>
          <w:b/>
          <w:spacing w:val="6"/>
          <w:sz w:val="32"/>
          <w:szCs w:val="32"/>
        </w:rPr>
      </w:pPr>
    </w:p>
    <w:p w14:paraId="386C17F8">
      <w:pPr>
        <w:spacing w:line="360" w:lineRule="auto"/>
        <w:jc w:val="center"/>
        <w:rPr>
          <w:rFonts w:hint="eastAsia" w:ascii="仿宋" w:hAnsi="仿宋" w:eastAsia="仿宋" w:cs="仿宋"/>
          <w:b/>
          <w:spacing w:val="6"/>
          <w:sz w:val="32"/>
          <w:szCs w:val="32"/>
        </w:rPr>
      </w:pPr>
    </w:p>
    <w:p w14:paraId="4AF9B40C">
      <w:pPr>
        <w:spacing w:line="360" w:lineRule="auto"/>
        <w:jc w:val="center"/>
        <w:rPr>
          <w:rFonts w:hint="eastAsia" w:ascii="仿宋" w:hAnsi="仿宋" w:eastAsia="仿宋" w:cs="仿宋"/>
          <w:b/>
          <w:spacing w:val="6"/>
          <w:sz w:val="32"/>
          <w:szCs w:val="32"/>
        </w:rPr>
      </w:pPr>
    </w:p>
    <w:p w14:paraId="109A5699">
      <w:pPr>
        <w:spacing w:line="360" w:lineRule="auto"/>
        <w:jc w:val="center"/>
        <w:rPr>
          <w:rFonts w:hint="eastAsia" w:ascii="仿宋" w:hAnsi="仿宋" w:eastAsia="仿宋" w:cs="仿宋"/>
          <w:b/>
          <w:spacing w:val="6"/>
          <w:sz w:val="32"/>
          <w:szCs w:val="32"/>
        </w:rPr>
      </w:pPr>
    </w:p>
    <w:p w14:paraId="03777DD6">
      <w:pPr>
        <w:spacing w:line="360" w:lineRule="auto"/>
        <w:jc w:val="center"/>
        <w:rPr>
          <w:rFonts w:hint="eastAsia" w:ascii="仿宋" w:hAnsi="仿宋" w:eastAsia="仿宋" w:cs="仿宋"/>
          <w:b/>
          <w:spacing w:val="6"/>
          <w:sz w:val="32"/>
          <w:szCs w:val="32"/>
        </w:rPr>
      </w:pPr>
    </w:p>
    <w:p w14:paraId="0636E35D">
      <w:pPr>
        <w:spacing w:line="360" w:lineRule="auto"/>
        <w:jc w:val="center"/>
        <w:rPr>
          <w:rFonts w:hint="eastAsia" w:ascii="仿宋" w:hAnsi="仿宋" w:eastAsia="仿宋" w:cs="仿宋"/>
          <w:b/>
          <w:spacing w:val="6"/>
          <w:sz w:val="32"/>
          <w:szCs w:val="32"/>
        </w:rPr>
      </w:pPr>
    </w:p>
    <w:p w14:paraId="079D257F">
      <w:pPr>
        <w:spacing w:line="360" w:lineRule="auto"/>
        <w:jc w:val="center"/>
        <w:rPr>
          <w:rFonts w:hint="eastAsia" w:ascii="仿宋" w:hAnsi="仿宋" w:eastAsia="仿宋" w:cs="仿宋"/>
          <w:b/>
          <w:spacing w:val="6"/>
          <w:sz w:val="32"/>
          <w:szCs w:val="32"/>
        </w:rPr>
      </w:pPr>
    </w:p>
    <w:p w14:paraId="42570B99">
      <w:pPr>
        <w:spacing w:line="360" w:lineRule="auto"/>
        <w:jc w:val="center"/>
        <w:rPr>
          <w:rFonts w:hint="eastAsia" w:ascii="仿宋" w:hAnsi="仿宋" w:eastAsia="仿宋" w:cs="仿宋"/>
          <w:b/>
          <w:spacing w:val="6"/>
          <w:sz w:val="32"/>
          <w:szCs w:val="32"/>
        </w:rPr>
      </w:pPr>
    </w:p>
    <w:p w14:paraId="12E60C10">
      <w:pPr>
        <w:spacing w:line="360" w:lineRule="auto"/>
        <w:jc w:val="center"/>
        <w:rPr>
          <w:rFonts w:hint="eastAsia" w:ascii="仿宋" w:hAnsi="仿宋" w:eastAsia="仿宋" w:cs="仿宋"/>
          <w:b/>
          <w:spacing w:val="6"/>
          <w:sz w:val="32"/>
          <w:szCs w:val="32"/>
        </w:rPr>
      </w:pPr>
    </w:p>
    <w:p w14:paraId="32DBDEFA">
      <w:pPr>
        <w:spacing w:line="360" w:lineRule="auto"/>
        <w:jc w:val="center"/>
        <w:rPr>
          <w:rFonts w:hint="eastAsia" w:ascii="仿宋" w:hAnsi="仿宋" w:eastAsia="仿宋" w:cs="仿宋"/>
          <w:b/>
          <w:spacing w:val="6"/>
          <w:sz w:val="32"/>
          <w:szCs w:val="32"/>
        </w:rPr>
      </w:pPr>
    </w:p>
    <w:p w14:paraId="0825B2B0">
      <w:pPr>
        <w:spacing w:line="360" w:lineRule="auto"/>
        <w:jc w:val="left"/>
        <w:rPr>
          <w:rFonts w:hint="eastAsia" w:ascii="仿宋" w:hAnsi="仿宋" w:eastAsia="仿宋" w:cs="仿宋"/>
          <w:b/>
          <w:spacing w:val="6"/>
          <w:sz w:val="32"/>
          <w:szCs w:val="32"/>
        </w:rPr>
      </w:pPr>
    </w:p>
    <w:p w14:paraId="1FEA94AF">
      <w:pPr>
        <w:spacing w:line="360" w:lineRule="auto"/>
        <w:jc w:val="left"/>
        <w:rPr>
          <w:rFonts w:hint="eastAsia" w:ascii="仿宋" w:hAnsi="仿宋" w:eastAsia="仿宋" w:cs="仿宋"/>
          <w:b/>
          <w:spacing w:val="6"/>
          <w:sz w:val="32"/>
          <w:szCs w:val="32"/>
        </w:rPr>
      </w:pPr>
    </w:p>
    <w:p w14:paraId="7764B686">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附件3：投诉书范本及制作说明</w:t>
      </w:r>
    </w:p>
    <w:p w14:paraId="50612F2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DAD4863">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DF05201">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01374D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80F46E3">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78AD9BE">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EB14882">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ABFDC73">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C2FFDFD">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864B3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AA360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AA26CA">
      <w:pPr>
        <w:spacing w:line="360" w:lineRule="auto"/>
        <w:rPr>
          <w:rFonts w:hint="eastAsia" w:ascii="仿宋" w:hAnsi="仿宋" w:eastAsia="仿宋" w:cs="仿宋"/>
          <w:sz w:val="24"/>
        </w:rPr>
      </w:pPr>
      <w:r>
        <w:rPr>
          <w:rFonts w:hint="eastAsia" w:ascii="仿宋" w:hAnsi="仿宋" w:eastAsia="仿宋" w:cs="仿宋"/>
          <w:sz w:val="24"/>
        </w:rPr>
        <w:t>被投诉人2</w:t>
      </w:r>
    </w:p>
    <w:p w14:paraId="24D32C71">
      <w:pPr>
        <w:spacing w:line="360" w:lineRule="auto"/>
        <w:rPr>
          <w:rFonts w:hint="eastAsia" w:ascii="仿宋" w:hAnsi="仿宋" w:eastAsia="仿宋" w:cs="仿宋"/>
          <w:sz w:val="24"/>
          <w:u w:val="dotted"/>
        </w:rPr>
      </w:pPr>
      <w:r>
        <w:rPr>
          <w:rFonts w:hint="eastAsia" w:ascii="仿宋" w:hAnsi="仿宋" w:eastAsia="仿宋" w:cs="仿宋"/>
          <w:sz w:val="24"/>
        </w:rPr>
        <w:t>……</w:t>
      </w:r>
    </w:p>
    <w:p w14:paraId="767133A9">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49B94F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14285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7ECDEDE">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0FF93F5">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7F2DF0B">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8BC0AC7">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24E1AA3">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FDD92C1">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1291B9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6B328B0">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3F6F482E">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DD08C0E">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1268C7C">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1897AFDA">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7CF7AE6B">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97D45C9">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1FC1537">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B459E74">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644B989">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6B8A932">
      <w:pPr>
        <w:spacing w:line="360" w:lineRule="auto"/>
        <w:rPr>
          <w:rFonts w:hint="eastAsia" w:ascii="仿宋" w:hAnsi="仿宋" w:eastAsia="仿宋" w:cs="仿宋"/>
          <w:sz w:val="24"/>
        </w:rPr>
      </w:pPr>
      <w:r>
        <w:rPr>
          <w:rFonts w:hint="eastAsia" w:ascii="仿宋" w:hAnsi="仿宋" w:eastAsia="仿宋" w:cs="仿宋"/>
          <w:sz w:val="24"/>
        </w:rPr>
        <w:t>投诉事项2</w:t>
      </w:r>
    </w:p>
    <w:p w14:paraId="7D77FD38">
      <w:pPr>
        <w:spacing w:line="360" w:lineRule="auto"/>
        <w:rPr>
          <w:rFonts w:hint="eastAsia" w:ascii="仿宋" w:hAnsi="仿宋" w:eastAsia="仿宋" w:cs="仿宋"/>
          <w:sz w:val="24"/>
          <w:u w:val="dotted"/>
        </w:rPr>
      </w:pPr>
      <w:r>
        <w:rPr>
          <w:rFonts w:hint="eastAsia" w:ascii="仿宋" w:hAnsi="仿宋" w:eastAsia="仿宋" w:cs="仿宋"/>
          <w:sz w:val="24"/>
        </w:rPr>
        <w:t>……</w:t>
      </w:r>
    </w:p>
    <w:p w14:paraId="186C48F1">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4AED1942">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0A4FC65">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F86B635">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F095B6A">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0FB1509">
      <w:pPr>
        <w:spacing w:line="360" w:lineRule="auto"/>
        <w:rPr>
          <w:rFonts w:hint="eastAsia" w:ascii="仿宋" w:hAnsi="仿宋" w:eastAsia="仿宋" w:cs="仿宋"/>
          <w:b/>
          <w:sz w:val="24"/>
        </w:rPr>
      </w:pPr>
    </w:p>
    <w:p w14:paraId="46587D6B">
      <w:pPr>
        <w:spacing w:line="360" w:lineRule="auto"/>
        <w:rPr>
          <w:rFonts w:hint="eastAsia" w:ascii="仿宋" w:hAnsi="仿宋" w:eastAsia="仿宋" w:cs="仿宋"/>
          <w:b/>
          <w:sz w:val="24"/>
        </w:rPr>
      </w:pPr>
    </w:p>
    <w:p w14:paraId="7559EFAD">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14494F35">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7C4442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D999AA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33B985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1EF1C2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2D945C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4C244F7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5C0A2D3">
      <w:pPr>
        <w:spacing w:line="360" w:lineRule="auto"/>
        <w:rPr>
          <w:rFonts w:hint="eastAsia" w:ascii="仿宋" w:hAnsi="仿宋" w:eastAsia="仿宋" w:cs="仿宋"/>
          <w:b/>
          <w:sz w:val="24"/>
        </w:rPr>
      </w:pPr>
    </w:p>
    <w:p w14:paraId="53561632">
      <w:pPr>
        <w:autoSpaceDE w:val="0"/>
        <w:autoSpaceDN w:val="0"/>
        <w:jc w:val="center"/>
        <w:rPr>
          <w:rFonts w:hint="eastAsia" w:ascii="仿宋" w:hAnsi="仿宋" w:eastAsia="仿宋" w:cs="仿宋"/>
          <w:b/>
          <w:spacing w:val="6"/>
          <w:sz w:val="32"/>
          <w:szCs w:val="32"/>
        </w:rPr>
      </w:pPr>
    </w:p>
    <w:p w14:paraId="3006869D">
      <w:pPr>
        <w:autoSpaceDE w:val="0"/>
        <w:autoSpaceDN w:val="0"/>
        <w:jc w:val="center"/>
        <w:rPr>
          <w:rFonts w:hint="eastAsia" w:ascii="仿宋" w:hAnsi="仿宋" w:eastAsia="仿宋" w:cs="仿宋"/>
          <w:b/>
          <w:spacing w:val="6"/>
          <w:sz w:val="32"/>
          <w:szCs w:val="32"/>
        </w:rPr>
      </w:pPr>
    </w:p>
    <w:p w14:paraId="107A603C">
      <w:pPr>
        <w:autoSpaceDE w:val="0"/>
        <w:autoSpaceDN w:val="0"/>
        <w:jc w:val="both"/>
        <w:rPr>
          <w:rFonts w:hint="eastAsia" w:ascii="仿宋" w:hAnsi="仿宋" w:eastAsia="仿宋" w:cs="仿宋"/>
          <w:b/>
          <w:spacing w:val="6"/>
          <w:sz w:val="32"/>
          <w:szCs w:val="32"/>
        </w:rPr>
      </w:pPr>
    </w:p>
    <w:p w14:paraId="5BAAB72F">
      <w:pPr>
        <w:autoSpaceDE w:val="0"/>
        <w:autoSpaceDN w:val="0"/>
        <w:jc w:val="both"/>
        <w:rPr>
          <w:rFonts w:hint="eastAsia" w:ascii="仿宋" w:hAnsi="仿宋" w:eastAsia="仿宋" w:cs="仿宋"/>
          <w:b/>
          <w:spacing w:val="6"/>
          <w:sz w:val="32"/>
          <w:szCs w:val="32"/>
        </w:rPr>
      </w:pPr>
    </w:p>
    <w:p w14:paraId="27CC37BC">
      <w:pPr>
        <w:autoSpaceDE w:val="0"/>
        <w:autoSpaceDN w:val="0"/>
        <w:jc w:val="both"/>
        <w:rPr>
          <w:rFonts w:hint="eastAsia" w:ascii="仿宋" w:hAnsi="仿宋" w:eastAsia="仿宋" w:cs="仿宋"/>
          <w:b/>
          <w:bCs/>
          <w:sz w:val="32"/>
          <w:szCs w:val="32"/>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sz w:val="32"/>
          <w:szCs w:val="32"/>
        </w:rPr>
        <w:t>中小企业声明函</w:t>
      </w:r>
    </w:p>
    <w:p w14:paraId="22F0564D">
      <w:pPr>
        <w:spacing w:line="360" w:lineRule="auto"/>
        <w:jc w:val="center"/>
        <w:rPr>
          <w:rFonts w:hint="eastAsia" w:ascii="仿宋" w:hAnsi="仿宋" w:eastAsia="仿宋" w:cs="仿宋"/>
          <w:sz w:val="24"/>
          <w:u w:val="single"/>
        </w:rPr>
      </w:pPr>
    </w:p>
    <w:p w14:paraId="0B8E8F5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2A6FE79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3E55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B59630D">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14:paraId="3FB4B93F">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14:paraId="5D4EB976">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14:paraId="53CD3D34">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lang w:eastAsia="zh-CN"/>
              </w:rPr>
              <w:t>制造商名称</w:t>
            </w:r>
          </w:p>
        </w:tc>
        <w:tc>
          <w:tcPr>
            <w:tcW w:w="1110" w:type="dxa"/>
            <w:vAlign w:val="center"/>
          </w:tcPr>
          <w:p w14:paraId="2AEAD736">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14:paraId="38214929">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14:paraId="73FFA854">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14:paraId="522DE157">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14:paraId="792F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1F5AA52">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14:paraId="76B8E4DE">
            <w:pPr>
              <w:spacing w:line="240" w:lineRule="auto"/>
              <w:jc w:val="center"/>
              <w:rPr>
                <w:rFonts w:hint="eastAsia" w:ascii="仿宋" w:hAnsi="仿宋" w:eastAsia="仿宋" w:cs="仿宋"/>
                <w:sz w:val="24"/>
                <w:vertAlign w:val="baseline"/>
              </w:rPr>
            </w:pPr>
          </w:p>
        </w:tc>
        <w:tc>
          <w:tcPr>
            <w:tcW w:w="900" w:type="dxa"/>
            <w:vAlign w:val="center"/>
          </w:tcPr>
          <w:p w14:paraId="11F939CF">
            <w:pPr>
              <w:spacing w:line="240" w:lineRule="auto"/>
              <w:jc w:val="center"/>
              <w:rPr>
                <w:rFonts w:hint="eastAsia" w:ascii="仿宋" w:hAnsi="仿宋" w:eastAsia="仿宋" w:cs="仿宋"/>
                <w:sz w:val="24"/>
                <w:vertAlign w:val="baseline"/>
              </w:rPr>
            </w:pPr>
          </w:p>
        </w:tc>
        <w:tc>
          <w:tcPr>
            <w:tcW w:w="1530" w:type="dxa"/>
            <w:vAlign w:val="center"/>
          </w:tcPr>
          <w:p w14:paraId="1830BC43">
            <w:pPr>
              <w:spacing w:line="240" w:lineRule="auto"/>
              <w:jc w:val="center"/>
              <w:rPr>
                <w:rFonts w:hint="eastAsia" w:ascii="仿宋" w:hAnsi="仿宋" w:eastAsia="仿宋" w:cs="仿宋"/>
                <w:sz w:val="24"/>
                <w:vertAlign w:val="baseline"/>
              </w:rPr>
            </w:pPr>
          </w:p>
        </w:tc>
        <w:tc>
          <w:tcPr>
            <w:tcW w:w="1110" w:type="dxa"/>
            <w:vAlign w:val="center"/>
          </w:tcPr>
          <w:p w14:paraId="72E35200">
            <w:pPr>
              <w:spacing w:line="240" w:lineRule="auto"/>
              <w:jc w:val="center"/>
              <w:rPr>
                <w:rFonts w:hint="eastAsia" w:ascii="仿宋" w:hAnsi="仿宋" w:eastAsia="仿宋" w:cs="仿宋"/>
                <w:sz w:val="24"/>
                <w:vertAlign w:val="baseline"/>
              </w:rPr>
            </w:pPr>
          </w:p>
        </w:tc>
        <w:tc>
          <w:tcPr>
            <w:tcW w:w="1260" w:type="dxa"/>
            <w:vAlign w:val="center"/>
          </w:tcPr>
          <w:p w14:paraId="1D8D5C40">
            <w:pPr>
              <w:spacing w:line="240" w:lineRule="auto"/>
              <w:jc w:val="center"/>
              <w:rPr>
                <w:rFonts w:hint="eastAsia" w:ascii="仿宋" w:hAnsi="仿宋" w:eastAsia="仿宋" w:cs="仿宋"/>
                <w:sz w:val="24"/>
                <w:vertAlign w:val="baseline"/>
              </w:rPr>
            </w:pPr>
          </w:p>
        </w:tc>
        <w:tc>
          <w:tcPr>
            <w:tcW w:w="1230" w:type="dxa"/>
            <w:vAlign w:val="center"/>
          </w:tcPr>
          <w:p w14:paraId="7078AA8A">
            <w:pPr>
              <w:spacing w:line="240" w:lineRule="auto"/>
              <w:jc w:val="center"/>
              <w:rPr>
                <w:rFonts w:hint="eastAsia" w:ascii="仿宋" w:hAnsi="仿宋" w:eastAsia="仿宋" w:cs="仿宋"/>
                <w:sz w:val="24"/>
                <w:vertAlign w:val="baseline"/>
              </w:rPr>
            </w:pPr>
          </w:p>
        </w:tc>
        <w:tc>
          <w:tcPr>
            <w:tcW w:w="1403" w:type="dxa"/>
            <w:vAlign w:val="center"/>
          </w:tcPr>
          <w:p w14:paraId="15454D00">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14:paraId="2FCD1B27">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14:paraId="0E8DD487">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14:paraId="2EF5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9545B41">
            <w:pPr>
              <w:spacing w:line="240" w:lineRule="auto"/>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w:t>
            </w:r>
          </w:p>
        </w:tc>
        <w:tc>
          <w:tcPr>
            <w:tcW w:w="1065" w:type="dxa"/>
            <w:vAlign w:val="center"/>
          </w:tcPr>
          <w:p w14:paraId="48267DA3">
            <w:pPr>
              <w:spacing w:line="240" w:lineRule="auto"/>
              <w:jc w:val="center"/>
              <w:rPr>
                <w:rFonts w:hint="eastAsia" w:ascii="仿宋" w:hAnsi="仿宋" w:eastAsia="仿宋" w:cs="仿宋"/>
                <w:sz w:val="24"/>
                <w:vertAlign w:val="baseline"/>
              </w:rPr>
            </w:pPr>
          </w:p>
        </w:tc>
        <w:tc>
          <w:tcPr>
            <w:tcW w:w="900" w:type="dxa"/>
            <w:vAlign w:val="center"/>
          </w:tcPr>
          <w:p w14:paraId="75BED6F2">
            <w:pPr>
              <w:spacing w:line="240" w:lineRule="auto"/>
              <w:jc w:val="center"/>
              <w:rPr>
                <w:rFonts w:hint="eastAsia" w:ascii="仿宋" w:hAnsi="仿宋" w:eastAsia="仿宋" w:cs="仿宋"/>
                <w:sz w:val="24"/>
                <w:vertAlign w:val="baseline"/>
              </w:rPr>
            </w:pPr>
          </w:p>
        </w:tc>
        <w:tc>
          <w:tcPr>
            <w:tcW w:w="1530" w:type="dxa"/>
            <w:vAlign w:val="center"/>
          </w:tcPr>
          <w:p w14:paraId="5073BE57">
            <w:pPr>
              <w:spacing w:line="240" w:lineRule="auto"/>
              <w:jc w:val="center"/>
              <w:rPr>
                <w:rFonts w:hint="eastAsia" w:ascii="仿宋" w:hAnsi="仿宋" w:eastAsia="仿宋" w:cs="仿宋"/>
                <w:sz w:val="24"/>
                <w:vertAlign w:val="baseline"/>
              </w:rPr>
            </w:pPr>
          </w:p>
        </w:tc>
        <w:tc>
          <w:tcPr>
            <w:tcW w:w="1110" w:type="dxa"/>
            <w:vAlign w:val="center"/>
          </w:tcPr>
          <w:p w14:paraId="3E1A3FE0">
            <w:pPr>
              <w:spacing w:line="240" w:lineRule="auto"/>
              <w:jc w:val="center"/>
              <w:rPr>
                <w:rFonts w:hint="eastAsia" w:ascii="仿宋" w:hAnsi="仿宋" w:eastAsia="仿宋" w:cs="仿宋"/>
                <w:sz w:val="24"/>
                <w:vertAlign w:val="baseline"/>
              </w:rPr>
            </w:pPr>
          </w:p>
        </w:tc>
        <w:tc>
          <w:tcPr>
            <w:tcW w:w="1260" w:type="dxa"/>
            <w:vAlign w:val="center"/>
          </w:tcPr>
          <w:p w14:paraId="6D99D7DC">
            <w:pPr>
              <w:spacing w:line="240" w:lineRule="auto"/>
              <w:jc w:val="center"/>
              <w:rPr>
                <w:rFonts w:hint="eastAsia" w:ascii="仿宋" w:hAnsi="仿宋" w:eastAsia="仿宋" w:cs="仿宋"/>
                <w:sz w:val="24"/>
                <w:vertAlign w:val="baseline"/>
              </w:rPr>
            </w:pPr>
          </w:p>
        </w:tc>
        <w:tc>
          <w:tcPr>
            <w:tcW w:w="1230" w:type="dxa"/>
            <w:vAlign w:val="center"/>
          </w:tcPr>
          <w:p w14:paraId="0873ECAB">
            <w:pPr>
              <w:spacing w:line="240" w:lineRule="auto"/>
              <w:jc w:val="center"/>
              <w:rPr>
                <w:rFonts w:hint="eastAsia" w:ascii="仿宋" w:hAnsi="仿宋" w:eastAsia="仿宋" w:cs="仿宋"/>
                <w:sz w:val="24"/>
                <w:vertAlign w:val="baseline"/>
              </w:rPr>
            </w:pPr>
          </w:p>
        </w:tc>
        <w:tc>
          <w:tcPr>
            <w:tcW w:w="1403" w:type="dxa"/>
            <w:vAlign w:val="center"/>
          </w:tcPr>
          <w:p w14:paraId="2A4A7E85">
            <w:pPr>
              <w:spacing w:line="240" w:lineRule="auto"/>
              <w:jc w:val="center"/>
              <w:rPr>
                <w:rFonts w:hint="eastAsia" w:ascii="仿宋" w:hAnsi="仿宋" w:eastAsia="仿宋" w:cs="仿宋"/>
                <w:sz w:val="24"/>
                <w:vertAlign w:val="baseline"/>
              </w:rPr>
            </w:pPr>
          </w:p>
        </w:tc>
      </w:tr>
      <w:tr w14:paraId="5E5D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54B81B3">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14:paraId="64B57C88">
            <w:pPr>
              <w:spacing w:line="240" w:lineRule="auto"/>
              <w:jc w:val="center"/>
              <w:rPr>
                <w:rFonts w:hint="eastAsia" w:ascii="仿宋" w:hAnsi="仿宋" w:eastAsia="仿宋" w:cs="仿宋"/>
                <w:sz w:val="24"/>
                <w:vertAlign w:val="baseline"/>
              </w:rPr>
            </w:pPr>
          </w:p>
        </w:tc>
        <w:tc>
          <w:tcPr>
            <w:tcW w:w="900" w:type="dxa"/>
            <w:vAlign w:val="center"/>
          </w:tcPr>
          <w:p w14:paraId="1ABFBE0F">
            <w:pPr>
              <w:spacing w:line="240" w:lineRule="auto"/>
              <w:jc w:val="center"/>
              <w:rPr>
                <w:rFonts w:hint="eastAsia" w:ascii="仿宋" w:hAnsi="仿宋" w:eastAsia="仿宋" w:cs="仿宋"/>
                <w:sz w:val="24"/>
                <w:vertAlign w:val="baseline"/>
              </w:rPr>
            </w:pPr>
          </w:p>
        </w:tc>
        <w:tc>
          <w:tcPr>
            <w:tcW w:w="1530" w:type="dxa"/>
            <w:vAlign w:val="center"/>
          </w:tcPr>
          <w:p w14:paraId="7B39E12C">
            <w:pPr>
              <w:spacing w:line="240" w:lineRule="auto"/>
              <w:jc w:val="center"/>
              <w:rPr>
                <w:rFonts w:hint="eastAsia" w:ascii="仿宋" w:hAnsi="仿宋" w:eastAsia="仿宋" w:cs="仿宋"/>
                <w:sz w:val="24"/>
                <w:vertAlign w:val="baseline"/>
              </w:rPr>
            </w:pPr>
          </w:p>
        </w:tc>
        <w:tc>
          <w:tcPr>
            <w:tcW w:w="1110" w:type="dxa"/>
            <w:vAlign w:val="center"/>
          </w:tcPr>
          <w:p w14:paraId="5E886985">
            <w:pPr>
              <w:spacing w:line="240" w:lineRule="auto"/>
              <w:jc w:val="center"/>
              <w:rPr>
                <w:rFonts w:hint="eastAsia" w:ascii="仿宋" w:hAnsi="仿宋" w:eastAsia="仿宋" w:cs="仿宋"/>
                <w:sz w:val="24"/>
                <w:vertAlign w:val="baseline"/>
              </w:rPr>
            </w:pPr>
          </w:p>
        </w:tc>
        <w:tc>
          <w:tcPr>
            <w:tcW w:w="1260" w:type="dxa"/>
            <w:vAlign w:val="center"/>
          </w:tcPr>
          <w:p w14:paraId="6169A897">
            <w:pPr>
              <w:spacing w:line="240" w:lineRule="auto"/>
              <w:jc w:val="center"/>
              <w:rPr>
                <w:rFonts w:hint="eastAsia" w:ascii="仿宋" w:hAnsi="仿宋" w:eastAsia="仿宋" w:cs="仿宋"/>
                <w:sz w:val="24"/>
                <w:vertAlign w:val="baseline"/>
              </w:rPr>
            </w:pPr>
          </w:p>
        </w:tc>
        <w:tc>
          <w:tcPr>
            <w:tcW w:w="1230" w:type="dxa"/>
            <w:vAlign w:val="center"/>
          </w:tcPr>
          <w:p w14:paraId="6D99A292">
            <w:pPr>
              <w:spacing w:line="240" w:lineRule="auto"/>
              <w:jc w:val="center"/>
              <w:rPr>
                <w:rFonts w:hint="eastAsia" w:ascii="仿宋" w:hAnsi="仿宋" w:eastAsia="仿宋" w:cs="仿宋"/>
                <w:sz w:val="24"/>
                <w:vertAlign w:val="baseline"/>
              </w:rPr>
            </w:pPr>
          </w:p>
        </w:tc>
        <w:tc>
          <w:tcPr>
            <w:tcW w:w="1403" w:type="dxa"/>
            <w:vAlign w:val="center"/>
          </w:tcPr>
          <w:p w14:paraId="05F71246">
            <w:pPr>
              <w:spacing w:line="240" w:lineRule="auto"/>
              <w:jc w:val="center"/>
              <w:rPr>
                <w:rFonts w:hint="eastAsia" w:ascii="仿宋" w:hAnsi="仿宋" w:eastAsia="仿宋" w:cs="仿宋"/>
                <w:sz w:val="24"/>
                <w:vertAlign w:val="baseline"/>
              </w:rPr>
            </w:pPr>
          </w:p>
        </w:tc>
      </w:tr>
    </w:tbl>
    <w:p w14:paraId="78D0B91D">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1A2670B">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309EE86">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082F3A3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9648CAB">
      <w:pPr>
        <w:spacing w:line="360" w:lineRule="auto"/>
        <w:jc w:val="left"/>
        <w:rPr>
          <w:rFonts w:hint="eastAsia" w:ascii="仿宋" w:hAnsi="仿宋" w:eastAsia="仿宋" w:cs="仿宋"/>
          <w:b/>
          <w:bCs/>
          <w:sz w:val="21"/>
          <w:szCs w:val="21"/>
        </w:rPr>
      </w:pPr>
      <w:r>
        <w:rPr>
          <w:rFonts w:hint="eastAsia" w:ascii="仿宋" w:hAnsi="仿宋" w:eastAsia="仿宋" w:cs="仿宋"/>
          <w:b/>
          <w:bCs/>
          <w:sz w:val="21"/>
          <w:szCs w:val="21"/>
        </w:rPr>
        <w:t>从业人员、营业收入、资产总额填报上一年度数据，无上一年度数据的新成立企业可不填报。</w:t>
      </w:r>
    </w:p>
    <w:p w14:paraId="0B290908">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1797640">
      <w:pPr>
        <w:spacing w:line="360" w:lineRule="auto"/>
        <w:jc w:val="center"/>
        <w:rPr>
          <w:rFonts w:hint="eastAsia" w:ascii="仿宋" w:hAnsi="仿宋" w:eastAsia="仿宋" w:cs="仿宋"/>
          <w:b/>
          <w:sz w:val="32"/>
          <w:szCs w:val="32"/>
        </w:rPr>
      </w:pPr>
    </w:p>
    <w:p w14:paraId="48FC09A1">
      <w:pPr>
        <w:spacing w:line="360" w:lineRule="auto"/>
        <w:jc w:val="center"/>
        <w:rPr>
          <w:rFonts w:hint="eastAsia" w:ascii="仿宋" w:hAnsi="仿宋" w:eastAsia="仿宋" w:cs="仿宋"/>
          <w:b/>
          <w:sz w:val="32"/>
          <w:szCs w:val="32"/>
        </w:rPr>
      </w:pPr>
    </w:p>
    <w:p w14:paraId="1F505E35">
      <w:pPr>
        <w:spacing w:line="360" w:lineRule="auto"/>
        <w:jc w:val="both"/>
        <w:rPr>
          <w:rFonts w:hint="eastAsia" w:ascii="仿宋" w:hAnsi="仿宋" w:eastAsia="仿宋" w:cs="仿宋"/>
          <w:b/>
          <w:sz w:val="32"/>
          <w:szCs w:val="32"/>
        </w:rPr>
      </w:pPr>
    </w:p>
    <w:p w14:paraId="2C87D2CB">
      <w:pPr>
        <w:spacing w:line="360" w:lineRule="auto"/>
        <w:jc w:val="center"/>
        <w:rPr>
          <w:rFonts w:hint="eastAsia" w:ascii="仿宋" w:hAnsi="仿宋" w:eastAsia="仿宋" w:cs="仿宋"/>
          <w:b/>
          <w:sz w:val="32"/>
          <w:szCs w:val="32"/>
        </w:rPr>
      </w:pPr>
    </w:p>
    <w:p w14:paraId="5F185E2B">
      <w:pPr>
        <w:spacing w:line="360" w:lineRule="auto"/>
        <w:jc w:val="center"/>
        <w:rPr>
          <w:rFonts w:hint="eastAsia" w:ascii="仿宋" w:hAnsi="仿宋" w:eastAsia="仿宋" w:cs="仿宋"/>
          <w:b/>
          <w:sz w:val="32"/>
          <w:szCs w:val="32"/>
        </w:rPr>
      </w:pPr>
    </w:p>
    <w:p w14:paraId="0DAA67A7">
      <w:pPr>
        <w:spacing w:line="360" w:lineRule="auto"/>
        <w:jc w:val="center"/>
        <w:rPr>
          <w:rFonts w:hint="eastAsia" w:ascii="仿宋" w:hAnsi="仿宋" w:eastAsia="仿宋" w:cs="仿宋"/>
          <w:b/>
          <w:sz w:val="32"/>
          <w:szCs w:val="32"/>
        </w:rPr>
      </w:pPr>
    </w:p>
    <w:p w14:paraId="54ACAD11">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14:paraId="6BD4B61B">
      <w:pPr>
        <w:spacing w:line="360" w:lineRule="auto"/>
        <w:rPr>
          <w:rFonts w:hint="eastAsia" w:ascii="仿宋" w:hAnsi="仿宋" w:eastAsia="仿宋" w:cs="仿宋"/>
        </w:rPr>
      </w:pPr>
    </w:p>
    <w:p w14:paraId="4EF2E75D">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330A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AC381B6">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14:paraId="74316F42">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14:paraId="40739424">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14:paraId="5046905B">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承建（承接）企业</w:t>
            </w:r>
            <w:r>
              <w:rPr>
                <w:rFonts w:hint="eastAsia" w:ascii="仿宋" w:hAnsi="仿宋" w:eastAsia="仿宋" w:cs="仿宋"/>
                <w:sz w:val="24"/>
                <w:lang w:eastAsia="zh-CN"/>
              </w:rPr>
              <w:t>名称</w:t>
            </w:r>
          </w:p>
        </w:tc>
        <w:tc>
          <w:tcPr>
            <w:tcW w:w="1110" w:type="dxa"/>
            <w:vAlign w:val="center"/>
          </w:tcPr>
          <w:p w14:paraId="5134EEE2">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14:paraId="3E6C897A">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14:paraId="3DEA0F8C">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14:paraId="1D84860C">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14:paraId="7C98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07E0DFE">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14:paraId="4015F0CA">
            <w:pPr>
              <w:spacing w:line="240" w:lineRule="auto"/>
              <w:jc w:val="center"/>
              <w:rPr>
                <w:rFonts w:hint="eastAsia" w:ascii="仿宋" w:hAnsi="仿宋" w:eastAsia="仿宋" w:cs="仿宋"/>
                <w:sz w:val="24"/>
                <w:vertAlign w:val="baseline"/>
              </w:rPr>
            </w:pPr>
          </w:p>
        </w:tc>
        <w:tc>
          <w:tcPr>
            <w:tcW w:w="900" w:type="dxa"/>
            <w:vAlign w:val="center"/>
          </w:tcPr>
          <w:p w14:paraId="1FEF3E8E">
            <w:pPr>
              <w:spacing w:line="240" w:lineRule="auto"/>
              <w:jc w:val="center"/>
              <w:rPr>
                <w:rFonts w:hint="eastAsia" w:ascii="仿宋" w:hAnsi="仿宋" w:eastAsia="仿宋" w:cs="仿宋"/>
                <w:sz w:val="24"/>
                <w:vertAlign w:val="baseline"/>
              </w:rPr>
            </w:pPr>
          </w:p>
        </w:tc>
        <w:tc>
          <w:tcPr>
            <w:tcW w:w="1530" w:type="dxa"/>
            <w:vAlign w:val="center"/>
          </w:tcPr>
          <w:p w14:paraId="5135B039">
            <w:pPr>
              <w:spacing w:line="240" w:lineRule="auto"/>
              <w:jc w:val="center"/>
              <w:rPr>
                <w:rFonts w:hint="eastAsia" w:ascii="仿宋" w:hAnsi="仿宋" w:eastAsia="仿宋" w:cs="仿宋"/>
                <w:sz w:val="24"/>
                <w:vertAlign w:val="baseline"/>
              </w:rPr>
            </w:pPr>
          </w:p>
        </w:tc>
        <w:tc>
          <w:tcPr>
            <w:tcW w:w="1110" w:type="dxa"/>
            <w:vAlign w:val="center"/>
          </w:tcPr>
          <w:p w14:paraId="72CD4AED">
            <w:pPr>
              <w:spacing w:line="240" w:lineRule="auto"/>
              <w:jc w:val="center"/>
              <w:rPr>
                <w:rFonts w:hint="eastAsia" w:ascii="仿宋" w:hAnsi="仿宋" w:eastAsia="仿宋" w:cs="仿宋"/>
                <w:sz w:val="24"/>
                <w:vertAlign w:val="baseline"/>
              </w:rPr>
            </w:pPr>
          </w:p>
        </w:tc>
        <w:tc>
          <w:tcPr>
            <w:tcW w:w="1260" w:type="dxa"/>
            <w:vAlign w:val="center"/>
          </w:tcPr>
          <w:p w14:paraId="04477BEC">
            <w:pPr>
              <w:spacing w:line="240" w:lineRule="auto"/>
              <w:jc w:val="center"/>
              <w:rPr>
                <w:rFonts w:hint="eastAsia" w:ascii="仿宋" w:hAnsi="仿宋" w:eastAsia="仿宋" w:cs="仿宋"/>
                <w:sz w:val="24"/>
                <w:vertAlign w:val="baseline"/>
              </w:rPr>
            </w:pPr>
          </w:p>
        </w:tc>
        <w:tc>
          <w:tcPr>
            <w:tcW w:w="1230" w:type="dxa"/>
            <w:vAlign w:val="center"/>
          </w:tcPr>
          <w:p w14:paraId="3CA91931">
            <w:pPr>
              <w:spacing w:line="240" w:lineRule="auto"/>
              <w:jc w:val="center"/>
              <w:rPr>
                <w:rFonts w:hint="eastAsia" w:ascii="仿宋" w:hAnsi="仿宋" w:eastAsia="仿宋" w:cs="仿宋"/>
                <w:sz w:val="24"/>
                <w:vertAlign w:val="baseline"/>
              </w:rPr>
            </w:pPr>
          </w:p>
        </w:tc>
        <w:tc>
          <w:tcPr>
            <w:tcW w:w="1403" w:type="dxa"/>
            <w:vAlign w:val="center"/>
          </w:tcPr>
          <w:p w14:paraId="24D5AEBB">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14:paraId="41DB3669">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14:paraId="3C704619">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14:paraId="2B9E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2DBF46F">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14:paraId="677C68DD">
            <w:pPr>
              <w:spacing w:line="240" w:lineRule="auto"/>
              <w:jc w:val="center"/>
              <w:rPr>
                <w:rFonts w:hint="eastAsia" w:ascii="仿宋" w:hAnsi="仿宋" w:eastAsia="仿宋" w:cs="仿宋"/>
                <w:sz w:val="24"/>
                <w:vertAlign w:val="baseline"/>
              </w:rPr>
            </w:pPr>
          </w:p>
        </w:tc>
        <w:tc>
          <w:tcPr>
            <w:tcW w:w="900" w:type="dxa"/>
            <w:vAlign w:val="center"/>
          </w:tcPr>
          <w:p w14:paraId="5E592D77">
            <w:pPr>
              <w:spacing w:line="240" w:lineRule="auto"/>
              <w:jc w:val="center"/>
              <w:rPr>
                <w:rFonts w:hint="eastAsia" w:ascii="仿宋" w:hAnsi="仿宋" w:eastAsia="仿宋" w:cs="仿宋"/>
                <w:sz w:val="24"/>
                <w:vertAlign w:val="baseline"/>
              </w:rPr>
            </w:pPr>
          </w:p>
        </w:tc>
        <w:tc>
          <w:tcPr>
            <w:tcW w:w="1530" w:type="dxa"/>
            <w:vAlign w:val="center"/>
          </w:tcPr>
          <w:p w14:paraId="3EBB9105">
            <w:pPr>
              <w:spacing w:line="240" w:lineRule="auto"/>
              <w:jc w:val="center"/>
              <w:rPr>
                <w:rFonts w:hint="eastAsia" w:ascii="仿宋" w:hAnsi="仿宋" w:eastAsia="仿宋" w:cs="仿宋"/>
                <w:sz w:val="24"/>
                <w:vertAlign w:val="baseline"/>
              </w:rPr>
            </w:pPr>
          </w:p>
        </w:tc>
        <w:tc>
          <w:tcPr>
            <w:tcW w:w="1110" w:type="dxa"/>
            <w:vAlign w:val="center"/>
          </w:tcPr>
          <w:p w14:paraId="3842EE93">
            <w:pPr>
              <w:spacing w:line="240" w:lineRule="auto"/>
              <w:jc w:val="center"/>
              <w:rPr>
                <w:rFonts w:hint="eastAsia" w:ascii="仿宋" w:hAnsi="仿宋" w:eastAsia="仿宋" w:cs="仿宋"/>
                <w:sz w:val="24"/>
                <w:vertAlign w:val="baseline"/>
              </w:rPr>
            </w:pPr>
          </w:p>
        </w:tc>
        <w:tc>
          <w:tcPr>
            <w:tcW w:w="1260" w:type="dxa"/>
            <w:vAlign w:val="center"/>
          </w:tcPr>
          <w:p w14:paraId="6E948051">
            <w:pPr>
              <w:spacing w:line="240" w:lineRule="auto"/>
              <w:jc w:val="center"/>
              <w:rPr>
                <w:rFonts w:hint="eastAsia" w:ascii="仿宋" w:hAnsi="仿宋" w:eastAsia="仿宋" w:cs="仿宋"/>
                <w:sz w:val="24"/>
                <w:vertAlign w:val="baseline"/>
              </w:rPr>
            </w:pPr>
          </w:p>
        </w:tc>
        <w:tc>
          <w:tcPr>
            <w:tcW w:w="1230" w:type="dxa"/>
            <w:vAlign w:val="center"/>
          </w:tcPr>
          <w:p w14:paraId="00C44D9D">
            <w:pPr>
              <w:spacing w:line="240" w:lineRule="auto"/>
              <w:jc w:val="center"/>
              <w:rPr>
                <w:rFonts w:hint="eastAsia" w:ascii="仿宋" w:hAnsi="仿宋" w:eastAsia="仿宋" w:cs="仿宋"/>
                <w:sz w:val="24"/>
                <w:vertAlign w:val="baseline"/>
              </w:rPr>
            </w:pPr>
          </w:p>
        </w:tc>
        <w:tc>
          <w:tcPr>
            <w:tcW w:w="1403" w:type="dxa"/>
            <w:vAlign w:val="center"/>
          </w:tcPr>
          <w:p w14:paraId="5AB79959">
            <w:pPr>
              <w:spacing w:line="240" w:lineRule="auto"/>
              <w:jc w:val="center"/>
              <w:rPr>
                <w:rFonts w:hint="eastAsia" w:ascii="仿宋" w:hAnsi="仿宋" w:eastAsia="仿宋" w:cs="仿宋"/>
                <w:sz w:val="24"/>
                <w:vertAlign w:val="baseline"/>
              </w:rPr>
            </w:pPr>
          </w:p>
        </w:tc>
      </w:tr>
    </w:tbl>
    <w:p w14:paraId="3374262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90F80F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3FDB568">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50296516">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5800C621">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466B5B87">
      <w:pPr>
        <w:spacing w:line="360" w:lineRule="auto"/>
        <w:ind w:right="420"/>
        <w:rPr>
          <w:rFonts w:hint="eastAsia" w:ascii="仿宋" w:hAnsi="仿宋" w:eastAsia="仿宋" w:cs="仿宋"/>
          <w:sz w:val="24"/>
        </w:rPr>
      </w:pPr>
    </w:p>
    <w:p w14:paraId="7A419B7B">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27B59D">
      <w:pPr>
        <w:pStyle w:val="3"/>
        <w:rPr>
          <w:rFonts w:hint="eastAsia" w:ascii="仿宋" w:hAnsi="仿宋" w:eastAsia="仿宋" w:cs="仿宋"/>
          <w:lang w:val="en-US"/>
        </w:rPr>
      </w:pPr>
    </w:p>
    <w:p w14:paraId="577812C9">
      <w:pPr>
        <w:spacing w:line="360" w:lineRule="auto"/>
        <w:ind w:right="420"/>
        <w:rPr>
          <w:rFonts w:hint="eastAsia" w:ascii="仿宋" w:hAnsi="仿宋" w:eastAsia="仿宋" w:cs="仿宋"/>
        </w:rPr>
      </w:pPr>
    </w:p>
    <w:p w14:paraId="01F94B03">
      <w:pPr>
        <w:widowControl/>
        <w:spacing w:line="520" w:lineRule="exact"/>
        <w:jc w:val="left"/>
        <w:rPr>
          <w:rFonts w:hint="eastAsia" w:ascii="仿宋" w:hAnsi="仿宋" w:eastAsia="仿宋" w:cs="仿宋"/>
          <w:color w:val="000000"/>
          <w:sz w:val="24"/>
        </w:rPr>
      </w:pPr>
    </w:p>
    <w:p w14:paraId="552320A7">
      <w:pPr>
        <w:widowControl/>
        <w:spacing w:line="520" w:lineRule="exact"/>
        <w:jc w:val="left"/>
        <w:rPr>
          <w:rFonts w:hint="eastAsia" w:ascii="仿宋" w:hAnsi="仿宋" w:eastAsia="仿宋" w:cs="仿宋"/>
          <w:color w:val="000000"/>
          <w:sz w:val="24"/>
        </w:rPr>
      </w:pPr>
    </w:p>
    <w:p w14:paraId="6B7396A5">
      <w:pPr>
        <w:widowControl/>
        <w:spacing w:line="520" w:lineRule="exact"/>
        <w:jc w:val="left"/>
        <w:rPr>
          <w:rFonts w:hint="eastAsia" w:ascii="仿宋" w:hAnsi="仿宋" w:eastAsia="仿宋" w:cs="仿宋"/>
          <w:color w:val="000000"/>
          <w:sz w:val="24"/>
        </w:rPr>
      </w:pPr>
    </w:p>
    <w:p w14:paraId="5882D473">
      <w:pPr>
        <w:widowControl/>
        <w:spacing w:line="520" w:lineRule="exact"/>
        <w:jc w:val="left"/>
        <w:rPr>
          <w:rFonts w:hint="eastAsia" w:ascii="仿宋" w:hAnsi="仿宋" w:eastAsia="仿宋" w:cs="仿宋"/>
          <w:color w:val="000000"/>
          <w:sz w:val="24"/>
        </w:rPr>
      </w:pPr>
    </w:p>
    <w:p w14:paraId="3499041C">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14:paraId="50438A7B">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14:paraId="70A0A437">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14:paraId="0289F0EE">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00E49157">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14:paraId="54A95939">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14:paraId="11E48F94">
      <w:pPr>
        <w:pStyle w:val="60"/>
        <w:jc w:val="both"/>
        <w:rPr>
          <w:rFonts w:hint="eastAsia" w:ascii="仿宋" w:hAnsi="仿宋" w:eastAsia="仿宋" w:cs="仿宋"/>
        </w:rPr>
      </w:pPr>
    </w:p>
    <w:p w14:paraId="1883C47A"/>
    <w:p w14:paraId="3558D820">
      <w:pPr>
        <w:pStyle w:val="24"/>
      </w:pPr>
    </w:p>
    <w:p w14:paraId="3245AE82">
      <w:pPr>
        <w:pStyle w:val="25"/>
      </w:pPr>
    </w:p>
    <w:p w14:paraId="07AE1D01">
      <w:pPr>
        <w:pStyle w:val="52"/>
      </w:pPr>
    </w:p>
    <w:p w14:paraId="7D146CB8"/>
    <w:p w14:paraId="06D4EAAA">
      <w:pPr>
        <w:pStyle w:val="24"/>
      </w:pPr>
    </w:p>
    <w:p w14:paraId="1CC70A7B">
      <w:pPr>
        <w:pStyle w:val="25"/>
      </w:pPr>
    </w:p>
    <w:p w14:paraId="4ECE4EDA">
      <w:pPr>
        <w:pStyle w:val="52"/>
      </w:pPr>
    </w:p>
    <w:p w14:paraId="71D26C7B"/>
    <w:p w14:paraId="237BE935">
      <w:pPr>
        <w:pStyle w:val="24"/>
      </w:pPr>
    </w:p>
    <w:p w14:paraId="1D8F7A00">
      <w:pPr>
        <w:pStyle w:val="25"/>
      </w:pPr>
    </w:p>
    <w:p w14:paraId="50DED56B">
      <w:pPr>
        <w:pStyle w:val="52"/>
      </w:pPr>
    </w:p>
    <w:p w14:paraId="2E9F7747"/>
    <w:p w14:paraId="56E4F89A">
      <w:pPr>
        <w:pStyle w:val="24"/>
      </w:pPr>
    </w:p>
    <w:p w14:paraId="6BA6D829">
      <w:pPr>
        <w:pStyle w:val="25"/>
      </w:pPr>
    </w:p>
    <w:p w14:paraId="546D378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D8311F6">
      <w:pPr>
        <w:pStyle w:val="97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14:paraId="32E2835E">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8"/>
          <w:rFonts w:hint="eastAsia" w:ascii="仿宋" w:hAnsi="仿宋" w:eastAsia="仿宋" w:cs="仿宋"/>
          <w:b w:val="0"/>
          <w:bCs w:val="0"/>
          <w:sz w:val="24"/>
          <w:szCs w:val="24"/>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sz w:val="24"/>
          <w:szCs w:val="24"/>
          <w:lang w:eastAsia="zh-CN"/>
        </w:rPr>
        <w:t>半小时内</w:t>
      </w:r>
      <w:r>
        <w:rPr>
          <w:rStyle w:val="78"/>
          <w:rFonts w:hint="eastAsia" w:ascii="仿宋" w:hAnsi="仿宋" w:eastAsia="仿宋" w:cs="仿宋"/>
          <w:b w:val="0"/>
          <w:bCs w:val="0"/>
          <w:sz w:val="24"/>
          <w:szCs w:val="24"/>
        </w:rPr>
        <w:t>如实填写政府采购活动现场确认声明书，并以扫描件形式发送至271184168@qq.com邮箱，如未如实填写，将有可能影响你的投标文件评审（政府采购活动现场确认声明书格式</w:t>
      </w:r>
      <w:r>
        <w:rPr>
          <w:rStyle w:val="78"/>
          <w:rFonts w:hint="eastAsia" w:ascii="仿宋" w:hAnsi="仿宋" w:eastAsia="仿宋" w:cs="仿宋"/>
          <w:b w:val="0"/>
          <w:bCs w:val="0"/>
          <w:sz w:val="24"/>
          <w:szCs w:val="24"/>
          <w:lang w:eastAsia="zh-CN"/>
        </w:rPr>
        <w:t>如下</w:t>
      </w:r>
      <w:r>
        <w:rPr>
          <w:rStyle w:val="78"/>
          <w:rFonts w:hint="eastAsia" w:ascii="仿宋" w:hAnsi="仿宋" w:eastAsia="仿宋" w:cs="仿宋"/>
          <w:b w:val="0"/>
          <w:bCs w:val="0"/>
          <w:sz w:val="24"/>
          <w:szCs w:val="24"/>
        </w:rPr>
        <w:t>）。</w:t>
      </w:r>
      <w:r>
        <w:rPr>
          <w:rFonts w:hint="eastAsia" w:ascii="仿宋" w:hAnsi="仿宋" w:eastAsia="仿宋" w:cs="仿宋"/>
          <w:b w:val="0"/>
          <w:bCs w:val="0"/>
          <w:color w:val="auto"/>
          <w:sz w:val="24"/>
          <w:szCs w:val="24"/>
        </w:rPr>
        <w:fldChar w:fldCharType="end"/>
      </w:r>
    </w:p>
    <w:p w14:paraId="66E76D7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826998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DE37AF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6D1B284">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E4C4F8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8046F23">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DFA101E">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819BA1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9D52C0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C2DCDC3">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DC78F0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2A33868">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0568DA9">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CAE3500">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1E9D625">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3B42808">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D38DA3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F603B0F">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991774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90FC9A9">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63E890B">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E143F7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2924DB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9A77D3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589F334">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5A82A49">
      <w:pPr>
        <w:pStyle w:val="52"/>
      </w:pPr>
    </w:p>
    <w:p w14:paraId="05310653"/>
    <w:p w14:paraId="0E9B891D">
      <w:pPr>
        <w:pStyle w:val="970"/>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00B050"/>
          <w:sz w:val="28"/>
          <w:szCs w:val="28"/>
        </w:rPr>
        <w:t>政府采购活动现场确认声明书</w:t>
      </w:r>
    </w:p>
    <w:p w14:paraId="17F27F1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00B050"/>
          <w:sz w:val="24"/>
          <w:szCs w:val="24"/>
        </w:rPr>
      </w:pPr>
      <w:r>
        <w:rPr>
          <w:rFonts w:hint="eastAsia" w:ascii="仿宋" w:hAnsi="仿宋" w:eastAsia="仿宋" w:cs="仿宋"/>
          <w:color w:val="00B050"/>
          <w:kern w:val="0"/>
          <w:sz w:val="24"/>
          <w:szCs w:val="24"/>
          <w:u w:val="single"/>
        </w:rPr>
        <w:t>嵊州市力标招标代理有限公司</w:t>
      </w:r>
      <w:r>
        <w:rPr>
          <w:rFonts w:hint="eastAsia" w:ascii="仿宋" w:hAnsi="仿宋" w:eastAsia="仿宋" w:cs="仿宋"/>
          <w:color w:val="00B050"/>
          <w:kern w:val="0"/>
          <w:sz w:val="24"/>
          <w:szCs w:val="24"/>
        </w:rPr>
        <w:t>：</w:t>
      </w:r>
    </w:p>
    <w:p w14:paraId="508140AC">
      <w:pPr>
        <w:pStyle w:val="970"/>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pacing w:val="6"/>
          <w:sz w:val="24"/>
          <w:szCs w:val="24"/>
        </w:rPr>
        <w:t>本人</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经由</w:t>
      </w:r>
      <w:r>
        <w:rPr>
          <w:rFonts w:hint="eastAsia" w:ascii="仿宋" w:hAnsi="仿宋" w:eastAsia="仿宋" w:cs="仿宋"/>
          <w:color w:val="00B050"/>
          <w:spacing w:val="6"/>
          <w:sz w:val="24"/>
          <w:szCs w:val="24"/>
          <w:u w:val="single"/>
        </w:rPr>
        <w:t xml:space="preserve">                         （单位）</w:t>
      </w:r>
      <w:r>
        <w:rPr>
          <w:rFonts w:hint="eastAsia" w:ascii="仿宋" w:hAnsi="仿宋" w:eastAsia="仿宋" w:cs="仿宋"/>
          <w:color w:val="00B050"/>
          <w:spacing w:val="6"/>
          <w:sz w:val="24"/>
          <w:szCs w:val="24"/>
        </w:rPr>
        <w:t>负责人</w:t>
      </w:r>
      <w:r>
        <w:rPr>
          <w:rFonts w:hint="eastAsia" w:ascii="仿宋" w:hAnsi="仿宋" w:eastAsia="仿宋" w:cs="仿宋"/>
          <w:color w:val="00B050"/>
          <w:spacing w:val="6"/>
          <w:sz w:val="24"/>
          <w:szCs w:val="24"/>
          <w:u w:val="single"/>
        </w:rPr>
        <w:t xml:space="preserve"> </w:t>
      </w:r>
      <w:r>
        <w:rPr>
          <w:rFonts w:hint="eastAsia" w:ascii="仿宋" w:hAnsi="仿宋" w:eastAsia="仿宋" w:cs="仿宋"/>
          <w:i/>
          <w:iCs/>
          <w:color w:val="00B050"/>
          <w:spacing w:val="6"/>
          <w:sz w:val="24"/>
          <w:szCs w:val="24"/>
          <w:u w:val="single"/>
        </w:rPr>
        <w:t xml:space="preserve">     </w:t>
      </w:r>
      <w:r>
        <w:rPr>
          <w:rFonts w:hint="eastAsia" w:ascii="仿宋" w:hAnsi="仿宋" w:eastAsia="仿宋" w:cs="仿宋"/>
          <w:color w:val="00B050"/>
          <w:spacing w:val="6"/>
          <w:sz w:val="24"/>
          <w:szCs w:val="24"/>
          <w:u w:val="single"/>
        </w:rPr>
        <w:t>（姓名）</w:t>
      </w:r>
      <w:r>
        <w:rPr>
          <w:rFonts w:hint="eastAsia" w:ascii="仿宋" w:hAnsi="仿宋" w:eastAsia="仿宋" w:cs="仿宋"/>
          <w:color w:val="00B050"/>
          <w:spacing w:val="6"/>
          <w:sz w:val="24"/>
          <w:szCs w:val="24"/>
        </w:rPr>
        <w:t>合法授权参加</w:t>
      </w:r>
      <w:r>
        <w:rPr>
          <w:rFonts w:hint="eastAsia" w:ascii="仿宋" w:hAnsi="仿宋" w:eastAsia="仿宋" w:cs="仿宋"/>
          <w:color w:val="00B050"/>
          <w:spacing w:val="6"/>
          <w:sz w:val="24"/>
          <w:szCs w:val="24"/>
          <w:lang w:val="en-US" w:eastAsia="zh-CN"/>
        </w:rPr>
        <w:t xml:space="preserve"> </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（项目编号：</w:t>
      </w:r>
      <w:r>
        <w:rPr>
          <w:rFonts w:hint="eastAsia" w:ascii="仿宋" w:hAnsi="仿宋" w:eastAsia="仿宋" w:cs="仿宋"/>
          <w:color w:val="00B050"/>
          <w:spacing w:val="6"/>
          <w:sz w:val="24"/>
          <w:szCs w:val="24"/>
          <w:u w:val="single"/>
          <w:lang w:eastAsia="zh-CN"/>
        </w:rPr>
        <w:t>SZLB- 202554WLM</w:t>
      </w:r>
      <w:r>
        <w:rPr>
          <w:rFonts w:hint="eastAsia" w:ascii="仿宋" w:hAnsi="仿宋" w:eastAsia="仿宋" w:cs="仿宋"/>
          <w:color w:val="00B050"/>
          <w:spacing w:val="6"/>
          <w:sz w:val="24"/>
          <w:szCs w:val="24"/>
        </w:rPr>
        <w:t xml:space="preserve">）政府采购活动，经与本单位法人代表（负责人）联系确认，现就有关公平竞争事项郑重声明如下： </w:t>
      </w:r>
    </w:p>
    <w:p w14:paraId="71AF9B42">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一、本单位与采购人之间 </w:t>
      </w:r>
    </w:p>
    <w:p w14:paraId="2CDB1D22">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□不存在利害关系;</w:t>
      </w:r>
    </w:p>
    <w:p w14:paraId="536E894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14:paraId="4D1AB114">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A.投资关系    B.行政隶属关系    C.业务指导关系</w:t>
      </w:r>
    </w:p>
    <w:p w14:paraId="026391A3">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D.其他可能</w:t>
      </w:r>
      <w:r>
        <w:rPr>
          <w:rFonts w:hint="eastAsia" w:ascii="仿宋" w:hAnsi="仿宋" w:eastAsia="仿宋" w:cs="仿宋"/>
          <w:color w:val="00B050"/>
          <w:sz w:val="24"/>
          <w:szCs w:val="24"/>
        </w:rPr>
        <w:t>影响采购公正的</w:t>
      </w:r>
      <w:r>
        <w:rPr>
          <w:rFonts w:hint="eastAsia" w:ascii="仿宋" w:hAnsi="仿宋" w:eastAsia="仿宋" w:cs="仿宋"/>
          <w:color w:val="00B050"/>
          <w:kern w:val="0"/>
          <w:sz w:val="24"/>
          <w:szCs w:val="24"/>
        </w:rPr>
        <w:t>利害关系</w:t>
      </w:r>
      <w:r>
        <w:rPr>
          <w:rFonts w:hint="eastAsia" w:ascii="仿宋" w:hAnsi="仿宋" w:eastAsia="仿宋" w:cs="仿宋"/>
          <w:color w:val="00B050"/>
          <w:kern w:val="0"/>
          <w:sz w:val="24"/>
          <w:szCs w:val="24"/>
          <w:u w:val="single"/>
        </w:rPr>
        <w:t xml:space="preserve">（如有，请如实说明）                 </w:t>
      </w:r>
      <w:r>
        <w:rPr>
          <w:rFonts w:hint="eastAsia" w:ascii="仿宋" w:hAnsi="仿宋" w:eastAsia="仿宋" w:cs="仿宋"/>
          <w:color w:val="00B050"/>
          <w:kern w:val="0"/>
          <w:sz w:val="24"/>
          <w:szCs w:val="24"/>
        </w:rPr>
        <w:t>。</w:t>
      </w:r>
    </w:p>
    <w:p w14:paraId="0126702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pacing w:val="6"/>
          <w:sz w:val="24"/>
          <w:szCs w:val="24"/>
        </w:rPr>
        <w:t>二、</w:t>
      </w:r>
      <w:r>
        <w:rPr>
          <w:rFonts w:hint="eastAsia" w:ascii="仿宋" w:hAnsi="仿宋" w:eastAsia="仿宋" w:cs="仿宋"/>
          <w:color w:val="00B050"/>
          <w:kern w:val="0"/>
          <w:sz w:val="24"/>
          <w:szCs w:val="24"/>
        </w:rPr>
        <w:t xml:space="preserve">现已清楚知道参加本项目采购活动的其他所有供应商名称，本单位 </w:t>
      </w:r>
    </w:p>
    <w:p w14:paraId="034E8B77">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□与其他所有供应商之间均不存在利害关系 </w:t>
      </w:r>
    </w:p>
    <w:p w14:paraId="49C9DF68">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w:t>
      </w:r>
      <w:r>
        <w:rPr>
          <w:rFonts w:hint="eastAsia" w:ascii="仿宋" w:hAnsi="仿宋" w:eastAsia="仿宋" w:cs="仿宋"/>
          <w:color w:val="00B050"/>
          <w:kern w:val="0"/>
          <w:sz w:val="24"/>
          <w:szCs w:val="24"/>
          <w:u w:val="single"/>
        </w:rPr>
        <w:t xml:space="preserve">           （供应商名称）</w:t>
      </w:r>
      <w:r>
        <w:rPr>
          <w:rFonts w:hint="eastAsia" w:ascii="仿宋" w:hAnsi="仿宋" w:eastAsia="仿宋" w:cs="仿宋"/>
          <w:color w:val="00B050"/>
          <w:kern w:val="0"/>
          <w:sz w:val="24"/>
          <w:szCs w:val="24"/>
        </w:rPr>
        <w:t>之间存在下列利害关系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14:paraId="3FBA49DA">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A.法定代表人或负责人或实际控制人是同一人</w:t>
      </w:r>
    </w:p>
    <w:p w14:paraId="1FB21A25">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B.法定代表人或负责人或实际控制人是夫妻关系</w:t>
      </w:r>
    </w:p>
    <w:p w14:paraId="4792FE65">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C.法定代表人或负责人或实际控制人是直系血亲关系</w:t>
      </w:r>
    </w:p>
    <w:p w14:paraId="2681314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D.法定代表人或负责人或实际控制人存在三代以内旁系血亲关系</w:t>
      </w:r>
    </w:p>
    <w:p w14:paraId="166CAC49">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E.法定代表人或负责人或实际控制人存在近姻亲关系</w:t>
      </w:r>
    </w:p>
    <w:p w14:paraId="633E8967">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F.法定代表人或负责人或实际控制人存在股份控制或实际控制关系</w:t>
      </w:r>
    </w:p>
    <w:p w14:paraId="772EF54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G.存在共同直接或间接投资设立子公司、联营企业和合营企业情况</w:t>
      </w:r>
    </w:p>
    <w:p w14:paraId="4D7451F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kern w:val="0"/>
          <w:sz w:val="24"/>
          <w:szCs w:val="24"/>
        </w:rPr>
        <w:t xml:space="preserve">  H.存在分级代理或代销关系、同一生产制造商关系、</w:t>
      </w:r>
      <w:r>
        <w:rPr>
          <w:rFonts w:hint="eastAsia" w:ascii="仿宋" w:hAnsi="仿宋" w:eastAsia="仿宋" w:cs="仿宋"/>
          <w:color w:val="00B050"/>
          <w:sz w:val="24"/>
          <w:szCs w:val="24"/>
        </w:rPr>
        <w:t>管理关系、重要业务（占主营业务收入50%以上）或重要财务往来关系（如融资）等其他实质性控制关系</w:t>
      </w:r>
    </w:p>
    <w:p w14:paraId="48EEE6D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z w:val="24"/>
          <w:szCs w:val="24"/>
        </w:rPr>
        <w:t xml:space="preserve">  I</w:t>
      </w:r>
      <w:r>
        <w:rPr>
          <w:rFonts w:hint="eastAsia" w:ascii="仿宋" w:hAnsi="仿宋" w:eastAsia="仿宋" w:cs="仿宋"/>
          <w:color w:val="00B050"/>
          <w:kern w:val="0"/>
          <w:sz w:val="24"/>
          <w:szCs w:val="24"/>
        </w:rPr>
        <w:t>.</w:t>
      </w:r>
      <w:r>
        <w:rPr>
          <w:rFonts w:hint="eastAsia" w:ascii="仿宋" w:hAnsi="仿宋" w:eastAsia="仿宋" w:cs="仿宋"/>
          <w:color w:val="00B050"/>
          <w:sz w:val="24"/>
          <w:szCs w:val="24"/>
        </w:rPr>
        <w:t>其他利害关系情况</w:t>
      </w:r>
      <w:r>
        <w:rPr>
          <w:rFonts w:hint="eastAsia" w:ascii="仿宋" w:hAnsi="仿宋" w:eastAsia="仿宋" w:cs="仿宋"/>
          <w:color w:val="00B050"/>
          <w:sz w:val="24"/>
          <w:szCs w:val="24"/>
          <w:u w:val="single"/>
        </w:rPr>
        <w:t xml:space="preserve">                              </w:t>
      </w:r>
      <w:r>
        <w:rPr>
          <w:rFonts w:hint="eastAsia" w:ascii="仿宋" w:hAnsi="仿宋" w:eastAsia="仿宋" w:cs="仿宋"/>
          <w:color w:val="00B050"/>
          <w:kern w:val="0"/>
          <w:sz w:val="24"/>
          <w:szCs w:val="24"/>
        </w:rPr>
        <w:t>。</w:t>
      </w:r>
    </w:p>
    <w:p w14:paraId="74B4451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z w:val="24"/>
          <w:szCs w:val="24"/>
        </w:rPr>
        <w:t>三、现已清楚知道并</w:t>
      </w:r>
      <w:r>
        <w:rPr>
          <w:rFonts w:hint="eastAsia" w:ascii="仿宋" w:hAnsi="仿宋" w:eastAsia="仿宋" w:cs="仿宋"/>
          <w:color w:val="00B050"/>
          <w:kern w:val="0"/>
          <w:sz w:val="24"/>
          <w:szCs w:val="24"/>
        </w:rPr>
        <w:t>严格遵守政府采购法律法规和现场纪律。</w:t>
      </w:r>
    </w:p>
    <w:p w14:paraId="2F466197">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四、我发现</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供应商之间存在或可能存在上述第二条第</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项利害关系。</w:t>
      </w:r>
    </w:p>
    <w:p w14:paraId="7B8B05D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sz w:val="24"/>
          <w:szCs w:val="24"/>
        </w:rPr>
        <w:t xml:space="preserve"> （供应商代表签名）：                                        </w:t>
      </w:r>
      <w:r>
        <w:rPr>
          <w:rFonts w:hint="eastAsia" w:ascii="仿宋" w:hAnsi="仿宋" w:eastAsia="仿宋" w:cs="仿宋"/>
          <w:color w:val="00B050"/>
          <w:sz w:val="24"/>
          <w:szCs w:val="24"/>
          <w:lang w:eastAsia="zh-CN"/>
        </w:rPr>
        <w:t>2025年</w:t>
      </w:r>
      <w:r>
        <w:rPr>
          <w:rFonts w:hint="eastAsia" w:ascii="仿宋" w:hAnsi="仿宋" w:eastAsia="仿宋" w:cs="仿宋"/>
          <w:color w:val="00B050"/>
          <w:sz w:val="24"/>
          <w:szCs w:val="24"/>
        </w:rPr>
        <w:t xml:space="preserve">  月   日</w:t>
      </w:r>
    </w:p>
    <w:p w14:paraId="18348AED">
      <w:pPr>
        <w:pStyle w:val="24"/>
      </w:pPr>
    </w:p>
    <w:p w14:paraId="57F655FC">
      <w:pPr>
        <w:pStyle w:val="25"/>
      </w:pPr>
    </w:p>
    <w:p w14:paraId="1624DB18">
      <w:pPr>
        <w:pStyle w:val="52"/>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pPr>
    </w:p>
    <w:p w14:paraId="11691029">
      <w:pPr>
        <w:pageBreakBefore/>
        <w:shd w:val="clear" w:color="auto" w:fill="FFFFFF"/>
        <w:spacing w:line="600" w:lineRule="atLeast"/>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国家统计局关于印发《统计上大中小微型企业划分办法（2017）》的通知</w:t>
      </w:r>
    </w:p>
    <w:p w14:paraId="32AEA957">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kern w:val="0"/>
          <w:szCs w:val="21"/>
        </w:rPr>
      </w:pPr>
    </w:p>
    <w:p w14:paraId="18ED913B">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各省、自治区、直辖市统计局，新疆生产建设兵团统计局，国务院各有关部门，国家统计局各调查总队：</w:t>
      </w:r>
    </w:p>
    <w:p w14:paraId="10B30C23">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125168C">
      <w:pPr>
        <w:keepNext w:val="0"/>
        <w:keepLines w:val="0"/>
        <w:pageBreakBefore w:val="0"/>
        <w:widowControl/>
        <w:kinsoku/>
        <w:wordWrap/>
        <w:overflowPunct/>
        <w:topLinePunct w:val="0"/>
        <w:autoSpaceDE/>
        <w:autoSpaceDN/>
        <w:bidi w:val="0"/>
        <w:adjustRightInd w:val="0"/>
        <w:snapToGrid/>
        <w:spacing w:line="360" w:lineRule="auto"/>
        <w:ind w:right="0"/>
        <w:jc w:val="left"/>
        <w:rPr>
          <w:rFonts w:hint="eastAsia" w:ascii="仿宋" w:hAnsi="仿宋" w:eastAsia="仿宋" w:cs="仿宋"/>
          <w:kern w:val="0"/>
          <w:sz w:val="24"/>
          <w:szCs w:val="24"/>
        </w:rPr>
      </w:pPr>
      <w:r>
        <w:rPr>
          <w:rFonts w:hint="eastAsia" w:ascii="仿宋" w:hAnsi="仿宋" w:eastAsia="仿宋" w:cs="仿宋"/>
          <w:kern w:val="0"/>
          <w:sz w:val="24"/>
          <w:szCs w:val="24"/>
        </w:rPr>
        <w:t>附件：《统计上大中小微型企业划分办法（2017）》修订说明</w:t>
      </w:r>
    </w:p>
    <w:p w14:paraId="71130A48">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国家统计局  </w:t>
      </w:r>
    </w:p>
    <w:p w14:paraId="1B5A033E">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sz w:val="24"/>
          <w:szCs w:val="32"/>
          <w:lang w:val="en-US"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2017年12月28日</w:t>
      </w:r>
    </w:p>
    <w:p w14:paraId="19961CA9">
      <w:pPr>
        <w:pageBreakBefore/>
        <w:shd w:val="clear" w:color="auto" w:fill="FFFFFF"/>
        <w:spacing w:line="600" w:lineRule="atLeast"/>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统计上大中小微型企业划分办法（2017）</w:t>
      </w:r>
    </w:p>
    <w:p w14:paraId="55DEFF3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Cs w:val="21"/>
        </w:rPr>
      </w:pPr>
    </w:p>
    <w:p w14:paraId="31FF6E7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28A31B6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二、本办法适用对象为在中华人民共和国境内依法设立的各种组织形式的法人企业或单位。个体工商户参照本办法进行划分。</w:t>
      </w:r>
    </w:p>
    <w:p w14:paraId="43424EAA">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F22C8C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四、本办法按照行业门类、大类、中类和组合类别，依据从业人员、营业收入、资产总额等指标或替代指标，将我国的企业划分为大型、中型、小型、微型等四种类型。具体划分标准见附表。</w:t>
      </w:r>
    </w:p>
    <w:p w14:paraId="127750E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五、企业划分由政府综合统计部门根据统计年报每年确定一次，定报统计原则上不进行调整。</w:t>
      </w:r>
    </w:p>
    <w:p w14:paraId="54DDE4F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六、本办法自印发之日起执行，国家统计局2011年印发的《统计上大中小微型企业划分办法》（国统字〔2011〕75号）同时废止。</w:t>
      </w:r>
    </w:p>
    <w:p w14:paraId="12C8191E">
      <w:pPr>
        <w:widowControl/>
        <w:jc w:val="left"/>
        <w:rPr>
          <w:rFonts w:hint="eastAsia" w:ascii="仿宋" w:hAnsi="仿宋" w:eastAsia="仿宋" w:cs="仿宋"/>
          <w:kern w:val="0"/>
          <w:sz w:val="24"/>
        </w:rPr>
      </w:pPr>
    </w:p>
    <w:p w14:paraId="67D48542">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58A9D842">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2FE4DB1A">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3D1024BF">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45D9F62D">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6BF9003A">
      <w:pPr>
        <w:widowControl/>
        <w:shd w:val="clear" w:color="auto" w:fill="FFFFFF"/>
        <w:spacing w:before="150" w:line="600" w:lineRule="atLeast"/>
        <w:jc w:val="both"/>
        <w:textAlignment w:val="baseline"/>
        <w:rPr>
          <w:rFonts w:hint="eastAsia" w:ascii="仿宋" w:hAnsi="仿宋" w:eastAsia="仿宋" w:cs="仿宋"/>
          <w:b/>
          <w:bCs/>
          <w:kern w:val="0"/>
          <w:sz w:val="28"/>
          <w:szCs w:val="28"/>
        </w:rPr>
      </w:pPr>
    </w:p>
    <w:p w14:paraId="30B75656">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Cs w:val="21"/>
        </w:rPr>
      </w:pPr>
    </w:p>
    <w:p w14:paraId="3ED0955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附表：统计上大中小微型企业划分标准</w:t>
      </w:r>
    </w:p>
    <w:p w14:paraId="514EE354">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963"/>
        <w:gridCol w:w="1463"/>
        <w:gridCol w:w="671"/>
        <w:gridCol w:w="1231"/>
        <w:gridCol w:w="1891"/>
        <w:gridCol w:w="1730"/>
        <w:gridCol w:w="1203"/>
      </w:tblGrid>
      <w:tr w14:paraId="3B370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tcMar>
              <w:top w:w="75" w:type="dxa"/>
              <w:left w:w="75" w:type="dxa"/>
              <w:bottom w:w="75" w:type="dxa"/>
              <w:right w:w="75" w:type="dxa"/>
            </w:tcMar>
            <w:vAlign w:val="bottom"/>
          </w:tcPr>
          <w:p w14:paraId="15B64DA8">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序号</w:t>
            </w:r>
          </w:p>
        </w:tc>
        <w:tc>
          <w:tcPr>
            <w:tcW w:w="963" w:type="dxa"/>
            <w:tcMar>
              <w:top w:w="75" w:type="dxa"/>
              <w:left w:w="75" w:type="dxa"/>
              <w:bottom w:w="75" w:type="dxa"/>
              <w:right w:w="75" w:type="dxa"/>
            </w:tcMar>
            <w:vAlign w:val="bottom"/>
          </w:tcPr>
          <w:p w14:paraId="5DE6DF46">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行业名称</w:t>
            </w:r>
          </w:p>
        </w:tc>
        <w:tc>
          <w:tcPr>
            <w:tcW w:w="1463" w:type="dxa"/>
            <w:tcMar>
              <w:top w:w="75" w:type="dxa"/>
              <w:left w:w="75" w:type="dxa"/>
              <w:bottom w:w="75" w:type="dxa"/>
              <w:right w:w="75" w:type="dxa"/>
            </w:tcMar>
            <w:vAlign w:val="bottom"/>
          </w:tcPr>
          <w:p w14:paraId="66FA599D">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指标名称</w:t>
            </w:r>
          </w:p>
        </w:tc>
        <w:tc>
          <w:tcPr>
            <w:tcW w:w="671" w:type="dxa"/>
            <w:tcMar>
              <w:top w:w="75" w:type="dxa"/>
              <w:left w:w="75" w:type="dxa"/>
              <w:bottom w:w="75" w:type="dxa"/>
              <w:right w:w="75" w:type="dxa"/>
            </w:tcMar>
            <w:vAlign w:val="bottom"/>
          </w:tcPr>
          <w:p w14:paraId="54E70897">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计量单位</w:t>
            </w:r>
          </w:p>
        </w:tc>
        <w:tc>
          <w:tcPr>
            <w:tcW w:w="1231" w:type="dxa"/>
            <w:tcMar>
              <w:top w:w="75" w:type="dxa"/>
              <w:left w:w="75" w:type="dxa"/>
              <w:bottom w:w="75" w:type="dxa"/>
              <w:right w:w="75" w:type="dxa"/>
            </w:tcMar>
            <w:vAlign w:val="bottom"/>
          </w:tcPr>
          <w:p w14:paraId="5213584B">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大型</w:t>
            </w:r>
          </w:p>
        </w:tc>
        <w:tc>
          <w:tcPr>
            <w:tcW w:w="1891" w:type="dxa"/>
            <w:tcMar>
              <w:top w:w="75" w:type="dxa"/>
              <w:left w:w="75" w:type="dxa"/>
              <w:bottom w:w="75" w:type="dxa"/>
              <w:right w:w="75" w:type="dxa"/>
            </w:tcMar>
            <w:vAlign w:val="bottom"/>
          </w:tcPr>
          <w:p w14:paraId="6BEDB26E">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中型</w:t>
            </w:r>
          </w:p>
        </w:tc>
        <w:tc>
          <w:tcPr>
            <w:tcW w:w="1730" w:type="dxa"/>
            <w:tcMar>
              <w:top w:w="75" w:type="dxa"/>
              <w:left w:w="75" w:type="dxa"/>
              <w:bottom w:w="75" w:type="dxa"/>
              <w:right w:w="75" w:type="dxa"/>
            </w:tcMar>
            <w:vAlign w:val="bottom"/>
          </w:tcPr>
          <w:p w14:paraId="49DB84A1">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小型</w:t>
            </w:r>
          </w:p>
        </w:tc>
        <w:tc>
          <w:tcPr>
            <w:tcW w:w="1203" w:type="dxa"/>
            <w:tcMar>
              <w:top w:w="75" w:type="dxa"/>
              <w:left w:w="75" w:type="dxa"/>
              <w:bottom w:w="75" w:type="dxa"/>
              <w:right w:w="75" w:type="dxa"/>
            </w:tcMar>
            <w:vAlign w:val="bottom"/>
          </w:tcPr>
          <w:p w14:paraId="623E7161">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微型</w:t>
            </w:r>
          </w:p>
        </w:tc>
      </w:tr>
      <w:tr w14:paraId="64333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5AB98640">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1</w:t>
            </w:r>
          </w:p>
        </w:tc>
        <w:tc>
          <w:tcPr>
            <w:tcW w:w="963" w:type="dxa"/>
            <w:vAlign w:val="center"/>
          </w:tcPr>
          <w:p w14:paraId="6DC476B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农、林、牧、渔业</w:t>
            </w:r>
          </w:p>
        </w:tc>
        <w:tc>
          <w:tcPr>
            <w:tcW w:w="1463" w:type="dxa"/>
            <w:vAlign w:val="center"/>
          </w:tcPr>
          <w:p w14:paraId="5513717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5BC216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6F18E2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w:t>
            </w:r>
          </w:p>
        </w:tc>
        <w:tc>
          <w:tcPr>
            <w:tcW w:w="1891" w:type="dxa"/>
            <w:vAlign w:val="center"/>
          </w:tcPr>
          <w:p w14:paraId="4603969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500≤Y＜20000</w:t>
            </w:r>
          </w:p>
        </w:tc>
        <w:tc>
          <w:tcPr>
            <w:tcW w:w="1730" w:type="dxa"/>
            <w:vAlign w:val="center"/>
          </w:tcPr>
          <w:p w14:paraId="155A3A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50≤Y＜500</w:t>
            </w:r>
          </w:p>
        </w:tc>
        <w:tc>
          <w:tcPr>
            <w:tcW w:w="1203" w:type="dxa"/>
            <w:vAlign w:val="center"/>
          </w:tcPr>
          <w:p w14:paraId="3E87B76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w:t>
            </w:r>
          </w:p>
        </w:tc>
      </w:tr>
      <w:tr w14:paraId="448D9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BFC1FE8">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963" w:type="dxa"/>
            <w:vMerge w:val="restart"/>
            <w:vAlign w:val="center"/>
          </w:tcPr>
          <w:p w14:paraId="3B60400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工业 *</w:t>
            </w:r>
          </w:p>
        </w:tc>
        <w:tc>
          <w:tcPr>
            <w:tcW w:w="1463" w:type="dxa"/>
            <w:vAlign w:val="center"/>
          </w:tcPr>
          <w:p w14:paraId="429986D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0A974F7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5ABAE7A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38B5625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18519C8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327625D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035F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DC04497">
            <w:pPr>
              <w:widowControl/>
              <w:jc w:val="center"/>
              <w:rPr>
                <w:rFonts w:hint="eastAsia" w:ascii="仿宋" w:hAnsi="仿宋" w:eastAsia="仿宋" w:cs="仿宋"/>
                <w:kern w:val="0"/>
                <w:sz w:val="21"/>
                <w:szCs w:val="21"/>
              </w:rPr>
            </w:pPr>
          </w:p>
        </w:tc>
        <w:tc>
          <w:tcPr>
            <w:tcW w:w="963" w:type="dxa"/>
            <w:vMerge w:val="continue"/>
            <w:vAlign w:val="center"/>
          </w:tcPr>
          <w:p w14:paraId="0A563860">
            <w:pPr>
              <w:widowControl/>
              <w:jc w:val="center"/>
              <w:rPr>
                <w:rFonts w:hint="eastAsia" w:ascii="仿宋" w:hAnsi="仿宋" w:eastAsia="仿宋" w:cs="仿宋"/>
                <w:kern w:val="0"/>
                <w:sz w:val="21"/>
                <w:szCs w:val="21"/>
              </w:rPr>
            </w:pPr>
          </w:p>
        </w:tc>
        <w:tc>
          <w:tcPr>
            <w:tcW w:w="1463" w:type="dxa"/>
            <w:vAlign w:val="center"/>
          </w:tcPr>
          <w:p w14:paraId="4EE00B1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22036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51834F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Y≥40000</w:t>
            </w:r>
          </w:p>
        </w:tc>
        <w:tc>
          <w:tcPr>
            <w:tcW w:w="1891" w:type="dxa"/>
            <w:vAlign w:val="center"/>
          </w:tcPr>
          <w:p w14:paraId="28B519E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2000≤Y＜40000</w:t>
            </w:r>
          </w:p>
        </w:tc>
        <w:tc>
          <w:tcPr>
            <w:tcW w:w="1730" w:type="dxa"/>
            <w:vAlign w:val="center"/>
          </w:tcPr>
          <w:p w14:paraId="754C950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300≤Y＜2000</w:t>
            </w:r>
          </w:p>
        </w:tc>
        <w:tc>
          <w:tcPr>
            <w:tcW w:w="1203" w:type="dxa"/>
            <w:vAlign w:val="center"/>
          </w:tcPr>
          <w:p w14:paraId="7129EA2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w:t>
            </w:r>
          </w:p>
        </w:tc>
      </w:tr>
      <w:tr w14:paraId="6D96F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3963150">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963" w:type="dxa"/>
            <w:vMerge w:val="restart"/>
            <w:vAlign w:val="center"/>
          </w:tcPr>
          <w:p w14:paraId="345E690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建筑业</w:t>
            </w:r>
          </w:p>
        </w:tc>
        <w:tc>
          <w:tcPr>
            <w:tcW w:w="1463" w:type="dxa"/>
            <w:vAlign w:val="center"/>
          </w:tcPr>
          <w:p w14:paraId="6CF74CF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17454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174C12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Y≥80000</w:t>
            </w:r>
          </w:p>
        </w:tc>
        <w:tc>
          <w:tcPr>
            <w:tcW w:w="1891" w:type="dxa"/>
            <w:vAlign w:val="center"/>
          </w:tcPr>
          <w:p w14:paraId="2E11CC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6000≤Y＜80000</w:t>
            </w:r>
          </w:p>
        </w:tc>
        <w:tc>
          <w:tcPr>
            <w:tcW w:w="1730" w:type="dxa"/>
            <w:vAlign w:val="center"/>
          </w:tcPr>
          <w:p w14:paraId="143FCDF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300≤Y＜6000</w:t>
            </w:r>
          </w:p>
        </w:tc>
        <w:tc>
          <w:tcPr>
            <w:tcW w:w="1203" w:type="dxa"/>
            <w:vAlign w:val="center"/>
          </w:tcPr>
          <w:p w14:paraId="6AC1EED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w:t>
            </w:r>
          </w:p>
        </w:tc>
      </w:tr>
      <w:tr w14:paraId="2D5E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9F897B6">
            <w:pPr>
              <w:widowControl/>
              <w:jc w:val="center"/>
              <w:rPr>
                <w:rFonts w:hint="eastAsia" w:ascii="仿宋" w:hAnsi="仿宋" w:eastAsia="仿宋" w:cs="仿宋"/>
                <w:kern w:val="0"/>
                <w:sz w:val="21"/>
                <w:szCs w:val="21"/>
              </w:rPr>
            </w:pPr>
          </w:p>
        </w:tc>
        <w:tc>
          <w:tcPr>
            <w:tcW w:w="963" w:type="dxa"/>
            <w:vMerge w:val="continue"/>
            <w:vAlign w:val="center"/>
          </w:tcPr>
          <w:p w14:paraId="3A855669">
            <w:pPr>
              <w:widowControl/>
              <w:jc w:val="center"/>
              <w:rPr>
                <w:rFonts w:hint="eastAsia" w:ascii="仿宋" w:hAnsi="仿宋" w:eastAsia="仿宋" w:cs="仿宋"/>
                <w:kern w:val="0"/>
                <w:sz w:val="21"/>
                <w:szCs w:val="21"/>
              </w:rPr>
            </w:pPr>
          </w:p>
        </w:tc>
        <w:tc>
          <w:tcPr>
            <w:tcW w:w="1463" w:type="dxa"/>
            <w:vAlign w:val="center"/>
          </w:tcPr>
          <w:p w14:paraId="7ACE563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5574D2A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A77028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Z≥80000</w:t>
            </w:r>
          </w:p>
        </w:tc>
        <w:tc>
          <w:tcPr>
            <w:tcW w:w="1891" w:type="dxa"/>
            <w:vAlign w:val="center"/>
          </w:tcPr>
          <w:p w14:paraId="158DDF2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5000≤Z＜80000</w:t>
            </w:r>
          </w:p>
        </w:tc>
        <w:tc>
          <w:tcPr>
            <w:tcW w:w="1730" w:type="dxa"/>
            <w:vAlign w:val="center"/>
          </w:tcPr>
          <w:p w14:paraId="4557818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300≤Z＜5000</w:t>
            </w:r>
          </w:p>
        </w:tc>
        <w:tc>
          <w:tcPr>
            <w:tcW w:w="1203" w:type="dxa"/>
            <w:vAlign w:val="center"/>
          </w:tcPr>
          <w:p w14:paraId="54FE759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Z＜300</w:t>
            </w:r>
          </w:p>
        </w:tc>
      </w:tr>
      <w:tr w14:paraId="135E8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3D5DE7C">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963" w:type="dxa"/>
            <w:vMerge w:val="restart"/>
            <w:vAlign w:val="center"/>
          </w:tcPr>
          <w:p w14:paraId="1817271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批发业</w:t>
            </w:r>
          </w:p>
        </w:tc>
        <w:tc>
          <w:tcPr>
            <w:tcW w:w="1463" w:type="dxa"/>
            <w:vAlign w:val="center"/>
          </w:tcPr>
          <w:p w14:paraId="35FDCAB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261515A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20C8E21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w:t>
            </w:r>
          </w:p>
        </w:tc>
        <w:tc>
          <w:tcPr>
            <w:tcW w:w="1891" w:type="dxa"/>
            <w:vAlign w:val="center"/>
          </w:tcPr>
          <w:p w14:paraId="22D1A6B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20≤X＜200</w:t>
            </w:r>
          </w:p>
        </w:tc>
        <w:tc>
          <w:tcPr>
            <w:tcW w:w="1730" w:type="dxa"/>
            <w:vAlign w:val="center"/>
          </w:tcPr>
          <w:p w14:paraId="1DD49A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5≤X＜20</w:t>
            </w:r>
          </w:p>
        </w:tc>
        <w:tc>
          <w:tcPr>
            <w:tcW w:w="1203" w:type="dxa"/>
            <w:vAlign w:val="center"/>
          </w:tcPr>
          <w:p w14:paraId="46EA62E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X＜5</w:t>
            </w:r>
          </w:p>
        </w:tc>
      </w:tr>
      <w:tr w14:paraId="1762B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7AAD75E7">
            <w:pPr>
              <w:widowControl/>
              <w:jc w:val="center"/>
              <w:rPr>
                <w:rFonts w:hint="eastAsia" w:ascii="仿宋" w:hAnsi="仿宋" w:eastAsia="仿宋" w:cs="仿宋"/>
                <w:kern w:val="0"/>
                <w:sz w:val="21"/>
                <w:szCs w:val="21"/>
              </w:rPr>
            </w:pPr>
          </w:p>
        </w:tc>
        <w:tc>
          <w:tcPr>
            <w:tcW w:w="963" w:type="dxa"/>
            <w:vMerge w:val="continue"/>
            <w:vAlign w:val="center"/>
          </w:tcPr>
          <w:p w14:paraId="38A83824">
            <w:pPr>
              <w:widowControl/>
              <w:jc w:val="center"/>
              <w:rPr>
                <w:rFonts w:hint="eastAsia" w:ascii="仿宋" w:hAnsi="仿宋" w:eastAsia="仿宋" w:cs="仿宋"/>
                <w:kern w:val="0"/>
                <w:sz w:val="21"/>
                <w:szCs w:val="21"/>
              </w:rPr>
            </w:pPr>
          </w:p>
        </w:tc>
        <w:tc>
          <w:tcPr>
            <w:tcW w:w="1463" w:type="dxa"/>
            <w:vAlign w:val="center"/>
          </w:tcPr>
          <w:p w14:paraId="4BE5320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7244CE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7466D8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Y≥40000</w:t>
            </w:r>
          </w:p>
        </w:tc>
        <w:tc>
          <w:tcPr>
            <w:tcW w:w="1891" w:type="dxa"/>
            <w:vAlign w:val="center"/>
          </w:tcPr>
          <w:p w14:paraId="45FC295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5000≤Y＜40000</w:t>
            </w:r>
          </w:p>
        </w:tc>
        <w:tc>
          <w:tcPr>
            <w:tcW w:w="1730" w:type="dxa"/>
            <w:vAlign w:val="center"/>
          </w:tcPr>
          <w:p w14:paraId="73F33C5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1000≤Y＜5000</w:t>
            </w:r>
          </w:p>
        </w:tc>
        <w:tc>
          <w:tcPr>
            <w:tcW w:w="1203" w:type="dxa"/>
            <w:vAlign w:val="center"/>
          </w:tcPr>
          <w:p w14:paraId="410252A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w:t>
            </w:r>
          </w:p>
        </w:tc>
      </w:tr>
      <w:tr w14:paraId="652A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ABEBFFC">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63" w:type="dxa"/>
            <w:vMerge w:val="restart"/>
            <w:vAlign w:val="center"/>
          </w:tcPr>
          <w:p w14:paraId="2C33172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零售业</w:t>
            </w:r>
          </w:p>
        </w:tc>
        <w:tc>
          <w:tcPr>
            <w:tcW w:w="1463" w:type="dxa"/>
            <w:vAlign w:val="center"/>
          </w:tcPr>
          <w:p w14:paraId="2FFE073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37F8523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658C1CC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22070F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50≤X＜300</w:t>
            </w:r>
          </w:p>
        </w:tc>
        <w:tc>
          <w:tcPr>
            <w:tcW w:w="1730" w:type="dxa"/>
            <w:vAlign w:val="center"/>
          </w:tcPr>
          <w:p w14:paraId="1D2E842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10≤X＜50</w:t>
            </w:r>
          </w:p>
        </w:tc>
        <w:tc>
          <w:tcPr>
            <w:tcW w:w="1203" w:type="dxa"/>
            <w:vAlign w:val="center"/>
          </w:tcPr>
          <w:p w14:paraId="56D461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4120C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7B792D43">
            <w:pPr>
              <w:widowControl/>
              <w:jc w:val="center"/>
              <w:rPr>
                <w:rFonts w:hint="eastAsia" w:ascii="仿宋" w:hAnsi="仿宋" w:eastAsia="仿宋" w:cs="仿宋"/>
                <w:kern w:val="0"/>
                <w:sz w:val="21"/>
                <w:szCs w:val="21"/>
              </w:rPr>
            </w:pPr>
          </w:p>
        </w:tc>
        <w:tc>
          <w:tcPr>
            <w:tcW w:w="963" w:type="dxa"/>
            <w:vMerge w:val="continue"/>
            <w:vAlign w:val="center"/>
          </w:tcPr>
          <w:p w14:paraId="2A66FD01">
            <w:pPr>
              <w:widowControl/>
              <w:jc w:val="center"/>
              <w:rPr>
                <w:rFonts w:hint="eastAsia" w:ascii="仿宋" w:hAnsi="仿宋" w:eastAsia="仿宋" w:cs="仿宋"/>
                <w:kern w:val="0"/>
                <w:sz w:val="21"/>
                <w:szCs w:val="21"/>
              </w:rPr>
            </w:pPr>
          </w:p>
        </w:tc>
        <w:tc>
          <w:tcPr>
            <w:tcW w:w="1463" w:type="dxa"/>
            <w:vAlign w:val="center"/>
          </w:tcPr>
          <w:p w14:paraId="7C246CA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6281986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192A3AF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w:t>
            </w:r>
          </w:p>
        </w:tc>
        <w:tc>
          <w:tcPr>
            <w:tcW w:w="1891" w:type="dxa"/>
            <w:vAlign w:val="center"/>
          </w:tcPr>
          <w:p w14:paraId="22499C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500≤Y＜20000</w:t>
            </w:r>
          </w:p>
        </w:tc>
        <w:tc>
          <w:tcPr>
            <w:tcW w:w="1730" w:type="dxa"/>
            <w:vAlign w:val="center"/>
          </w:tcPr>
          <w:p w14:paraId="68962BE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100≤Y＜500</w:t>
            </w:r>
          </w:p>
        </w:tc>
        <w:tc>
          <w:tcPr>
            <w:tcW w:w="1203" w:type="dxa"/>
            <w:vAlign w:val="center"/>
          </w:tcPr>
          <w:p w14:paraId="030B51C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724BA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477C52B">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963" w:type="dxa"/>
            <w:vMerge w:val="restart"/>
            <w:vAlign w:val="center"/>
          </w:tcPr>
          <w:p w14:paraId="43B2239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交通运输业 *</w:t>
            </w:r>
          </w:p>
        </w:tc>
        <w:tc>
          <w:tcPr>
            <w:tcW w:w="1463" w:type="dxa"/>
            <w:vAlign w:val="center"/>
          </w:tcPr>
          <w:p w14:paraId="383B7B9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873A3F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2001F9E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38A90FD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67238F9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40EE162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2CC24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36D8685">
            <w:pPr>
              <w:widowControl/>
              <w:jc w:val="center"/>
              <w:rPr>
                <w:rFonts w:hint="eastAsia" w:ascii="仿宋" w:hAnsi="仿宋" w:eastAsia="仿宋" w:cs="仿宋"/>
                <w:kern w:val="0"/>
                <w:sz w:val="21"/>
                <w:szCs w:val="21"/>
              </w:rPr>
            </w:pPr>
          </w:p>
        </w:tc>
        <w:tc>
          <w:tcPr>
            <w:tcW w:w="963" w:type="dxa"/>
            <w:vMerge w:val="continue"/>
            <w:vAlign w:val="center"/>
          </w:tcPr>
          <w:p w14:paraId="1FB74D7A">
            <w:pPr>
              <w:widowControl/>
              <w:jc w:val="center"/>
              <w:rPr>
                <w:rFonts w:hint="eastAsia" w:ascii="仿宋" w:hAnsi="仿宋" w:eastAsia="仿宋" w:cs="仿宋"/>
                <w:kern w:val="0"/>
                <w:sz w:val="21"/>
                <w:szCs w:val="21"/>
              </w:rPr>
            </w:pPr>
          </w:p>
        </w:tc>
        <w:tc>
          <w:tcPr>
            <w:tcW w:w="1463" w:type="dxa"/>
            <w:vAlign w:val="center"/>
          </w:tcPr>
          <w:p w14:paraId="6FD5DC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42FF25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434B38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7DA869D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3000≤Y＜30000</w:t>
            </w:r>
          </w:p>
        </w:tc>
        <w:tc>
          <w:tcPr>
            <w:tcW w:w="1730" w:type="dxa"/>
            <w:vAlign w:val="center"/>
          </w:tcPr>
          <w:p w14:paraId="7129059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200≤Y＜3000</w:t>
            </w:r>
          </w:p>
        </w:tc>
        <w:tc>
          <w:tcPr>
            <w:tcW w:w="1203" w:type="dxa"/>
            <w:vAlign w:val="center"/>
          </w:tcPr>
          <w:p w14:paraId="244B249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w:t>
            </w:r>
          </w:p>
        </w:tc>
      </w:tr>
      <w:tr w14:paraId="1927C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E3198DA">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963" w:type="dxa"/>
            <w:vMerge w:val="restart"/>
            <w:vAlign w:val="center"/>
          </w:tcPr>
          <w:p w14:paraId="6F82D93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仓储业*</w:t>
            </w:r>
          </w:p>
        </w:tc>
        <w:tc>
          <w:tcPr>
            <w:tcW w:w="1463" w:type="dxa"/>
            <w:vAlign w:val="center"/>
          </w:tcPr>
          <w:p w14:paraId="75F643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BDEDFD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439C28B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w:t>
            </w:r>
          </w:p>
        </w:tc>
        <w:tc>
          <w:tcPr>
            <w:tcW w:w="1891" w:type="dxa"/>
            <w:vAlign w:val="center"/>
          </w:tcPr>
          <w:p w14:paraId="1A0D44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100≤X＜200</w:t>
            </w:r>
          </w:p>
        </w:tc>
        <w:tc>
          <w:tcPr>
            <w:tcW w:w="1730" w:type="dxa"/>
            <w:vAlign w:val="center"/>
          </w:tcPr>
          <w:p w14:paraId="64D6BBE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20≤X＜100</w:t>
            </w:r>
          </w:p>
        </w:tc>
        <w:tc>
          <w:tcPr>
            <w:tcW w:w="1203" w:type="dxa"/>
            <w:vAlign w:val="center"/>
          </w:tcPr>
          <w:p w14:paraId="327987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4075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5545AC9">
            <w:pPr>
              <w:widowControl/>
              <w:jc w:val="center"/>
              <w:rPr>
                <w:rFonts w:hint="eastAsia" w:ascii="仿宋" w:hAnsi="仿宋" w:eastAsia="仿宋" w:cs="仿宋"/>
                <w:kern w:val="0"/>
                <w:sz w:val="21"/>
                <w:szCs w:val="21"/>
              </w:rPr>
            </w:pPr>
          </w:p>
        </w:tc>
        <w:tc>
          <w:tcPr>
            <w:tcW w:w="963" w:type="dxa"/>
            <w:vMerge w:val="continue"/>
            <w:vAlign w:val="center"/>
          </w:tcPr>
          <w:p w14:paraId="32ADBBCB">
            <w:pPr>
              <w:widowControl/>
              <w:jc w:val="center"/>
              <w:rPr>
                <w:rFonts w:hint="eastAsia" w:ascii="仿宋" w:hAnsi="仿宋" w:eastAsia="仿宋" w:cs="仿宋"/>
                <w:kern w:val="0"/>
                <w:sz w:val="21"/>
                <w:szCs w:val="21"/>
              </w:rPr>
            </w:pPr>
          </w:p>
        </w:tc>
        <w:tc>
          <w:tcPr>
            <w:tcW w:w="1463" w:type="dxa"/>
            <w:vAlign w:val="center"/>
          </w:tcPr>
          <w:p w14:paraId="2C24941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6D2FDE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5FAB1D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56D2683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1000≤Y＜30000</w:t>
            </w:r>
          </w:p>
        </w:tc>
        <w:tc>
          <w:tcPr>
            <w:tcW w:w="1730" w:type="dxa"/>
            <w:vAlign w:val="center"/>
          </w:tcPr>
          <w:p w14:paraId="126FD09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7FD148A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1B5E0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20A53E5">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963" w:type="dxa"/>
            <w:vMerge w:val="restart"/>
            <w:vAlign w:val="center"/>
          </w:tcPr>
          <w:p w14:paraId="1BAC0EA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邮政业</w:t>
            </w:r>
          </w:p>
        </w:tc>
        <w:tc>
          <w:tcPr>
            <w:tcW w:w="1463" w:type="dxa"/>
            <w:vAlign w:val="center"/>
          </w:tcPr>
          <w:p w14:paraId="42AFAC5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2FC2290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4ED8811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108BA10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3201207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78281D7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58F5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A42A7B5">
            <w:pPr>
              <w:widowControl/>
              <w:jc w:val="center"/>
              <w:rPr>
                <w:rFonts w:hint="eastAsia" w:ascii="仿宋" w:hAnsi="仿宋" w:eastAsia="仿宋" w:cs="仿宋"/>
                <w:kern w:val="0"/>
                <w:sz w:val="21"/>
                <w:szCs w:val="21"/>
              </w:rPr>
            </w:pPr>
          </w:p>
        </w:tc>
        <w:tc>
          <w:tcPr>
            <w:tcW w:w="963" w:type="dxa"/>
            <w:vMerge w:val="continue"/>
            <w:vAlign w:val="center"/>
          </w:tcPr>
          <w:p w14:paraId="569528A4">
            <w:pPr>
              <w:widowControl/>
              <w:jc w:val="center"/>
              <w:rPr>
                <w:rFonts w:hint="eastAsia" w:ascii="仿宋" w:hAnsi="仿宋" w:eastAsia="仿宋" w:cs="仿宋"/>
                <w:kern w:val="0"/>
                <w:sz w:val="21"/>
                <w:szCs w:val="21"/>
              </w:rPr>
            </w:pPr>
          </w:p>
        </w:tc>
        <w:tc>
          <w:tcPr>
            <w:tcW w:w="1463" w:type="dxa"/>
            <w:vAlign w:val="center"/>
          </w:tcPr>
          <w:p w14:paraId="5B8511B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A6B9B3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B8B160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16C0435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2000≤Y＜30000</w:t>
            </w:r>
          </w:p>
        </w:tc>
        <w:tc>
          <w:tcPr>
            <w:tcW w:w="1730" w:type="dxa"/>
            <w:vAlign w:val="center"/>
          </w:tcPr>
          <w:p w14:paraId="28FAC12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25562EB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2879E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18DC5AF">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w:t>
            </w:r>
          </w:p>
        </w:tc>
        <w:tc>
          <w:tcPr>
            <w:tcW w:w="963" w:type="dxa"/>
            <w:vMerge w:val="restart"/>
            <w:vAlign w:val="center"/>
          </w:tcPr>
          <w:p w14:paraId="0FCF7E7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住宿业</w:t>
            </w:r>
          </w:p>
        </w:tc>
        <w:tc>
          <w:tcPr>
            <w:tcW w:w="1463" w:type="dxa"/>
            <w:vAlign w:val="center"/>
          </w:tcPr>
          <w:p w14:paraId="652743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155DE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5739E9E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2A9246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043FA22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220B13D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5A3B1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2D4F1EC">
            <w:pPr>
              <w:widowControl/>
              <w:jc w:val="center"/>
              <w:rPr>
                <w:rFonts w:hint="eastAsia" w:ascii="仿宋" w:hAnsi="仿宋" w:eastAsia="仿宋" w:cs="仿宋"/>
                <w:kern w:val="0"/>
                <w:sz w:val="21"/>
                <w:szCs w:val="21"/>
              </w:rPr>
            </w:pPr>
          </w:p>
        </w:tc>
        <w:tc>
          <w:tcPr>
            <w:tcW w:w="963" w:type="dxa"/>
            <w:vMerge w:val="continue"/>
            <w:vAlign w:val="center"/>
          </w:tcPr>
          <w:p w14:paraId="1246C0AC">
            <w:pPr>
              <w:widowControl/>
              <w:jc w:val="center"/>
              <w:rPr>
                <w:rFonts w:hint="eastAsia" w:ascii="仿宋" w:hAnsi="仿宋" w:eastAsia="仿宋" w:cs="仿宋"/>
                <w:kern w:val="0"/>
                <w:sz w:val="21"/>
                <w:szCs w:val="21"/>
              </w:rPr>
            </w:pPr>
          </w:p>
        </w:tc>
        <w:tc>
          <w:tcPr>
            <w:tcW w:w="1463" w:type="dxa"/>
            <w:vAlign w:val="center"/>
          </w:tcPr>
          <w:p w14:paraId="3C3018C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40DD8E6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4B231CE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335E289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2000≤Y＜10000</w:t>
            </w:r>
          </w:p>
        </w:tc>
        <w:tc>
          <w:tcPr>
            <w:tcW w:w="1730" w:type="dxa"/>
            <w:vAlign w:val="center"/>
          </w:tcPr>
          <w:p w14:paraId="4E60982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31A9873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65C11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48001F7">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963" w:type="dxa"/>
            <w:vMerge w:val="restart"/>
            <w:vAlign w:val="center"/>
          </w:tcPr>
          <w:p w14:paraId="2380054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餐饮业</w:t>
            </w:r>
          </w:p>
        </w:tc>
        <w:tc>
          <w:tcPr>
            <w:tcW w:w="1463" w:type="dxa"/>
            <w:vAlign w:val="center"/>
          </w:tcPr>
          <w:p w14:paraId="0C3442D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AE8474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77E3B62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386FD76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40C43DF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3D9DF30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3882B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083BF73">
            <w:pPr>
              <w:widowControl/>
              <w:jc w:val="center"/>
              <w:rPr>
                <w:rFonts w:hint="eastAsia" w:ascii="仿宋" w:hAnsi="仿宋" w:eastAsia="仿宋" w:cs="仿宋"/>
                <w:kern w:val="0"/>
                <w:sz w:val="21"/>
                <w:szCs w:val="21"/>
              </w:rPr>
            </w:pPr>
          </w:p>
        </w:tc>
        <w:tc>
          <w:tcPr>
            <w:tcW w:w="963" w:type="dxa"/>
            <w:vMerge w:val="continue"/>
            <w:vAlign w:val="center"/>
          </w:tcPr>
          <w:p w14:paraId="5DFBB861">
            <w:pPr>
              <w:widowControl/>
              <w:jc w:val="center"/>
              <w:rPr>
                <w:rFonts w:hint="eastAsia" w:ascii="仿宋" w:hAnsi="仿宋" w:eastAsia="仿宋" w:cs="仿宋"/>
                <w:kern w:val="0"/>
                <w:sz w:val="21"/>
                <w:szCs w:val="21"/>
              </w:rPr>
            </w:pPr>
          </w:p>
        </w:tc>
        <w:tc>
          <w:tcPr>
            <w:tcW w:w="1463" w:type="dxa"/>
            <w:vAlign w:val="center"/>
          </w:tcPr>
          <w:p w14:paraId="7B614D2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7CEA07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0E919B4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1E4E35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2000≤Y＜10000</w:t>
            </w:r>
          </w:p>
        </w:tc>
        <w:tc>
          <w:tcPr>
            <w:tcW w:w="1730" w:type="dxa"/>
            <w:vAlign w:val="center"/>
          </w:tcPr>
          <w:p w14:paraId="03D4990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718F136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6097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1D6E2829">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w:t>
            </w:r>
          </w:p>
        </w:tc>
        <w:tc>
          <w:tcPr>
            <w:tcW w:w="963" w:type="dxa"/>
            <w:vMerge w:val="restart"/>
            <w:vAlign w:val="center"/>
          </w:tcPr>
          <w:p w14:paraId="134A8DA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信息传输业 *</w:t>
            </w:r>
          </w:p>
        </w:tc>
        <w:tc>
          <w:tcPr>
            <w:tcW w:w="1463" w:type="dxa"/>
            <w:vAlign w:val="center"/>
          </w:tcPr>
          <w:p w14:paraId="6D41EF8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0507576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1161691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X≥2000</w:t>
            </w:r>
          </w:p>
        </w:tc>
        <w:tc>
          <w:tcPr>
            <w:tcW w:w="1891" w:type="dxa"/>
            <w:vAlign w:val="center"/>
          </w:tcPr>
          <w:p w14:paraId="39F9DAB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100≤X＜2000</w:t>
            </w:r>
          </w:p>
        </w:tc>
        <w:tc>
          <w:tcPr>
            <w:tcW w:w="1730" w:type="dxa"/>
            <w:vAlign w:val="center"/>
          </w:tcPr>
          <w:p w14:paraId="692FF6C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136B028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00B9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3EFB63F">
            <w:pPr>
              <w:widowControl/>
              <w:jc w:val="center"/>
              <w:rPr>
                <w:rFonts w:hint="eastAsia" w:ascii="仿宋" w:hAnsi="仿宋" w:eastAsia="仿宋" w:cs="仿宋"/>
                <w:kern w:val="0"/>
                <w:sz w:val="21"/>
                <w:szCs w:val="21"/>
              </w:rPr>
            </w:pPr>
          </w:p>
        </w:tc>
        <w:tc>
          <w:tcPr>
            <w:tcW w:w="963" w:type="dxa"/>
            <w:vMerge w:val="continue"/>
            <w:vAlign w:val="center"/>
          </w:tcPr>
          <w:p w14:paraId="7C6204F3">
            <w:pPr>
              <w:widowControl/>
              <w:jc w:val="center"/>
              <w:rPr>
                <w:rFonts w:hint="eastAsia" w:ascii="仿宋" w:hAnsi="仿宋" w:eastAsia="仿宋" w:cs="仿宋"/>
                <w:kern w:val="0"/>
                <w:sz w:val="21"/>
                <w:szCs w:val="21"/>
              </w:rPr>
            </w:pPr>
          </w:p>
        </w:tc>
        <w:tc>
          <w:tcPr>
            <w:tcW w:w="1463" w:type="dxa"/>
            <w:vAlign w:val="center"/>
          </w:tcPr>
          <w:p w14:paraId="2AD2A07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77542C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4163B7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Y≥100000</w:t>
            </w:r>
          </w:p>
        </w:tc>
        <w:tc>
          <w:tcPr>
            <w:tcW w:w="1891" w:type="dxa"/>
            <w:vAlign w:val="center"/>
          </w:tcPr>
          <w:p w14:paraId="30A231C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1000≤Y＜100000</w:t>
            </w:r>
          </w:p>
        </w:tc>
        <w:tc>
          <w:tcPr>
            <w:tcW w:w="1730" w:type="dxa"/>
            <w:vAlign w:val="center"/>
          </w:tcPr>
          <w:p w14:paraId="5F56A19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027AAA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5DE23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3FBA64AC">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963" w:type="dxa"/>
            <w:vMerge w:val="restart"/>
            <w:vAlign w:val="center"/>
          </w:tcPr>
          <w:p w14:paraId="17C06A6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软件和信息技术服务业</w:t>
            </w:r>
          </w:p>
        </w:tc>
        <w:tc>
          <w:tcPr>
            <w:tcW w:w="1463" w:type="dxa"/>
            <w:vAlign w:val="center"/>
          </w:tcPr>
          <w:p w14:paraId="5E794C7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7351DCE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3434D13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499E1E1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5B54999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700B06C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2A3DD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43ED6A7D">
            <w:pPr>
              <w:widowControl/>
              <w:jc w:val="center"/>
              <w:rPr>
                <w:rFonts w:hint="eastAsia" w:ascii="仿宋" w:hAnsi="仿宋" w:eastAsia="仿宋" w:cs="仿宋"/>
                <w:kern w:val="0"/>
                <w:sz w:val="21"/>
                <w:szCs w:val="21"/>
              </w:rPr>
            </w:pPr>
          </w:p>
        </w:tc>
        <w:tc>
          <w:tcPr>
            <w:tcW w:w="963" w:type="dxa"/>
            <w:vMerge w:val="continue"/>
            <w:vAlign w:val="center"/>
          </w:tcPr>
          <w:p w14:paraId="06BEFCBC">
            <w:pPr>
              <w:widowControl/>
              <w:jc w:val="center"/>
              <w:rPr>
                <w:rFonts w:hint="eastAsia" w:ascii="仿宋" w:hAnsi="仿宋" w:eastAsia="仿宋" w:cs="仿宋"/>
                <w:kern w:val="0"/>
                <w:sz w:val="21"/>
                <w:szCs w:val="21"/>
              </w:rPr>
            </w:pPr>
          </w:p>
        </w:tc>
        <w:tc>
          <w:tcPr>
            <w:tcW w:w="1463" w:type="dxa"/>
            <w:vAlign w:val="center"/>
          </w:tcPr>
          <w:p w14:paraId="768C038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D2B900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1A4CDF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47AA3F7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1000≤Y＜10000</w:t>
            </w:r>
          </w:p>
        </w:tc>
        <w:tc>
          <w:tcPr>
            <w:tcW w:w="1730" w:type="dxa"/>
            <w:vAlign w:val="center"/>
          </w:tcPr>
          <w:p w14:paraId="0F47F50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50≤Y＜1000</w:t>
            </w:r>
          </w:p>
        </w:tc>
        <w:tc>
          <w:tcPr>
            <w:tcW w:w="1203" w:type="dxa"/>
            <w:vAlign w:val="center"/>
          </w:tcPr>
          <w:p w14:paraId="612E7EB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w:t>
            </w:r>
          </w:p>
        </w:tc>
      </w:tr>
      <w:tr w14:paraId="54CCB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B384491">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w:t>
            </w:r>
          </w:p>
        </w:tc>
        <w:tc>
          <w:tcPr>
            <w:tcW w:w="963" w:type="dxa"/>
            <w:vMerge w:val="restart"/>
            <w:vAlign w:val="center"/>
          </w:tcPr>
          <w:p w14:paraId="1DF63EE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房地产开发经营</w:t>
            </w:r>
          </w:p>
        </w:tc>
        <w:tc>
          <w:tcPr>
            <w:tcW w:w="1463" w:type="dxa"/>
            <w:vAlign w:val="center"/>
          </w:tcPr>
          <w:p w14:paraId="79009F1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92E5B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0773C6E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Y≥200000</w:t>
            </w:r>
          </w:p>
        </w:tc>
        <w:tc>
          <w:tcPr>
            <w:tcW w:w="1891" w:type="dxa"/>
            <w:vAlign w:val="center"/>
          </w:tcPr>
          <w:p w14:paraId="365F449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1000≤Y＜200000</w:t>
            </w:r>
          </w:p>
        </w:tc>
        <w:tc>
          <w:tcPr>
            <w:tcW w:w="1730" w:type="dxa"/>
            <w:vAlign w:val="center"/>
          </w:tcPr>
          <w:p w14:paraId="2AA9EEF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12F2F22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6FA1F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76E20C8">
            <w:pPr>
              <w:widowControl/>
              <w:jc w:val="center"/>
              <w:rPr>
                <w:rFonts w:hint="eastAsia" w:ascii="仿宋" w:hAnsi="仿宋" w:eastAsia="仿宋" w:cs="仿宋"/>
                <w:kern w:val="0"/>
                <w:sz w:val="21"/>
                <w:szCs w:val="21"/>
              </w:rPr>
            </w:pPr>
          </w:p>
        </w:tc>
        <w:tc>
          <w:tcPr>
            <w:tcW w:w="963" w:type="dxa"/>
            <w:vMerge w:val="continue"/>
            <w:vAlign w:val="center"/>
          </w:tcPr>
          <w:p w14:paraId="3D0C8160">
            <w:pPr>
              <w:widowControl/>
              <w:jc w:val="center"/>
              <w:rPr>
                <w:rFonts w:hint="eastAsia" w:ascii="仿宋" w:hAnsi="仿宋" w:eastAsia="仿宋" w:cs="仿宋"/>
                <w:kern w:val="0"/>
                <w:sz w:val="21"/>
                <w:szCs w:val="21"/>
              </w:rPr>
            </w:pPr>
          </w:p>
        </w:tc>
        <w:tc>
          <w:tcPr>
            <w:tcW w:w="1463" w:type="dxa"/>
            <w:vAlign w:val="center"/>
          </w:tcPr>
          <w:p w14:paraId="3373A16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63D5CC6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1426D7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Z≥10000</w:t>
            </w:r>
          </w:p>
        </w:tc>
        <w:tc>
          <w:tcPr>
            <w:tcW w:w="1891" w:type="dxa"/>
            <w:vAlign w:val="center"/>
          </w:tcPr>
          <w:p w14:paraId="520ACD6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5000≤Z＜10000</w:t>
            </w:r>
          </w:p>
        </w:tc>
        <w:tc>
          <w:tcPr>
            <w:tcW w:w="1730" w:type="dxa"/>
            <w:vAlign w:val="center"/>
          </w:tcPr>
          <w:p w14:paraId="4FDBA6E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2000≤Z＜5000</w:t>
            </w:r>
          </w:p>
        </w:tc>
        <w:tc>
          <w:tcPr>
            <w:tcW w:w="1203" w:type="dxa"/>
            <w:vAlign w:val="center"/>
          </w:tcPr>
          <w:p w14:paraId="0EF8C3A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Z＜2000</w:t>
            </w:r>
          </w:p>
        </w:tc>
      </w:tr>
      <w:tr w14:paraId="56ADD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C694DF6">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w:t>
            </w:r>
          </w:p>
        </w:tc>
        <w:tc>
          <w:tcPr>
            <w:tcW w:w="963" w:type="dxa"/>
            <w:vMerge w:val="restart"/>
            <w:vAlign w:val="center"/>
          </w:tcPr>
          <w:p w14:paraId="2F79114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物业管理</w:t>
            </w:r>
          </w:p>
        </w:tc>
        <w:tc>
          <w:tcPr>
            <w:tcW w:w="1463" w:type="dxa"/>
            <w:vAlign w:val="center"/>
          </w:tcPr>
          <w:p w14:paraId="5F7DE37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9CB95F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7B69A39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4ACBF7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58C7DA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203" w:type="dxa"/>
            <w:vAlign w:val="center"/>
          </w:tcPr>
          <w:p w14:paraId="3F7C4C3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w:t>
            </w:r>
          </w:p>
        </w:tc>
      </w:tr>
      <w:tr w14:paraId="1903B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B2EA8BE">
            <w:pPr>
              <w:widowControl/>
              <w:jc w:val="center"/>
              <w:rPr>
                <w:rFonts w:hint="eastAsia" w:ascii="仿宋" w:hAnsi="仿宋" w:eastAsia="仿宋" w:cs="仿宋"/>
                <w:kern w:val="0"/>
                <w:sz w:val="21"/>
                <w:szCs w:val="21"/>
              </w:rPr>
            </w:pPr>
          </w:p>
        </w:tc>
        <w:tc>
          <w:tcPr>
            <w:tcW w:w="963" w:type="dxa"/>
            <w:vMerge w:val="continue"/>
            <w:vAlign w:val="center"/>
          </w:tcPr>
          <w:p w14:paraId="0A08FAAD">
            <w:pPr>
              <w:widowControl/>
              <w:jc w:val="center"/>
              <w:rPr>
                <w:rFonts w:hint="eastAsia" w:ascii="仿宋" w:hAnsi="仿宋" w:eastAsia="仿宋" w:cs="仿宋"/>
                <w:kern w:val="0"/>
                <w:sz w:val="21"/>
                <w:szCs w:val="21"/>
              </w:rPr>
            </w:pPr>
          </w:p>
        </w:tc>
        <w:tc>
          <w:tcPr>
            <w:tcW w:w="1463" w:type="dxa"/>
            <w:vAlign w:val="center"/>
          </w:tcPr>
          <w:p w14:paraId="0EDD446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899A4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7F1379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Y≥5000</w:t>
            </w:r>
          </w:p>
        </w:tc>
        <w:tc>
          <w:tcPr>
            <w:tcW w:w="1891" w:type="dxa"/>
            <w:vAlign w:val="center"/>
          </w:tcPr>
          <w:p w14:paraId="71E0782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1000≤Y＜5000</w:t>
            </w:r>
          </w:p>
        </w:tc>
        <w:tc>
          <w:tcPr>
            <w:tcW w:w="1730" w:type="dxa"/>
            <w:vAlign w:val="center"/>
          </w:tcPr>
          <w:p w14:paraId="2F6DDC1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500≤Y＜1000</w:t>
            </w:r>
          </w:p>
        </w:tc>
        <w:tc>
          <w:tcPr>
            <w:tcW w:w="1203" w:type="dxa"/>
            <w:vAlign w:val="center"/>
          </w:tcPr>
          <w:p w14:paraId="2A5DEDF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Y＜500</w:t>
            </w:r>
          </w:p>
        </w:tc>
      </w:tr>
      <w:tr w14:paraId="1B41E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47C49BB">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c>
          <w:tcPr>
            <w:tcW w:w="963" w:type="dxa"/>
            <w:vMerge w:val="restart"/>
            <w:vAlign w:val="center"/>
          </w:tcPr>
          <w:p w14:paraId="1551C30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租赁和商务服务业</w:t>
            </w:r>
          </w:p>
        </w:tc>
        <w:tc>
          <w:tcPr>
            <w:tcW w:w="1463" w:type="dxa"/>
            <w:vAlign w:val="center"/>
          </w:tcPr>
          <w:p w14:paraId="3CF268C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05D77A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373F9B1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65CBEA0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42CE2C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7164431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7FA9B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8455DDE">
            <w:pPr>
              <w:widowControl/>
              <w:jc w:val="center"/>
              <w:rPr>
                <w:rFonts w:hint="eastAsia" w:ascii="仿宋" w:hAnsi="仿宋" w:eastAsia="仿宋" w:cs="仿宋"/>
                <w:kern w:val="0"/>
                <w:sz w:val="21"/>
                <w:szCs w:val="21"/>
              </w:rPr>
            </w:pPr>
          </w:p>
        </w:tc>
        <w:tc>
          <w:tcPr>
            <w:tcW w:w="963" w:type="dxa"/>
            <w:vMerge w:val="continue"/>
            <w:vAlign w:val="center"/>
          </w:tcPr>
          <w:p w14:paraId="335463C2">
            <w:pPr>
              <w:widowControl/>
              <w:jc w:val="center"/>
              <w:rPr>
                <w:rFonts w:hint="eastAsia" w:ascii="仿宋" w:hAnsi="仿宋" w:eastAsia="仿宋" w:cs="仿宋"/>
                <w:kern w:val="0"/>
                <w:sz w:val="21"/>
                <w:szCs w:val="21"/>
              </w:rPr>
            </w:pPr>
          </w:p>
        </w:tc>
        <w:tc>
          <w:tcPr>
            <w:tcW w:w="1463" w:type="dxa"/>
            <w:vAlign w:val="center"/>
          </w:tcPr>
          <w:p w14:paraId="08497E7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32FDDD7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AF34C3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Z≥120000</w:t>
            </w:r>
          </w:p>
        </w:tc>
        <w:tc>
          <w:tcPr>
            <w:tcW w:w="1891" w:type="dxa"/>
            <w:vAlign w:val="center"/>
          </w:tcPr>
          <w:p w14:paraId="1794D80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8000≤Z＜120000</w:t>
            </w:r>
          </w:p>
        </w:tc>
        <w:tc>
          <w:tcPr>
            <w:tcW w:w="1730" w:type="dxa"/>
            <w:vAlign w:val="center"/>
          </w:tcPr>
          <w:p w14:paraId="4A2E772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100≤Z＜8000</w:t>
            </w:r>
          </w:p>
        </w:tc>
        <w:tc>
          <w:tcPr>
            <w:tcW w:w="1203" w:type="dxa"/>
            <w:vAlign w:val="center"/>
          </w:tcPr>
          <w:p w14:paraId="7368231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Z＜100</w:t>
            </w:r>
          </w:p>
        </w:tc>
      </w:tr>
      <w:tr w14:paraId="44116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2A62148E">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w:t>
            </w:r>
          </w:p>
        </w:tc>
        <w:tc>
          <w:tcPr>
            <w:tcW w:w="963" w:type="dxa"/>
            <w:vAlign w:val="center"/>
          </w:tcPr>
          <w:p w14:paraId="300C427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其他未列明行业 *</w:t>
            </w:r>
          </w:p>
        </w:tc>
        <w:tc>
          <w:tcPr>
            <w:tcW w:w="1463" w:type="dxa"/>
            <w:vAlign w:val="center"/>
          </w:tcPr>
          <w:p w14:paraId="5472F86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008DC9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005BCDF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4211448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587D680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2A8369E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bl>
    <w:p w14:paraId="113E0299">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说明： 　　</w:t>
      </w:r>
    </w:p>
    <w:p w14:paraId="788C420F">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1.大型、中型和小型企业须同时满足所列指标的下限，否则下划一档；微型企业只须满足所列指标中的一项即可。 　　</w:t>
      </w:r>
    </w:p>
    <w:p w14:paraId="1F301882">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805DC1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3.企业划分指标以现行统计制度为准。</w:t>
      </w:r>
    </w:p>
    <w:p w14:paraId="228D1980">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（1）从业人员，是指期末从业人员数，没有期末从业人员数的，采用全年平均人员数代替。</w:t>
      </w:r>
    </w:p>
    <w:p w14:paraId="50277285">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D2B392B">
      <w:pPr>
        <w:keepNext w:val="0"/>
        <w:keepLines w:val="0"/>
        <w:pageBreakBefore w:val="0"/>
        <w:kinsoku/>
        <w:wordWrap/>
        <w:overflowPunct/>
        <w:topLinePunct w:val="0"/>
        <w:autoSpaceDE/>
        <w:autoSpaceDN/>
        <w:bidi w:val="0"/>
        <w:adjustRightInd w:val="0"/>
        <w:snapToGrid/>
        <w:spacing w:line="360" w:lineRule="auto"/>
        <w:rPr>
          <w:sz w:val="24"/>
          <w:szCs w:val="32"/>
        </w:rPr>
      </w:pPr>
      <w:r>
        <w:rPr>
          <w:rFonts w:hint="eastAsia" w:ascii="仿宋" w:hAnsi="仿宋" w:eastAsia="仿宋" w:cs="仿宋"/>
          <w:kern w:val="0"/>
          <w:sz w:val="24"/>
          <w:szCs w:val="24"/>
        </w:rPr>
        <w:t>    （3）资产总额，采用资产总计代替。</w:t>
      </w:r>
    </w:p>
    <w:p w14:paraId="3DC56A79"/>
    <w:p w14:paraId="263C212C"/>
    <w:p w14:paraId="7622088D"/>
    <w:sectPr>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C7EA0">
    <w:pPr>
      <w:pStyle w:val="41"/>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3C88C">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23C88C">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01A0">
    <w:pPr>
      <w:rPr>
        <w:rFonts w:ascii="仿宋_GB2312" w:eastAsia="仿宋_GB2312"/>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23F06">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A623F06">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6AC4">
    <w:pPr>
      <w:rPr>
        <w:rFonts w:ascii="仿宋_GB2312" w:eastAsia="仿宋_GB2312"/>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7D898">
                          <w:pPr>
                            <w:pStyle w:val="4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807D898">
                    <w:pPr>
                      <w:pStyle w:val="4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E9DF">
    <w:pPr>
      <w:rPr>
        <w:rFonts w:ascii="仿宋_GB2312" w:eastAsia="仿宋_GB2312"/>
      </w:rP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D1E25">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D1D1E25">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2191">
    <w:pPr>
      <w:pStyle w:val="41"/>
      <w:rPr>
        <w:rFonts w:ascii="仿宋_GB2312" w:eastAsia="仿宋_GB2312"/>
        <w:szCs w:val="24"/>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E00C0">
                          <w:pPr>
                            <w:pStyle w:val="41"/>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DE00C0">
                    <w:pPr>
                      <w:pStyle w:val="41"/>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3639">
    <w:pPr>
      <w:pStyle w:val="41"/>
      <w:framePr w:wrap="around" w:vAnchor="text" w:hAnchor="margin" w:xAlign="right" w:y="1"/>
      <w:rPr>
        <w:rStyle w:val="74"/>
      </w:rPr>
    </w:pPr>
    <w:r>
      <w:fldChar w:fldCharType="begin"/>
    </w:r>
    <w:r>
      <w:rPr>
        <w:rStyle w:val="74"/>
      </w:rPr>
      <w:instrText xml:space="preserve">PAGE  </w:instrText>
    </w:r>
    <w:r>
      <w:fldChar w:fldCharType="end"/>
    </w:r>
  </w:p>
  <w:p w14:paraId="1371A28A">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15CC">
    <w:pPr>
      <w:pStyle w:val="41"/>
      <w:rPr>
        <w:rFonts w:ascii="仿宋_GB2312" w:eastAsia="仿宋_GB2312"/>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33C53">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E933C53">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7A12">
    <w:pPr>
      <w:pStyle w:val="41"/>
      <w:framePr w:wrap="around" w:vAnchor="text" w:hAnchor="margin" w:xAlign="right" w:y="1"/>
      <w:rPr>
        <w:rStyle w:val="74"/>
      </w:rPr>
    </w:pPr>
    <w:r>
      <w:fldChar w:fldCharType="begin"/>
    </w:r>
    <w:r>
      <w:rPr>
        <w:rStyle w:val="74"/>
      </w:rPr>
      <w:instrText xml:space="preserve">PAGE  </w:instrText>
    </w:r>
    <w:r>
      <w:fldChar w:fldCharType="end"/>
    </w:r>
  </w:p>
  <w:p w14:paraId="6CFBB7E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C735">
    <w:pPr>
      <w:pStyle w:val="41"/>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80EC0">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E80EC0">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C411">
    <w:pPr>
      <w:pStyle w:val="4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44160">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444160">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9CEB">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7970F">
                          <w:pPr>
                            <w:pStyle w:val="4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57970F">
                    <w:pPr>
                      <w:pStyle w:val="4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DE51">
    <w:pPr>
      <w:rPr>
        <w:rFonts w:ascii="仿宋_GB2312" w:eastAsia="仿宋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4AB0E">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E4AB0E">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B8589">
    <w:pPr>
      <w:rPr>
        <w:rFonts w:ascii="仿宋_GB2312" w:eastAsia="仿宋_GB2312"/>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7173F">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97173F">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960E">
    <w:pPr>
      <w:rPr>
        <w:rFonts w:ascii="仿宋_GB2312" w:eastAsia="仿宋_GB2312"/>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0ECC5">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3D0ECC5">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8ABA">
    <w:pPr>
      <w:rPr>
        <w:rFonts w:ascii="仿宋_GB2312" w:eastAsia="仿宋_GB2312"/>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D33F9">
                          <w:pPr>
                            <w:pStyle w:val="41"/>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B6D33F9">
                    <w:pPr>
                      <w:pStyle w:val="41"/>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1212A">
    <w:pPr>
      <w:pStyle w:val="42"/>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14:paraId="713EE47F">
    <w:pPr>
      <w:pStyle w:val="60"/>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2B0B9">
    <w:pPr>
      <w:pStyle w:val="42"/>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14:paraId="6CE67999">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DAF30">
    <w:pPr>
      <w:pStyle w:val="42"/>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6B8E">
    <w:pPr>
      <w:pStyle w:val="42"/>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4902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B766">
    <w:pPr>
      <w:pStyle w:val="42"/>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4800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lang w:val="en-US" w:eastAsia="zh-CN"/>
      </w:rPr>
      <w:t xml:space="preserve">        </w:t>
    </w: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9AD34">
    <w:pPr>
      <w:pStyle w:val="42"/>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9BA2">
    <w:pPr>
      <w:pStyle w:val="42"/>
      <w:pBdr>
        <w:bottom w:val="single" w:color="auto" w:sz="6" w:space="4"/>
      </w:pBdr>
      <w:jc w:val="right"/>
    </w:pPr>
    <w:r>
      <w:rPr>
        <w:rFonts w:hint="eastAsia"/>
        <w:b/>
        <w:bCs/>
        <w:color w:val="00B050"/>
        <w:lang w:eastAsia="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C353">
    <w:pPr>
      <w:pStyle w:val="42"/>
      <w:rPr>
        <w:rFonts w:hint="eastAsia" w:ascii="仿宋_GB2312" w:eastAsia="宋体"/>
        <w:b/>
        <w:i/>
        <w:u w:val="single"/>
        <w:lang w:val="en-US" w:eastAsia="zh-CN"/>
      </w:rPr>
    </w:pPr>
    <w:r>
      <w:t></w:t>
    </w:r>
    <w:r>
      <w:rPr>
        <w:rFonts w:hint="eastAsia"/>
      </w:rPr>
      <w:t xml:space="preserve">                                              </w:t>
    </w:r>
    <w:r>
      <w:rPr>
        <w:rFonts w:hint="eastAsia"/>
        <w:lang w:val="en-US" w:eastAsia="zh-CN"/>
      </w:rPr>
      <w:t xml:space="preserve">           </w:t>
    </w:r>
    <w:r>
      <w:rPr>
        <w:rFonts w:hint="eastAsia"/>
      </w:rPr>
      <w:t xml:space="preserve"> </w:t>
    </w:r>
    <w:r>
      <w:rPr>
        <w:rFonts w:hint="eastAsia"/>
        <w:b/>
        <w:bCs/>
        <w:color w:val="00B050"/>
      </w:rPr>
      <w:t xml:space="preserve">  </w:t>
    </w:r>
    <w:r>
      <w:rPr>
        <w:b/>
        <w:bCs/>
        <w:color w:val="00B050"/>
      </w:rPr>
      <w:t>政府采购公开招标文件</w:t>
    </w:r>
  </w:p>
  <w:p w14:paraId="4ADE1EF1">
    <w:pPr>
      <w:rPr>
        <w:rFonts w:ascii="仿宋_GB2312" w:eastAsia="仿宋_GB2312"/>
        <w:b/>
        <w:i/>
        <w:sz w:val="18"/>
        <w:u w:val="single"/>
      </w:rPr>
    </w:pPr>
    <w:r>
      <w:rPr>
        <w:sz w:val="18"/>
      </w:rPr>
      <w:pict>
        <v:shape id="_x0000_s4108" o:spid="_x0000_s4108"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8658">
    <w:pPr>
      <w:pStyle w:val="42"/>
    </w:pPr>
    <w:r>
      <w:t></w:t>
    </w:r>
    <w:r>
      <w:rPr>
        <w:rFonts w:hint="eastAsia"/>
      </w:rPr>
      <w:t xml:space="preserve">         </w:t>
    </w:r>
  </w:p>
  <w:p w14:paraId="52E71DE7">
    <w:pPr>
      <w:pStyle w:val="42"/>
    </w:pPr>
    <w:r>
      <w:rPr>
        <w:sz w:val="18"/>
      </w:rPr>
      <w:pict>
        <v:shape id="_x0000_s4107" o:spid="_x0000_s4107"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b/>
        <w:bCs/>
        <w:color w:val="00B050"/>
        <w:lang w:val="en-US" w:eastAsia="zh-CN"/>
      </w:rPr>
      <w:t xml:space="preserve"> </w:t>
    </w:r>
    <w:r>
      <w:rPr>
        <w:rFonts w:hint="eastAsia"/>
        <w:b/>
        <w:bCs/>
        <w:color w:val="00B050"/>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6ECC">
    <w:pPr>
      <w:pStyle w:val="42"/>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14:paraId="6E10C138">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10CC">
    <w:pPr>
      <w:pStyle w:val="42"/>
    </w:pPr>
    <w:r>
      <w:t></w:t>
    </w:r>
    <w:r>
      <w:rPr>
        <w:rFonts w:hint="eastAsia"/>
      </w:rPr>
      <w:t xml:space="preserve">         </w:t>
    </w:r>
  </w:p>
  <w:p w14:paraId="46121CDE">
    <w:pPr>
      <w:pStyle w:val="42"/>
    </w:pPr>
    <w:r>
      <w:rPr>
        <w:sz w:val="18"/>
      </w:rPr>
      <w:pict>
        <v:shape id="_x0000_s4099" o:spid="_x0000_s4099"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rPr>
      <w:t xml:space="preserve"> </w:t>
    </w:r>
    <w:r>
      <w:rPr>
        <w:rFonts w:hint="eastAsia"/>
        <w:b/>
        <w:bCs/>
        <w:color w:val="00B050"/>
        <w:lang w:eastAsia="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59CF8">
    <w:pPr>
      <w:pStyle w:val="42"/>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14:paraId="266EBDD5">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AE5F8">
    <w:pPr>
      <w:pStyle w:val="42"/>
    </w:pPr>
    <w:r>
      <w:t></w:t>
    </w:r>
    <w:r>
      <w:rPr>
        <w:rFonts w:hint="eastAsia"/>
      </w:rPr>
      <w:t xml:space="preserve">         </w:t>
    </w:r>
  </w:p>
  <w:p w14:paraId="114856C0">
    <w:pPr>
      <w:pStyle w:val="42"/>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DA1OTMxNzc0N2Y0ODZhY2UyMjVhNzNhYzQ2Z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B529C"/>
    <w:rsid w:val="01626098"/>
    <w:rsid w:val="019F7441"/>
    <w:rsid w:val="01A73315"/>
    <w:rsid w:val="01AC55B0"/>
    <w:rsid w:val="01B37585"/>
    <w:rsid w:val="01D55165"/>
    <w:rsid w:val="01DF6BF8"/>
    <w:rsid w:val="01EC2C57"/>
    <w:rsid w:val="025B405D"/>
    <w:rsid w:val="026B2E25"/>
    <w:rsid w:val="02824D4D"/>
    <w:rsid w:val="02DC4B10"/>
    <w:rsid w:val="02DD76CE"/>
    <w:rsid w:val="02DE0FD0"/>
    <w:rsid w:val="02F36323"/>
    <w:rsid w:val="02F5619C"/>
    <w:rsid w:val="0326446A"/>
    <w:rsid w:val="032D5555"/>
    <w:rsid w:val="0356397B"/>
    <w:rsid w:val="035A7415"/>
    <w:rsid w:val="036634D2"/>
    <w:rsid w:val="03C75BFF"/>
    <w:rsid w:val="03DD35E4"/>
    <w:rsid w:val="03DE0077"/>
    <w:rsid w:val="04076900"/>
    <w:rsid w:val="041A5A3B"/>
    <w:rsid w:val="042311BA"/>
    <w:rsid w:val="042B157A"/>
    <w:rsid w:val="045363A7"/>
    <w:rsid w:val="048F763B"/>
    <w:rsid w:val="049F330E"/>
    <w:rsid w:val="04AA775C"/>
    <w:rsid w:val="04AF1889"/>
    <w:rsid w:val="04DE21B6"/>
    <w:rsid w:val="04F66F48"/>
    <w:rsid w:val="05251E14"/>
    <w:rsid w:val="053115C2"/>
    <w:rsid w:val="054C2F29"/>
    <w:rsid w:val="05A16594"/>
    <w:rsid w:val="05A7762D"/>
    <w:rsid w:val="05EB7E53"/>
    <w:rsid w:val="060E5941"/>
    <w:rsid w:val="06110FAF"/>
    <w:rsid w:val="06134369"/>
    <w:rsid w:val="06493CA7"/>
    <w:rsid w:val="065A6178"/>
    <w:rsid w:val="066F1CF3"/>
    <w:rsid w:val="06930BB8"/>
    <w:rsid w:val="06C36133"/>
    <w:rsid w:val="06DD3ECB"/>
    <w:rsid w:val="06EB022C"/>
    <w:rsid w:val="0716432D"/>
    <w:rsid w:val="07245D42"/>
    <w:rsid w:val="07264C62"/>
    <w:rsid w:val="074F050D"/>
    <w:rsid w:val="0779354C"/>
    <w:rsid w:val="08061376"/>
    <w:rsid w:val="08452D77"/>
    <w:rsid w:val="086401F8"/>
    <w:rsid w:val="08751CAA"/>
    <w:rsid w:val="087E4C40"/>
    <w:rsid w:val="08D11F9B"/>
    <w:rsid w:val="08D66AD6"/>
    <w:rsid w:val="08DA33A3"/>
    <w:rsid w:val="08E80F13"/>
    <w:rsid w:val="09335624"/>
    <w:rsid w:val="0944690F"/>
    <w:rsid w:val="09535675"/>
    <w:rsid w:val="095F057D"/>
    <w:rsid w:val="09642282"/>
    <w:rsid w:val="09733572"/>
    <w:rsid w:val="09772C16"/>
    <w:rsid w:val="098353B5"/>
    <w:rsid w:val="09937E50"/>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15B50"/>
    <w:rsid w:val="0C7A122C"/>
    <w:rsid w:val="0C8445DA"/>
    <w:rsid w:val="0C87121B"/>
    <w:rsid w:val="0C934749"/>
    <w:rsid w:val="0CC007F7"/>
    <w:rsid w:val="0CE046CA"/>
    <w:rsid w:val="0CFE707A"/>
    <w:rsid w:val="0D063BDA"/>
    <w:rsid w:val="0D08375F"/>
    <w:rsid w:val="0D184CFB"/>
    <w:rsid w:val="0D40502D"/>
    <w:rsid w:val="0D4A7419"/>
    <w:rsid w:val="0D827401"/>
    <w:rsid w:val="0D84094E"/>
    <w:rsid w:val="0D8A00E9"/>
    <w:rsid w:val="0D8D589E"/>
    <w:rsid w:val="0DA01C73"/>
    <w:rsid w:val="0DC85225"/>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529F3"/>
    <w:rsid w:val="0FBF3FD2"/>
    <w:rsid w:val="0FBF7FF3"/>
    <w:rsid w:val="101A50AF"/>
    <w:rsid w:val="10646583"/>
    <w:rsid w:val="10746799"/>
    <w:rsid w:val="107D4B15"/>
    <w:rsid w:val="108A3C80"/>
    <w:rsid w:val="10A20255"/>
    <w:rsid w:val="10C14A31"/>
    <w:rsid w:val="10C26171"/>
    <w:rsid w:val="10F33360"/>
    <w:rsid w:val="10FC16EA"/>
    <w:rsid w:val="110F1D40"/>
    <w:rsid w:val="11266F33"/>
    <w:rsid w:val="11462CCD"/>
    <w:rsid w:val="1165582B"/>
    <w:rsid w:val="118963A1"/>
    <w:rsid w:val="11C6522A"/>
    <w:rsid w:val="11E104CC"/>
    <w:rsid w:val="11E20309"/>
    <w:rsid w:val="12255233"/>
    <w:rsid w:val="124C7F97"/>
    <w:rsid w:val="12530213"/>
    <w:rsid w:val="127723A9"/>
    <w:rsid w:val="12862074"/>
    <w:rsid w:val="12883966"/>
    <w:rsid w:val="129E45B4"/>
    <w:rsid w:val="12B330DF"/>
    <w:rsid w:val="12D81596"/>
    <w:rsid w:val="12DD0FF5"/>
    <w:rsid w:val="13072A44"/>
    <w:rsid w:val="135E0ADB"/>
    <w:rsid w:val="135F4BE2"/>
    <w:rsid w:val="13735EF6"/>
    <w:rsid w:val="139B1A0A"/>
    <w:rsid w:val="139D25C7"/>
    <w:rsid w:val="13BF3CE4"/>
    <w:rsid w:val="141008D8"/>
    <w:rsid w:val="14125FE6"/>
    <w:rsid w:val="146D271E"/>
    <w:rsid w:val="149633A7"/>
    <w:rsid w:val="14982588"/>
    <w:rsid w:val="149A5AD9"/>
    <w:rsid w:val="14A7619D"/>
    <w:rsid w:val="150536C3"/>
    <w:rsid w:val="150C1963"/>
    <w:rsid w:val="151447A0"/>
    <w:rsid w:val="151F0506"/>
    <w:rsid w:val="154A6454"/>
    <w:rsid w:val="15762120"/>
    <w:rsid w:val="15AC59FF"/>
    <w:rsid w:val="16A8729C"/>
    <w:rsid w:val="16B33777"/>
    <w:rsid w:val="16BC70A7"/>
    <w:rsid w:val="16C6339E"/>
    <w:rsid w:val="170A0FAB"/>
    <w:rsid w:val="172F2D79"/>
    <w:rsid w:val="17557BEF"/>
    <w:rsid w:val="17D349C1"/>
    <w:rsid w:val="181661C1"/>
    <w:rsid w:val="181C002C"/>
    <w:rsid w:val="1830729E"/>
    <w:rsid w:val="1870062C"/>
    <w:rsid w:val="18817102"/>
    <w:rsid w:val="18830A15"/>
    <w:rsid w:val="18852B28"/>
    <w:rsid w:val="188B5321"/>
    <w:rsid w:val="194A264A"/>
    <w:rsid w:val="19932372"/>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7C27A4"/>
    <w:rsid w:val="1B843BB1"/>
    <w:rsid w:val="1BA209CF"/>
    <w:rsid w:val="1BB4777D"/>
    <w:rsid w:val="1BD75AB8"/>
    <w:rsid w:val="1C0459C2"/>
    <w:rsid w:val="1C1B3B4A"/>
    <w:rsid w:val="1C88086E"/>
    <w:rsid w:val="1D266CE1"/>
    <w:rsid w:val="1D3963AF"/>
    <w:rsid w:val="1D5F6E7C"/>
    <w:rsid w:val="1D630207"/>
    <w:rsid w:val="1D6A673C"/>
    <w:rsid w:val="1D9247AE"/>
    <w:rsid w:val="1DB567EC"/>
    <w:rsid w:val="1DDD2D7A"/>
    <w:rsid w:val="1DF22B02"/>
    <w:rsid w:val="1DF51A98"/>
    <w:rsid w:val="1E3D060F"/>
    <w:rsid w:val="1E3F7D2E"/>
    <w:rsid w:val="1E4134E4"/>
    <w:rsid w:val="1E5062B3"/>
    <w:rsid w:val="1E523514"/>
    <w:rsid w:val="1E714A66"/>
    <w:rsid w:val="1E802593"/>
    <w:rsid w:val="1EA703CC"/>
    <w:rsid w:val="1EB7330C"/>
    <w:rsid w:val="1F0A0FF3"/>
    <w:rsid w:val="1F225EF4"/>
    <w:rsid w:val="1F5771FF"/>
    <w:rsid w:val="1FCD0FD4"/>
    <w:rsid w:val="1FE868A9"/>
    <w:rsid w:val="20034907"/>
    <w:rsid w:val="20173E4B"/>
    <w:rsid w:val="204E48BC"/>
    <w:rsid w:val="208921B3"/>
    <w:rsid w:val="20973DEB"/>
    <w:rsid w:val="20B26522"/>
    <w:rsid w:val="20B44310"/>
    <w:rsid w:val="20C206B3"/>
    <w:rsid w:val="211116EB"/>
    <w:rsid w:val="21565DF1"/>
    <w:rsid w:val="216133FC"/>
    <w:rsid w:val="21853885"/>
    <w:rsid w:val="21D56769"/>
    <w:rsid w:val="21E52EF3"/>
    <w:rsid w:val="21FB5D7B"/>
    <w:rsid w:val="220B1C3D"/>
    <w:rsid w:val="221D1D20"/>
    <w:rsid w:val="22334A87"/>
    <w:rsid w:val="223B4964"/>
    <w:rsid w:val="22BE6801"/>
    <w:rsid w:val="233500BF"/>
    <w:rsid w:val="23377FF7"/>
    <w:rsid w:val="234E3F80"/>
    <w:rsid w:val="236B425F"/>
    <w:rsid w:val="23836192"/>
    <w:rsid w:val="23901F29"/>
    <w:rsid w:val="239C0061"/>
    <w:rsid w:val="23B908A4"/>
    <w:rsid w:val="23B90B33"/>
    <w:rsid w:val="23E95BEF"/>
    <w:rsid w:val="23FC0835"/>
    <w:rsid w:val="23FD0064"/>
    <w:rsid w:val="245375B0"/>
    <w:rsid w:val="24607E06"/>
    <w:rsid w:val="24642C0A"/>
    <w:rsid w:val="24B22173"/>
    <w:rsid w:val="24B95AD9"/>
    <w:rsid w:val="24BE24DA"/>
    <w:rsid w:val="24CF5825"/>
    <w:rsid w:val="24D663E6"/>
    <w:rsid w:val="24D77F2B"/>
    <w:rsid w:val="255F1D83"/>
    <w:rsid w:val="258B00E2"/>
    <w:rsid w:val="25A917A6"/>
    <w:rsid w:val="25B76E96"/>
    <w:rsid w:val="25BE27CC"/>
    <w:rsid w:val="25D269DA"/>
    <w:rsid w:val="25F74A5C"/>
    <w:rsid w:val="261A34EE"/>
    <w:rsid w:val="26212B7E"/>
    <w:rsid w:val="2628662C"/>
    <w:rsid w:val="262D45DE"/>
    <w:rsid w:val="26A53EF9"/>
    <w:rsid w:val="26A94201"/>
    <w:rsid w:val="26AC274F"/>
    <w:rsid w:val="26AF0421"/>
    <w:rsid w:val="27044A29"/>
    <w:rsid w:val="271D34C8"/>
    <w:rsid w:val="27553B83"/>
    <w:rsid w:val="276142BF"/>
    <w:rsid w:val="27783712"/>
    <w:rsid w:val="27907362"/>
    <w:rsid w:val="281A4EE6"/>
    <w:rsid w:val="281A54B0"/>
    <w:rsid w:val="28333E1D"/>
    <w:rsid w:val="28373963"/>
    <w:rsid w:val="28454BD6"/>
    <w:rsid w:val="28455253"/>
    <w:rsid w:val="28551971"/>
    <w:rsid w:val="285B1C53"/>
    <w:rsid w:val="289F7086"/>
    <w:rsid w:val="28AF259E"/>
    <w:rsid w:val="28BD131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269AB"/>
    <w:rsid w:val="2B437463"/>
    <w:rsid w:val="2B476FD4"/>
    <w:rsid w:val="2B7807EE"/>
    <w:rsid w:val="2B8C7DEB"/>
    <w:rsid w:val="2BBF00EC"/>
    <w:rsid w:val="2BC37CFD"/>
    <w:rsid w:val="2BD5237F"/>
    <w:rsid w:val="2BE536CE"/>
    <w:rsid w:val="2BE758D9"/>
    <w:rsid w:val="2BEF6721"/>
    <w:rsid w:val="2C09049E"/>
    <w:rsid w:val="2C0A653C"/>
    <w:rsid w:val="2C191F85"/>
    <w:rsid w:val="2CAD0B34"/>
    <w:rsid w:val="2CE82D6F"/>
    <w:rsid w:val="2D343236"/>
    <w:rsid w:val="2DD15014"/>
    <w:rsid w:val="2DF72DE4"/>
    <w:rsid w:val="2E0220AF"/>
    <w:rsid w:val="2E0777D8"/>
    <w:rsid w:val="2E455CD5"/>
    <w:rsid w:val="2E4B082A"/>
    <w:rsid w:val="2E5D4E86"/>
    <w:rsid w:val="2E5D790B"/>
    <w:rsid w:val="2E9A3C18"/>
    <w:rsid w:val="2EBB0FEE"/>
    <w:rsid w:val="2EC63002"/>
    <w:rsid w:val="2EC71AD5"/>
    <w:rsid w:val="2F0A6B38"/>
    <w:rsid w:val="2F643375"/>
    <w:rsid w:val="2F660717"/>
    <w:rsid w:val="2F946CCB"/>
    <w:rsid w:val="2FD25781"/>
    <w:rsid w:val="2FFD7934"/>
    <w:rsid w:val="3063125A"/>
    <w:rsid w:val="30733ACD"/>
    <w:rsid w:val="30824B8C"/>
    <w:rsid w:val="308C3862"/>
    <w:rsid w:val="309379D8"/>
    <w:rsid w:val="309D3E7F"/>
    <w:rsid w:val="30A270F7"/>
    <w:rsid w:val="30DF1478"/>
    <w:rsid w:val="30EC586F"/>
    <w:rsid w:val="312208B8"/>
    <w:rsid w:val="313F6EC5"/>
    <w:rsid w:val="316A048C"/>
    <w:rsid w:val="31736ED9"/>
    <w:rsid w:val="319C6071"/>
    <w:rsid w:val="31AC537E"/>
    <w:rsid w:val="31C80BF7"/>
    <w:rsid w:val="31E3679B"/>
    <w:rsid w:val="31E732FD"/>
    <w:rsid w:val="323F1D8B"/>
    <w:rsid w:val="32517576"/>
    <w:rsid w:val="32BE5C2C"/>
    <w:rsid w:val="32FB6478"/>
    <w:rsid w:val="33263B3F"/>
    <w:rsid w:val="33274E82"/>
    <w:rsid w:val="336963EB"/>
    <w:rsid w:val="33816EEB"/>
    <w:rsid w:val="33EB55CD"/>
    <w:rsid w:val="33EC460E"/>
    <w:rsid w:val="33EC4C02"/>
    <w:rsid w:val="340D2360"/>
    <w:rsid w:val="3410665D"/>
    <w:rsid w:val="34211214"/>
    <w:rsid w:val="342E63AB"/>
    <w:rsid w:val="34950E68"/>
    <w:rsid w:val="34986E94"/>
    <w:rsid w:val="34AF62C9"/>
    <w:rsid w:val="34CB4388"/>
    <w:rsid w:val="34FA6E12"/>
    <w:rsid w:val="35291537"/>
    <w:rsid w:val="352E7C26"/>
    <w:rsid w:val="353508F9"/>
    <w:rsid w:val="35531D85"/>
    <w:rsid w:val="358D5588"/>
    <w:rsid w:val="3594489E"/>
    <w:rsid w:val="35DA1E8F"/>
    <w:rsid w:val="363A3B40"/>
    <w:rsid w:val="365302AE"/>
    <w:rsid w:val="36607A0A"/>
    <w:rsid w:val="366E227C"/>
    <w:rsid w:val="366F2E0D"/>
    <w:rsid w:val="367B6A5C"/>
    <w:rsid w:val="36A74ADA"/>
    <w:rsid w:val="36AA40E4"/>
    <w:rsid w:val="36AD60D5"/>
    <w:rsid w:val="36B224F9"/>
    <w:rsid w:val="36EC0CC9"/>
    <w:rsid w:val="37003301"/>
    <w:rsid w:val="373F410B"/>
    <w:rsid w:val="37D946B5"/>
    <w:rsid w:val="37EE7094"/>
    <w:rsid w:val="38296C89"/>
    <w:rsid w:val="383002EB"/>
    <w:rsid w:val="38586797"/>
    <w:rsid w:val="389F0840"/>
    <w:rsid w:val="38BC0149"/>
    <w:rsid w:val="38D87D1C"/>
    <w:rsid w:val="39367117"/>
    <w:rsid w:val="39636459"/>
    <w:rsid w:val="396B7F6C"/>
    <w:rsid w:val="397A08A5"/>
    <w:rsid w:val="39A3781D"/>
    <w:rsid w:val="39B417A9"/>
    <w:rsid w:val="39FC5695"/>
    <w:rsid w:val="3A006D8E"/>
    <w:rsid w:val="3A33044A"/>
    <w:rsid w:val="3A3651E5"/>
    <w:rsid w:val="3A3A48A4"/>
    <w:rsid w:val="3A744481"/>
    <w:rsid w:val="3A8A6A2E"/>
    <w:rsid w:val="3A8C7BEF"/>
    <w:rsid w:val="3A906246"/>
    <w:rsid w:val="3B226A24"/>
    <w:rsid w:val="3B2349B7"/>
    <w:rsid w:val="3B616CFF"/>
    <w:rsid w:val="3B6259F6"/>
    <w:rsid w:val="3B6B1D6A"/>
    <w:rsid w:val="3B976654"/>
    <w:rsid w:val="3BC01EFC"/>
    <w:rsid w:val="3BCA786A"/>
    <w:rsid w:val="3BD31E2F"/>
    <w:rsid w:val="3BF15831"/>
    <w:rsid w:val="3BFC643F"/>
    <w:rsid w:val="3C105946"/>
    <w:rsid w:val="3C230BA0"/>
    <w:rsid w:val="3C471448"/>
    <w:rsid w:val="3C5F759A"/>
    <w:rsid w:val="3C6C525A"/>
    <w:rsid w:val="3CC30B4A"/>
    <w:rsid w:val="3CCE23CB"/>
    <w:rsid w:val="3CD17D17"/>
    <w:rsid w:val="3CDD4CFC"/>
    <w:rsid w:val="3D3C7F39"/>
    <w:rsid w:val="3D440F09"/>
    <w:rsid w:val="3D4504A0"/>
    <w:rsid w:val="3D8734BB"/>
    <w:rsid w:val="3D95616B"/>
    <w:rsid w:val="3D9A11D4"/>
    <w:rsid w:val="3DA16D89"/>
    <w:rsid w:val="3DA364BE"/>
    <w:rsid w:val="3DE041CB"/>
    <w:rsid w:val="3DF72DC8"/>
    <w:rsid w:val="3E0D48F6"/>
    <w:rsid w:val="3E1868B4"/>
    <w:rsid w:val="3E377251"/>
    <w:rsid w:val="3E42664B"/>
    <w:rsid w:val="3E570853"/>
    <w:rsid w:val="3E5A7334"/>
    <w:rsid w:val="3E7B5D6B"/>
    <w:rsid w:val="3E843E66"/>
    <w:rsid w:val="3E8F51FE"/>
    <w:rsid w:val="3E926F87"/>
    <w:rsid w:val="3E9A59DE"/>
    <w:rsid w:val="3EAF4836"/>
    <w:rsid w:val="3EC33DFA"/>
    <w:rsid w:val="3ED614CD"/>
    <w:rsid w:val="3EFA7140"/>
    <w:rsid w:val="3F060E16"/>
    <w:rsid w:val="3F1D1096"/>
    <w:rsid w:val="3F2F0234"/>
    <w:rsid w:val="3F4E7E71"/>
    <w:rsid w:val="3F6363FE"/>
    <w:rsid w:val="3F756B8F"/>
    <w:rsid w:val="3F95482B"/>
    <w:rsid w:val="4019356B"/>
    <w:rsid w:val="40440278"/>
    <w:rsid w:val="4044085E"/>
    <w:rsid w:val="40592157"/>
    <w:rsid w:val="406E1CAE"/>
    <w:rsid w:val="40A0133A"/>
    <w:rsid w:val="40C31A53"/>
    <w:rsid w:val="40CE6273"/>
    <w:rsid w:val="40F2522F"/>
    <w:rsid w:val="40FF545D"/>
    <w:rsid w:val="410067C8"/>
    <w:rsid w:val="41526C85"/>
    <w:rsid w:val="418F0D2A"/>
    <w:rsid w:val="41904AEC"/>
    <w:rsid w:val="41D01505"/>
    <w:rsid w:val="42474939"/>
    <w:rsid w:val="424C3C57"/>
    <w:rsid w:val="42613FF3"/>
    <w:rsid w:val="42660D96"/>
    <w:rsid w:val="428667D2"/>
    <w:rsid w:val="42CD1CE0"/>
    <w:rsid w:val="42E1381E"/>
    <w:rsid w:val="42ED6459"/>
    <w:rsid w:val="42FE58DD"/>
    <w:rsid w:val="43174B3D"/>
    <w:rsid w:val="434B790E"/>
    <w:rsid w:val="4360274F"/>
    <w:rsid w:val="437C2931"/>
    <w:rsid w:val="43977AB6"/>
    <w:rsid w:val="43A3342B"/>
    <w:rsid w:val="43C77C27"/>
    <w:rsid w:val="43DE09EE"/>
    <w:rsid w:val="43F2528E"/>
    <w:rsid w:val="44002FAD"/>
    <w:rsid w:val="449101DD"/>
    <w:rsid w:val="44DE1391"/>
    <w:rsid w:val="451B225C"/>
    <w:rsid w:val="452410C9"/>
    <w:rsid w:val="452D529F"/>
    <w:rsid w:val="45317DFB"/>
    <w:rsid w:val="456D3CE4"/>
    <w:rsid w:val="4579042C"/>
    <w:rsid w:val="457F0571"/>
    <w:rsid w:val="45851176"/>
    <w:rsid w:val="45C63B94"/>
    <w:rsid w:val="460E0CB1"/>
    <w:rsid w:val="460E7DA5"/>
    <w:rsid w:val="46422483"/>
    <w:rsid w:val="4652678E"/>
    <w:rsid w:val="4659254A"/>
    <w:rsid w:val="465B0637"/>
    <w:rsid w:val="465E3F0D"/>
    <w:rsid w:val="466A16E6"/>
    <w:rsid w:val="46747F9E"/>
    <w:rsid w:val="46893F2B"/>
    <w:rsid w:val="469462E8"/>
    <w:rsid w:val="46A60677"/>
    <w:rsid w:val="46C4686E"/>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87577F"/>
    <w:rsid w:val="49B64211"/>
    <w:rsid w:val="49DD1582"/>
    <w:rsid w:val="49F6167F"/>
    <w:rsid w:val="4A064FA0"/>
    <w:rsid w:val="4A16615C"/>
    <w:rsid w:val="4A4424D7"/>
    <w:rsid w:val="4A8D6FF4"/>
    <w:rsid w:val="4AB82D0F"/>
    <w:rsid w:val="4ACF5129"/>
    <w:rsid w:val="4AEB7664"/>
    <w:rsid w:val="4AFD7C19"/>
    <w:rsid w:val="4B0567D1"/>
    <w:rsid w:val="4B236AAE"/>
    <w:rsid w:val="4B2D132C"/>
    <w:rsid w:val="4B707271"/>
    <w:rsid w:val="4B90212E"/>
    <w:rsid w:val="4B9739F7"/>
    <w:rsid w:val="4BBD12B4"/>
    <w:rsid w:val="4BEE2503"/>
    <w:rsid w:val="4BEF72D4"/>
    <w:rsid w:val="4C245A30"/>
    <w:rsid w:val="4CB6685F"/>
    <w:rsid w:val="4CC367FE"/>
    <w:rsid w:val="4D066348"/>
    <w:rsid w:val="4D077F3C"/>
    <w:rsid w:val="4D123355"/>
    <w:rsid w:val="4D2A3B31"/>
    <w:rsid w:val="4D312C52"/>
    <w:rsid w:val="4D45302D"/>
    <w:rsid w:val="4D5C0349"/>
    <w:rsid w:val="4D905305"/>
    <w:rsid w:val="4D964A72"/>
    <w:rsid w:val="4D9C1254"/>
    <w:rsid w:val="4D9E01A1"/>
    <w:rsid w:val="4DE729B1"/>
    <w:rsid w:val="4E0E06A9"/>
    <w:rsid w:val="4E1D2C04"/>
    <w:rsid w:val="4E793892"/>
    <w:rsid w:val="4E800872"/>
    <w:rsid w:val="4EA07BCB"/>
    <w:rsid w:val="4EC569ED"/>
    <w:rsid w:val="4ED50EA1"/>
    <w:rsid w:val="4EEC050C"/>
    <w:rsid w:val="4F104EC3"/>
    <w:rsid w:val="4F47354A"/>
    <w:rsid w:val="4F911C54"/>
    <w:rsid w:val="4FE625E0"/>
    <w:rsid w:val="4FEB43C6"/>
    <w:rsid w:val="5021480F"/>
    <w:rsid w:val="50463EE7"/>
    <w:rsid w:val="50962ECB"/>
    <w:rsid w:val="50A42E38"/>
    <w:rsid w:val="50A4577F"/>
    <w:rsid w:val="50AC6BA7"/>
    <w:rsid w:val="50B73D1F"/>
    <w:rsid w:val="50B9192A"/>
    <w:rsid w:val="50BD5BC9"/>
    <w:rsid w:val="50C11EEE"/>
    <w:rsid w:val="50E97CFC"/>
    <w:rsid w:val="50FA4028"/>
    <w:rsid w:val="510D65B7"/>
    <w:rsid w:val="511157AB"/>
    <w:rsid w:val="5142540C"/>
    <w:rsid w:val="518832C8"/>
    <w:rsid w:val="51A0432A"/>
    <w:rsid w:val="51A86090"/>
    <w:rsid w:val="51B7396D"/>
    <w:rsid w:val="51C8702B"/>
    <w:rsid w:val="522757A2"/>
    <w:rsid w:val="522E4CC3"/>
    <w:rsid w:val="5244713B"/>
    <w:rsid w:val="52615633"/>
    <w:rsid w:val="52977FD4"/>
    <w:rsid w:val="52A25790"/>
    <w:rsid w:val="52A96B6F"/>
    <w:rsid w:val="52B45975"/>
    <w:rsid w:val="52D94AA4"/>
    <w:rsid w:val="52EA3A62"/>
    <w:rsid w:val="52F50BB8"/>
    <w:rsid w:val="53097272"/>
    <w:rsid w:val="532032C2"/>
    <w:rsid w:val="53544462"/>
    <w:rsid w:val="53611B29"/>
    <w:rsid w:val="5397158E"/>
    <w:rsid w:val="53C43C4A"/>
    <w:rsid w:val="54013861"/>
    <w:rsid w:val="541C41F0"/>
    <w:rsid w:val="541D74A6"/>
    <w:rsid w:val="542157C2"/>
    <w:rsid w:val="542C3AEB"/>
    <w:rsid w:val="54487265"/>
    <w:rsid w:val="544D6070"/>
    <w:rsid w:val="54605E1E"/>
    <w:rsid w:val="54B3506A"/>
    <w:rsid w:val="54CA0D16"/>
    <w:rsid w:val="54DD4057"/>
    <w:rsid w:val="54E7490F"/>
    <w:rsid w:val="550764A4"/>
    <w:rsid w:val="55096D9F"/>
    <w:rsid w:val="550B2BF6"/>
    <w:rsid w:val="55214EB5"/>
    <w:rsid w:val="55364EFD"/>
    <w:rsid w:val="555D4828"/>
    <w:rsid w:val="55636E4B"/>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67D35"/>
    <w:rsid w:val="58137099"/>
    <w:rsid w:val="58662ADE"/>
    <w:rsid w:val="58917D2F"/>
    <w:rsid w:val="5894085C"/>
    <w:rsid w:val="58AE4F0C"/>
    <w:rsid w:val="58B33CCF"/>
    <w:rsid w:val="58B85899"/>
    <w:rsid w:val="58DA48E2"/>
    <w:rsid w:val="58E363A9"/>
    <w:rsid w:val="59380EC2"/>
    <w:rsid w:val="595E1678"/>
    <w:rsid w:val="596D5BD4"/>
    <w:rsid w:val="597E3DD8"/>
    <w:rsid w:val="59F67626"/>
    <w:rsid w:val="59F80043"/>
    <w:rsid w:val="5A09252F"/>
    <w:rsid w:val="5A0B2778"/>
    <w:rsid w:val="5A2A7C7B"/>
    <w:rsid w:val="5A3E2560"/>
    <w:rsid w:val="5A5D3B6E"/>
    <w:rsid w:val="5A637A76"/>
    <w:rsid w:val="5A6D33BA"/>
    <w:rsid w:val="5A792B1F"/>
    <w:rsid w:val="5A874767"/>
    <w:rsid w:val="5A8E6693"/>
    <w:rsid w:val="5AAD6F28"/>
    <w:rsid w:val="5AD63A24"/>
    <w:rsid w:val="5B2E1A1D"/>
    <w:rsid w:val="5B843A1C"/>
    <w:rsid w:val="5B873E3F"/>
    <w:rsid w:val="5C02690E"/>
    <w:rsid w:val="5C196DA7"/>
    <w:rsid w:val="5C2A048C"/>
    <w:rsid w:val="5C3F503E"/>
    <w:rsid w:val="5C7A3543"/>
    <w:rsid w:val="5C80234E"/>
    <w:rsid w:val="5C8A680C"/>
    <w:rsid w:val="5D0C4701"/>
    <w:rsid w:val="5D0F0395"/>
    <w:rsid w:val="5D221076"/>
    <w:rsid w:val="5D397964"/>
    <w:rsid w:val="5D5054C6"/>
    <w:rsid w:val="5D5A391C"/>
    <w:rsid w:val="5D5F10C0"/>
    <w:rsid w:val="5D891B7B"/>
    <w:rsid w:val="5D944B07"/>
    <w:rsid w:val="5DA908A3"/>
    <w:rsid w:val="5DAD38EE"/>
    <w:rsid w:val="5DB24487"/>
    <w:rsid w:val="5E006862"/>
    <w:rsid w:val="5E0207B9"/>
    <w:rsid w:val="5E174195"/>
    <w:rsid w:val="5E1834A1"/>
    <w:rsid w:val="5E261785"/>
    <w:rsid w:val="5E4A7017"/>
    <w:rsid w:val="5E552BBA"/>
    <w:rsid w:val="5E611C10"/>
    <w:rsid w:val="5E6F049D"/>
    <w:rsid w:val="5EB14B1A"/>
    <w:rsid w:val="5ECC465D"/>
    <w:rsid w:val="5EFC7377"/>
    <w:rsid w:val="5F06174D"/>
    <w:rsid w:val="5F0D0EA2"/>
    <w:rsid w:val="5F3A3602"/>
    <w:rsid w:val="5F6277C6"/>
    <w:rsid w:val="5F6D0B1D"/>
    <w:rsid w:val="5F8D0B82"/>
    <w:rsid w:val="5F9C55EC"/>
    <w:rsid w:val="5FA41881"/>
    <w:rsid w:val="5FB971FF"/>
    <w:rsid w:val="5FCC5339"/>
    <w:rsid w:val="5FE34A5B"/>
    <w:rsid w:val="5FFE1E36"/>
    <w:rsid w:val="60232584"/>
    <w:rsid w:val="607330CE"/>
    <w:rsid w:val="60825176"/>
    <w:rsid w:val="609F2AC4"/>
    <w:rsid w:val="60A92706"/>
    <w:rsid w:val="60DF1FD3"/>
    <w:rsid w:val="60FA2EE8"/>
    <w:rsid w:val="61054A27"/>
    <w:rsid w:val="610A52BC"/>
    <w:rsid w:val="611D2366"/>
    <w:rsid w:val="61421856"/>
    <w:rsid w:val="615227C4"/>
    <w:rsid w:val="61654E3F"/>
    <w:rsid w:val="6182292A"/>
    <w:rsid w:val="619F7F92"/>
    <w:rsid w:val="61B244FA"/>
    <w:rsid w:val="61F94C26"/>
    <w:rsid w:val="62000E56"/>
    <w:rsid w:val="62362A7F"/>
    <w:rsid w:val="62446A00"/>
    <w:rsid w:val="624F3E49"/>
    <w:rsid w:val="62632286"/>
    <w:rsid w:val="62885958"/>
    <w:rsid w:val="62F40B65"/>
    <w:rsid w:val="62FC2CFE"/>
    <w:rsid w:val="63024505"/>
    <w:rsid w:val="632A1DBD"/>
    <w:rsid w:val="635355F1"/>
    <w:rsid w:val="635B1DB5"/>
    <w:rsid w:val="63711FED"/>
    <w:rsid w:val="637F6AC8"/>
    <w:rsid w:val="63880DDC"/>
    <w:rsid w:val="638D750D"/>
    <w:rsid w:val="63AC6CC0"/>
    <w:rsid w:val="64055776"/>
    <w:rsid w:val="64240056"/>
    <w:rsid w:val="643E143A"/>
    <w:rsid w:val="646E7AB3"/>
    <w:rsid w:val="648B6EEF"/>
    <w:rsid w:val="64C158BF"/>
    <w:rsid w:val="64CE2EAA"/>
    <w:rsid w:val="65157D0C"/>
    <w:rsid w:val="65175DDE"/>
    <w:rsid w:val="65315CAB"/>
    <w:rsid w:val="653C3090"/>
    <w:rsid w:val="656D4A6C"/>
    <w:rsid w:val="65854376"/>
    <w:rsid w:val="658767BE"/>
    <w:rsid w:val="65892531"/>
    <w:rsid w:val="65D12641"/>
    <w:rsid w:val="66195831"/>
    <w:rsid w:val="662E75B1"/>
    <w:rsid w:val="66342C2E"/>
    <w:rsid w:val="663E784C"/>
    <w:rsid w:val="668B6A45"/>
    <w:rsid w:val="66D1466C"/>
    <w:rsid w:val="66D420E9"/>
    <w:rsid w:val="670A0EC7"/>
    <w:rsid w:val="672F3F24"/>
    <w:rsid w:val="673E055F"/>
    <w:rsid w:val="674307B8"/>
    <w:rsid w:val="67551CE3"/>
    <w:rsid w:val="67874232"/>
    <w:rsid w:val="6793611F"/>
    <w:rsid w:val="67A22552"/>
    <w:rsid w:val="67B22DCC"/>
    <w:rsid w:val="67BE71AA"/>
    <w:rsid w:val="67D90273"/>
    <w:rsid w:val="67DE5875"/>
    <w:rsid w:val="67DF074B"/>
    <w:rsid w:val="67E55852"/>
    <w:rsid w:val="67EB1AB4"/>
    <w:rsid w:val="67FA1285"/>
    <w:rsid w:val="684F10FD"/>
    <w:rsid w:val="68551F4F"/>
    <w:rsid w:val="687C10C9"/>
    <w:rsid w:val="6882567C"/>
    <w:rsid w:val="68840C16"/>
    <w:rsid w:val="68876EFB"/>
    <w:rsid w:val="68884654"/>
    <w:rsid w:val="68982BCC"/>
    <w:rsid w:val="68992252"/>
    <w:rsid w:val="689F444F"/>
    <w:rsid w:val="68B96DBB"/>
    <w:rsid w:val="68BC708D"/>
    <w:rsid w:val="68CA2805"/>
    <w:rsid w:val="68E937A3"/>
    <w:rsid w:val="692405F6"/>
    <w:rsid w:val="693E15D3"/>
    <w:rsid w:val="695E1926"/>
    <w:rsid w:val="69627681"/>
    <w:rsid w:val="6977531D"/>
    <w:rsid w:val="69CC2BFF"/>
    <w:rsid w:val="69FD55B8"/>
    <w:rsid w:val="6A0B1C62"/>
    <w:rsid w:val="6A2406C8"/>
    <w:rsid w:val="6AA37A9E"/>
    <w:rsid w:val="6ADE0BD1"/>
    <w:rsid w:val="6AE966D8"/>
    <w:rsid w:val="6AE96859"/>
    <w:rsid w:val="6B147746"/>
    <w:rsid w:val="6B24787C"/>
    <w:rsid w:val="6B573233"/>
    <w:rsid w:val="6B5B6274"/>
    <w:rsid w:val="6B7632CC"/>
    <w:rsid w:val="6B935D53"/>
    <w:rsid w:val="6C196F71"/>
    <w:rsid w:val="6C226FCB"/>
    <w:rsid w:val="6C31226F"/>
    <w:rsid w:val="6C552F0B"/>
    <w:rsid w:val="6C8C67B7"/>
    <w:rsid w:val="6C9D744C"/>
    <w:rsid w:val="6CD80572"/>
    <w:rsid w:val="6D167928"/>
    <w:rsid w:val="6D26299B"/>
    <w:rsid w:val="6D4772EC"/>
    <w:rsid w:val="6D49688D"/>
    <w:rsid w:val="6D825EFC"/>
    <w:rsid w:val="6D9078AF"/>
    <w:rsid w:val="6DA05D54"/>
    <w:rsid w:val="6DAA3FEF"/>
    <w:rsid w:val="6DC0172B"/>
    <w:rsid w:val="6DCB690C"/>
    <w:rsid w:val="6DD41A5B"/>
    <w:rsid w:val="6DF43C2E"/>
    <w:rsid w:val="6DF51CA3"/>
    <w:rsid w:val="6E647ADF"/>
    <w:rsid w:val="6E8335BD"/>
    <w:rsid w:val="6E8E12EF"/>
    <w:rsid w:val="6E972936"/>
    <w:rsid w:val="6ED446C5"/>
    <w:rsid w:val="6F2A7D94"/>
    <w:rsid w:val="6F476702"/>
    <w:rsid w:val="6F625DBB"/>
    <w:rsid w:val="6F7B15AE"/>
    <w:rsid w:val="6F7D4DE8"/>
    <w:rsid w:val="6F8331F1"/>
    <w:rsid w:val="6FAE1A09"/>
    <w:rsid w:val="6FD75BF8"/>
    <w:rsid w:val="70391306"/>
    <w:rsid w:val="706C7173"/>
    <w:rsid w:val="707723D0"/>
    <w:rsid w:val="708E10A4"/>
    <w:rsid w:val="70F5661B"/>
    <w:rsid w:val="711E3551"/>
    <w:rsid w:val="71257808"/>
    <w:rsid w:val="7128597B"/>
    <w:rsid w:val="71360107"/>
    <w:rsid w:val="713B688E"/>
    <w:rsid w:val="713F00AC"/>
    <w:rsid w:val="71424CC0"/>
    <w:rsid w:val="71596724"/>
    <w:rsid w:val="71CF4EDB"/>
    <w:rsid w:val="71D43752"/>
    <w:rsid w:val="71F1796A"/>
    <w:rsid w:val="71F36EC9"/>
    <w:rsid w:val="72154626"/>
    <w:rsid w:val="72262B5D"/>
    <w:rsid w:val="72283FF7"/>
    <w:rsid w:val="722E7212"/>
    <w:rsid w:val="723A0474"/>
    <w:rsid w:val="725923E4"/>
    <w:rsid w:val="72864BF7"/>
    <w:rsid w:val="729023FC"/>
    <w:rsid w:val="72F22274"/>
    <w:rsid w:val="730B4583"/>
    <w:rsid w:val="73693B91"/>
    <w:rsid w:val="73BB3837"/>
    <w:rsid w:val="73C0646E"/>
    <w:rsid w:val="742222F5"/>
    <w:rsid w:val="74476126"/>
    <w:rsid w:val="74706664"/>
    <w:rsid w:val="747F3682"/>
    <w:rsid w:val="749C4185"/>
    <w:rsid w:val="74F320CC"/>
    <w:rsid w:val="75067759"/>
    <w:rsid w:val="752E6DCD"/>
    <w:rsid w:val="7551380D"/>
    <w:rsid w:val="7553559A"/>
    <w:rsid w:val="75600BE5"/>
    <w:rsid w:val="7564475C"/>
    <w:rsid w:val="7583797F"/>
    <w:rsid w:val="75D20F1D"/>
    <w:rsid w:val="75DA2C18"/>
    <w:rsid w:val="75F54412"/>
    <w:rsid w:val="761D08E0"/>
    <w:rsid w:val="765D347C"/>
    <w:rsid w:val="766B0746"/>
    <w:rsid w:val="766E2E10"/>
    <w:rsid w:val="76826699"/>
    <w:rsid w:val="76C87133"/>
    <w:rsid w:val="76CD08D5"/>
    <w:rsid w:val="76DB4B92"/>
    <w:rsid w:val="77052AA4"/>
    <w:rsid w:val="77136511"/>
    <w:rsid w:val="77340A39"/>
    <w:rsid w:val="77351FD0"/>
    <w:rsid w:val="77472422"/>
    <w:rsid w:val="777F31F2"/>
    <w:rsid w:val="77D1700D"/>
    <w:rsid w:val="77EC04CC"/>
    <w:rsid w:val="78775729"/>
    <w:rsid w:val="7891476E"/>
    <w:rsid w:val="78A42DB0"/>
    <w:rsid w:val="78A656AB"/>
    <w:rsid w:val="78B2245C"/>
    <w:rsid w:val="78E172CC"/>
    <w:rsid w:val="78EA1D1F"/>
    <w:rsid w:val="78EF3BF8"/>
    <w:rsid w:val="78F35FA3"/>
    <w:rsid w:val="7904172F"/>
    <w:rsid w:val="790F7E27"/>
    <w:rsid w:val="791B0CDD"/>
    <w:rsid w:val="792A231A"/>
    <w:rsid w:val="79316829"/>
    <w:rsid w:val="79320EDC"/>
    <w:rsid w:val="797E66A9"/>
    <w:rsid w:val="798E4381"/>
    <w:rsid w:val="79A97383"/>
    <w:rsid w:val="79E27E8B"/>
    <w:rsid w:val="79F850CE"/>
    <w:rsid w:val="79FD443C"/>
    <w:rsid w:val="7A1D1975"/>
    <w:rsid w:val="7A3E5150"/>
    <w:rsid w:val="7A4670D6"/>
    <w:rsid w:val="7A534B63"/>
    <w:rsid w:val="7A615382"/>
    <w:rsid w:val="7A67303B"/>
    <w:rsid w:val="7AAB1D04"/>
    <w:rsid w:val="7ABA4368"/>
    <w:rsid w:val="7ACF4DAE"/>
    <w:rsid w:val="7AD05746"/>
    <w:rsid w:val="7B257FFD"/>
    <w:rsid w:val="7B343476"/>
    <w:rsid w:val="7B350DF6"/>
    <w:rsid w:val="7B5A2978"/>
    <w:rsid w:val="7B5A7E4C"/>
    <w:rsid w:val="7B667AF9"/>
    <w:rsid w:val="7B6F59DD"/>
    <w:rsid w:val="7B7468F8"/>
    <w:rsid w:val="7BEE0103"/>
    <w:rsid w:val="7C0A0FE4"/>
    <w:rsid w:val="7C203C34"/>
    <w:rsid w:val="7C254906"/>
    <w:rsid w:val="7C590818"/>
    <w:rsid w:val="7C7A7968"/>
    <w:rsid w:val="7C7C10F6"/>
    <w:rsid w:val="7C853BEA"/>
    <w:rsid w:val="7C881368"/>
    <w:rsid w:val="7CB83C9D"/>
    <w:rsid w:val="7CD4213D"/>
    <w:rsid w:val="7CE27788"/>
    <w:rsid w:val="7CEE4BD0"/>
    <w:rsid w:val="7D0C32F1"/>
    <w:rsid w:val="7D0F408D"/>
    <w:rsid w:val="7D491C6C"/>
    <w:rsid w:val="7D4E5AE5"/>
    <w:rsid w:val="7D5429C0"/>
    <w:rsid w:val="7D6E6D43"/>
    <w:rsid w:val="7DB57A34"/>
    <w:rsid w:val="7DD8072F"/>
    <w:rsid w:val="7DE60973"/>
    <w:rsid w:val="7DEF0916"/>
    <w:rsid w:val="7E1E5218"/>
    <w:rsid w:val="7E6C0C3B"/>
    <w:rsid w:val="7E9A4E1F"/>
    <w:rsid w:val="7EA7723A"/>
    <w:rsid w:val="7EF56FBB"/>
    <w:rsid w:val="7F0768EB"/>
    <w:rsid w:val="7F143BEC"/>
    <w:rsid w:val="7F280162"/>
    <w:rsid w:val="7F6E2ACB"/>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4"/>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autoRedefine/>
    <w:semiHidden/>
    <w:qFormat/>
    <w:uiPriority w:val="0"/>
    <w:pPr>
      <w:spacing w:line="360" w:lineRule="auto"/>
      <w:ind w:left="420" w:leftChars="200"/>
    </w:pPr>
    <w:rPr>
      <w:rFonts w:ascii="Times New Roman" w:hAnsi="Times New Roman"/>
      <w:sz w:val="24"/>
      <w:szCs w:val="24"/>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5"/>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8"/>
    <w:autoRedefine/>
    <w:qFormat/>
    <w:uiPriority w:val="0"/>
    <w:pPr>
      <w:shd w:val="clear" w:color="auto" w:fill="000080"/>
    </w:pPr>
  </w:style>
  <w:style w:type="paragraph" w:styleId="20">
    <w:name w:val="annotation text"/>
    <w:basedOn w:val="1"/>
    <w:link w:val="349"/>
    <w:autoRedefine/>
    <w:qFormat/>
    <w:uiPriority w:val="99"/>
    <w:pPr>
      <w:jc w:val="left"/>
    </w:pPr>
  </w:style>
  <w:style w:type="paragraph" w:styleId="21">
    <w:name w:val="Salutation"/>
    <w:basedOn w:val="1"/>
    <w:next w:val="1"/>
    <w:link w:val="303"/>
    <w:autoRedefine/>
    <w:qFormat/>
    <w:uiPriority w:val="0"/>
    <w:rPr>
      <w:rFonts w:ascii="仿宋_GB2312" w:eastAsia="仿宋_GB2312"/>
      <w:sz w:val="28"/>
      <w:szCs w:val="20"/>
    </w:rPr>
  </w:style>
  <w:style w:type="paragraph" w:styleId="22">
    <w:name w:val="Body Text 3"/>
    <w:basedOn w:val="1"/>
    <w:link w:val="335"/>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6"/>
    <w:autoRedefine/>
    <w:qFormat/>
    <w:uiPriority w:val="0"/>
    <w:pPr>
      <w:ind w:firstLine="420"/>
    </w:pPr>
    <w:rPr>
      <w:rFonts w:hAnsi="Calibri" w:cs="Times New Roman"/>
      <w:snapToGrid/>
      <w:szCs w:val="20"/>
    </w:rPr>
  </w:style>
  <w:style w:type="paragraph" w:styleId="26">
    <w:name w:val="Body Text Indent"/>
    <w:basedOn w:val="1"/>
    <w:next w:val="1"/>
    <w:link w:val="270"/>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7"/>
    <w:autoRedefine/>
    <w:qFormat/>
    <w:uiPriority w:val="0"/>
    <w:pPr>
      <w:ind w:left="100" w:leftChars="2500"/>
    </w:pPr>
    <w:rPr>
      <w:rFonts w:ascii="宋体"/>
      <w:sz w:val="24"/>
      <w:szCs w:val="21"/>
      <w:lang w:val="zh-CN"/>
    </w:rPr>
  </w:style>
  <w:style w:type="paragraph" w:styleId="38">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7"/>
    <w:autoRedefine/>
    <w:qFormat/>
    <w:uiPriority w:val="0"/>
    <w:rPr>
      <w:lang w:val="zh-CN"/>
    </w:rPr>
  </w:style>
  <w:style w:type="paragraph" w:styleId="40">
    <w:name w:val="Balloon Text"/>
    <w:basedOn w:val="1"/>
    <w:link w:val="194"/>
    <w:autoRedefine/>
    <w:qFormat/>
    <w:uiPriority w:val="0"/>
    <w:rPr>
      <w:sz w:val="18"/>
      <w:szCs w:val="18"/>
    </w:rPr>
  </w:style>
  <w:style w:type="paragraph" w:styleId="41">
    <w:name w:val="footer"/>
    <w:basedOn w:val="1"/>
    <w:link w:val="388"/>
    <w:autoRedefine/>
    <w:qFormat/>
    <w:uiPriority w:val="99"/>
    <w:pPr>
      <w:tabs>
        <w:tab w:val="center" w:pos="4153"/>
        <w:tab w:val="right" w:pos="8306"/>
      </w:tabs>
      <w:snapToGrid w:val="0"/>
      <w:jc w:val="left"/>
    </w:pPr>
    <w:rPr>
      <w:sz w:val="18"/>
      <w:szCs w:val="18"/>
    </w:rPr>
  </w:style>
  <w:style w:type="paragraph" w:styleId="42">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4"/>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0"/>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3"/>
    <w:autoRedefine/>
    <w:qFormat/>
    <w:uiPriority w:val="0"/>
    <w:rPr>
      <w:b/>
      <w:bCs/>
    </w:rPr>
  </w:style>
  <w:style w:type="paragraph" w:styleId="62">
    <w:name w:val="Body Text First Indent 2"/>
    <w:basedOn w:val="26"/>
    <w:next w:val="63"/>
    <w:link w:val="128"/>
    <w:autoRedefine/>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Default"/>
    <w:next w:val="82"/>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4">
    <w:name w:val="正文首行缩进 21"/>
    <w:basedOn w:val="85"/>
    <w:autoRedefine/>
    <w:qFormat/>
    <w:uiPriority w:val="0"/>
    <w:pPr>
      <w:ind w:firstLine="420"/>
    </w:pPr>
    <w:rPr>
      <w:rFonts w:ascii="Times New Roman" w:hAnsi="Times New Roman" w:eastAsia="宋体" w:cs="宋体"/>
    </w:rPr>
  </w:style>
  <w:style w:type="paragraph" w:customStyle="1" w:styleId="85">
    <w:name w:val="正文文本缩进1"/>
    <w:basedOn w:val="1"/>
    <w:next w:val="1"/>
    <w:autoRedefine/>
    <w:qFormat/>
    <w:uiPriority w:val="0"/>
    <w:pPr>
      <w:spacing w:after="120"/>
      <w:ind w:left="420" w:leftChars="200"/>
    </w:pPr>
    <w:rPr>
      <w:color w:val="000000"/>
      <w:sz w:val="21"/>
      <w:szCs w:val="21"/>
    </w:rPr>
  </w:style>
  <w:style w:type="paragraph" w:customStyle="1" w:styleId="86">
    <w:name w:val="无间隔1"/>
    <w:link w:val="146"/>
    <w:autoRedefine/>
    <w:qFormat/>
    <w:uiPriority w:val="1"/>
    <w:rPr>
      <w:rFonts w:ascii="Times New Roman" w:hAnsi="Times New Roman" w:eastAsia="宋体" w:cs="Times New Roman"/>
      <w:sz w:val="22"/>
      <w:szCs w:val="22"/>
      <w:lang w:val="en-US" w:eastAsia="zh-CN" w:bidi="ar-SA"/>
    </w:rPr>
  </w:style>
  <w:style w:type="paragraph" w:customStyle="1" w:styleId="87">
    <w:name w:val="Body Text First Indent 21"/>
    <w:basedOn w:val="88"/>
    <w:autoRedefine/>
    <w:qFormat/>
    <w:uiPriority w:val="0"/>
    <w:pPr>
      <w:spacing w:after="120" w:line="240" w:lineRule="auto"/>
      <w:ind w:left="420" w:leftChars="200" w:firstLine="420" w:firstLineChars="200"/>
    </w:pPr>
    <w:rPr>
      <w:sz w:val="21"/>
    </w:rPr>
  </w:style>
  <w:style w:type="paragraph" w:customStyle="1" w:styleId="88">
    <w:name w:val="Body Text Indent1"/>
    <w:basedOn w:val="1"/>
    <w:autoRedefine/>
    <w:qFormat/>
    <w:uiPriority w:val="0"/>
    <w:pPr>
      <w:spacing w:line="200" w:lineRule="exact"/>
      <w:ind w:firstLine="301"/>
    </w:pPr>
    <w:rPr>
      <w:rFonts w:ascii="宋体" w:hAnsi="Courier New"/>
      <w:spacing w:val="-4"/>
      <w:sz w:val="18"/>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Char1"/>
    <w:link w:val="61"/>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首行缩进 2 Char"/>
    <w:link w:val="62"/>
    <w:autoRedefine/>
    <w:qFormat/>
    <w:uiPriority w:val="0"/>
    <w:rPr>
      <w:rFonts w:ascii="宋体" w:hAnsi="宋体"/>
      <w:kern w:val="2"/>
      <w:sz w:val="21"/>
      <w:szCs w:val="24"/>
    </w:rPr>
  </w:style>
  <w:style w:type="character" w:customStyle="1" w:styleId="129">
    <w:name w:val="font11"/>
    <w:basedOn w:val="7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1"/>
    <w:autoRedefine/>
    <w:qFormat/>
    <w:uiPriority w:val="0"/>
    <w:rPr>
      <w:rFonts w:ascii="Arial" w:hAnsi="Arial" w:eastAsia="黑体" w:cs="Arial"/>
      <w:snapToGrid w:val="0"/>
      <w:kern w:val="0"/>
      <w:szCs w:val="21"/>
    </w:rPr>
  </w:style>
  <w:style w:type="character" w:customStyle="1" w:styleId="132">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Char"/>
    <w:link w:val="48"/>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86"/>
    <w:autoRedefine/>
    <w:qFormat/>
    <w:uiPriority w:val="1"/>
    <w:rPr>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basedOn w:val="71"/>
    <w:autoRedefine/>
    <w:qFormat/>
    <w:uiPriority w:val="0"/>
    <w:rPr>
      <w:rFonts w:hint="eastAsia" w:ascii="仿宋_GB2312" w:eastAsia="仿宋_GB2312" w:cs="仿宋_GB2312"/>
      <w:color w:val="000000"/>
      <w:sz w:val="22"/>
      <w:szCs w:val="22"/>
      <w:u w:val="none"/>
    </w:rPr>
  </w:style>
  <w:style w:type="character" w:customStyle="1" w:styleId="153">
    <w:name w:val="标题 6 Char"/>
    <w:link w:val="8"/>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3"/>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Char"/>
    <w:link w:val="37"/>
    <w:autoRedefine/>
    <w:qFormat/>
    <w:uiPriority w:val="0"/>
    <w:rPr>
      <w:rFonts w:ascii="宋体"/>
      <w:kern w:val="2"/>
      <w:sz w:val="24"/>
      <w:szCs w:val="21"/>
      <w:lang w:val="zh-CN"/>
    </w:rPr>
  </w:style>
  <w:style w:type="character" w:customStyle="1" w:styleId="188">
    <w:name w:val="标题 9 Char"/>
    <w:link w:val="11"/>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Char"/>
    <w:link w:val="40"/>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4"/>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Char1"/>
    <w:link w:val="19"/>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basedOn w:val="7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1"/>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Char"/>
    <w:link w:val="31"/>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6"/>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Char"/>
    <w:link w:val="17"/>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26"/>
    <w:autoRedefine/>
    <w:qFormat/>
    <w:uiPriority w:val="0"/>
    <w:rPr>
      <w:rFonts w:ascii="宋体" w:hAnsi="宋体"/>
      <w:kern w:val="2"/>
      <w:sz w:val="24"/>
      <w:szCs w:val="24"/>
    </w:rPr>
  </w:style>
  <w:style w:type="character" w:customStyle="1" w:styleId="271">
    <w:name w:val="font01"/>
    <w:basedOn w:val="7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Char"/>
    <w:link w:val="2"/>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Char2"/>
    <w:link w:val="60"/>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Char"/>
    <w:link w:val="7"/>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Char"/>
    <w:link w:val="21"/>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Char"/>
    <w:link w:val="58"/>
    <w:autoRedefine/>
    <w:qFormat/>
    <w:uiPriority w:val="0"/>
    <w:rPr>
      <w:rFonts w:ascii="黑体" w:hAnsi="Courier New" w:eastAsia="黑体"/>
    </w:rPr>
  </w:style>
  <w:style w:type="character" w:customStyle="1" w:styleId="307">
    <w:name w:val="正文文本 2 Char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6"/>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Char"/>
    <w:link w:val="9"/>
    <w:autoRedefine/>
    <w:qFormat/>
    <w:uiPriority w:val="0"/>
    <w:rPr>
      <w:b/>
      <w:bCs/>
      <w:kern w:val="2"/>
      <w:sz w:val="24"/>
      <w:szCs w:val="24"/>
    </w:rPr>
  </w:style>
  <w:style w:type="character" w:customStyle="1" w:styleId="313">
    <w:name w:val="正文文本缩进 2 Char"/>
    <w:link w:val="38"/>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Char"/>
    <w:link w:val="51"/>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basedOn w:val="7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Char"/>
    <w:link w:val="25"/>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Char2"/>
    <w:link w:val="6"/>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Char"/>
    <w:link w:val="22"/>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Char1"/>
    <w:link w:val="20"/>
    <w:autoRedefine/>
    <w:qFormat/>
    <w:uiPriority w:val="0"/>
    <w:rPr>
      <w:kern w:val="2"/>
      <w:sz w:val="21"/>
      <w:szCs w:val="24"/>
    </w:rPr>
  </w:style>
  <w:style w:type="character" w:customStyle="1" w:styleId="350">
    <w:name w:val="签名 Char"/>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0"/>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Char"/>
    <w:link w:val="54"/>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Char2"/>
    <w:link w:val="41"/>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Char2"/>
    <w:link w:val="42"/>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1"/>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4"/>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1"/>
    <w:autoRedefine/>
    <w:qFormat/>
    <w:uiPriority w:val="0"/>
    <w:rPr>
      <w:rFonts w:ascii="Arial" w:hAnsi="Arial" w:eastAsia="黑体" w:cs="Arial"/>
      <w:snapToGrid w:val="0"/>
      <w:kern w:val="0"/>
      <w:szCs w:val="21"/>
    </w:rPr>
  </w:style>
  <w:style w:type="character" w:customStyle="1" w:styleId="437">
    <w:name w:val="hui"/>
    <w:basedOn w:val="71"/>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8"/>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5"/>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7"/>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5"/>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4"/>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1"/>
    <w:next w:val="81"/>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1"/>
    <w:next w:val="81"/>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4"/>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2"/>
    <w:autoRedefine/>
    <w:qFormat/>
    <w:uiPriority w:val="0"/>
    <w:pPr>
      <w:tabs>
        <w:tab w:val="left" w:pos="840"/>
      </w:tabs>
      <w:adjustRightInd/>
      <w:ind w:left="840" w:hanging="420"/>
    </w:pPr>
  </w:style>
  <w:style w:type="paragraph" w:customStyle="1" w:styleId="63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6"/>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4"/>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5"/>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29"/>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0"/>
    <w:rPr>
      <w:rFonts w:ascii="仿宋_GB2312" w:eastAsia="仿宋_GB2312"/>
      <w:b/>
      <w:sz w:val="32"/>
      <w:szCs w:val="20"/>
    </w:rPr>
  </w:style>
  <w:style w:type="paragraph" w:customStyle="1" w:styleId="8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0"/>
    <w:rPr>
      <w:rFonts w:ascii="仿宋_GB2312" w:eastAsia="仿宋_GB2312"/>
      <w:b/>
      <w:sz w:val="32"/>
      <w:szCs w:val="20"/>
    </w:rPr>
  </w:style>
  <w:style w:type="paragraph" w:customStyle="1" w:styleId="85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0"/>
    <w:pPr>
      <w:widowControl/>
      <w:spacing w:after="160" w:line="240" w:lineRule="exact"/>
      <w:jc w:val="left"/>
    </w:pPr>
    <w:rPr>
      <w:rFonts w:eastAsia="仿宋_GB2312"/>
      <w:sz w:val="28"/>
    </w:rPr>
  </w:style>
  <w:style w:type="paragraph" w:customStyle="1" w:styleId="866">
    <w:name w:val="Char21"/>
    <w:basedOn w:val="1"/>
    <w:autoRedefine/>
    <w:qFormat/>
    <w:uiPriority w:val="0"/>
    <w:pPr>
      <w:adjustRightInd/>
      <w:ind w:firstLine="200" w:firstLineChars="200"/>
    </w:pPr>
    <w:rPr>
      <w:rFonts w:ascii="仿宋_GB2312" w:eastAsia="仿宋_GB2312"/>
      <w:b/>
      <w:sz w:val="32"/>
      <w:szCs w:val="32"/>
    </w:rPr>
  </w:style>
  <w:style w:type="paragraph" w:customStyle="1" w:styleId="867">
    <w:name w:val="列表段落1"/>
    <w:basedOn w:val="1"/>
    <w:autoRedefine/>
    <w:qFormat/>
    <w:uiPriority w:val="34"/>
    <w:pPr>
      <w:adjustRightInd/>
      <w:ind w:right="238" w:firstLine="420"/>
    </w:pPr>
    <w:rPr>
      <w:rFonts w:ascii="Calibri" w:hAnsi="Calibri"/>
      <w:sz w:val="24"/>
    </w:rPr>
  </w:style>
  <w:style w:type="paragraph" w:customStyle="1" w:styleId="868">
    <w:name w:val="Char Char110"/>
    <w:basedOn w:val="1"/>
    <w:autoRedefine/>
    <w:qFormat/>
    <w:uiPriority w:val="6"/>
    <w:pPr>
      <w:spacing w:line="360" w:lineRule="auto"/>
    </w:pPr>
    <w:rPr>
      <w:rFonts w:ascii="Tahoma" w:hAnsi="Tahoma"/>
      <w:sz w:val="24"/>
      <w:szCs w:val="20"/>
    </w:rPr>
  </w:style>
  <w:style w:type="paragraph" w:customStyle="1" w:styleId="86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1">
    <w:name w:val="表正文"/>
    <w:next w:val="34"/>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0"/>
    <w:rPr>
      <w:rFonts w:ascii="Tahoma" w:hAnsi="Tahoma" w:cs="仿宋_GB2312"/>
      <w:sz w:val="24"/>
      <w:szCs w:val="20"/>
    </w:rPr>
  </w:style>
  <w:style w:type="paragraph" w:customStyle="1" w:styleId="87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8">
    <w:name w:val="_Style 12"/>
    <w:basedOn w:val="19"/>
    <w:autoRedefine/>
    <w:qFormat/>
    <w:uiPriority w:val="0"/>
    <w:pPr>
      <w:snapToGrid w:val="0"/>
      <w:spacing w:line="360" w:lineRule="auto"/>
    </w:pPr>
  </w:style>
  <w:style w:type="paragraph" w:customStyle="1" w:styleId="87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autoRedefine/>
    <w:qFormat/>
    <w:uiPriority w:val="0"/>
    <w:pPr>
      <w:outlineLvl w:val="2"/>
    </w:pPr>
  </w:style>
  <w:style w:type="paragraph" w:customStyle="1" w:styleId="88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0"/>
    <w:pPr>
      <w:adjustRightInd/>
      <w:ind w:firstLine="200" w:firstLineChars="200"/>
    </w:pPr>
    <w:rPr>
      <w:rFonts w:ascii="Tahoma" w:hAnsi="Tahoma"/>
      <w:sz w:val="24"/>
      <w:szCs w:val="20"/>
    </w:rPr>
  </w:style>
  <w:style w:type="paragraph" w:customStyle="1" w:styleId="88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0"/>
    <w:pPr>
      <w:adjustRightInd/>
    </w:pPr>
  </w:style>
  <w:style w:type="paragraph" w:customStyle="1" w:styleId="890">
    <w:name w:val="Char24"/>
    <w:basedOn w:val="1"/>
    <w:autoRedefine/>
    <w:qFormat/>
    <w:uiPriority w:val="0"/>
    <w:rPr>
      <w:rFonts w:ascii="仿宋_GB2312" w:eastAsia="仿宋_GB2312"/>
      <w:b/>
      <w:sz w:val="32"/>
      <w:szCs w:val="32"/>
    </w:rPr>
  </w:style>
  <w:style w:type="paragraph" w:customStyle="1" w:styleId="891">
    <w:name w:val="正文箭头"/>
    <w:basedOn w:val="543"/>
    <w:autoRedefine/>
    <w:qFormat/>
    <w:uiPriority w:val="0"/>
  </w:style>
  <w:style w:type="paragraph" w:customStyle="1" w:styleId="892">
    <w:name w:val="U_编号2"/>
    <w:basedOn w:val="1"/>
    <w:autoRedefine/>
    <w:qFormat/>
    <w:uiPriority w:val="0"/>
    <w:pPr>
      <w:tabs>
        <w:tab w:val="left" w:pos="785"/>
      </w:tabs>
      <w:adjustRightInd/>
      <w:spacing w:beforeLines="10" w:afterLines="10" w:line="300" w:lineRule="auto"/>
    </w:pPr>
    <w:rPr>
      <w:sz w:val="24"/>
    </w:rPr>
  </w:style>
  <w:style w:type="paragraph" w:customStyle="1" w:styleId="89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autoRedefine/>
    <w:qFormat/>
    <w:uiPriority w:val="34"/>
    <w:pPr>
      <w:adjustRightInd/>
      <w:ind w:firstLine="420" w:firstLineChars="200"/>
    </w:pPr>
    <w:rPr>
      <w:rFonts w:eastAsia="仿宋_GB2312"/>
      <w:sz w:val="28"/>
    </w:rPr>
  </w:style>
  <w:style w:type="paragraph" w:customStyle="1" w:styleId="898">
    <w:name w:val="表格 内容"/>
    <w:basedOn w:val="734"/>
    <w:autoRedefine/>
    <w:qFormat/>
    <w:uiPriority w:val="0"/>
    <w:rPr>
      <w:b w:val="0"/>
      <w:sz w:val="20"/>
    </w:rPr>
  </w:style>
  <w:style w:type="paragraph" w:customStyle="1" w:styleId="899">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7"/>
    <w:next w:val="1"/>
    <w:autoRedefine/>
    <w:qFormat/>
    <w:uiPriority w:val="0"/>
    <w:pPr>
      <w:tabs>
        <w:tab w:val="left" w:pos="1080"/>
      </w:tabs>
      <w:ind w:left="1080" w:hanging="1080"/>
    </w:pPr>
  </w:style>
  <w:style w:type="paragraph" w:customStyle="1" w:styleId="902">
    <w:name w:val="数字标题1"/>
    <w:basedOn w:val="2"/>
    <w:next w:val="1"/>
    <w:autoRedefine/>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autoRedefine/>
    <w:qFormat/>
    <w:uiPriority w:val="0"/>
    <w:pPr>
      <w:widowControl/>
    </w:pPr>
    <w:rPr>
      <w:kern w:val="0"/>
      <w:sz w:val="24"/>
      <w:szCs w:val="20"/>
    </w:rPr>
  </w:style>
  <w:style w:type="paragraph" w:customStyle="1" w:styleId="910">
    <w:name w:val="Char Char113"/>
    <w:basedOn w:val="1"/>
    <w:autoRedefine/>
    <w:qFormat/>
    <w:uiPriority w:val="0"/>
    <w:pPr>
      <w:widowControl/>
      <w:spacing w:after="160" w:line="240" w:lineRule="exact"/>
      <w:jc w:val="left"/>
    </w:pPr>
    <w:rPr>
      <w:rFonts w:eastAsia="仿宋_GB2312"/>
      <w:sz w:val="28"/>
    </w:rPr>
  </w:style>
  <w:style w:type="paragraph" w:customStyle="1" w:styleId="9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autoRedefine/>
    <w:qFormat/>
    <w:uiPriority w:val="34"/>
    <w:pPr>
      <w:adjustRightInd/>
      <w:ind w:firstLine="420" w:firstLineChars="200"/>
    </w:pPr>
    <w:rPr>
      <w:rFonts w:eastAsia="仿宋_GB2312"/>
      <w:sz w:val="28"/>
    </w:rPr>
  </w:style>
  <w:style w:type="paragraph" w:customStyle="1" w:styleId="91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autoRedefine/>
    <w:qFormat/>
    <w:uiPriority w:val="6"/>
    <w:pPr>
      <w:widowControl/>
      <w:spacing w:after="160" w:line="240" w:lineRule="exact"/>
      <w:jc w:val="left"/>
    </w:pPr>
    <w:rPr>
      <w:rFonts w:eastAsia="仿宋_GB2312"/>
      <w:sz w:val="28"/>
    </w:rPr>
  </w:style>
  <w:style w:type="paragraph" w:customStyle="1" w:styleId="919">
    <w:name w:val="正文 图"/>
    <w:basedOn w:val="448"/>
    <w:autoRedefine/>
    <w:qFormat/>
    <w:uiPriority w:val="0"/>
    <w:pPr>
      <w:adjustRightInd/>
      <w:spacing w:before="0"/>
      <w:ind w:firstLine="0"/>
      <w:jc w:val="center"/>
    </w:pPr>
    <w:rPr>
      <w:rFonts w:ascii="微软雅黑" w:hAnsi="微软雅黑"/>
    </w:rPr>
  </w:style>
  <w:style w:type="paragraph" w:customStyle="1" w:styleId="92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7"/>
    <w:autoRedefine/>
    <w:qFormat/>
    <w:uiPriority w:val="0"/>
    <w:pPr>
      <w:ind w:left="0"/>
    </w:pPr>
  </w:style>
  <w:style w:type="paragraph" w:customStyle="1" w:styleId="92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autoRedefine/>
    <w:qFormat/>
    <w:uiPriority w:val="0"/>
    <w:pPr>
      <w:adjustRightInd/>
      <w:spacing w:line="360" w:lineRule="auto"/>
      <w:ind w:firstLine="480"/>
    </w:pPr>
    <w:rPr>
      <w:sz w:val="24"/>
    </w:rPr>
  </w:style>
  <w:style w:type="table" w:customStyle="1" w:styleId="926">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autoRedefine/>
    <w:qFormat/>
    <w:uiPriority w:val="34"/>
    <w:pPr>
      <w:ind w:firstLine="420" w:firstLineChars="200"/>
    </w:p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Char"/>
    <w:link w:val="39"/>
    <w:autoRedefine/>
    <w:qFormat/>
    <w:uiPriority w:val="0"/>
    <w:rPr>
      <w:kern w:val="2"/>
      <w:sz w:val="21"/>
      <w:szCs w:val="24"/>
      <w:lang w:val="zh-CN"/>
    </w:rPr>
  </w:style>
  <w:style w:type="character" w:customStyle="1" w:styleId="938">
    <w:name w:val="无间隔 Char"/>
    <w:link w:val="488"/>
    <w:autoRedefine/>
    <w:qFormat/>
    <w:uiPriority w:val="99"/>
    <w:rPr>
      <w:kern w:val="2"/>
      <w:sz w:val="21"/>
      <w:szCs w:val="22"/>
    </w:rPr>
  </w:style>
  <w:style w:type="character" w:customStyle="1" w:styleId="939">
    <w:name w:val="标准文本 Char Char"/>
    <w:link w:val="940"/>
    <w:autoRedefine/>
    <w:qFormat/>
    <w:uiPriority w:val="0"/>
    <w:rPr>
      <w:rFonts w:cs="宋体"/>
      <w:kern w:val="2"/>
      <w:sz w:val="24"/>
    </w:rPr>
  </w:style>
  <w:style w:type="paragraph" w:customStyle="1" w:styleId="940">
    <w:name w:val="标准文本"/>
    <w:basedOn w:val="1"/>
    <w:link w:val="939"/>
    <w:autoRedefine/>
    <w:qFormat/>
    <w:uiPriority w:val="0"/>
    <w:pPr>
      <w:adjustRightInd/>
      <w:spacing w:line="360" w:lineRule="auto"/>
      <w:ind w:firstLine="480" w:firstLineChars="200"/>
    </w:pPr>
    <w:rPr>
      <w:rFonts w:cs="宋体"/>
      <w:sz w:val="24"/>
      <w:szCs w:val="20"/>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paragraph" w:customStyle="1" w:styleId="954">
    <w:name w:val="_Style 947"/>
    <w:basedOn w:val="1"/>
    <w:next w:val="263"/>
    <w:autoRedefine/>
    <w:qFormat/>
    <w:uiPriority w:val="34"/>
    <w:pPr>
      <w:adjustRightInd/>
      <w:ind w:firstLine="420" w:firstLineChars="200"/>
    </w:pPr>
  </w:style>
  <w:style w:type="paragraph" w:customStyle="1" w:styleId="955">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7">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0"/>
    <w:pPr>
      <w:adjustRightInd/>
      <w:jc w:val="left"/>
    </w:pPr>
    <w:rPr>
      <w:rFonts w:ascii="Calibri" w:hAnsi="Calibri"/>
      <w:kern w:val="0"/>
      <w:sz w:val="22"/>
      <w:szCs w:val="22"/>
      <w:lang w:eastAsia="en-US"/>
    </w:rPr>
  </w:style>
  <w:style w:type="paragraph" w:customStyle="1" w:styleId="9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autoRedefine/>
    <w:qFormat/>
    <w:uiPriority w:val="0"/>
    <w:rPr>
      <w:color w:val="000000"/>
      <w:shd w:val="clear" w:color="auto" w:fill="EFD200"/>
    </w:rPr>
  </w:style>
  <w:style w:type="character" w:customStyle="1" w:styleId="967">
    <w:name w:val="font71"/>
    <w:autoRedefine/>
    <w:qFormat/>
    <w:uiPriority w:val="0"/>
    <w:rPr>
      <w:rFonts w:hint="eastAsia" w:ascii="宋体" w:hAnsi="宋体" w:eastAsia="宋体" w:cs="宋体"/>
      <w:color w:val="000000"/>
      <w:sz w:val="22"/>
      <w:szCs w:val="22"/>
      <w:u w:val="none"/>
    </w:rPr>
  </w:style>
  <w:style w:type="character" w:customStyle="1" w:styleId="968">
    <w:name w:val="font91"/>
    <w:autoRedefine/>
    <w:qFormat/>
    <w:uiPriority w:val="0"/>
    <w:rPr>
      <w:rFonts w:hint="eastAsia" w:ascii="仿宋" w:hAnsi="仿宋" w:eastAsia="仿宋" w:cs="仿宋"/>
      <w:color w:val="000000"/>
      <w:sz w:val="22"/>
      <w:szCs w:val="22"/>
      <w:u w:val="none"/>
    </w:rPr>
  </w:style>
  <w:style w:type="paragraph" w:customStyle="1" w:styleId="969">
    <w:name w:val="[Normal]"/>
    <w:autoRedefine/>
    <w:qFormat/>
    <w:uiPriority w:val="99"/>
    <w:rPr>
      <w:rFonts w:ascii="宋体" w:hAnsi="宋体" w:eastAsia="宋体" w:cs="Times New Roman"/>
      <w:kern w:val="0"/>
      <w:sz w:val="24"/>
      <w:szCs w:val="20"/>
      <w:lang w:val="zh-CN" w:eastAsia="zh-CN" w:bidi="ar-SA"/>
    </w:rPr>
  </w:style>
  <w:style w:type="paragraph" w:customStyle="1" w:styleId="970">
    <w:name w:val="Plain Text"/>
    <w:basedOn w:val="971"/>
    <w:autoRedefine/>
    <w:qFormat/>
    <w:uiPriority w:val="0"/>
    <w:pPr>
      <w:widowControl/>
      <w:jc w:val="left"/>
    </w:pPr>
    <w:rPr>
      <w:rFonts w:ascii="宋体" w:hAnsi="Courier New"/>
    </w:rPr>
  </w:style>
  <w:style w:type="paragraph" w:customStyle="1" w:styleId="97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2">
    <w:name w:val="textfont1"/>
    <w:basedOn w:val="71"/>
    <w:autoRedefine/>
    <w:qFormat/>
    <w:uiPriority w:val="0"/>
    <w:rPr>
      <w:rFonts w:ascii="Tahoma" w:hAnsi="Tahoma"/>
      <w:sz w:val="22"/>
      <w:szCs w:val="22"/>
    </w:rPr>
  </w:style>
  <w:style w:type="paragraph" w:customStyle="1" w:styleId="973">
    <w:name w:val=" Char"/>
    <w:basedOn w:val="1"/>
    <w:autoRedefine/>
    <w:qFormat/>
    <w:uiPriority w:val="0"/>
    <w:rPr>
      <w:rFonts w:ascii="Tahoma" w:hAnsi="Tahoma"/>
      <w:sz w:val="24"/>
      <w:szCs w:val="20"/>
    </w:rPr>
  </w:style>
  <w:style w:type="paragraph" w:customStyle="1" w:styleId="974">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5">
    <w:name w:val="+正文"/>
    <w:basedOn w:val="1"/>
    <w:autoRedefine/>
    <w:qFormat/>
    <w:uiPriority w:val="0"/>
    <w:pPr>
      <w:spacing w:line="360" w:lineRule="auto"/>
      <w:ind w:firstLine="200" w:firstLineChars="200"/>
    </w:pPr>
    <w:rPr>
      <w:sz w:val="24"/>
      <w:szCs w:val="20"/>
    </w:rPr>
  </w:style>
  <w:style w:type="paragraph" w:customStyle="1" w:styleId="976">
    <w:name w:val="正文缩进2"/>
    <w:basedOn w:val="1"/>
    <w:autoRedefine/>
    <w:qFormat/>
    <w:uiPriority w:val="0"/>
    <w:pPr>
      <w:spacing w:before="60" w:beforeLines="0" w:beforeAutospacing="0"/>
      <w:ind w:firstLine="476"/>
    </w:pPr>
  </w:style>
  <w:style w:type="paragraph" w:customStyle="1" w:styleId="977">
    <w:name w:val="列出段落1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table" w:customStyle="1" w:styleId="978">
    <w:name w:val="Table Normal"/>
    <w:semiHidden/>
    <w:unhideWhenUsed/>
    <w:qFormat/>
    <w:uiPriority w:val="0"/>
    <w:tblPr>
      <w:tblCellMar>
        <w:top w:w="0" w:type="dxa"/>
        <w:left w:w="0" w:type="dxa"/>
        <w:bottom w:w="0" w:type="dxa"/>
        <w:right w:w="0" w:type="dxa"/>
      </w:tblCellMar>
    </w:tblPr>
  </w:style>
  <w:style w:type="character" w:customStyle="1" w:styleId="979">
    <w:name w:val="font241"/>
    <w:basedOn w:val="71"/>
    <w:qFormat/>
    <w:uiPriority w:val="0"/>
    <w:rPr>
      <w:rFonts w:hint="eastAsia" w:ascii="宋体" w:hAnsi="宋体" w:eastAsia="宋体" w:cs="宋体"/>
      <w:color w:val="000000"/>
      <w:sz w:val="21"/>
      <w:szCs w:val="21"/>
      <w:u w:val="none"/>
      <w:vertAlign w:val="superscript"/>
    </w:rPr>
  </w:style>
  <w:style w:type="character" w:customStyle="1" w:styleId="980">
    <w:name w:val="font191"/>
    <w:basedOn w:val="71"/>
    <w:qFormat/>
    <w:uiPriority w:val="0"/>
    <w:rPr>
      <w:rFonts w:hint="default" w:ascii="Times New Roman" w:hAnsi="Times New Roman" w:cs="Times New Roman"/>
      <w:color w:val="000000"/>
      <w:sz w:val="21"/>
      <w:szCs w:val="21"/>
      <w:u w:val="none"/>
    </w:rPr>
  </w:style>
  <w:style w:type="paragraph" w:customStyle="1" w:styleId="981">
    <w:name w:val="AbsatzTableFormat"/>
    <w:basedOn w:val="1"/>
    <w:qFormat/>
    <w:uiPriority w:val="0"/>
    <w:rPr>
      <w:rFonts w:hAnsi="宋体" w:cs="宋体"/>
      <w:bCs/>
      <w:kern w:val="0"/>
      <w:sz w:val="21"/>
      <w:szCs w:val="22"/>
      <w:u w:val="none"/>
      <w:lang w:val="de-DE"/>
    </w:rPr>
  </w:style>
  <w:style w:type="character" w:customStyle="1" w:styleId="982">
    <w:name w:val="NormalCharacter"/>
    <w:link w:val="983"/>
    <w:semiHidden/>
    <w:qFormat/>
    <w:uiPriority w:val="0"/>
    <w:rPr>
      <w:rFonts w:ascii="Times New Roman" w:hAnsi="Times New Roman" w:eastAsia="宋体"/>
      <w:szCs w:val="24"/>
    </w:rPr>
  </w:style>
  <w:style w:type="paragraph" w:customStyle="1" w:styleId="983">
    <w:name w:val="UserStyle_21"/>
    <w:basedOn w:val="1"/>
    <w:link w:val="982"/>
    <w:qFormat/>
    <w:uiPriority w:val="0"/>
    <w:pPr>
      <w:widowControl/>
      <w:spacing w:after="160" w:line="240" w:lineRule="exact"/>
      <w:textAlignment w:val="baseline"/>
    </w:pPr>
    <w:rPr>
      <w:rFonts w:ascii="Times New Roman" w:hAnsi="Times New Roman" w:eastAsia="宋体"/>
      <w:szCs w:val="24"/>
    </w:rPr>
  </w:style>
  <w:style w:type="character" w:customStyle="1" w:styleId="984">
    <w:name w:val="font101"/>
    <w:basedOn w:val="71"/>
    <w:qFormat/>
    <w:uiPriority w:val="0"/>
    <w:rPr>
      <w:rFonts w:hint="eastAsia" w:ascii="宋体" w:hAnsi="宋体" w:eastAsia="宋体" w:cs="宋体"/>
      <w:color w:val="000000"/>
      <w:sz w:val="21"/>
      <w:szCs w:val="21"/>
      <w:u w:val="none"/>
      <w:vertAlign w:val="superscript"/>
    </w:rPr>
  </w:style>
  <w:style w:type="paragraph" w:customStyle="1" w:styleId="985">
    <w:name w:val="UserStyle_20"/>
    <w:basedOn w:val="1"/>
    <w:qFormat/>
    <w:uiPriority w:val="0"/>
    <w:pPr>
      <w:widowControl/>
      <w:jc w:val="left"/>
      <w:textAlignment w:val="baseline"/>
    </w:pPr>
    <w:rPr>
      <w:rFonts w:ascii="Calibri" w:hAnsi="Calibri"/>
      <w:kern w:val="0"/>
      <w:sz w:val="22"/>
      <w:lang w:eastAsia="en-US"/>
    </w:rPr>
  </w:style>
  <w:style w:type="character" w:customStyle="1" w:styleId="986">
    <w:name w:val="bjh-p"/>
    <w:basedOn w:val="7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7"/>
    <customShpInfo spid="_x0000_s1026" textRotate="1"/>
    <customShpInfo spid="_x0000_s4108"/>
    <customShpInfo spid="_x0000_s4107"/>
    <customShpInfo spid="_x0000_s4100"/>
    <customShpInfo spid="_x0000_s4099"/>
    <customShpInfo spid="_x0000_s4102"/>
    <customShpInfo spid="_x0000_s4101"/>
    <customShpInfo spid="_x0000_s4104"/>
    <customShpInfo spid="_x0000_s4103"/>
    <customShpInfo spid="_x0000_s4106"/>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4314</Words>
  <Characters>4740</Characters>
  <Lines>287</Lines>
  <Paragraphs>81</Paragraphs>
  <TotalTime>10</TotalTime>
  <ScaleCrop>false</ScaleCrop>
  <LinksUpToDate>false</LinksUpToDate>
  <CharactersWithSpaces>5135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p:lastModifiedBy>
  <cp:lastPrinted>2025-04-23T03:35:00Z</cp:lastPrinted>
  <dcterms:modified xsi:type="dcterms:W3CDTF">2025-07-21T02:12:20Z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94F41D70F91A4E9EA1AB30E7385382CA_13</vt:lpwstr>
  </property>
  <property fmtid="{D5CDD505-2E9C-101B-9397-08002B2CF9AE}" pid="5" name="KSOTemplateDocerSaveRecord">
    <vt:lpwstr>eyJoZGlkIjoiZmNiMjNhODk0ZDQxOTBhOGE4ZDYyODIxNjgyNWYwYTkiLCJ1c2VySWQiOiI3NDQwMjcyOTkifQ==</vt:lpwstr>
  </property>
</Properties>
</file>