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color w:val="auto"/>
          <w:sz w:val="48"/>
          <w:szCs w:val="48"/>
          <w:highlight w:val="none"/>
          <w:lang w:val="en-US" w:eastAsia="zh-CN"/>
        </w:rPr>
      </w:pPr>
    </w:p>
    <w:p>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嵊州市中医院电子胸腔内窥镜采购项目</w:t>
      </w:r>
    </w:p>
    <w:p>
      <w:pPr>
        <w:jc w:val="center"/>
        <w:rPr>
          <w:rFonts w:hint="eastAsia" w:ascii="仿宋" w:hAnsi="仿宋" w:eastAsia="仿宋" w:cs="仿宋"/>
          <w:b/>
          <w:color w:val="auto"/>
          <w:sz w:val="32"/>
          <w:szCs w:val="32"/>
          <w:highlight w:val="none"/>
          <w:lang w:eastAsia="zh-CN"/>
        </w:rPr>
      </w:pPr>
    </w:p>
    <w:p>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SXWH2024-11-27</w:t>
      </w:r>
      <w:bookmarkStart w:id="50" w:name="_GoBack"/>
      <w:bookmarkEnd w:id="50"/>
    </w:p>
    <w:p>
      <w:pPr>
        <w:jc w:val="center"/>
        <w:outlineLvl w:val="0"/>
        <w:rPr>
          <w:rFonts w:hint="eastAsia" w:ascii="仿宋" w:hAnsi="仿宋" w:eastAsia="仿宋" w:cs="仿宋"/>
          <w:b/>
          <w:color w:val="auto"/>
          <w:sz w:val="52"/>
          <w:szCs w:val="52"/>
          <w:highlight w:val="none"/>
        </w:rPr>
      </w:pPr>
    </w:p>
    <w:p>
      <w:pPr>
        <w:jc w:val="center"/>
        <w:outlineLvl w:val="0"/>
        <w:rPr>
          <w:rFonts w:hint="eastAsia" w:ascii="仿宋" w:hAnsi="仿宋" w:eastAsia="仿宋" w:cs="仿宋"/>
          <w:b/>
          <w:color w:val="auto"/>
          <w:sz w:val="52"/>
          <w:szCs w:val="52"/>
          <w:highlight w:val="none"/>
        </w:rPr>
      </w:pPr>
    </w:p>
    <w:p>
      <w:pPr>
        <w:pStyle w:val="25"/>
        <w:rPr>
          <w:rFonts w:hint="eastAsia"/>
          <w:color w:val="auto"/>
        </w:rPr>
      </w:pP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rPr>
          <w:rFonts w:hint="eastAsia"/>
          <w:color w:val="auto"/>
        </w:rPr>
      </w:pPr>
    </w:p>
    <w:p>
      <w:pPr>
        <w:rPr>
          <w:rFonts w:hint="eastAsia"/>
          <w:color w:val="auto"/>
        </w:rPr>
      </w:pPr>
    </w:p>
    <w:p>
      <w:pPr>
        <w:pStyle w:val="20"/>
        <w:numPr>
          <w:ilvl w:val="0"/>
          <w:numId w:val="0"/>
        </w:numPr>
        <w:jc w:val="both"/>
        <w:rPr>
          <w:rFonts w:hint="eastAsia"/>
          <w:color w:val="auto"/>
        </w:rPr>
      </w:pPr>
    </w:p>
    <w:p>
      <w:pPr>
        <w:rPr>
          <w:rFonts w:hint="eastAsia"/>
          <w:color w:val="auto"/>
        </w:rPr>
      </w:pPr>
    </w:p>
    <w:p>
      <w:pPr>
        <w:rPr>
          <w:rFonts w:hint="eastAsia"/>
          <w:color w:val="auto"/>
        </w:rPr>
      </w:pPr>
    </w:p>
    <w:p>
      <w:pPr>
        <w:rPr>
          <w:rFonts w:hint="eastAsia"/>
          <w:color w:val="auto"/>
        </w:rPr>
      </w:pPr>
    </w:p>
    <w:tbl>
      <w:tblPr>
        <w:tblStyle w:val="63"/>
        <w:tblW w:w="7919" w:type="dxa"/>
        <w:jc w:val="center"/>
        <w:tblInd w:w="0" w:type="dxa"/>
        <w:tblLayout w:type="fixed"/>
        <w:tblCellMar>
          <w:top w:w="0" w:type="dxa"/>
          <w:left w:w="108" w:type="dxa"/>
          <w:bottom w:w="0" w:type="dxa"/>
          <w:right w:w="108" w:type="dxa"/>
        </w:tblCellMar>
      </w:tblPr>
      <w:tblGrid>
        <w:gridCol w:w="2533"/>
        <w:gridCol w:w="5386"/>
      </w:tblGrid>
      <w:tr>
        <w:tblPrEx>
          <w:tblLayout w:type="fixed"/>
          <w:tblCellMar>
            <w:top w:w="0" w:type="dxa"/>
            <w:left w:w="108" w:type="dxa"/>
            <w:bottom w:w="0" w:type="dxa"/>
            <w:right w:w="108" w:type="dxa"/>
          </w:tblCellMar>
        </w:tblPrEx>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嵊州市中医院</w:t>
            </w:r>
          </w:p>
        </w:tc>
      </w:tr>
      <w:tr>
        <w:tblPrEx>
          <w:tblLayout w:type="fixed"/>
          <w:tblCellMar>
            <w:top w:w="0" w:type="dxa"/>
            <w:left w:w="108" w:type="dxa"/>
            <w:bottom w:w="0" w:type="dxa"/>
            <w:right w:w="108" w:type="dxa"/>
          </w:tblCellMar>
        </w:tblPrEx>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64518454"/>
              </w:rPr>
              <w:t>采购代理机</w:t>
            </w:r>
            <w:r>
              <w:rPr>
                <w:rFonts w:hint="eastAsia" w:ascii="仿宋" w:hAnsi="仿宋" w:eastAsia="仿宋" w:cs="仿宋"/>
                <w:color w:val="auto"/>
                <w:spacing w:val="3"/>
                <w:w w:val="87"/>
                <w:kern w:val="0"/>
                <w:sz w:val="32"/>
                <w:szCs w:val="32"/>
                <w:highlight w:val="none"/>
                <w:fitText w:val="1680" w:id="1964518454"/>
              </w:rPr>
              <w:t>构</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tblPrEx>
          <w:tblLayout w:type="fixed"/>
          <w:tblCellMar>
            <w:top w:w="0" w:type="dxa"/>
            <w:left w:w="108" w:type="dxa"/>
            <w:bottom w:w="0" w:type="dxa"/>
            <w:right w:w="108" w:type="dxa"/>
          </w:tblCellMar>
        </w:tblPrEx>
        <w:trPr>
          <w:trHeight w:val="610"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tblPrEx>
          <w:tblLayout w:type="fixed"/>
          <w:tblCellMar>
            <w:top w:w="0" w:type="dxa"/>
            <w:left w:w="108" w:type="dxa"/>
            <w:bottom w:w="0" w:type="dxa"/>
            <w:right w:w="108" w:type="dxa"/>
          </w:tblCellMar>
        </w:tblPrEx>
        <w:trPr>
          <w:trHeight w:val="610"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嵊州市中医院电子胸腔内窥镜采购项目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31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SXWH2024-11-27</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嵊州市中医院电子胸腔内窥镜采购项目</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40万元。</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40万元。</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3"/>
        <w:tblW w:w="877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3370"/>
        <w:gridCol w:w="1282"/>
        <w:gridCol w:w="1731"/>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trPr>
        <w:tc>
          <w:tcPr>
            <w:tcW w:w="934"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序号</w:t>
            </w:r>
          </w:p>
        </w:tc>
        <w:tc>
          <w:tcPr>
            <w:tcW w:w="337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45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exact"/>
        </w:trPr>
        <w:tc>
          <w:tcPr>
            <w:tcW w:w="934"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37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嵊州市中医院电子胸腔内窥镜采购项目</w:t>
            </w:r>
          </w:p>
        </w:tc>
        <w:tc>
          <w:tcPr>
            <w:tcW w:w="128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40万元</w:t>
            </w:r>
          </w:p>
        </w:tc>
        <w:tc>
          <w:tcPr>
            <w:tcW w:w="1458" w:type="dxa"/>
            <w:noWrap w:val="0"/>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货物全部由符合政策要求的小微企业制造，提供中小企业声明函；</w:t>
      </w:r>
    </w:p>
    <w:p>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投标人须为医疗器械合法经营或生产企业，投标产品属第三类医疗器械的，投标人提供有效的医疗器械生产或经营许可证，投标产品属第二类医疗器械的，投标人提供有效的医疗器械生产许可证或经营备案凭证。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lang w:val="en-US" w:eastAsia="zh-CN"/>
        </w:rPr>
        <w:t>2025年7月10日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嵊州市中医院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嵊州市医院路208号</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bookmarkStart w:id="9" w:name="_Toc28359097"/>
      <w:bookmarkStart w:id="10" w:name="_Toc35393638"/>
      <w:bookmarkStart w:id="11" w:name="_Toc28359020"/>
      <w:bookmarkStart w:id="12" w:name="_Toc35393807"/>
      <w:r>
        <w:rPr>
          <w:rFonts w:hint="eastAsia" w:ascii="仿宋" w:hAnsi="仿宋" w:eastAsia="仿宋" w:cs="仿宋"/>
          <w:b w:val="0"/>
          <w:bCs w:val="0"/>
          <w:color w:val="auto"/>
          <w:sz w:val="24"/>
          <w:szCs w:val="24"/>
          <w:highlight w:val="none"/>
        </w:rPr>
        <w:t>项目联系人（询问）：</w:t>
      </w:r>
      <w:r>
        <w:rPr>
          <w:rFonts w:hint="eastAsia" w:ascii="仿宋" w:hAnsi="仿宋" w:eastAsia="仿宋" w:cs="仿宋"/>
          <w:b w:val="0"/>
          <w:bCs w:val="0"/>
          <w:color w:val="auto"/>
          <w:sz w:val="24"/>
          <w:szCs w:val="24"/>
          <w:highlight w:val="none"/>
          <w:lang w:val="en-US" w:eastAsia="zh-CN"/>
        </w:rPr>
        <w:t>陈老师</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项目联系方式（询问）：0575-83015922</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质疑联系人：</w:t>
      </w:r>
      <w:r>
        <w:rPr>
          <w:rFonts w:hint="eastAsia" w:ascii="仿宋" w:hAnsi="仿宋" w:eastAsia="仿宋" w:cs="仿宋"/>
          <w:b w:val="0"/>
          <w:bCs w:val="0"/>
          <w:color w:val="auto"/>
          <w:sz w:val="24"/>
          <w:szCs w:val="24"/>
          <w:highlight w:val="none"/>
          <w:lang w:val="en-US" w:eastAsia="zh-CN"/>
        </w:rPr>
        <w:t>黄老师</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质疑联系方式：0575-8301592</w:t>
      </w:r>
      <w:r>
        <w:rPr>
          <w:rFonts w:hint="eastAsia" w:ascii="仿宋" w:eastAsia="仿宋" w:cs="仿宋"/>
          <w:b w:val="0"/>
          <w:bCs w:val="0"/>
          <w:color w:val="auto"/>
          <w:sz w:val="24"/>
          <w:szCs w:val="24"/>
          <w:highlight w:val="none"/>
          <w:lang w:val="en-US" w:eastAsia="zh-CN"/>
        </w:rPr>
        <w:t>2</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邹秋莉</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sz w:val="24"/>
          <w:highlight w:val="none"/>
        </w:rPr>
        <w:t>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电子胸腔内窥镜</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u w:val="single"/>
                <w:lang w:eastAsia="zh-CN"/>
              </w:rPr>
              <w:t>电子胸腔内窥镜</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①中标供应商需支付以下费用，根据项目的中标金额，采用差额定率累进法进行计算，具体费率标准如下，请在投标报价中自行考虑：</w:t>
            </w:r>
          </w:p>
          <w:tbl>
            <w:tblPr>
              <w:tblStyle w:val="63"/>
              <w:tblW w:w="7876" w:type="dxa"/>
              <w:tblInd w:w="91" w:type="dxa"/>
              <w:tblLayout w:type="fixed"/>
              <w:tblCellMar>
                <w:top w:w="0" w:type="dxa"/>
                <w:left w:w="108" w:type="dxa"/>
                <w:bottom w:w="0" w:type="dxa"/>
                <w:right w:w="108" w:type="dxa"/>
              </w:tblCellMar>
            </w:tblPr>
            <w:tblGrid>
              <w:gridCol w:w="3441"/>
              <w:gridCol w:w="2271"/>
              <w:gridCol w:w="2164"/>
            </w:tblGrid>
            <w:tr>
              <w:tblPrEx>
                <w:tblLayout w:type="fixed"/>
                <w:tblCellMar>
                  <w:top w:w="0" w:type="dxa"/>
                  <w:left w:w="108" w:type="dxa"/>
                  <w:bottom w:w="0" w:type="dxa"/>
                  <w:right w:w="108" w:type="dxa"/>
                </w:tblCellMar>
              </w:tblPrEx>
              <w:trPr>
                <w:trHeight w:val="880" w:hRule="atLeast"/>
              </w:trPr>
              <w:tc>
                <w:tcPr>
                  <w:tcW w:w="3441"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              服务类型</w:t>
                  </w:r>
                </w:p>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金额（万元）        </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货物招标</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服务招标</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30以下部分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1.5%</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1.5%</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30-100部分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100-500部分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0.6%</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0.5%</w:t>
                  </w:r>
                </w:p>
              </w:tc>
            </w:tr>
            <w:tr>
              <w:tblPrEx>
                <w:tblLayout w:type="fixed"/>
                <w:tblCellMar>
                  <w:top w:w="0" w:type="dxa"/>
                  <w:left w:w="108" w:type="dxa"/>
                  <w:bottom w:w="0" w:type="dxa"/>
                  <w:right w:w="108" w:type="dxa"/>
                </w:tblCellMar>
              </w:tblPrEx>
              <w:trPr>
                <w:trHeight w:val="37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500以上部分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0.3%</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0.2%</w:t>
                  </w:r>
                </w:p>
              </w:tc>
            </w:tr>
          </w:tbl>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嵊州市中医院（合同中的甲方）</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须为医疗器械合法经营或生产企业，投标产品属第三类医疗器械的，投标人提供有效的医疗器械生产或经营许可证，投标产品属第二类医疗器械的，投标人提供有效的医疗器械生产许可证或经营备案凭证。</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2.2.9医疗器械生产或经营许可证（属于药字号的，提供药品生产或经营许可证）、医疗器械注册证及登记表扫描件；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2.2.10商务资信响应表、技术偏离表；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2.2.11覆盖招标范围的代理证明（制造商出具的授权书及分级代理授权书），须明确授权范围、授权期限；</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2.2.14所投标项评标标准相应的商务技术资料；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2.2.17</w:t>
      </w:r>
      <w:r>
        <w:rPr>
          <w:rFonts w:hint="eastAsia" w:ascii="仿宋" w:hAnsi="仿宋" w:eastAsia="仿宋" w:cs="仿宋"/>
          <w:color w:val="auto"/>
          <w:sz w:val="24"/>
          <w:highlight w:val="none"/>
          <w:lang w:val="zh-CN" w:eastAsia="zh-CN"/>
        </w:rPr>
        <w:t>投标人应提供针对项目的完整技术解决方案：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2.2.18</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spacing w:line="288" w:lineRule="auto"/>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8.25未按招标文件要求提供样品或提供样品不满足采购需求实质性条件的；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8.26参与同一个采购包(标段)的供应商存在下列情形之一的其投标(响应)文件无效:</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8.26.1不同供应商的电子投标(响应)文件上传计算机的网卡MAC地址</w:t>
      </w:r>
      <w:r>
        <w:rPr>
          <w:rFonts w:hint="eastAsia" w:ascii="仿宋" w:hAnsi="仿宋" w:eastAsia="仿宋" w:cs="仿宋"/>
          <w:b/>
          <w:color w:val="auto"/>
          <w:sz w:val="24"/>
          <w:lang w:val="en-US" w:eastAsia="zh-CN"/>
        </w:rPr>
        <w:t>或</w:t>
      </w:r>
      <w:r>
        <w:rPr>
          <w:rFonts w:hint="eastAsia" w:ascii="仿宋" w:hAnsi="仿宋" w:eastAsia="仿宋" w:cs="仿宋"/>
          <w:b/>
          <w:color w:val="auto"/>
          <w:sz w:val="24"/>
        </w:rPr>
        <w:t>硬盘序列号等硬件信息相同的;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8.26.3不同供应商的投标(响应)文件的内容存在三处(含)以上错误一致，且无法合理解释的;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8.26.4不同供应商联系人为同一人或不同联系人的联系电话一致，且无法合理解释的。</w:t>
      </w:r>
    </w:p>
    <w:p>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8.27其他违反法律、法规的情形。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68403820"/>
      <w:bookmarkEnd w:id="21"/>
      <w:bookmarkStart w:id="22" w:name="_Hlt68057669"/>
      <w:bookmarkEnd w:id="22"/>
      <w:bookmarkStart w:id="23" w:name="_Hlt68072990"/>
      <w:bookmarkEnd w:id="23"/>
      <w:bookmarkStart w:id="24" w:name="_Hlt75236290"/>
      <w:bookmarkEnd w:id="24"/>
      <w:bookmarkStart w:id="25" w:name="_Hlt74730295"/>
      <w:bookmarkEnd w:id="25"/>
      <w:bookmarkStart w:id="26" w:name="_Hlt68072998"/>
      <w:bookmarkEnd w:id="26"/>
      <w:bookmarkStart w:id="27" w:name="_Hlt75236101"/>
      <w:bookmarkEnd w:id="27"/>
      <w:bookmarkStart w:id="28" w:name="_Hlt75236011"/>
      <w:bookmarkEnd w:id="28"/>
      <w:bookmarkStart w:id="29" w:name="_Hlt74729768"/>
      <w:bookmarkEnd w:id="29"/>
      <w:bookmarkStart w:id="30" w:name="_Hlt74714665"/>
      <w:bookmarkEnd w:id="30"/>
      <w:bookmarkStart w:id="31" w:name="_Hlt68073093"/>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pStyle w:val="34"/>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pPr>
        <w:numPr>
          <w:ilvl w:val="0"/>
          <w:numId w:val="0"/>
        </w:numPr>
        <w:snapToGrid w:val="0"/>
        <w:spacing w:line="800" w:lineRule="exact"/>
        <w:jc w:val="center"/>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pPr>
        <w:keepNext w:val="0"/>
        <w:keepLines w:val="0"/>
        <w:pageBreakBefore w:val="0"/>
        <w:widowControl w:val="0"/>
        <w:kinsoku/>
        <w:wordWrap/>
        <w:overflowPunct/>
        <w:topLinePunct w:val="0"/>
        <w:autoSpaceDE/>
        <w:autoSpaceDN/>
        <w:bidi w:val="0"/>
        <w:adjustRightInd w:val="0"/>
        <w:snapToGrid/>
        <w:spacing w:before="144" w:beforeLines="50" w:line="460" w:lineRule="exact"/>
        <w:textAlignment w:val="auto"/>
        <w:rPr>
          <w:rFonts w:hint="eastAsia"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rPr>
        <w:t>一、</w:t>
      </w:r>
      <w:r>
        <w:rPr>
          <w:rFonts w:hint="eastAsia" w:ascii="仿宋" w:hAnsi="仿宋" w:eastAsia="仿宋" w:cs="仿宋"/>
          <w:b/>
          <w:bCs/>
          <w:color w:val="auto"/>
          <w:sz w:val="24"/>
          <w:szCs w:val="24"/>
          <w:highlight w:val="none"/>
          <w:lang w:val="en-US" w:eastAsia="zh-CN"/>
        </w:rPr>
        <w:t>设备技术参数</w:t>
      </w:r>
    </w:p>
    <w:tbl>
      <w:tblPr>
        <w:tblStyle w:val="63"/>
        <w:tblW w:w="9225"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5964"/>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9225" w:type="dxa"/>
            <w:gridSpan w:val="3"/>
            <w:vAlign w:val="center"/>
          </w:tcPr>
          <w:p>
            <w:pPr>
              <w:keepNext w:val="0"/>
              <w:keepLines w:val="0"/>
              <w:pageBreakBefore w:val="0"/>
              <w:numPr>
                <w:ilvl w:val="0"/>
                <w:numId w:val="0"/>
              </w:numPr>
              <w:kinsoku/>
              <w:wordWrap/>
              <w:overflowPunct/>
              <w:topLinePunct w:val="0"/>
              <w:autoSpaceDE/>
              <w:autoSpaceDN/>
              <w:bidi w:val="0"/>
              <w:adjustRightInd w:val="0"/>
              <w:snapToGrid/>
              <w:spacing w:line="400" w:lineRule="exact"/>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rPr>
              <w:t>适用范围：通过视频监视器提供图像，用于对胸腔进行观察、诊断、摄影和治疗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9225" w:type="dxa"/>
            <w:gridSpan w:val="3"/>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操作手柄（含插入管）：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成像原理：电子成像技术，工作软管不含导像、导光纤维。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sz w:val="24"/>
                <w:szCs w:val="24"/>
                <w:lang w:val="en-US" w:eastAsia="zh-CN"/>
              </w:rPr>
              <w:t>2</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软镜插入管外径≤7.0mm，工作管道内径≥3.2mm。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插入部有效长度≥270mm。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视场角≥120°。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景深：3-150mm。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插入管前端弯曲部角度：向上弯曲180°，向下弯曲130°，双向弯曲310°。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弯角手轮上应有</w:t>
            </w:r>
            <w:r>
              <w:rPr>
                <w:rFonts w:hint="eastAsia" w:ascii="仿宋" w:hAnsi="仿宋" w:eastAsia="仿宋" w:cs="仿宋"/>
                <w:sz w:val="24"/>
                <w:szCs w:val="24"/>
                <w:lang w:eastAsia="zh-CN"/>
              </w:rPr>
              <w:t>上、下</w:t>
            </w:r>
            <w:r>
              <w:rPr>
                <w:rFonts w:hint="eastAsia" w:ascii="仿宋" w:hAnsi="仿宋" w:eastAsia="仿宋" w:cs="仿宋"/>
                <w:sz w:val="24"/>
                <w:szCs w:val="24"/>
              </w:rPr>
              <w:t>操作方向标记，角度把手调节至</w:t>
            </w:r>
            <w:r>
              <w:rPr>
                <w:rFonts w:hint="eastAsia" w:ascii="仿宋" w:hAnsi="仿宋" w:eastAsia="仿宋" w:cs="仿宋"/>
                <w:sz w:val="24"/>
                <w:szCs w:val="24"/>
                <w:lang w:eastAsia="zh-CN"/>
              </w:rPr>
              <w:t>下方向标记</w:t>
            </w:r>
            <w:r>
              <w:rPr>
                <w:rFonts w:hint="eastAsia" w:ascii="仿宋" w:hAnsi="仿宋" w:eastAsia="仿宋" w:cs="仿宋"/>
                <w:sz w:val="24"/>
                <w:szCs w:val="24"/>
              </w:rPr>
              <w:t>处时，弯曲部向下弯曲，角度把手调节至</w:t>
            </w:r>
            <w:r>
              <w:rPr>
                <w:rFonts w:hint="eastAsia" w:ascii="仿宋" w:hAnsi="仿宋" w:eastAsia="仿宋" w:cs="仿宋"/>
                <w:sz w:val="24"/>
                <w:szCs w:val="24"/>
                <w:lang w:eastAsia="zh-CN"/>
              </w:rPr>
              <w:t>上方向标记</w:t>
            </w:r>
            <w:r>
              <w:rPr>
                <w:rFonts w:hint="eastAsia" w:ascii="仿宋" w:hAnsi="仿宋" w:eastAsia="仿宋" w:cs="仿宋"/>
                <w:sz w:val="24"/>
                <w:szCs w:val="24"/>
              </w:rPr>
              <w:t>处时，弯曲部向上弯曲。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sz w:val="24"/>
                <w:szCs w:val="24"/>
                <w:lang w:val="en-US" w:eastAsia="zh-CN"/>
              </w:rPr>
              <w:t>8</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操作手柄具备左右旋转</w:t>
            </w:r>
            <w:r>
              <w:rPr>
                <w:rFonts w:hint="eastAsia" w:ascii="仿宋" w:hAnsi="仿宋" w:eastAsia="仿宋" w:cs="仿宋"/>
                <w:sz w:val="24"/>
                <w:szCs w:val="24"/>
                <w:lang w:eastAsia="zh-CN"/>
              </w:rPr>
              <w:t>，</w:t>
            </w:r>
            <w:r>
              <w:rPr>
                <w:rFonts w:hint="eastAsia" w:ascii="仿宋" w:hAnsi="仿宋" w:eastAsia="仿宋" w:cs="仿宋"/>
                <w:sz w:val="24"/>
                <w:szCs w:val="24"/>
              </w:rPr>
              <w:t>可带动插入软管部先端左右旋转，向左120°，向右120°。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sz w:val="24"/>
                <w:szCs w:val="24"/>
                <w:lang w:val="en-US" w:eastAsia="zh-CN"/>
              </w:rPr>
              <w:t>9</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吸引阀座一体</w:t>
            </w:r>
            <w:r>
              <w:rPr>
                <w:rFonts w:hint="eastAsia" w:ascii="仿宋" w:hAnsi="仿宋" w:eastAsia="仿宋" w:cs="仿宋"/>
                <w:sz w:val="24"/>
                <w:szCs w:val="24"/>
                <w:lang w:val="en-US" w:eastAsia="zh-CN"/>
              </w:rPr>
              <w:t>挡板</w:t>
            </w:r>
            <w:r>
              <w:rPr>
                <w:rFonts w:hint="eastAsia" w:ascii="仿宋" w:hAnsi="仿宋" w:eastAsia="仿宋" w:cs="仿宋"/>
                <w:sz w:val="24"/>
                <w:szCs w:val="24"/>
              </w:rPr>
              <w:t>式防脱设计。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视频转接线与操作手柄无需连接安装的一体式设计，转接线可耐受浸泡消毒。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sz w:val="24"/>
                <w:szCs w:val="24"/>
                <w:lang w:val="en-US" w:eastAsia="zh-CN"/>
              </w:rPr>
              <w:t>11</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操作手柄具有3个电子功能按键</w:t>
            </w:r>
            <w:r>
              <w:rPr>
                <w:rFonts w:hint="eastAsia" w:ascii="仿宋" w:hAnsi="仿宋" w:eastAsia="仿宋" w:cs="仿宋"/>
                <w:sz w:val="24"/>
                <w:szCs w:val="24"/>
                <w:lang w:eastAsia="zh-CN"/>
              </w:rPr>
              <w:t>，</w:t>
            </w:r>
            <w:r>
              <w:rPr>
                <w:rFonts w:hint="eastAsia" w:ascii="仿宋" w:hAnsi="仿宋" w:eastAsia="仿宋" w:cs="仿宋"/>
                <w:sz w:val="24"/>
                <w:szCs w:val="24"/>
              </w:rPr>
              <w:t>可拍照录像</w:t>
            </w:r>
            <w:r>
              <w:rPr>
                <w:rFonts w:hint="eastAsia" w:ascii="仿宋" w:hAnsi="仿宋" w:eastAsia="仿宋" w:cs="仿宋"/>
                <w:sz w:val="24"/>
                <w:szCs w:val="24"/>
                <w:lang w:eastAsia="zh-CN"/>
              </w:rPr>
              <w:t>，</w:t>
            </w:r>
            <w:r>
              <w:rPr>
                <w:rFonts w:hint="eastAsia" w:ascii="仿宋" w:hAnsi="仿宋" w:eastAsia="仿宋" w:cs="仿宋"/>
                <w:sz w:val="24"/>
                <w:szCs w:val="24"/>
              </w:rPr>
              <w:t>冻结和大小屏切换功能</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吸引量≥1000mL/min。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内置LED冷光源，内镜镜头具备防雾功能，无需预热即可观察。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激光兼容性：兼容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操作部防水等级：IPX7。配备防水盖，可进行全浸泡消毒。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消毒灭菌无需ETO帽、NT阀，无需更换配件。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225" w:type="dxa"/>
            <w:gridSpan w:val="3"/>
            <w:vAlign w:val="center"/>
          </w:tcPr>
          <w:p>
            <w:pPr>
              <w:keepNext w:val="0"/>
              <w:keepLines w:val="0"/>
              <w:pageBreakBefore w:val="0"/>
              <w:numPr>
                <w:ilvl w:val="0"/>
                <w:numId w:val="0"/>
              </w:numPr>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电子内窥镜图像处理器</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szCs w:val="24"/>
              </w:rPr>
              <w:t>具备</w:t>
            </w:r>
            <w:r>
              <w:rPr>
                <w:rFonts w:hint="eastAsia" w:ascii="仿宋" w:hAnsi="仿宋" w:eastAsia="仿宋" w:cs="仿宋"/>
                <w:color w:val="auto"/>
                <w:sz w:val="24"/>
                <w:szCs w:val="24"/>
                <w:lang w:val="en-US" w:eastAsia="zh-CN"/>
              </w:rPr>
              <w:t>独立的</w:t>
            </w:r>
            <w:r>
              <w:rPr>
                <w:rFonts w:hint="eastAsia" w:ascii="仿宋" w:hAnsi="仿宋" w:eastAsia="仿宋" w:cs="仿宋"/>
                <w:color w:val="auto"/>
                <w:sz w:val="24"/>
                <w:szCs w:val="24"/>
              </w:rPr>
              <w:t>图像处理器医疗器械</w:t>
            </w:r>
            <w:r>
              <w:rPr>
                <w:rFonts w:hint="eastAsia" w:ascii="仿宋" w:hAnsi="仿宋" w:eastAsia="仿宋" w:cs="仿宋"/>
                <w:color w:val="auto"/>
                <w:sz w:val="24"/>
                <w:szCs w:val="24"/>
                <w:highlight w:val="none"/>
              </w:rPr>
              <w:t>注册证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产品组成部分不含内镜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显示</w:t>
            </w:r>
            <w:r>
              <w:rPr>
                <w:rFonts w:hint="eastAsia" w:ascii="仿宋" w:hAnsi="仿宋" w:eastAsia="仿宋" w:cs="仿宋"/>
                <w:color w:val="auto"/>
                <w:sz w:val="24"/>
                <w:szCs w:val="24"/>
                <w:lang w:val="en-US" w:eastAsia="zh-CN"/>
              </w:rPr>
              <w:t>屏</w:t>
            </w:r>
            <w:r>
              <w:rPr>
                <w:rFonts w:hint="eastAsia" w:ascii="仿宋" w:hAnsi="仿宋" w:eastAsia="仿宋" w:cs="仿宋"/>
                <w:color w:val="auto"/>
                <w:sz w:val="24"/>
                <w:szCs w:val="24"/>
              </w:rPr>
              <w:t>≥10英寸</w:t>
            </w:r>
            <w:r>
              <w:rPr>
                <w:rFonts w:hint="eastAsia" w:ascii="仿宋" w:hAnsi="仿宋" w:eastAsia="仿宋" w:cs="仿宋"/>
                <w:color w:val="auto"/>
                <w:sz w:val="24"/>
                <w:szCs w:val="24"/>
              </w:rPr>
              <w:t>：TFT-LCD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电容式触摸屏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视频信号输出分辨率：1280×800。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bookmarkStart w:id="40" w:name="_Hlk52280854"/>
            <w:r>
              <w:rPr>
                <w:rFonts w:hint="eastAsia" w:ascii="仿宋" w:hAnsi="仿宋" w:eastAsia="仿宋" w:cs="仿宋"/>
                <w:color w:val="auto"/>
                <w:sz w:val="24"/>
                <w:szCs w:val="24"/>
              </w:rPr>
              <w:t>通过操作部功能按键即可实现：图像放大缩小，图像冻结，拍照，录像功能。</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sz w:val="24"/>
                <w:szCs w:val="24"/>
                <w:lang w:val="en-US" w:eastAsia="zh-CN"/>
              </w:rPr>
              <w:t>4</w:t>
            </w:r>
          </w:p>
        </w:tc>
        <w:tc>
          <w:tcPr>
            <w:tcW w:w="8175" w:type="dxa"/>
            <w:gridSpan w:val="2"/>
            <w:vAlign w:val="center"/>
          </w:tcPr>
          <w:p>
            <w:pPr>
              <w:keepNext w:val="0"/>
              <w:keepLines w:val="0"/>
              <w:pageBreakBefore w:val="0"/>
              <w:numPr>
                <w:ilvl w:val="0"/>
                <w:numId w:val="0"/>
              </w:numPr>
              <w:kinsoku/>
              <w:wordWrap/>
              <w:overflowPunct/>
              <w:topLinePunct w:val="0"/>
              <w:autoSpaceDE/>
              <w:autoSpaceDN/>
              <w:bidi w:val="0"/>
              <w:adjustRightInd w:val="0"/>
              <w:snapToGrid/>
              <w:spacing w:beforeLines="0" w:afterLines="0" w:line="400" w:lineRule="exact"/>
              <w:ind w:leftChars="0"/>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可</w:t>
            </w:r>
            <w:r>
              <w:rPr>
                <w:rFonts w:hint="eastAsia" w:ascii="仿宋" w:hAnsi="仿宋" w:eastAsia="仿宋" w:cs="仿宋"/>
                <w:color w:val="auto"/>
                <w:sz w:val="24"/>
                <w:szCs w:val="24"/>
              </w:rPr>
              <w:t>同时连接两条内窥镜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双镜切换</w:t>
            </w:r>
            <w:r>
              <w:rPr>
                <w:rFonts w:hint="eastAsia" w:ascii="仿宋" w:hAnsi="仿宋" w:eastAsia="仿宋" w:cs="仿宋"/>
                <w:color w:val="auto"/>
                <w:sz w:val="24"/>
                <w:szCs w:val="24"/>
                <w:lang w:val="en-US" w:eastAsia="zh-CN"/>
              </w:rPr>
              <w:t>物理按键</w:t>
            </w:r>
            <w:r>
              <w:rPr>
                <w:rFonts w:hint="eastAsia" w:ascii="仿宋" w:hAnsi="仿宋" w:eastAsia="仿宋" w:cs="仿宋"/>
                <w:color w:val="auto"/>
                <w:sz w:val="24"/>
                <w:szCs w:val="24"/>
              </w:rPr>
              <w:t>，实时切换视频</w:t>
            </w:r>
            <w:r>
              <w:rPr>
                <w:rFonts w:hint="eastAsia" w:ascii="仿宋" w:hAnsi="仿宋" w:eastAsia="仿宋" w:cs="仿宋"/>
                <w:color w:val="auto"/>
                <w:sz w:val="24"/>
                <w:szCs w:val="24"/>
                <w:lang w:eastAsia="zh-CN"/>
              </w:rPr>
              <w:t>传</w:t>
            </w:r>
            <w:r>
              <w:rPr>
                <w:rFonts w:hint="eastAsia" w:ascii="仿宋" w:hAnsi="仿宋" w:eastAsia="仿宋" w:cs="仿宋"/>
                <w:color w:val="auto"/>
                <w:sz w:val="24"/>
                <w:szCs w:val="24"/>
              </w:rPr>
              <w:t>输信号。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存储功能：配备有外置存储卡，可以存储图片及视频，内存</w:t>
            </w:r>
            <w:r>
              <w:rPr>
                <w:rFonts w:hint="eastAsia" w:ascii="仿宋" w:hAnsi="仿宋" w:eastAsia="仿宋" w:cs="仿宋"/>
                <w:color w:val="auto"/>
                <w:sz w:val="24"/>
                <w:szCs w:val="24"/>
                <w:highlight w:val="none"/>
                <w:lang w:val="en-US" w:eastAsia="zh-CN"/>
              </w:rPr>
              <w:t>64G,可兼容128G。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视频及照片回放：本机上可实时回放视频及照片。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白平衡功能：</w:t>
            </w:r>
            <w:r>
              <w:rPr>
                <w:rFonts w:hint="eastAsia" w:ascii="仿宋" w:hAnsi="仿宋" w:eastAsia="仿宋" w:cs="仿宋"/>
                <w:color w:val="auto"/>
                <w:sz w:val="24"/>
                <w:szCs w:val="24"/>
                <w:lang w:val="en-US" w:eastAsia="zh-CN"/>
              </w:rPr>
              <w:t>具有白平衡功能，可一键恢复白平衡出厂值，具有开机记忆色彩功能。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bookmarkStart w:id="41" w:name="_Hlk52281100"/>
            <w:bookmarkStart w:id="42" w:name="_Hlk52269290"/>
            <w:r>
              <w:rPr>
                <w:rFonts w:hint="eastAsia" w:ascii="仿宋" w:hAnsi="仿宋" w:eastAsia="仿宋" w:cs="仿宋"/>
                <w:color w:val="auto"/>
                <w:sz w:val="24"/>
                <w:szCs w:val="24"/>
              </w:rPr>
              <w:t>预览、隐藏功能：具有可实时观察、记录与回放功能，且可一键隐藏所有按键功能。</w:t>
            </w:r>
            <w:bookmarkEnd w:id="41"/>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图像输出16:9、4:3以及16:10三种显示比例。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具有≥3种输出图像形状可选，满足不同操作者的习惯。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亮度调节功能：</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级亮度调节，可调节配套使用的电子内窥镜上的LED灯的亮度</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关灯功能：可控制搭配使用的内窥镜关闭LED灯。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色彩参数设置：可进行色彩参数调节，包括对比度、饱和度及亮度等。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色彩还原性≥4级。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8175" w:type="dxa"/>
            <w:gridSpan w:val="2"/>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szCs w:val="24"/>
              </w:rPr>
              <w:t>用户访问控制：可设置开机后输入管理用户的账号密码。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视频输出接口：有</w:t>
            </w:r>
            <w:r>
              <w:rPr>
                <w:rFonts w:hint="eastAsia" w:ascii="仿宋" w:hAnsi="仿宋" w:eastAsia="仿宋" w:cs="仿宋"/>
                <w:color w:val="auto"/>
                <w:sz w:val="24"/>
                <w:szCs w:val="24"/>
                <w:lang w:val="en-US" w:eastAsia="zh-CN"/>
              </w:rPr>
              <w:t>BNC</w:t>
            </w:r>
            <w:r>
              <w:rPr>
                <w:rFonts w:hint="eastAsia" w:ascii="仿宋" w:hAnsi="仿宋" w:eastAsia="仿宋" w:cs="仿宋"/>
                <w:color w:val="auto"/>
                <w:sz w:val="24"/>
                <w:szCs w:val="24"/>
              </w:rPr>
              <w:t>视频输出接口和DVI视频输出接口，可与医用显示器或工作站连接</w:t>
            </w:r>
            <w:r>
              <w:rPr>
                <w:rFonts w:hint="eastAsia" w:ascii="仿宋" w:hAnsi="仿宋" w:eastAsia="仿宋" w:cs="仿宋"/>
                <w:color w:val="auto"/>
                <w:sz w:val="24"/>
                <w:szCs w:val="24"/>
                <w:lang w:val="en-US" w:eastAsia="zh-CN"/>
              </w:rPr>
              <w:t>并输出图像显示</w:t>
            </w:r>
            <w:r>
              <w:rPr>
                <w:rFonts w:hint="eastAsia" w:ascii="仿宋" w:hAnsi="仿宋" w:eastAsia="仿宋" w:cs="仿宋"/>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录像显示及电量提示功能：具有摄录时间长短提示功能与循环摄录功能及电量智能检测指示标示（用于显示充电电量或适配器连接充电提示）。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z w:val="24"/>
                <w:szCs w:val="24"/>
              </w:rPr>
            </w:pPr>
            <w:r>
              <w:rPr>
                <w:rFonts w:hint="eastAsia" w:ascii="仿宋" w:hAnsi="仿宋" w:eastAsia="仿宋" w:cs="仿宋"/>
                <w:color w:val="auto"/>
                <w:sz w:val="24"/>
                <w:szCs w:val="24"/>
              </w:rPr>
              <w:t>供电方式：电池供电：具有内置可充电电池,一次充满电的内部电源连续工作时间不小于4小时。交流电供电：可通过接入DC适配器连接交流电使用，可通过适配器实现24小时连续工作。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snapToGrid w:val="0"/>
                <w:color w:val="auto"/>
                <w:kern w:val="2"/>
                <w:sz w:val="24"/>
                <w:szCs w:val="24"/>
                <w:lang w:val="en-US" w:eastAsia="zh-CN" w:bidi="ar-SA"/>
              </w:rPr>
            </w:pPr>
            <w:r>
              <w:rPr>
                <w:rFonts w:hint="eastAsia" w:ascii="仿宋" w:hAnsi="仿宋" w:eastAsia="仿宋" w:cs="仿宋"/>
                <w:snapToGrid w:val="0"/>
                <w:color w:val="auto"/>
                <w:kern w:val="2"/>
                <w:sz w:val="24"/>
                <w:szCs w:val="24"/>
                <w:lang w:val="en-US" w:eastAsia="zh-CN" w:bidi="ar-SA"/>
              </w:rPr>
              <w:t>▲19</w:t>
            </w:r>
          </w:p>
        </w:tc>
        <w:tc>
          <w:tcPr>
            <w:tcW w:w="8175" w:type="dxa"/>
            <w:gridSpan w:val="2"/>
            <w:vAlign w:val="center"/>
          </w:tcPr>
          <w:p>
            <w:pPr>
              <w:pStyle w:val="34"/>
              <w:keepNext w:val="0"/>
              <w:keepLines w:val="0"/>
              <w:pageBreakBefore w:val="0"/>
              <w:kinsoku/>
              <w:wordWrap/>
              <w:overflowPunct/>
              <w:topLinePunct w:val="0"/>
              <w:autoSpaceDE/>
              <w:autoSpaceDN/>
              <w:bidi w:val="0"/>
              <w:adjustRightInd w:val="0"/>
              <w:snapToGrid/>
              <w:spacing w:before="0" w:beforeAutospacing="0" w:after="0" w:afterAutospacing="0" w:line="400" w:lineRule="exact"/>
              <w:jc w:val="both"/>
              <w:textAlignment w:val="auto"/>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snapToGrid w:val="0"/>
                <w:color w:val="auto"/>
                <w:kern w:val="2"/>
                <w:sz w:val="24"/>
                <w:szCs w:val="24"/>
                <w:lang w:val="en-US" w:eastAsia="zh-CN" w:bidi="ar-SA"/>
              </w:rPr>
              <w:t>产品兼容性：可兼容医院现有的电子支气管内窥镜和电子鼻咽喉镜。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9225" w:type="dxa"/>
            <w:gridSpan w:val="3"/>
            <w:vAlign w:val="center"/>
          </w:tcPr>
          <w:p>
            <w:pPr>
              <w:keepNext w:val="0"/>
              <w:keepLines w:val="0"/>
              <w:pageBreakBefore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5964"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eastAsia="zh-Hans" w:bidi="ar"/>
              </w:rPr>
              <w:t>电子</w:t>
            </w:r>
            <w:r>
              <w:rPr>
                <w:rFonts w:hint="eastAsia" w:ascii="仿宋" w:hAnsi="仿宋" w:eastAsia="仿宋" w:cs="仿宋"/>
                <w:kern w:val="0"/>
                <w:sz w:val="24"/>
                <w:szCs w:val="24"/>
                <w:lang w:bidi="ar"/>
              </w:rPr>
              <w:t>胸腔</w:t>
            </w:r>
            <w:r>
              <w:rPr>
                <w:rFonts w:hint="eastAsia" w:ascii="仿宋" w:hAnsi="仿宋" w:eastAsia="仿宋" w:cs="仿宋"/>
                <w:kern w:val="0"/>
                <w:sz w:val="24"/>
                <w:szCs w:val="24"/>
                <w:lang w:eastAsia="zh-Hans" w:bidi="ar"/>
              </w:rPr>
              <w:t>内窥镜</w:t>
            </w:r>
            <w:r>
              <w:rPr>
                <w:rFonts w:hint="eastAsia" w:ascii="仿宋" w:hAnsi="仿宋" w:eastAsia="仿宋" w:cs="仿宋"/>
                <w:kern w:val="0"/>
                <w:sz w:val="24"/>
                <w:szCs w:val="24"/>
                <w:lang w:bidi="ar"/>
              </w:rPr>
              <w:t>操作部</w:t>
            </w:r>
          </w:p>
        </w:tc>
        <w:tc>
          <w:tcPr>
            <w:tcW w:w="2211"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5964"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防水盖</w:t>
            </w:r>
          </w:p>
        </w:tc>
        <w:tc>
          <w:tcPr>
            <w:tcW w:w="2211"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5964"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活检阀帽</w:t>
            </w:r>
          </w:p>
        </w:tc>
        <w:tc>
          <w:tcPr>
            <w:tcW w:w="2211"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5964"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吸引按钮</w:t>
            </w:r>
          </w:p>
        </w:tc>
        <w:tc>
          <w:tcPr>
            <w:tcW w:w="2211" w:type="dxa"/>
            <w:vAlign w:val="center"/>
          </w:tcPr>
          <w:p>
            <w:pPr>
              <w:pStyle w:val="59"/>
              <w:keepNext w:val="0"/>
              <w:keepLines w:val="0"/>
              <w:pageBreakBefore w:val="0"/>
              <w:widowControl/>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kern w:val="0"/>
                <w:sz w:val="24"/>
                <w:szCs w:val="24"/>
                <w:lang w:bidi="ar"/>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lang w:val="en-US" w:eastAsia="zh-CN"/>
              </w:rPr>
              <w:t>电子内窥镜图像处理器</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12V AC适配器</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AC适配器电源线</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BNC-BNC视频线</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DVI-DVI视频线</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SD读卡器</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5964"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64G SD卡</w:t>
            </w:r>
          </w:p>
        </w:tc>
        <w:tc>
          <w:tcPr>
            <w:tcW w:w="2211" w:type="dxa"/>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color w:val="auto"/>
                <w:sz w:val="24"/>
                <w:szCs w:val="24"/>
              </w:rPr>
              <w:t>1个</w:t>
            </w:r>
          </w:p>
        </w:tc>
      </w:tr>
    </w:tbl>
    <w:p>
      <w:pPr>
        <w:keepNext w:val="0"/>
        <w:keepLines w:val="0"/>
        <w:pageBreakBefore w:val="0"/>
        <w:widowControl w:val="0"/>
        <w:kinsoku/>
        <w:wordWrap/>
        <w:overflowPunct/>
        <w:topLinePunct w:val="0"/>
        <w:autoSpaceDE/>
        <w:autoSpaceDN/>
        <w:bidi w:val="0"/>
        <w:adjustRightInd w:val="0"/>
        <w:snapToGrid/>
        <w:spacing w:line="240" w:lineRule="auto"/>
        <w:ind w:firstLine="482" w:firstLineChars="200"/>
        <w:textAlignment w:val="auto"/>
        <w:rPr>
          <w:rFonts w:hint="default" w:ascii="仿宋" w:hAnsi="仿宋" w:eastAsia="仿宋" w:cs="仿宋"/>
          <w:b/>
          <w:bCs/>
          <w:color w:val="auto"/>
          <w:sz w:val="24"/>
          <w:szCs w:val="24"/>
          <w:highlight w:val="none"/>
          <w:lang w:val="en-US" w:eastAsia="zh-CN"/>
        </w:rPr>
      </w:pPr>
    </w:p>
    <w:p>
      <w:pPr>
        <w:numPr>
          <w:ilvl w:val="0"/>
          <w:numId w:val="0"/>
        </w:numPr>
        <w:spacing w:line="46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w:t>
      </w:r>
      <w:r>
        <w:rPr>
          <w:rFonts w:hint="eastAsia" w:ascii="宋体" w:hAnsi="宋体" w:eastAsia="宋体" w:cs="宋体"/>
          <w:color w:val="auto"/>
          <w:sz w:val="24"/>
          <w:szCs w:val="24"/>
          <w:lang w:val="en-US" w:eastAsia="zh-CN"/>
        </w:rPr>
        <w:t>★</w:t>
      </w:r>
      <w:r>
        <w:rPr>
          <w:rFonts w:hint="eastAsia" w:ascii="仿宋" w:hAnsi="仿宋" w:eastAsia="仿宋" w:cs="仿宋"/>
          <w:b/>
          <w:bCs/>
          <w:color w:val="auto"/>
          <w:sz w:val="24"/>
          <w:szCs w:val="24"/>
          <w:highlight w:val="none"/>
          <w:lang w:val="en-US" w:eastAsia="zh-CN"/>
        </w:rPr>
        <w:t>商务资信要求</w:t>
      </w:r>
    </w:p>
    <w:tbl>
      <w:tblPr>
        <w:tblStyle w:val="63"/>
        <w:tblW w:w="9209"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455"/>
        <w:gridCol w:w="775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89"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序号</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035"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供货期限</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签订合同后，3个月内（具体日期以采购人发出的交货通知单为准）。无故延期交货，中标人赔偿由此引起的损失。</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提供的产品生产日期：在六个月以内。</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35"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供货地点</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采购人指定地点。</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78" w:hRule="atLeast"/>
          <w:jc w:val="center"/>
        </w:trPr>
        <w:tc>
          <w:tcPr>
            <w:tcW w:w="1455"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754"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highlight w:val="none"/>
                <w14:ligatures w14:val="none"/>
              </w:rPr>
              <w:t>保修期限：</w:t>
            </w:r>
            <w:r>
              <w:rPr>
                <w:rFonts w:hint="eastAsia" w:ascii="仿宋" w:hAnsi="仿宋" w:eastAsia="仿宋" w:cs="仿宋"/>
                <w:b w:val="0"/>
                <w:bCs/>
                <w:color w:val="auto"/>
                <w:sz w:val="24"/>
                <w:highlight w:val="none"/>
                <w:lang w:eastAsia="zh-CN"/>
              </w:rPr>
              <w:t>自</w:t>
            </w:r>
            <w:r>
              <w:rPr>
                <w:rFonts w:hint="eastAsia" w:ascii="仿宋" w:hAnsi="仿宋" w:eastAsia="仿宋" w:cs="仿宋"/>
                <w:color w:val="auto"/>
                <w:sz w:val="24"/>
                <w:szCs w:val="24"/>
                <w:highlight w:val="none"/>
                <w14:ligatures w14:val="none"/>
              </w:rPr>
              <w:t>验收合格后整机</w:t>
            </w:r>
            <w:r>
              <w:rPr>
                <w:rFonts w:hint="eastAsia" w:ascii="仿宋" w:hAnsi="仿宋" w:eastAsia="仿宋" w:cs="仿宋"/>
                <w:color w:val="auto"/>
                <w:sz w:val="24"/>
                <w:szCs w:val="24"/>
                <w:highlight w:val="none"/>
                <w:lang w:val="en-US" w:eastAsia="zh-CN"/>
                <w14:ligatures w14:val="none"/>
              </w:rPr>
              <w:t>质</w:t>
            </w:r>
            <w:r>
              <w:rPr>
                <w:rFonts w:hint="eastAsia" w:ascii="仿宋" w:hAnsi="仿宋" w:eastAsia="仿宋" w:cs="仿宋"/>
                <w:color w:val="auto"/>
                <w:sz w:val="24"/>
                <w:szCs w:val="24"/>
                <w:highlight w:val="none"/>
                <w14:ligatures w14:val="none"/>
              </w:rPr>
              <w:t>保</w:t>
            </w:r>
            <w:r>
              <w:rPr>
                <w:rFonts w:hint="eastAsia" w:ascii="仿宋" w:hAnsi="仿宋" w:eastAsia="仿宋" w:cs="仿宋"/>
                <w:color w:val="auto"/>
                <w:sz w:val="24"/>
                <w:szCs w:val="24"/>
                <w:highlight w:val="none"/>
                <w:lang w:val="en-US" w:eastAsia="zh-CN"/>
                <w14:ligatures w14:val="none"/>
              </w:rPr>
              <w:t>3</w:t>
            </w:r>
            <w:r>
              <w:rPr>
                <w:rFonts w:hint="eastAsia" w:ascii="仿宋" w:hAnsi="仿宋" w:eastAsia="仿宋" w:cs="仿宋"/>
                <w:color w:val="auto"/>
                <w:sz w:val="24"/>
                <w:szCs w:val="24"/>
                <w:highlight w:val="none"/>
                <w14:ligatures w14:val="none"/>
              </w:rPr>
              <w:t>年</w:t>
            </w:r>
            <w:r>
              <w:rPr>
                <w:rFonts w:hint="eastAsia" w:ascii="仿宋" w:hAnsi="仿宋" w:eastAsia="仿宋" w:cs="仿宋"/>
                <w:color w:val="auto"/>
                <w:sz w:val="24"/>
                <w:szCs w:val="24"/>
                <w:highlight w:val="none"/>
                <w:lang w:eastAsia="zh-CN"/>
                <w14:ligatures w14:val="none"/>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881" w:hRule="atLeast"/>
          <w:jc w:val="center"/>
        </w:trPr>
        <w:tc>
          <w:tcPr>
            <w:tcW w:w="1455"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维修响应时间2小时，24小时到场维修，保修期内</w:t>
            </w:r>
            <w:r>
              <w:rPr>
                <w:rFonts w:hint="eastAsia" w:ascii="仿宋" w:hAnsi="仿宋" w:eastAsia="仿宋" w:cs="仿宋"/>
                <w:color w:val="auto"/>
                <w:sz w:val="24"/>
                <w:szCs w:val="24"/>
                <w:lang w:val="en-US" w:eastAsia="zh-CN"/>
                <w14:ligatures w14:val="none"/>
              </w:rPr>
              <w:t>维修时长大于3天以上的须提供相应的备用机，直至修复</w:t>
            </w:r>
            <w:r>
              <w:rPr>
                <w:rFonts w:hint="eastAsia" w:ascii="仿宋" w:hAnsi="仿宋" w:eastAsia="仿宋" w:cs="仿宋"/>
                <w:color w:val="auto"/>
                <w:sz w:val="24"/>
                <w:szCs w:val="24"/>
                <w14:ligatures w14:val="none"/>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455"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年内全新原厂配件供应。保修期满后厂方负责终身免费维修（只收配件成本费），不收工时费、差旅费。</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64"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提供终身软件免费升级服务。</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736" w:hRule="atLeast"/>
          <w:jc w:val="center"/>
        </w:trPr>
        <w:tc>
          <w:tcPr>
            <w:tcW w:w="1455"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年以上的供应期。</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24" w:hRule="atLeast"/>
          <w:jc w:val="center"/>
        </w:trPr>
        <w:tc>
          <w:tcPr>
            <w:tcW w:w="1455"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应向采购人提供设备维护的专用工具。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455"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应随机向</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提供一套标准备件包，并列出清单及单价（此单价不列入报价分）。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使用培训：提供厂方书面培训计划及要求，并由使用科室对培训结果进行确认。</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维修培训：提供厂方书面培训计划（同厂方工程师内容），在厂方维修中心实施培训，并由设备科对培训结果签</w:t>
            </w:r>
            <w:r>
              <w:rPr>
                <w:rFonts w:hint="eastAsia" w:ascii="仿宋" w:hAnsi="仿宋" w:eastAsia="仿宋" w:cs="仿宋"/>
                <w:color w:val="auto"/>
                <w:sz w:val="24"/>
                <w:szCs w:val="24"/>
                <w:lang w:val="en-US" w:eastAsia="zh-CN"/>
                <w14:ligatures w14:val="none"/>
              </w:rPr>
              <w:t>字或盖章</w:t>
            </w:r>
            <w:r>
              <w:rPr>
                <w:rFonts w:hint="eastAsia" w:ascii="仿宋" w:hAnsi="仿宋" w:eastAsia="仿宋" w:cs="仿宋"/>
                <w:color w:val="auto"/>
                <w:sz w:val="24"/>
                <w:szCs w:val="24"/>
                <w14:ligatures w14:val="none"/>
              </w:rPr>
              <w:t>确认。</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中标人承担所有培训费用，并同意作为付款条件之一。</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1455"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提供厂方书面设备安装要求并符合条件的说明，经院方医疗设备管理部门确认后进行设备安装。</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验收要求：</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①制造商提供的技术规格</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②合同和标书（及评标时的相关承诺）</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③国家强制标准</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r>
              <w:rPr>
                <w:rFonts w:hint="eastAsia" w:ascii="仿宋" w:hAnsi="仿宋" w:eastAsia="仿宋" w:cs="仿宋"/>
                <w:color w:val="auto"/>
                <w:sz w:val="24"/>
                <w:szCs w:val="24"/>
                <w:lang w:eastAsia="zh-CN"/>
                <w14:ligatures w14:val="none"/>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14:ligatures w14:val="none"/>
              </w:rPr>
              <w:t>；</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（3）中标人承担所有国家要求的检测项目费用、支付专家费用等。</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（4）验收合格后，共同签署报告（如有需要行政管理部门认可的）。</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69" w:hRule="atLeast"/>
          <w:jc w:val="center"/>
        </w:trPr>
        <w:tc>
          <w:tcPr>
            <w:tcW w:w="1455"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应在7天内派工程技术人员到达现场，在</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技术人员在场的情况下开箱清点货物，组织安装、调试、并承担因此发生的一切费用。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83"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其他</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标书中未提及的某些属标配功能、软件，必须无条件提供。</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38" w:hRule="atLeast"/>
          <w:jc w:val="center"/>
        </w:trPr>
        <w:tc>
          <w:tcPr>
            <w:tcW w:w="1455"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754"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验收合格后7工作日内支付合同金额的90%；在设备正常使用满一年后30个工作日内付</w:t>
            </w:r>
            <w:r>
              <w:rPr>
                <w:rFonts w:hint="eastAsia" w:ascii="仿宋" w:hAnsi="仿宋" w:eastAsia="仿宋" w:cs="仿宋"/>
                <w:color w:val="auto"/>
                <w:sz w:val="24"/>
                <w:szCs w:val="24"/>
                <w:lang w:eastAsia="zh-CN"/>
                <w14:ligatures w14:val="none"/>
              </w:rPr>
              <w:t>清</w:t>
            </w:r>
            <w:r>
              <w:rPr>
                <w:rFonts w:hint="eastAsia" w:ascii="仿宋" w:hAnsi="仿宋" w:eastAsia="仿宋" w:cs="仿宋"/>
                <w:color w:val="auto"/>
                <w:sz w:val="24"/>
                <w:szCs w:val="24"/>
                <w14:ligatures w14:val="none"/>
              </w:rPr>
              <w:t>尾款。</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若涉及中小企业的，付款方式根据浙财采监〔2022〕3号文件相关规定经甲乙双方协商执行。</w:t>
            </w:r>
          </w:p>
        </w:tc>
      </w:tr>
      <w:bookmarkEnd w:id="36"/>
      <w:bookmarkEnd w:id="37"/>
    </w:tbl>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pStyle w:val="5"/>
        <w:rPr>
          <w:rFonts w:ascii="仿宋" w:hAnsi="仿宋" w:eastAsia="仿宋"/>
          <w:color w:val="auto"/>
          <w:highlight w:val="none"/>
        </w:rPr>
      </w:pPr>
    </w:p>
    <w:p>
      <w:pPr>
        <w:pStyle w:val="5"/>
        <w:rPr>
          <w:rFonts w:ascii="仿宋" w:hAnsi="仿宋" w:eastAsia="仿宋"/>
          <w:color w:val="auto"/>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602"/>
        <w:spacing w:before="120" w:line="22" w:lineRule="atLeast"/>
        <w:rPr>
          <w:rFonts w:ascii="仿宋" w:hAnsi="仿宋" w:eastAsia="仿宋"/>
          <w:color w:val="auto"/>
          <w:szCs w:val="24"/>
          <w:highlight w:val="none"/>
        </w:rPr>
      </w:pPr>
    </w:p>
    <w:p>
      <w:pPr>
        <w:pStyle w:val="602"/>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嵊州市中医院电子胸腔内窥镜采购项目（</w:t>
      </w:r>
      <w:r>
        <w:rPr>
          <w:rFonts w:hint="eastAsia" w:ascii="仿宋" w:hAnsi="仿宋" w:eastAsia="仿宋" w:cs="仿宋"/>
          <w:color w:val="auto"/>
          <w:sz w:val="24"/>
          <w:szCs w:val="24"/>
          <w:highlight w:val="none"/>
          <w:u w:val="single"/>
          <w:lang w:val="en-US" w:eastAsia="zh-CN"/>
        </w:rPr>
        <w:t>编号：SXWH2024-11-27</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3"/>
        <w:tblW w:w="9688"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pPr>
        <w:pStyle w:val="261"/>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pPr>
        <w:keepNext w:val="0"/>
        <w:keepLines w:val="0"/>
        <w:pageBreakBefore w:val="0"/>
        <w:widowControl w:val="0"/>
        <w:numPr>
          <w:ilvl w:val="0"/>
          <w:numId w:val="5"/>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2.1乙方应于签订本合同后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个月内将设备送达甲方指定地点（</w:t>
      </w:r>
      <w:r>
        <w:rPr>
          <w:rFonts w:hint="eastAsia" w:ascii="仿宋" w:hAnsi="仿宋" w:eastAsia="仿宋" w:cs="仿宋"/>
          <w:color w:val="auto"/>
          <w:sz w:val="24"/>
          <w:szCs w:val="24"/>
          <w:highlight w:val="none"/>
          <w:lang w:val="en-US" w:eastAsia="zh-CN"/>
        </w:rPr>
        <w:t>嵊州市中医院</w:t>
      </w:r>
      <w:r>
        <w:rPr>
          <w:rFonts w:hint="eastAsia" w:ascii="仿宋" w:hAnsi="仿宋" w:eastAsia="仿宋" w:cs="仿宋"/>
          <w:color w:val="auto"/>
          <w:sz w:val="24"/>
          <w:szCs w:val="24"/>
          <w:highlight w:val="none"/>
        </w:rPr>
        <w:t>指定科室）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14:ligatures w14:val="none"/>
        </w:rPr>
        <w:t>在</w:t>
      </w:r>
      <w:r>
        <w:rPr>
          <w:rFonts w:hint="eastAsia" w:ascii="仿宋" w:hAnsi="仿宋" w:eastAsia="仿宋" w:cs="仿宋"/>
          <w:color w:val="auto"/>
          <w:sz w:val="24"/>
          <w:szCs w:val="24"/>
          <w:lang w:val="en-US" w:eastAsia="zh-CN"/>
          <w14:ligatures w14:val="none"/>
        </w:rPr>
        <w:t>送达之日</w:t>
      </w:r>
      <w:r>
        <w:rPr>
          <w:rFonts w:hint="eastAsia" w:ascii="仿宋" w:hAnsi="仿宋" w:eastAsia="仿宋" w:cs="仿宋"/>
          <w:color w:val="auto"/>
          <w:sz w:val="24"/>
          <w:szCs w:val="24"/>
          <w14:ligatures w14:val="none"/>
        </w:rPr>
        <w:t>7天内派工程技术人员</w:t>
      </w:r>
      <w:r>
        <w:rPr>
          <w:rFonts w:hint="eastAsia" w:ascii="仿宋" w:hAnsi="仿宋" w:eastAsia="仿宋" w:cs="仿宋"/>
          <w:color w:val="auto"/>
          <w:sz w:val="24"/>
          <w:szCs w:val="24"/>
          <w:highlight w:val="none"/>
        </w:rPr>
        <w:t>并安装调试完毕。每逾期1天，乙方须向甲方支付违约金200元/天。</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43" w:name="_Hlk70773600"/>
      <w:r>
        <w:rPr>
          <w:rFonts w:hint="eastAsia" w:ascii="仿宋" w:hAnsi="仿宋" w:eastAsia="仿宋" w:cs="仿宋"/>
          <w:color w:val="auto"/>
          <w:sz w:val="24"/>
          <w:szCs w:val="24"/>
          <w:highlight w:val="none"/>
        </w:rPr>
        <w:t>(提供的产品生产日期：在六个月内)</w:t>
      </w:r>
      <w:bookmarkEnd w:id="43"/>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验收合格后，共同签署报告（如有需要行政管理部门认可的）。</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200元违约金至货物送达指定地点且安装调试完毕日止。提供销售本产品的授权书等的相关资质证明材料并加盖公章。进口产品验收时须提供报关单等相关证明。</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在质保期内，乙方免费保修或维护。免费是指免材料费、人工费等与上门保修服务有关的一切费用。如出现故障，乙方（绍兴地区）在接到电话后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小时内，乙方（其他地区）在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小时内到达用户单位。保修期内</w:t>
      </w:r>
      <w:r>
        <w:rPr>
          <w:rFonts w:hint="eastAsia" w:ascii="仿宋" w:hAnsi="仿宋" w:eastAsia="仿宋" w:cs="仿宋"/>
          <w:color w:val="auto"/>
          <w:sz w:val="24"/>
          <w:szCs w:val="24"/>
          <w:highlight w:val="none"/>
          <w:lang w:val="en-US" w:eastAsia="zh-CN"/>
        </w:rPr>
        <w:t>维修时长大于3天以上的须提供相应的备用机，直至修复。</w:t>
      </w:r>
      <w:r>
        <w:rPr>
          <w:rFonts w:hint="eastAsia" w:ascii="仿宋" w:hAnsi="仿宋" w:eastAsia="仿宋" w:cs="仿宋"/>
          <w:color w:val="auto"/>
          <w:sz w:val="24"/>
          <w:szCs w:val="24"/>
          <w:highlight w:val="none"/>
        </w:rPr>
        <w:t>若不能提供备机的视为违约，按本合同的第五条违约责任处理。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年内全新原厂配件供应。保修期满后厂方负责终身免费维修（只收配件成本费），不收工时费、差旅费。</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为保证设备正常运行，供应商应在中国境内方便的地点设置备件库，存入必须的备件，并保证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年以上的供应期。</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w:t>
      </w:r>
      <w:r>
        <w:rPr>
          <w:rFonts w:hint="eastAsia" w:ascii="仿宋" w:hAnsi="仿宋" w:eastAsia="仿宋" w:cs="仿宋"/>
          <w:color w:val="auto"/>
          <w:sz w:val="24"/>
          <w:szCs w:val="24"/>
          <w:highlight w:val="none"/>
          <w:lang w:val="en-US" w:eastAsia="zh-CN"/>
        </w:rPr>
        <w:t>医疗器械注册证、</w:t>
      </w:r>
      <w:r>
        <w:rPr>
          <w:rFonts w:hint="eastAsia" w:ascii="仿宋" w:hAnsi="仿宋" w:eastAsia="仿宋" w:cs="仿宋"/>
          <w:color w:val="auto"/>
          <w:sz w:val="24"/>
          <w:szCs w:val="24"/>
          <w:highlight w:val="none"/>
        </w:rPr>
        <w:t>常用备件、附件和易损件，并明确承诺优惠供货价格。</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2维修培训：提供厂方书面培训计划，在厂方维修中心实施培训，并由</w:t>
      </w:r>
      <w:r>
        <w:rPr>
          <w:rFonts w:hint="eastAsia" w:ascii="仿宋" w:hAnsi="仿宋" w:eastAsia="仿宋" w:cs="仿宋"/>
          <w:color w:val="auto"/>
          <w:sz w:val="24"/>
          <w:szCs w:val="24"/>
          <w:highlight w:val="none"/>
          <w:lang w:val="en-US" w:eastAsia="zh-CN"/>
        </w:rPr>
        <w:t>医疗设备管理部门</w:t>
      </w:r>
      <w:r>
        <w:rPr>
          <w:rFonts w:hint="eastAsia" w:ascii="仿宋" w:hAnsi="仿宋" w:eastAsia="仿宋" w:cs="仿宋"/>
          <w:color w:val="auto"/>
          <w:sz w:val="24"/>
          <w:szCs w:val="24"/>
          <w:highlight w:val="none"/>
        </w:rPr>
        <w:t>对培训结果签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确认。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承担所有培训费用，并同意作为付款条件之一。</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3.6提供终身软件免费升级服务。</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4.1验收合格后7工作日内支付合同金额的90%；在设备正常使用满一年后30个工作日内付</w:t>
      </w:r>
      <w:r>
        <w:rPr>
          <w:rFonts w:hint="eastAsia" w:ascii="仿宋" w:hAnsi="仿宋" w:eastAsia="仿宋" w:cs="仿宋"/>
          <w:color w:val="auto"/>
          <w:sz w:val="24"/>
          <w:szCs w:val="24"/>
          <w:highlight w:val="none"/>
          <w:lang w:eastAsia="zh-CN"/>
        </w:rPr>
        <w:t>清</w:t>
      </w:r>
      <w:r>
        <w:rPr>
          <w:rFonts w:hint="eastAsia" w:ascii="仿宋" w:hAnsi="仿宋" w:eastAsia="仿宋" w:cs="仿宋"/>
          <w:color w:val="auto"/>
          <w:sz w:val="24"/>
          <w:szCs w:val="24"/>
          <w:highlight w:val="none"/>
        </w:rPr>
        <w:t>尾款。若涉及中小企业的，付款方式根据浙财采监〔2022〕3号文件相关规定经甲乙双方协商执行。</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w:t>
      </w:r>
      <w:r>
        <w:rPr>
          <w:rFonts w:hint="eastAsia" w:ascii="仿宋" w:hAnsi="仿宋" w:eastAsia="仿宋" w:cs="仿宋"/>
          <w:color w:val="auto"/>
          <w:sz w:val="24"/>
          <w:szCs w:val="24"/>
          <w:highlight w:val="none"/>
          <w:lang w:val="en-US" w:eastAsia="zh-CN"/>
        </w:rPr>
        <w:t>合规</w:t>
      </w:r>
      <w:r>
        <w:rPr>
          <w:rFonts w:hint="eastAsia" w:ascii="仿宋" w:hAnsi="仿宋" w:eastAsia="仿宋" w:cs="仿宋"/>
          <w:color w:val="auto"/>
          <w:sz w:val="24"/>
          <w:szCs w:val="24"/>
          <w:highlight w:val="none"/>
        </w:rPr>
        <w:t>发票，否则甲方有权拒绝付款，且不视为违约。</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  违约责任</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 合同相关文件</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  争议解决</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 免责条款</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 协议生效</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 廉洁条款</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1甲方应当严格执行医药产品购销合同验收、入库制度，对采购医药产品及发票进行查验，不得违反有关规定合同外采购、违价采购或从非规定渠道采购。</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3严禁甲方工作人员利用任何途径和方式，为乙方统计医师个人及临床科室有关医药产品用量信息，或为乙方统计提供便利。</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4乙方不得以回扣、宴请等方式影响甲方工作人员采购或使用医药产品的选择权，不得在学术活动中提供旅游、超标准支付食宿费用。</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5乙方指定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十一、附  则</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协议正本条款受国家《民法典》的保护。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pPr>
        <w:rPr>
          <w:rFonts w:hint="eastAsia" w:ascii="仿宋" w:hAnsi="仿宋" w:eastAsia="仿宋" w:cs="仿宋"/>
          <w:color w:val="auto"/>
          <w:sz w:val="24"/>
          <w:szCs w:val="24"/>
        </w:rPr>
      </w:pPr>
    </w:p>
    <w:p>
      <w:pPr>
        <w:pStyle w:val="62"/>
        <w:rPr>
          <w:rFonts w:hint="eastAsia"/>
          <w:color w:val="auto"/>
        </w:rPr>
      </w:pPr>
    </w:p>
    <w:tbl>
      <w:tblPr>
        <w:tblStyle w:val="64"/>
        <w:tblW w:w="891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eastAsia="zh-CN"/>
              </w:rPr>
            </w:pPr>
            <w:r>
              <w:rPr>
                <w:rFonts w:hint="eastAsia" w:ascii="仿宋" w:hAnsi="仿宋" w:eastAsia="仿宋" w:cs="仿宋"/>
                <w:color w:val="auto"/>
                <w:sz w:val="24"/>
                <w:szCs w:val="24"/>
              </w:rPr>
              <w:t xml:space="preserve">甲方（盖章）： </w:t>
            </w:r>
            <w:r>
              <w:rPr>
                <w:rFonts w:hint="eastAsia" w:ascii="仿宋" w:hAnsi="仿宋" w:eastAsia="仿宋" w:cs="仿宋"/>
                <w:color w:val="auto"/>
                <w:sz w:val="24"/>
                <w:szCs w:val="24"/>
                <w:lang w:eastAsia="zh-CN"/>
              </w:rPr>
              <w:t>嵊州市中医院</w:t>
            </w:r>
          </w:p>
        </w:tc>
        <w:tc>
          <w:tcPr>
            <w:tcW w:w="4407" w:type="dxa"/>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 xml:space="preserve">法定代表人或受委托人（签字）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 xml:space="preserve">法定代表人或受委托人（签字）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嵊州市医院路208号</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邮编：</w:t>
            </w:r>
            <w:r>
              <w:rPr>
                <w:rFonts w:hint="eastAsia" w:ascii="仿宋" w:hAnsi="仿宋" w:eastAsia="仿宋" w:cs="仿宋"/>
                <w:color w:val="auto"/>
                <w:sz w:val="24"/>
                <w:szCs w:val="24"/>
                <w:lang w:val="en-US" w:eastAsia="zh-CN"/>
              </w:rPr>
              <w:t>312400</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电话：</w:t>
            </w:r>
            <w:r>
              <w:rPr>
                <w:rFonts w:hint="eastAsia" w:ascii="仿宋" w:hAnsi="仿宋" w:eastAsia="仿宋" w:cs="仿宋"/>
                <w:color w:val="auto"/>
                <w:sz w:val="24"/>
                <w:szCs w:val="24"/>
                <w:lang w:val="en-US" w:eastAsia="zh-CN"/>
              </w:rPr>
              <w:t>0575-83275209</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eastAsia="zh-CN"/>
              </w:rPr>
              <w:t>账</w:t>
            </w:r>
            <w:r>
              <w:rPr>
                <w:rFonts w:hint="eastAsia" w:ascii="仿宋" w:hAnsi="仿宋" w:eastAsia="仿宋" w:cs="仿宋"/>
                <w:color w:val="auto"/>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910" w:type="dxa"/>
            <w:gridSpan w:val="2"/>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合同签订地点：</w:t>
            </w:r>
            <w:r>
              <w:rPr>
                <w:rFonts w:hint="eastAsia" w:ascii="仿宋" w:hAnsi="仿宋" w:eastAsia="仿宋" w:cs="仿宋"/>
                <w:color w:val="auto"/>
                <w:sz w:val="24"/>
                <w:szCs w:val="24"/>
                <w:lang w:eastAsia="zh-CN"/>
              </w:rPr>
              <w:t>嵊州市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910" w:type="dxa"/>
            <w:gridSpan w:val="2"/>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2025年  月   日</w:t>
            </w:r>
          </w:p>
        </w:tc>
      </w:tr>
    </w:tbl>
    <w:p>
      <w:pPr>
        <w:spacing w:line="48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pPr>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br w:type="page"/>
      </w:r>
    </w:p>
    <w:p>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28"/>
          <w:szCs w:val="28"/>
          <w:highlight w:val="none"/>
        </w:rPr>
        <w:t>配置清单（填写独立设备或增配部件，而非装箱单）</w:t>
      </w:r>
    </w:p>
    <w:tbl>
      <w:tblPr>
        <w:tblStyle w:val="64"/>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54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2268"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851"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6"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3118"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55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bl>
    <w:p>
      <w:pPr>
        <w:pStyle w:val="2"/>
        <w:rPr>
          <w:rFonts w:hint="eastAsia"/>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3"/>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025"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提供自2022年1月1日以来同类产品成功业绩，每个业绩得1分，最高得3分（须提供相应的销售合同扫描件并加盖CA签章）。</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招标文件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32</w:t>
            </w:r>
            <w:r>
              <w:rPr>
                <w:rFonts w:hint="eastAsia" w:ascii="仿宋" w:hAnsi="仿宋" w:eastAsia="仿宋" w:cs="仿宋"/>
                <w:color w:val="auto"/>
                <w:sz w:val="24"/>
                <w:szCs w:val="24"/>
              </w:rPr>
              <w:t>分。打“▲”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所有技术指标须根据招标文件技术指标要求提供相关佐证材料（如检测报告、官网截图、产品彩页、原厂技术说明等）扫描件并加盖CA签章</w:t>
            </w:r>
            <w:r>
              <w:rPr>
                <w:rFonts w:hint="eastAsia" w:ascii="仿宋" w:hAnsi="仿宋" w:eastAsia="仿宋" w:cs="仿宋"/>
                <w:b w:val="0"/>
                <w:bCs w:val="0"/>
                <w:color w:val="auto"/>
                <w:kern w:val="0"/>
                <w:sz w:val="24"/>
                <w:szCs w:val="24"/>
                <w:highlight w:val="none"/>
                <w:lang w:bidi="ar"/>
              </w:rPr>
              <w:t>。</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22"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666"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23"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06" w:hRule="atLeast"/>
        </w:trPr>
        <w:tc>
          <w:tcPr>
            <w:tcW w:w="6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85"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（满分6分，评分范围6，5.5，5，4.5，4，3.5，3，2.5，2，1.5，1，0.5，0）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870"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273"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（包含但不限于服务方式、服务响应时间、技术支持、备品备件提供）</w:t>
            </w:r>
            <w:r>
              <w:rPr>
                <w:rFonts w:hint="eastAsia" w:ascii="仿宋" w:hAnsi="仿宋" w:eastAsia="仿宋" w:cs="仿宋"/>
                <w:color w:val="auto"/>
                <w:kern w:val="0"/>
                <w:sz w:val="24"/>
                <w:szCs w:val="24"/>
                <w:highlight w:val="none"/>
                <w:lang w:val="en-US" w:eastAsia="zh-CN"/>
              </w:rPr>
              <w:t>进行综合评分。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lang w:val="en-US" w:eastAsia="zh-CN"/>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lang w:val="en-US" w:eastAsia="zh-CN"/>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25"/>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3"/>
        <w:tblW w:w="9461" w:type="dxa"/>
        <w:jc w:val="center"/>
        <w:tblInd w:w="0" w:type="dxa"/>
        <w:tblLayout w:type="fixed"/>
        <w:tblCellMar>
          <w:top w:w="0" w:type="dxa"/>
          <w:left w:w="0" w:type="dxa"/>
          <w:bottom w:w="0" w:type="dxa"/>
          <w:right w:w="0" w:type="dxa"/>
        </w:tblCellMar>
      </w:tblPr>
      <w:tblGrid>
        <w:gridCol w:w="775"/>
        <w:gridCol w:w="1861"/>
        <w:gridCol w:w="4864"/>
        <w:gridCol w:w="1062"/>
        <w:gridCol w:w="899"/>
      </w:tblGrid>
      <w:tr>
        <w:tblPrEx>
          <w:tblLayout w:type="fixed"/>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widowControl/>
        <w:numPr>
          <w:ilvl w:val="0"/>
          <w:numId w:val="0"/>
        </w:numPr>
        <w:spacing w:line="360" w:lineRule="auto"/>
        <w:jc w:val="both"/>
        <w:rPr>
          <w:rFonts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营业执照扫描件</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pPr>
        <w:widowControl/>
        <w:spacing w:line="360" w:lineRule="auto"/>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6"/>
        <w:jc w:val="center"/>
        <w:rPr>
          <w:rFonts w:hint="eastAsia" w:ascii="仿宋" w:hAnsi="仿宋" w:eastAsia="仿宋" w:cs="仿宋"/>
          <w:b/>
          <w:bCs/>
          <w:color w:val="auto"/>
          <w:sz w:val="24"/>
          <w:szCs w:val="24"/>
          <w:highlight w:val="none"/>
          <w:lang w:val="en-US" w:eastAsia="zh-CN"/>
        </w:rPr>
      </w:pPr>
    </w:p>
    <w:p>
      <w:pPr>
        <w:pStyle w:val="6"/>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w:t>
      </w:r>
      <w:r>
        <w:rPr>
          <w:rFonts w:hint="eastAsia" w:ascii="仿宋" w:hAnsi="仿宋" w:eastAsia="仿宋" w:cs="仿宋"/>
          <w:color w:val="auto"/>
          <w:sz w:val="24"/>
          <w:szCs w:val="24"/>
          <w:highlight w:val="none"/>
          <w:lang w:eastAsia="zh-CN"/>
        </w:rPr>
        <w:t>技术</w:t>
      </w:r>
      <w:r>
        <w:rPr>
          <w:rFonts w:hint="eastAsia" w:ascii="仿宋" w:hAnsi="仿宋" w:eastAsia="仿宋" w:cs="仿宋"/>
          <w:color w:val="auto"/>
          <w:sz w:val="24"/>
          <w:szCs w:val="24"/>
          <w:highlight w:val="none"/>
        </w:rPr>
        <w:t>要求相比较且一一对应真实逐条填列。</w:t>
      </w:r>
    </w:p>
    <w:p>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pStyle w:val="83"/>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3"/>
        <w:tblW w:w="95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2"/>
        <w:ind w:firstLine="0"/>
        <w:jc w:val="both"/>
        <w:rPr>
          <w:rFonts w:hAnsi="仿宋_GB2312" w:cs="仿宋_GB2312"/>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83"/>
        <w:rPr>
          <w:rFonts w:hint="eastAsia"/>
          <w:color w:val="auto"/>
          <w:highlight w:val="none"/>
          <w:lang w:eastAsia="zh-CN"/>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9000" w:type="dxa"/>
        <w:tblInd w:w="112" w:type="dxa"/>
        <w:tblLayout w:type="fixed"/>
        <w:tblCellMar>
          <w:top w:w="0" w:type="dxa"/>
          <w:left w:w="108" w:type="dxa"/>
          <w:bottom w:w="0" w:type="dxa"/>
          <w:right w:w="108" w:type="dxa"/>
        </w:tblCellMar>
      </w:tblPr>
      <w:tblGrid>
        <w:gridCol w:w="1949"/>
        <w:gridCol w:w="1287"/>
        <w:gridCol w:w="1526"/>
        <w:gridCol w:w="4238"/>
      </w:tblGrid>
      <w:tr>
        <w:tblPrEx>
          <w:tblLayout w:type="fixed"/>
          <w:tblCellMar>
            <w:top w:w="0" w:type="dxa"/>
            <w:left w:w="108" w:type="dxa"/>
            <w:bottom w:w="0" w:type="dxa"/>
            <w:right w:w="108" w:type="dxa"/>
          </w:tblCellMar>
        </w:tblPrEx>
        <w:trPr>
          <w:trHeight w:val="604"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3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autoSpaceDE w:val="0"/>
        <w:autoSpaceDN w:val="0"/>
        <w:spacing w:line="360" w:lineRule="auto"/>
        <w:rPr>
          <w:rFonts w:hint="eastAsia"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adjustRightInd/>
        <w:jc w:val="left"/>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hint="eastAsia" w:ascii="仿宋" w:hAnsi="仿宋" w:eastAsia="仿宋" w:cs="仿宋"/>
          <w:color w:val="auto"/>
          <w:sz w:val="24"/>
          <w:highlight w:val="none"/>
          <w:lang w:val="en-US" w:eastAsia="zh-CN"/>
        </w:rPr>
      </w:pP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8"/>
        <w:gridCol w:w="3135"/>
        <w:gridCol w:w="1020"/>
        <w:gridCol w:w="231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2" w:hRule="atLeast"/>
        </w:trPr>
        <w:tc>
          <w:tcPr>
            <w:tcW w:w="928"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3135"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1020"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2" w:hRule="atLeast"/>
        </w:trPr>
        <w:tc>
          <w:tcPr>
            <w:tcW w:w="928"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135"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嵊州市中医院电子胸腔内窥镜采购项目</w:t>
            </w:r>
          </w:p>
        </w:tc>
        <w:tc>
          <w:tcPr>
            <w:tcW w:w="1020"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1套</w:t>
            </w:r>
          </w:p>
        </w:tc>
        <w:tc>
          <w:tcPr>
            <w:tcW w:w="2310" w:type="dxa"/>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pPr>
        <w:snapToGrid w:val="0"/>
        <w:spacing w:line="360" w:lineRule="auto"/>
        <w:ind w:firstLine="482"/>
        <w:rPr>
          <w:rFonts w:hint="eastAsia" w:ascii="仿宋" w:hAnsi="仿宋" w:eastAsia="仿宋" w:cs="仿宋"/>
          <w:color w:val="auto"/>
          <w:sz w:val="24"/>
          <w:highlight w:val="none"/>
          <w:lang w:val="en-US" w:eastAsia="zh-CN"/>
        </w:rPr>
      </w:pP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15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51"/>
        <w:gridCol w:w="822"/>
        <w:gridCol w:w="1530"/>
        <w:gridCol w:w="1228"/>
        <w:gridCol w:w="1126"/>
        <w:gridCol w:w="1009"/>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序号</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名称</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品牌</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如有</w:t>
            </w:r>
            <w:r>
              <w:rPr>
                <w:rStyle w:val="967"/>
                <w:rFonts w:hint="eastAsia" w:ascii="仿宋" w:hAnsi="仿宋" w:eastAsia="仿宋" w:cs="仿宋"/>
                <w:color w:val="auto"/>
                <w:sz w:val="24"/>
                <w:szCs w:val="24"/>
                <w:highlight w:val="none"/>
                <w:lang w:eastAsia="zh-CN"/>
              </w:rPr>
              <w:t>）</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规格型号</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或具体服务</w:t>
            </w:r>
            <w:r>
              <w:rPr>
                <w:rStyle w:val="967"/>
                <w:rFonts w:hint="eastAsia" w:ascii="仿宋" w:hAnsi="仿宋" w:eastAsia="仿宋" w:cs="仿宋"/>
                <w:color w:val="auto"/>
                <w:sz w:val="24"/>
                <w:szCs w:val="24"/>
                <w:highlight w:val="none"/>
                <w:lang w:eastAsia="zh-CN"/>
              </w:rPr>
              <w:t>）</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医疗器械注册证号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单价</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1</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2</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3</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b/>
                <w:bCs/>
                <w:color w:val="auto"/>
                <w:sz w:val="24"/>
                <w:szCs w:val="24"/>
                <w:highlight w:val="none"/>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9" w:hRule="atLeast"/>
        </w:trPr>
        <w:tc>
          <w:tcPr>
            <w:tcW w:w="91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投标总报价（小写）：             元；大写：</w:t>
            </w:r>
          </w:p>
        </w:tc>
      </w:tr>
    </w:tbl>
    <w:p>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4、</w:t>
      </w:r>
      <w:r>
        <w:rPr>
          <w:rStyle w:val="967"/>
          <w:rFonts w:hint="eastAsia" w:ascii="仿宋" w:hAnsi="仿宋" w:eastAsia="仿宋" w:cs="仿宋"/>
          <w:color w:val="auto"/>
          <w:sz w:val="24"/>
          <w:szCs w:val="24"/>
          <w:highlight w:val="none"/>
        </w:rPr>
        <w:t>名称按不同采购内容分别填写，金额应与开标一览表中的相一致。</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pPr>
        <w:spacing w:line="336" w:lineRule="auto"/>
        <w:ind w:firstLine="5280" w:firstLineChars="2200"/>
        <w:rPr>
          <w:rFonts w:hint="eastAsia" w:ascii="仿宋" w:hAnsi="仿宋" w:eastAsia="仿宋" w:cs="仿宋"/>
          <w:color w:val="auto"/>
          <w:sz w:val="24"/>
          <w:highlight w:val="none"/>
          <w:lang w:eastAsia="zh-CN"/>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3"/>
        <w:rPr>
          <w:rFonts w:hint="eastAsia" w:ascii="仿宋" w:hAnsi="仿宋" w:eastAsia="仿宋" w:cs="仿宋"/>
          <w:b/>
          <w:color w:val="auto"/>
          <w:sz w:val="24"/>
          <w:highlight w:val="none"/>
        </w:rPr>
      </w:pPr>
    </w:p>
    <w:p>
      <w:pPr>
        <w:pStyle w:val="85"/>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3"/>
        <w:rPr>
          <w:rFonts w:hint="eastAsia" w:ascii="仿宋" w:hAnsi="仿宋" w:eastAsia="仿宋" w:cs="仿宋"/>
          <w:b/>
          <w:color w:val="auto"/>
          <w:sz w:val="24"/>
          <w:highlight w:val="none"/>
        </w:rPr>
      </w:pPr>
    </w:p>
    <w:p>
      <w:pPr>
        <w:pStyle w:val="85"/>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4" w:name="_Hlk101131882"/>
      <w:r>
        <w:rPr>
          <w:rFonts w:hint="eastAsia" w:ascii="仿宋" w:hAnsi="仿宋" w:eastAsia="仿宋" w:cs="仿宋"/>
          <w:color w:val="auto"/>
          <w:kern w:val="0"/>
          <w:sz w:val="24"/>
          <w:highlight w:val="none"/>
          <w:u w:val="single"/>
        </w:rPr>
        <w:t>联合体成员X,……</w:t>
      </w:r>
      <w:bookmarkEnd w:id="4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5"/>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6"/>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7" w:name="OLE_LINK14"/>
      <w:bookmarkStart w:id="48" w:name="OLE_LINK13"/>
      <w:r>
        <w:rPr>
          <w:rFonts w:hint="eastAsia" w:ascii="仿宋" w:hAnsi="仿宋" w:eastAsia="仿宋" w:cs="仿宋"/>
          <w:b/>
          <w:color w:val="auto"/>
          <w:spacing w:val="6"/>
          <w:sz w:val="32"/>
          <w:szCs w:val="32"/>
          <w:highlight w:val="none"/>
        </w:rPr>
        <w:t>残疾人福利性单位声明函</w:t>
      </w:r>
    </w:p>
    <w:bookmarkEnd w:id="47"/>
    <w:bookmarkEnd w:id="48"/>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szCs w:val="24"/>
          <w:highlight w:val="none"/>
        </w:rPr>
      </w:pPr>
    </w:p>
    <w:p>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pPr>
        <w:spacing w:line="500" w:lineRule="exact"/>
        <w:ind w:right="420"/>
        <w:rPr>
          <w:rFonts w:hint="eastAsia" w:ascii="仿宋" w:hAnsi="仿宋" w:eastAsia="仿宋" w:cs="仿宋"/>
          <w:color w:val="auto"/>
          <w:sz w:val="24"/>
          <w:szCs w:val="24"/>
          <w:highlight w:val="none"/>
        </w:rPr>
      </w:pPr>
    </w:p>
    <w:p>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各投标供应商：</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821712838</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9" w:name="_Toc11926"/>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9"/>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编号: SXWH2024-11-27</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11</w:t>
    </w:r>
    <w:r>
      <w:rPr>
        <w:rFonts w:hint="eastAsia" w:ascii="仿宋" w:hAnsi="仿宋" w:eastAsia="仿宋" w:cs="仿宋"/>
        <w:lang w:eastAsia="zh-CN"/>
      </w:rPr>
      <w:t>-</w:t>
    </w:r>
    <w:r>
      <w:rPr>
        <w:rFonts w:hint="eastAsia" w:ascii="仿宋" w:hAnsi="仿宋" w:eastAsia="仿宋" w:cs="仿宋"/>
        <w:lang w:val="en-US" w:eastAsia="zh-CN"/>
      </w:rPr>
      <w:t xml:space="preserve">27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SXWH2024-11-27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SXWH2024-11-27</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SXWH2024-11-27</w:t>
    </w:r>
  </w:p>
  <w:p>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11</w:t>
    </w:r>
    <w:r>
      <w:rPr>
        <w:rFonts w:hint="eastAsia" w:ascii="仿宋" w:hAnsi="仿宋" w:eastAsia="仿宋" w:cs="仿宋"/>
        <w:lang w:eastAsia="zh-CN"/>
      </w:rPr>
      <w:t>-</w:t>
    </w:r>
    <w:r>
      <w:rPr>
        <w:rFonts w:hint="eastAsia" w:ascii="仿宋" w:hAnsi="仿宋" w:eastAsia="仿宋" w:cs="仿宋"/>
        <w:lang w:val="en-US" w:eastAsia="zh-CN"/>
      </w:rPr>
      <w:t>27</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11</w:t>
    </w:r>
    <w:r>
      <w:rPr>
        <w:rFonts w:hint="eastAsia" w:ascii="仿宋" w:hAnsi="仿宋" w:eastAsia="仿宋" w:cs="仿宋"/>
        <w:lang w:eastAsia="zh-CN"/>
      </w:rPr>
      <w:t>-</w:t>
    </w:r>
    <w:r>
      <w:rPr>
        <w:rFonts w:hint="eastAsia" w:ascii="仿宋" w:hAnsi="仿宋" w:eastAsia="仿宋" w:cs="仿宋"/>
        <w:lang w:val="en-US" w:eastAsia="zh-CN"/>
      </w:rPr>
      <w:t>27</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11</w:t>
    </w:r>
    <w:r>
      <w:rPr>
        <w:rFonts w:hint="eastAsia" w:ascii="仿宋" w:hAnsi="仿宋" w:eastAsia="仿宋" w:cs="仿宋"/>
        <w:lang w:eastAsia="zh-CN"/>
      </w:rPr>
      <w:t>-</w:t>
    </w:r>
    <w:r>
      <w:rPr>
        <w:rFonts w:hint="eastAsia" w:ascii="仿宋" w:hAnsi="仿宋" w:eastAsia="仿宋" w:cs="仿宋"/>
        <w:lang w:val="en-US" w:eastAsia="zh-CN"/>
      </w:rPr>
      <w:t>27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SXWH2025-4-10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742B31"/>
    <w:multiLevelType w:val="singleLevel"/>
    <w:tmpl w:val="EE742B31"/>
    <w:lvl w:ilvl="0" w:tentative="0">
      <w:start w:val="2"/>
      <w:numFmt w:val="chineseCounting"/>
      <w:suff w:val="space"/>
      <w:lvlText w:val="第%1条"/>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40D675F"/>
    <w:multiLevelType w:val="singleLevel"/>
    <w:tmpl w:val="040D675F"/>
    <w:lvl w:ilvl="0" w:tentative="0">
      <w:start w:val="1"/>
      <w:numFmt w:val="decimal"/>
      <w:suff w:val="nothing"/>
      <w:lvlText w:val="（%1）"/>
      <w:lvlJc w:val="left"/>
    </w:lvl>
  </w:abstractNum>
  <w:abstractNum w:abstractNumId="3">
    <w:nsid w:val="3FB0C504"/>
    <w:multiLevelType w:val="singleLevel"/>
    <w:tmpl w:val="3FB0C504"/>
    <w:lvl w:ilvl="0" w:tentative="0">
      <w:start w:val="1"/>
      <w:numFmt w:val="decimal"/>
      <w:lvlText w:val="%1."/>
      <w:lvlJc w:val="left"/>
      <w:pPr>
        <w:tabs>
          <w:tab w:val="left" w:pos="312"/>
        </w:tabs>
      </w:pPr>
    </w:lvl>
  </w:abstractNum>
  <w:abstractNum w:abstractNumId="4">
    <w:nsid w:val="531C8658"/>
    <w:multiLevelType w:val="singleLevel"/>
    <w:tmpl w:val="531C8658"/>
    <w:lvl w:ilvl="0" w:tentative="0">
      <w:start w:val="1"/>
      <w:numFmt w:val="chineseCounting"/>
      <w:pStyle w:val="20"/>
      <w:suff w:val="nothing"/>
      <w:lvlText w:val="%1、"/>
      <w:lvlJc w:val="left"/>
      <w:pPr>
        <w:ind w:left="6090"/>
      </w:pPr>
    </w:lvl>
  </w:abstractNum>
  <w:abstractNum w:abstractNumId="5">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3D49F4"/>
    <w:rsid w:val="004D2D93"/>
    <w:rsid w:val="009D5041"/>
    <w:rsid w:val="00B34AC1"/>
    <w:rsid w:val="00CF165D"/>
    <w:rsid w:val="00D76C77"/>
    <w:rsid w:val="01373BC8"/>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1D3884"/>
    <w:rsid w:val="0A5653CC"/>
    <w:rsid w:val="0AC678ED"/>
    <w:rsid w:val="0AFD4DFA"/>
    <w:rsid w:val="0B2115B0"/>
    <w:rsid w:val="0B7008C0"/>
    <w:rsid w:val="0C16089F"/>
    <w:rsid w:val="0D191B06"/>
    <w:rsid w:val="0D600BC0"/>
    <w:rsid w:val="0DC2661B"/>
    <w:rsid w:val="0E1E1AF5"/>
    <w:rsid w:val="0E3A63C8"/>
    <w:rsid w:val="0E534049"/>
    <w:rsid w:val="0E797425"/>
    <w:rsid w:val="0E9B72CA"/>
    <w:rsid w:val="0EA50439"/>
    <w:rsid w:val="0EF8183B"/>
    <w:rsid w:val="0F096B8F"/>
    <w:rsid w:val="0F4B796A"/>
    <w:rsid w:val="0F63063F"/>
    <w:rsid w:val="0FA5040A"/>
    <w:rsid w:val="0FB85C02"/>
    <w:rsid w:val="0FC8519C"/>
    <w:rsid w:val="0FD261C4"/>
    <w:rsid w:val="10306DCC"/>
    <w:rsid w:val="105370A4"/>
    <w:rsid w:val="10B14C22"/>
    <w:rsid w:val="111D4066"/>
    <w:rsid w:val="11C875B9"/>
    <w:rsid w:val="11CE25B9"/>
    <w:rsid w:val="123C3F74"/>
    <w:rsid w:val="1272218F"/>
    <w:rsid w:val="12EC0194"/>
    <w:rsid w:val="13007A3D"/>
    <w:rsid w:val="13257114"/>
    <w:rsid w:val="1360023A"/>
    <w:rsid w:val="13767449"/>
    <w:rsid w:val="13CC00BB"/>
    <w:rsid w:val="13EA0554"/>
    <w:rsid w:val="14060EC2"/>
    <w:rsid w:val="14690B80"/>
    <w:rsid w:val="150F13D5"/>
    <w:rsid w:val="151A266A"/>
    <w:rsid w:val="155A207F"/>
    <w:rsid w:val="15D32D5F"/>
    <w:rsid w:val="15DF3C49"/>
    <w:rsid w:val="15FF65EC"/>
    <w:rsid w:val="162F0A5C"/>
    <w:rsid w:val="166F491D"/>
    <w:rsid w:val="167F2C93"/>
    <w:rsid w:val="16875962"/>
    <w:rsid w:val="16BB1DEF"/>
    <w:rsid w:val="16D86B1B"/>
    <w:rsid w:val="16FE064C"/>
    <w:rsid w:val="175A7954"/>
    <w:rsid w:val="178341FE"/>
    <w:rsid w:val="17E576CA"/>
    <w:rsid w:val="185756E5"/>
    <w:rsid w:val="18AA3C89"/>
    <w:rsid w:val="18E60774"/>
    <w:rsid w:val="19120228"/>
    <w:rsid w:val="1920701D"/>
    <w:rsid w:val="192749EA"/>
    <w:rsid w:val="19687E48"/>
    <w:rsid w:val="19DA0F9C"/>
    <w:rsid w:val="1A1928E2"/>
    <w:rsid w:val="1A6A1F83"/>
    <w:rsid w:val="1A7227F5"/>
    <w:rsid w:val="1A8561BC"/>
    <w:rsid w:val="1A8645A8"/>
    <w:rsid w:val="1B0B7FD0"/>
    <w:rsid w:val="1B415B07"/>
    <w:rsid w:val="1B6074AA"/>
    <w:rsid w:val="1BB51AB3"/>
    <w:rsid w:val="1BC11A92"/>
    <w:rsid w:val="1BCF2401"/>
    <w:rsid w:val="1C0A548D"/>
    <w:rsid w:val="1C782A98"/>
    <w:rsid w:val="1CB65C58"/>
    <w:rsid w:val="1CF00880"/>
    <w:rsid w:val="1D063DCA"/>
    <w:rsid w:val="1D2F1C3B"/>
    <w:rsid w:val="1D6009EF"/>
    <w:rsid w:val="1DEA2225"/>
    <w:rsid w:val="1E126D51"/>
    <w:rsid w:val="1E803E86"/>
    <w:rsid w:val="1EE82621"/>
    <w:rsid w:val="1F063E62"/>
    <w:rsid w:val="1F85443C"/>
    <w:rsid w:val="1FB86926"/>
    <w:rsid w:val="20074B9B"/>
    <w:rsid w:val="201B466F"/>
    <w:rsid w:val="203E3095"/>
    <w:rsid w:val="20AB5CD9"/>
    <w:rsid w:val="210448FA"/>
    <w:rsid w:val="21357E35"/>
    <w:rsid w:val="21681D2D"/>
    <w:rsid w:val="21CB26A0"/>
    <w:rsid w:val="22493F21"/>
    <w:rsid w:val="22B917F7"/>
    <w:rsid w:val="22C6343D"/>
    <w:rsid w:val="23AC1614"/>
    <w:rsid w:val="23E5740F"/>
    <w:rsid w:val="24223806"/>
    <w:rsid w:val="248A02EB"/>
    <w:rsid w:val="24F56B95"/>
    <w:rsid w:val="24F63E4B"/>
    <w:rsid w:val="250918E6"/>
    <w:rsid w:val="2568076A"/>
    <w:rsid w:val="25B36142"/>
    <w:rsid w:val="25DD571A"/>
    <w:rsid w:val="264D2961"/>
    <w:rsid w:val="26663961"/>
    <w:rsid w:val="268A58A2"/>
    <w:rsid w:val="26B13EE1"/>
    <w:rsid w:val="26BD5487"/>
    <w:rsid w:val="270B59FD"/>
    <w:rsid w:val="270B5A07"/>
    <w:rsid w:val="27BF77CD"/>
    <w:rsid w:val="27D16DDA"/>
    <w:rsid w:val="27DA17EE"/>
    <w:rsid w:val="28335CD2"/>
    <w:rsid w:val="285C326E"/>
    <w:rsid w:val="28857E42"/>
    <w:rsid w:val="28A65C60"/>
    <w:rsid w:val="28F61A62"/>
    <w:rsid w:val="296A6C4A"/>
    <w:rsid w:val="296C69D9"/>
    <w:rsid w:val="29AA01EA"/>
    <w:rsid w:val="29C43E7C"/>
    <w:rsid w:val="29F8110E"/>
    <w:rsid w:val="2A1E224B"/>
    <w:rsid w:val="2A3B7CA0"/>
    <w:rsid w:val="2A656BF1"/>
    <w:rsid w:val="2A6A3343"/>
    <w:rsid w:val="2A773D4B"/>
    <w:rsid w:val="2B125E92"/>
    <w:rsid w:val="2B997DFB"/>
    <w:rsid w:val="2BDF3293"/>
    <w:rsid w:val="2BDF55FC"/>
    <w:rsid w:val="2BE579DB"/>
    <w:rsid w:val="2BEC52E5"/>
    <w:rsid w:val="2C1D6C72"/>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001B4B"/>
    <w:rsid w:val="3210779C"/>
    <w:rsid w:val="32356659"/>
    <w:rsid w:val="33790241"/>
    <w:rsid w:val="33BA52ED"/>
    <w:rsid w:val="33DA4403"/>
    <w:rsid w:val="33EA5929"/>
    <w:rsid w:val="34476B10"/>
    <w:rsid w:val="345614B9"/>
    <w:rsid w:val="349C4C46"/>
    <w:rsid w:val="34B44085"/>
    <w:rsid w:val="35315B6F"/>
    <w:rsid w:val="355568E6"/>
    <w:rsid w:val="35C525A9"/>
    <w:rsid w:val="35E14DB3"/>
    <w:rsid w:val="36087617"/>
    <w:rsid w:val="362703C8"/>
    <w:rsid w:val="36E60ADB"/>
    <w:rsid w:val="371E59FA"/>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CF667D"/>
    <w:rsid w:val="3AD159C5"/>
    <w:rsid w:val="3AF56470"/>
    <w:rsid w:val="3B3B2CBA"/>
    <w:rsid w:val="3BAD4388"/>
    <w:rsid w:val="3C323221"/>
    <w:rsid w:val="3C722306"/>
    <w:rsid w:val="3C745BEE"/>
    <w:rsid w:val="3CE22F35"/>
    <w:rsid w:val="3D0C4E0B"/>
    <w:rsid w:val="3DC24667"/>
    <w:rsid w:val="3E347F93"/>
    <w:rsid w:val="3E8F344F"/>
    <w:rsid w:val="3E9679FA"/>
    <w:rsid w:val="3ECA78AB"/>
    <w:rsid w:val="3EE15FF9"/>
    <w:rsid w:val="3F1D74D4"/>
    <w:rsid w:val="3F620FE1"/>
    <w:rsid w:val="3FA32398"/>
    <w:rsid w:val="3FCA68B7"/>
    <w:rsid w:val="409441D8"/>
    <w:rsid w:val="40FA53EB"/>
    <w:rsid w:val="410C5800"/>
    <w:rsid w:val="415A344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8A4734"/>
    <w:rsid w:val="49DE0AD7"/>
    <w:rsid w:val="4A062997"/>
    <w:rsid w:val="4A4840F4"/>
    <w:rsid w:val="4A487851"/>
    <w:rsid w:val="4A9A53A6"/>
    <w:rsid w:val="4AF51ACA"/>
    <w:rsid w:val="4B02377E"/>
    <w:rsid w:val="4B241572"/>
    <w:rsid w:val="4B4E00F1"/>
    <w:rsid w:val="4C3E34B4"/>
    <w:rsid w:val="4C7B78B7"/>
    <w:rsid w:val="4CA41E94"/>
    <w:rsid w:val="4CAF7AC1"/>
    <w:rsid w:val="4D251E34"/>
    <w:rsid w:val="4D84014B"/>
    <w:rsid w:val="4DB75FD1"/>
    <w:rsid w:val="4E125CA5"/>
    <w:rsid w:val="4EA2732A"/>
    <w:rsid w:val="4EAA3FBB"/>
    <w:rsid w:val="4F1A6ACE"/>
    <w:rsid w:val="4F4B2569"/>
    <w:rsid w:val="4F4B3D85"/>
    <w:rsid w:val="4F502F66"/>
    <w:rsid w:val="4F50355E"/>
    <w:rsid w:val="4F5529EF"/>
    <w:rsid w:val="4FAC7DC3"/>
    <w:rsid w:val="502F10A7"/>
    <w:rsid w:val="50A761C7"/>
    <w:rsid w:val="512B0194"/>
    <w:rsid w:val="51805A47"/>
    <w:rsid w:val="51D52DCD"/>
    <w:rsid w:val="52183035"/>
    <w:rsid w:val="52397FF8"/>
    <w:rsid w:val="52C27FEE"/>
    <w:rsid w:val="533358A0"/>
    <w:rsid w:val="5380624C"/>
    <w:rsid w:val="5392524A"/>
    <w:rsid w:val="5393731D"/>
    <w:rsid w:val="53B21E71"/>
    <w:rsid w:val="53B72FA1"/>
    <w:rsid w:val="54091460"/>
    <w:rsid w:val="54711881"/>
    <w:rsid w:val="547929CA"/>
    <w:rsid w:val="54CB0774"/>
    <w:rsid w:val="55125438"/>
    <w:rsid w:val="551805BE"/>
    <w:rsid w:val="55184787"/>
    <w:rsid w:val="55B96498"/>
    <w:rsid w:val="56184DAE"/>
    <w:rsid w:val="56C660FC"/>
    <w:rsid w:val="57192970"/>
    <w:rsid w:val="5741602B"/>
    <w:rsid w:val="575E1820"/>
    <w:rsid w:val="57876693"/>
    <w:rsid w:val="57AA3927"/>
    <w:rsid w:val="57DB5567"/>
    <w:rsid w:val="582F3631"/>
    <w:rsid w:val="58C56AF2"/>
    <w:rsid w:val="59262959"/>
    <w:rsid w:val="595B4CF8"/>
    <w:rsid w:val="59C55698"/>
    <w:rsid w:val="5A9F234E"/>
    <w:rsid w:val="5AA51EAF"/>
    <w:rsid w:val="5B081C66"/>
    <w:rsid w:val="5B124AE0"/>
    <w:rsid w:val="5B223310"/>
    <w:rsid w:val="5B9F6B4A"/>
    <w:rsid w:val="5BDA6AC5"/>
    <w:rsid w:val="5D16412E"/>
    <w:rsid w:val="5D4478A2"/>
    <w:rsid w:val="5D5409FB"/>
    <w:rsid w:val="5D9B691E"/>
    <w:rsid w:val="5DB030C1"/>
    <w:rsid w:val="5DF50B4C"/>
    <w:rsid w:val="5E171106"/>
    <w:rsid w:val="5E4E6F28"/>
    <w:rsid w:val="5E557426"/>
    <w:rsid w:val="5EA66E00"/>
    <w:rsid w:val="5EF425D7"/>
    <w:rsid w:val="5F1576F7"/>
    <w:rsid w:val="5F346643"/>
    <w:rsid w:val="5F434264"/>
    <w:rsid w:val="5F561B6F"/>
    <w:rsid w:val="5F57E5CA"/>
    <w:rsid w:val="5F6B3D44"/>
    <w:rsid w:val="5F8A2976"/>
    <w:rsid w:val="5FCA1D1E"/>
    <w:rsid w:val="5FF6570A"/>
    <w:rsid w:val="607C7302"/>
    <w:rsid w:val="60D46992"/>
    <w:rsid w:val="6105147D"/>
    <w:rsid w:val="61117DDD"/>
    <w:rsid w:val="611675C8"/>
    <w:rsid w:val="612B495E"/>
    <w:rsid w:val="613C4304"/>
    <w:rsid w:val="61AE2DB9"/>
    <w:rsid w:val="6211426D"/>
    <w:rsid w:val="6214185F"/>
    <w:rsid w:val="623E6F65"/>
    <w:rsid w:val="626253CB"/>
    <w:rsid w:val="628A6898"/>
    <w:rsid w:val="632D0DCC"/>
    <w:rsid w:val="63452928"/>
    <w:rsid w:val="634A2F00"/>
    <w:rsid w:val="63A25534"/>
    <w:rsid w:val="63D00AFB"/>
    <w:rsid w:val="64044275"/>
    <w:rsid w:val="643E5BBE"/>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5A624A"/>
    <w:rsid w:val="69BF7A8A"/>
    <w:rsid w:val="69E84DCD"/>
    <w:rsid w:val="6A8F2CD2"/>
    <w:rsid w:val="6AD74F2A"/>
    <w:rsid w:val="6B0873D4"/>
    <w:rsid w:val="6B122D3D"/>
    <w:rsid w:val="6B162E0E"/>
    <w:rsid w:val="6B424769"/>
    <w:rsid w:val="6B940F76"/>
    <w:rsid w:val="6BE63EBC"/>
    <w:rsid w:val="6C0C12C3"/>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1D64F8"/>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930EC"/>
    <w:rsid w:val="792534AB"/>
    <w:rsid w:val="79482534"/>
    <w:rsid w:val="7A1A39BC"/>
    <w:rsid w:val="7A1C032D"/>
    <w:rsid w:val="7A7155F6"/>
    <w:rsid w:val="7A8935EB"/>
    <w:rsid w:val="7A8A318A"/>
    <w:rsid w:val="7AAF67FA"/>
    <w:rsid w:val="7ACA242C"/>
    <w:rsid w:val="7B1D535D"/>
    <w:rsid w:val="7B59042A"/>
    <w:rsid w:val="7B7A0BB6"/>
    <w:rsid w:val="7B8A017D"/>
    <w:rsid w:val="7BFC15CB"/>
    <w:rsid w:val="7C100DF8"/>
    <w:rsid w:val="7C2B3C5E"/>
    <w:rsid w:val="7C306B67"/>
    <w:rsid w:val="7C4B4301"/>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Layout w:type="fixed"/>
      <w:tblCellMar>
        <w:top w:w="0" w:type="dxa"/>
        <w:left w:w="108" w:type="dxa"/>
        <w:bottom w:w="0" w:type="dxa"/>
        <w:right w:w="108" w:type="dxa"/>
      </w:tblCellMar>
    </w:tblPr>
  </w:style>
  <w:style w:type="paragraph" w:styleId="5">
    <w:name w:val="Normal Indent"/>
    <w:basedOn w:val="1"/>
    <w:next w:val="6"/>
    <w:link w:val="197"/>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268"/>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1">
    <w:name w:val="annotation text"/>
    <w:basedOn w:val="1"/>
    <w:link w:val="347"/>
    <w:qFormat/>
    <w:uiPriority w:val="99"/>
    <w:pPr>
      <w:jc w:val="left"/>
    </w:pPr>
  </w:style>
  <w:style w:type="paragraph" w:styleId="22">
    <w:name w:val="Salutation"/>
    <w:basedOn w:val="1"/>
    <w:next w:val="1"/>
    <w:link w:val="301"/>
    <w:qFormat/>
    <w:uiPriority w:val="0"/>
    <w:rPr>
      <w:rFonts w:ascii="仿宋_GB2312" w:eastAsia="仿宋_GB2312"/>
      <w:sz w:val="28"/>
      <w:szCs w:val="20"/>
    </w:rPr>
  </w:style>
  <w:style w:type="paragraph" w:styleId="23">
    <w:name w:val="Body Text 3"/>
    <w:basedOn w:val="1"/>
    <w:link w:val="333"/>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3"/>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4"/>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5"/>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2"/>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0"/>
    <w:qFormat/>
    <w:uiPriority w:val="0"/>
    <w:rPr>
      <w:b/>
      <w:bCs/>
    </w:rPr>
  </w:style>
  <w:style w:type="paragraph" w:styleId="62">
    <w:name w:val="Body Text First Indent 2"/>
    <w:basedOn w:val="6"/>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1">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1"/>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8"/>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9"/>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7"/>
    <w:qFormat/>
    <w:uiPriority w:val="0"/>
    <w:rPr>
      <w:rFonts w:ascii="宋体"/>
      <w:kern w:val="2"/>
      <w:sz w:val="24"/>
      <w:szCs w:val="21"/>
      <w:lang w:val="zh-CN"/>
    </w:rPr>
  </w:style>
  <w:style w:type="character" w:customStyle="1" w:styleId="186">
    <w:name w:val="标题 9 Char"/>
    <w:link w:val="12"/>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40"/>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7"/>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60"/>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8"/>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2"/>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8"/>
    <w:qFormat/>
    <w:uiPriority w:val="0"/>
    <w:rPr>
      <w:rFonts w:ascii="黑体" w:hAnsi="Courier New" w:eastAsia="黑体"/>
    </w:rPr>
  </w:style>
  <w:style w:type="character" w:customStyle="1" w:styleId="305">
    <w:name w:val="正文文本 2 Char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7"/>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10"/>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6"/>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7"/>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3"/>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1"/>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1"/>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25416</Words>
  <Characters>27160</Characters>
  <Paragraphs>1943</Paragraphs>
  <TotalTime>30</TotalTime>
  <ScaleCrop>false</ScaleCrop>
  <LinksUpToDate>false</LinksUpToDate>
  <CharactersWithSpaces>29057</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学学</cp:lastModifiedBy>
  <cp:lastPrinted>2025-03-06T03:34:00Z</cp:lastPrinted>
  <dcterms:modified xsi:type="dcterms:W3CDTF">2025-07-10T10:56:49Z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DF28D96EF0CB4A23893B172AEA22F8B7_13</vt:lpwstr>
  </property>
  <property fmtid="{D5CDD505-2E9C-101B-9397-08002B2CF9AE}" pid="5" name="KSOTemplateDocerSaveRecord">
    <vt:lpwstr>eyJoZGlkIjoiNTNlMGI4NTI4ZDQxNzNlYzdhMGZhNDViOTUwZGJiMGIiLCJ1c2VySWQiOiIxMTYwNjM0ODM0In0=</vt:lpwstr>
  </property>
</Properties>
</file>