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6D2E1">
      <w:pPr>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52"/>
          <w:szCs w:val="52"/>
          <w:highlight w:val="none"/>
          <w:lang w:val="en-US" w:eastAsia="zh-CN"/>
        </w:rPr>
        <w:t>嵊州市2025年渔业资源增殖放流采购项目</w:t>
      </w:r>
    </w:p>
    <w:p w14:paraId="18157E68">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项目</w:t>
      </w:r>
      <w:r>
        <w:rPr>
          <w:rFonts w:hint="eastAsia" w:ascii="仿宋" w:hAnsi="仿宋" w:eastAsia="仿宋" w:cs="仿宋"/>
          <w:b/>
          <w:color w:val="auto"/>
          <w:sz w:val="32"/>
          <w:szCs w:val="32"/>
          <w:highlight w:val="none"/>
        </w:rPr>
        <w:t>编号:</w:t>
      </w:r>
      <w:r>
        <w:rPr>
          <w:rFonts w:hint="eastAsia" w:ascii="仿宋" w:hAnsi="仿宋" w:eastAsia="仿宋" w:cs="仿宋"/>
          <w:b/>
          <w:color w:val="auto"/>
          <w:sz w:val="32"/>
          <w:szCs w:val="32"/>
          <w:highlight w:val="none"/>
          <w:lang w:eastAsia="zh-CN"/>
        </w:rPr>
        <w:t>SXWH2025-7-1</w:t>
      </w:r>
    </w:p>
    <w:p w14:paraId="3A5E770B">
      <w:pPr>
        <w:jc w:val="center"/>
        <w:outlineLvl w:val="0"/>
        <w:rPr>
          <w:rFonts w:hint="eastAsia" w:ascii="仿宋" w:hAnsi="仿宋" w:eastAsia="仿宋" w:cs="仿宋"/>
          <w:b/>
          <w:color w:val="auto"/>
          <w:sz w:val="52"/>
          <w:szCs w:val="52"/>
          <w:highlight w:val="none"/>
        </w:rPr>
      </w:pPr>
    </w:p>
    <w:p w14:paraId="3D511CB8">
      <w:pPr>
        <w:jc w:val="center"/>
        <w:outlineLvl w:val="0"/>
        <w:rPr>
          <w:rFonts w:hint="eastAsia" w:ascii="仿宋" w:hAnsi="仿宋" w:eastAsia="仿宋" w:cs="仿宋"/>
          <w:b/>
          <w:color w:val="auto"/>
          <w:sz w:val="52"/>
          <w:szCs w:val="52"/>
          <w:highlight w:val="none"/>
        </w:rPr>
      </w:pPr>
    </w:p>
    <w:p w14:paraId="7351685E">
      <w:pPr>
        <w:pStyle w:val="2"/>
        <w:rPr>
          <w:rFonts w:hint="eastAsia"/>
          <w:color w:val="auto"/>
        </w:rPr>
      </w:pPr>
    </w:p>
    <w:p w14:paraId="2A71F7CC">
      <w:pPr>
        <w:jc w:val="center"/>
        <w:outlineLvl w:val="0"/>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公</w:t>
      </w:r>
    </w:p>
    <w:p w14:paraId="412A7280">
      <w:pPr>
        <w:jc w:val="center"/>
        <w:outlineLvl w:val="0"/>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开</w:t>
      </w:r>
    </w:p>
    <w:p w14:paraId="7458E12D">
      <w:pPr>
        <w:jc w:val="center"/>
        <w:outlineLvl w:val="0"/>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招</w:t>
      </w:r>
    </w:p>
    <w:p w14:paraId="7CE657F2">
      <w:pPr>
        <w:jc w:val="center"/>
        <w:outlineLvl w:val="0"/>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标</w:t>
      </w:r>
    </w:p>
    <w:p w14:paraId="56D909DA">
      <w:pPr>
        <w:jc w:val="center"/>
        <w:outlineLvl w:val="0"/>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文</w:t>
      </w:r>
    </w:p>
    <w:p w14:paraId="10F1E4B1">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56"/>
          <w:szCs w:val="56"/>
          <w:highlight w:val="none"/>
        </w:rPr>
        <w:t>件</w:t>
      </w:r>
    </w:p>
    <w:p w14:paraId="0DDDF62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09E7D27">
      <w:pPr>
        <w:rPr>
          <w:rFonts w:hint="eastAsia"/>
          <w:color w:val="auto"/>
        </w:rPr>
      </w:pPr>
    </w:p>
    <w:p w14:paraId="5FD074B5">
      <w:pPr>
        <w:rPr>
          <w:rFonts w:hint="eastAsia"/>
          <w:color w:val="auto"/>
        </w:rPr>
      </w:pPr>
    </w:p>
    <w:p w14:paraId="21E1B71F">
      <w:pPr>
        <w:pStyle w:val="20"/>
        <w:numPr>
          <w:ilvl w:val="0"/>
          <w:numId w:val="0"/>
        </w:numPr>
        <w:jc w:val="both"/>
        <w:rPr>
          <w:rFonts w:hint="eastAsia"/>
          <w:color w:val="auto"/>
        </w:rPr>
      </w:pPr>
    </w:p>
    <w:p w14:paraId="013E0B67">
      <w:pPr>
        <w:rPr>
          <w:rFonts w:hint="eastAsia"/>
          <w:color w:val="auto"/>
        </w:rPr>
      </w:pPr>
    </w:p>
    <w:p w14:paraId="6B99C95F">
      <w:pPr>
        <w:rPr>
          <w:rFonts w:hint="eastAsia"/>
          <w:color w:val="auto"/>
        </w:rPr>
      </w:pPr>
    </w:p>
    <w:p w14:paraId="47098E1C">
      <w:pPr>
        <w:rPr>
          <w:rFonts w:hint="eastAsia"/>
          <w:color w:val="auto"/>
        </w:rPr>
      </w:pPr>
    </w:p>
    <w:tbl>
      <w:tblPr>
        <w:tblStyle w:val="63"/>
        <w:tblW w:w="7919" w:type="dxa"/>
        <w:jc w:val="center"/>
        <w:tblLayout w:type="fixed"/>
        <w:tblCellMar>
          <w:top w:w="0" w:type="dxa"/>
          <w:left w:w="108" w:type="dxa"/>
          <w:bottom w:w="0" w:type="dxa"/>
          <w:right w:w="108" w:type="dxa"/>
        </w:tblCellMar>
      </w:tblPr>
      <w:tblGrid>
        <w:gridCol w:w="2533"/>
        <w:gridCol w:w="5386"/>
      </w:tblGrid>
      <w:tr w14:paraId="12A647F7">
        <w:tblPrEx>
          <w:tblCellMar>
            <w:top w:w="0" w:type="dxa"/>
            <w:left w:w="108" w:type="dxa"/>
            <w:bottom w:w="0" w:type="dxa"/>
            <w:right w:w="108" w:type="dxa"/>
          </w:tblCellMar>
        </w:tblPrEx>
        <w:trPr>
          <w:trHeight w:val="610" w:hRule="atLeast"/>
          <w:jc w:val="center"/>
        </w:trPr>
        <w:tc>
          <w:tcPr>
            <w:tcW w:w="2533" w:type="dxa"/>
          </w:tcPr>
          <w:p w14:paraId="358B4665">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93"/>
                <w:kern w:val="0"/>
                <w:sz w:val="32"/>
                <w:szCs w:val="32"/>
                <w:highlight w:val="none"/>
              </w:rPr>
              <w:t>采购单</w:t>
            </w:r>
            <w:r>
              <w:rPr>
                <w:rFonts w:hint="eastAsia" w:ascii="仿宋" w:hAnsi="仿宋" w:eastAsia="仿宋" w:cs="仿宋"/>
                <w:color w:val="auto"/>
                <w:spacing w:val="1"/>
                <w:kern w:val="0"/>
                <w:sz w:val="32"/>
                <w:szCs w:val="32"/>
                <w:highlight w:val="none"/>
              </w:rPr>
              <w:t>位</w:t>
            </w:r>
            <w:r>
              <w:rPr>
                <w:rFonts w:hint="eastAsia" w:ascii="仿宋" w:hAnsi="仿宋" w:eastAsia="仿宋" w:cs="仿宋"/>
                <w:color w:val="auto"/>
                <w:sz w:val="32"/>
                <w:szCs w:val="32"/>
                <w:highlight w:val="none"/>
              </w:rPr>
              <w:t>：</w:t>
            </w:r>
          </w:p>
        </w:tc>
        <w:tc>
          <w:tcPr>
            <w:tcW w:w="5386" w:type="dxa"/>
            <w:vAlign w:val="center"/>
          </w:tcPr>
          <w:p w14:paraId="0B962D17">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outlineLvl w:val="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嵊州市畜牧业发展中心</w:t>
            </w:r>
          </w:p>
        </w:tc>
      </w:tr>
      <w:tr w14:paraId="4CFD8482">
        <w:tblPrEx>
          <w:tblCellMar>
            <w:top w:w="0" w:type="dxa"/>
            <w:left w:w="108" w:type="dxa"/>
            <w:bottom w:w="0" w:type="dxa"/>
            <w:right w:w="108" w:type="dxa"/>
          </w:tblCellMar>
        </w:tblPrEx>
        <w:trPr>
          <w:trHeight w:val="610" w:hRule="atLeast"/>
          <w:jc w:val="center"/>
        </w:trPr>
        <w:tc>
          <w:tcPr>
            <w:tcW w:w="2533" w:type="dxa"/>
          </w:tcPr>
          <w:p w14:paraId="0A07AFA4">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1"/>
                <w:w w:val="87"/>
                <w:kern w:val="0"/>
                <w:sz w:val="32"/>
                <w:szCs w:val="32"/>
                <w:highlight w:val="none"/>
                <w:fitText w:val="1680" w:id="1964518454"/>
              </w:rPr>
              <w:t>采购代理机</w:t>
            </w:r>
            <w:r>
              <w:rPr>
                <w:rFonts w:hint="eastAsia" w:ascii="仿宋" w:hAnsi="仿宋" w:eastAsia="仿宋" w:cs="仿宋"/>
                <w:color w:val="auto"/>
                <w:spacing w:val="3"/>
                <w:w w:val="87"/>
                <w:kern w:val="0"/>
                <w:sz w:val="32"/>
                <w:szCs w:val="32"/>
                <w:highlight w:val="none"/>
                <w:fitText w:val="1680" w:id="1964518454"/>
              </w:rPr>
              <w:t>构</w:t>
            </w:r>
            <w:r>
              <w:rPr>
                <w:rFonts w:hint="eastAsia" w:ascii="仿宋" w:hAnsi="仿宋" w:eastAsia="仿宋" w:cs="仿宋"/>
                <w:color w:val="auto"/>
                <w:sz w:val="32"/>
                <w:szCs w:val="32"/>
                <w:highlight w:val="none"/>
              </w:rPr>
              <w:t>：</w:t>
            </w:r>
          </w:p>
        </w:tc>
        <w:tc>
          <w:tcPr>
            <w:tcW w:w="5386" w:type="dxa"/>
          </w:tcPr>
          <w:p w14:paraId="445B90A6">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绍兴市文汇项目管理有限公司</w:t>
            </w:r>
          </w:p>
        </w:tc>
      </w:tr>
      <w:tr w14:paraId="71C50CB7">
        <w:tblPrEx>
          <w:tblCellMar>
            <w:top w:w="0" w:type="dxa"/>
            <w:left w:w="108" w:type="dxa"/>
            <w:bottom w:w="0" w:type="dxa"/>
            <w:right w:w="108" w:type="dxa"/>
          </w:tblCellMar>
        </w:tblPrEx>
        <w:trPr>
          <w:trHeight w:val="610" w:hRule="atLeast"/>
          <w:jc w:val="center"/>
        </w:trPr>
        <w:tc>
          <w:tcPr>
            <w:tcW w:w="2533" w:type="dxa"/>
            <w:vAlign w:val="center"/>
          </w:tcPr>
          <w:p w14:paraId="24F89653">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66"/>
                <w:kern w:val="0"/>
                <w:sz w:val="32"/>
                <w:szCs w:val="32"/>
                <w:highlight w:val="none"/>
                <w:fitText w:val="1680" w:id="1"/>
              </w:rPr>
              <w:t>监督单</w:t>
            </w:r>
            <w:r>
              <w:rPr>
                <w:rFonts w:hint="eastAsia" w:ascii="仿宋" w:hAnsi="仿宋" w:eastAsia="仿宋" w:cs="仿宋"/>
                <w:color w:val="auto"/>
                <w:spacing w:val="2"/>
                <w:kern w:val="0"/>
                <w:sz w:val="32"/>
                <w:szCs w:val="32"/>
                <w:highlight w:val="none"/>
                <w:fitText w:val="1680" w:id="1"/>
              </w:rPr>
              <w:t>位</w:t>
            </w:r>
            <w:r>
              <w:rPr>
                <w:rFonts w:hint="eastAsia" w:ascii="仿宋" w:hAnsi="仿宋" w:eastAsia="仿宋" w:cs="仿宋"/>
                <w:color w:val="auto"/>
                <w:sz w:val="32"/>
                <w:szCs w:val="32"/>
                <w:highlight w:val="none"/>
              </w:rPr>
              <w:t>：</w:t>
            </w:r>
          </w:p>
        </w:tc>
        <w:tc>
          <w:tcPr>
            <w:tcW w:w="5386" w:type="dxa"/>
          </w:tcPr>
          <w:p w14:paraId="56486519">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嵊州市采购监管</w:t>
            </w:r>
          </w:p>
        </w:tc>
      </w:tr>
      <w:tr w14:paraId="5EB86196">
        <w:tblPrEx>
          <w:tblCellMar>
            <w:top w:w="0" w:type="dxa"/>
            <w:left w:w="108" w:type="dxa"/>
            <w:bottom w:w="0" w:type="dxa"/>
            <w:right w:w="108" w:type="dxa"/>
          </w:tblCellMar>
        </w:tblPrEx>
        <w:trPr>
          <w:trHeight w:val="610" w:hRule="atLeast"/>
          <w:jc w:val="center"/>
        </w:trPr>
        <w:tc>
          <w:tcPr>
            <w:tcW w:w="7919" w:type="dxa"/>
            <w:gridSpan w:val="2"/>
          </w:tcPr>
          <w:p w14:paraId="3DB751F7">
            <w:pPr>
              <w:keepNext w:val="0"/>
              <w:keepLines w:val="0"/>
              <w:pageBreakBefore w:val="0"/>
              <w:widowControl w:val="0"/>
              <w:kinsoku/>
              <w:wordWrap/>
              <w:overflowPunct/>
              <w:topLinePunct w:val="0"/>
              <w:autoSpaceDE/>
              <w:autoSpaceDN/>
              <w:bidi w:val="0"/>
              <w:adjustRightInd w:val="0"/>
              <w:snapToGrid/>
              <w:spacing w:afterAutospacing="0" w:line="56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月</w:t>
            </w:r>
          </w:p>
        </w:tc>
      </w:tr>
    </w:tbl>
    <w:p w14:paraId="3A5FE86C">
      <w:pPr>
        <w:pStyle w:val="640"/>
        <w:rPr>
          <w:rFonts w:hint="eastAsia"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1474" w:right="1519" w:bottom="1474" w:left="167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630965F">
      <w:pPr>
        <w:pStyle w:val="640"/>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76F92D12">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54112FBC">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691EA8B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16829B5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5CA30DAB">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6F74699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5DC9C821">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78BFB32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65B0D88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4368B073">
      <w:pPr>
        <w:spacing w:line="360" w:lineRule="auto"/>
        <w:ind w:firstLine="549" w:firstLineChars="229"/>
        <w:rPr>
          <w:rFonts w:hint="eastAsia" w:ascii="仿宋" w:hAnsi="仿宋" w:eastAsia="仿宋" w:cs="仿宋"/>
          <w:color w:val="auto"/>
          <w:sz w:val="24"/>
          <w:highlight w:val="none"/>
        </w:rPr>
      </w:pPr>
    </w:p>
    <w:p w14:paraId="2232CC56">
      <w:pPr>
        <w:spacing w:line="360" w:lineRule="auto"/>
        <w:ind w:firstLine="549" w:firstLineChars="229"/>
        <w:rPr>
          <w:rFonts w:hint="eastAsia" w:ascii="仿宋" w:hAnsi="仿宋" w:eastAsia="仿宋" w:cs="仿宋"/>
          <w:color w:val="auto"/>
          <w:sz w:val="24"/>
          <w:highlight w:val="none"/>
        </w:rPr>
      </w:pPr>
    </w:p>
    <w:p w14:paraId="3B5577D9">
      <w:pPr>
        <w:spacing w:line="360" w:lineRule="auto"/>
        <w:ind w:firstLine="549" w:firstLineChars="229"/>
        <w:rPr>
          <w:rFonts w:hint="eastAsia" w:ascii="仿宋" w:hAnsi="仿宋" w:eastAsia="仿宋" w:cs="仿宋"/>
          <w:color w:val="auto"/>
          <w:sz w:val="24"/>
          <w:highlight w:val="none"/>
        </w:rPr>
      </w:pPr>
    </w:p>
    <w:p w14:paraId="2306CB23">
      <w:pPr>
        <w:spacing w:line="360" w:lineRule="auto"/>
        <w:ind w:firstLine="549" w:firstLineChars="229"/>
        <w:rPr>
          <w:rFonts w:hint="eastAsia" w:ascii="仿宋" w:hAnsi="仿宋" w:eastAsia="仿宋" w:cs="仿宋"/>
          <w:color w:val="auto"/>
          <w:sz w:val="24"/>
          <w:highlight w:val="none"/>
        </w:rPr>
      </w:pPr>
    </w:p>
    <w:p w14:paraId="073BC60F">
      <w:pPr>
        <w:spacing w:line="360" w:lineRule="auto"/>
        <w:ind w:firstLine="549" w:firstLineChars="229"/>
        <w:rPr>
          <w:rFonts w:hint="eastAsia" w:ascii="仿宋" w:hAnsi="仿宋" w:eastAsia="仿宋" w:cs="仿宋"/>
          <w:color w:val="auto"/>
          <w:sz w:val="24"/>
          <w:highlight w:val="none"/>
        </w:rPr>
      </w:pPr>
    </w:p>
    <w:p w14:paraId="3F84005B">
      <w:pPr>
        <w:spacing w:line="360" w:lineRule="auto"/>
        <w:ind w:firstLine="549" w:firstLineChars="229"/>
        <w:rPr>
          <w:rFonts w:hint="eastAsia" w:ascii="仿宋" w:hAnsi="仿宋" w:eastAsia="仿宋" w:cs="仿宋"/>
          <w:color w:val="auto"/>
          <w:sz w:val="24"/>
          <w:highlight w:val="none"/>
        </w:rPr>
      </w:pPr>
    </w:p>
    <w:p w14:paraId="0893981A">
      <w:pPr>
        <w:spacing w:line="360" w:lineRule="auto"/>
        <w:ind w:firstLine="549" w:firstLineChars="229"/>
        <w:rPr>
          <w:rFonts w:hint="eastAsia" w:ascii="仿宋" w:hAnsi="仿宋" w:eastAsia="仿宋" w:cs="仿宋"/>
          <w:color w:val="auto"/>
          <w:sz w:val="24"/>
          <w:highlight w:val="none"/>
        </w:rPr>
      </w:pPr>
    </w:p>
    <w:p w14:paraId="27F4A46E">
      <w:pPr>
        <w:spacing w:line="360" w:lineRule="auto"/>
        <w:ind w:firstLine="549" w:firstLineChars="229"/>
        <w:rPr>
          <w:rFonts w:hint="eastAsia" w:ascii="仿宋" w:hAnsi="仿宋" w:eastAsia="仿宋" w:cs="仿宋"/>
          <w:color w:val="auto"/>
          <w:sz w:val="24"/>
          <w:highlight w:val="none"/>
        </w:rPr>
      </w:pPr>
    </w:p>
    <w:p w14:paraId="6CF1C025">
      <w:pPr>
        <w:spacing w:line="360" w:lineRule="auto"/>
        <w:ind w:firstLine="549" w:firstLineChars="229"/>
        <w:rPr>
          <w:rFonts w:hint="eastAsia" w:ascii="仿宋" w:hAnsi="仿宋" w:eastAsia="仿宋" w:cs="仿宋"/>
          <w:color w:val="auto"/>
          <w:sz w:val="24"/>
          <w:highlight w:val="none"/>
        </w:rPr>
      </w:pPr>
    </w:p>
    <w:p w14:paraId="196AEEDC">
      <w:pPr>
        <w:spacing w:line="360" w:lineRule="auto"/>
        <w:ind w:firstLine="549" w:firstLineChars="229"/>
        <w:rPr>
          <w:rFonts w:hint="eastAsia" w:ascii="仿宋" w:hAnsi="仿宋" w:eastAsia="仿宋" w:cs="仿宋"/>
          <w:color w:val="auto"/>
          <w:sz w:val="24"/>
          <w:highlight w:val="none"/>
        </w:rPr>
      </w:pPr>
    </w:p>
    <w:p w14:paraId="28F3E512">
      <w:pPr>
        <w:spacing w:line="360" w:lineRule="auto"/>
        <w:ind w:firstLine="549" w:firstLineChars="229"/>
        <w:rPr>
          <w:rFonts w:hint="eastAsia" w:ascii="仿宋" w:hAnsi="仿宋" w:eastAsia="仿宋" w:cs="仿宋"/>
          <w:color w:val="auto"/>
          <w:sz w:val="24"/>
          <w:highlight w:val="none"/>
        </w:rPr>
      </w:pPr>
    </w:p>
    <w:p w14:paraId="5DCA30D9">
      <w:pPr>
        <w:spacing w:line="360" w:lineRule="auto"/>
        <w:rPr>
          <w:rFonts w:hint="eastAsia" w:ascii="仿宋" w:hAnsi="仿宋" w:eastAsia="仿宋" w:cs="仿宋"/>
          <w:color w:val="auto"/>
          <w:sz w:val="24"/>
          <w:highlight w:val="none"/>
        </w:rPr>
      </w:pPr>
    </w:p>
    <w:bookmarkEnd w:id="1"/>
    <w:p w14:paraId="2048C4C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5AB11D6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36"/>
          <w:szCs w:val="20"/>
          <w:highlight w:val="none"/>
        </w:rPr>
      </w:pPr>
    </w:p>
    <w:p w14:paraId="0C343C9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25DF186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22168A4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嵊州市2025年渔业资源增殖放流采购项目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8</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7</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w:t>
      </w:r>
      <w:r>
        <w:rPr>
          <w:rStyle w:val="77"/>
          <w:rFonts w:hint="eastAsia" w:ascii="仿宋" w:hAnsi="仿宋" w:eastAsia="仿宋" w:cs="仿宋"/>
          <w:bCs/>
          <w:snapToGrid/>
          <w:color w:val="auto"/>
          <w:kern w:val="2"/>
          <w:sz w:val="24"/>
          <w:szCs w:val="24"/>
          <w:highlight w:val="none"/>
        </w:rPr>
        <w:t>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CD50631">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AAE368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SXWH2025-7-1</w:t>
      </w:r>
    </w:p>
    <w:p w14:paraId="25AA7AC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嵊州市2025年渔业资源增殖放流采购项目</w:t>
      </w:r>
    </w:p>
    <w:p w14:paraId="20A5F934">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color w:val="auto"/>
          <w:sz w:val="24"/>
          <w:highlight w:val="none"/>
          <w:lang w:val="en-US"/>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预算金额：</w:t>
      </w:r>
      <w:r>
        <w:rPr>
          <w:rFonts w:hint="eastAsia" w:ascii="仿宋" w:hAnsi="仿宋" w:eastAsia="仿宋" w:cs="仿宋"/>
          <w:b w:val="0"/>
          <w:bCs/>
          <w:color w:val="auto"/>
          <w:sz w:val="24"/>
          <w:highlight w:val="none"/>
          <w:lang w:val="en-US" w:eastAsia="zh-CN"/>
        </w:rPr>
        <w:t>31万元。</w:t>
      </w:r>
    </w:p>
    <w:p w14:paraId="10E226E9">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bCs w:val="0"/>
          <w:color w:val="auto"/>
          <w:sz w:val="24"/>
          <w:highlight w:val="none"/>
          <w:lang w:val="en-US"/>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最高限价：</w:t>
      </w:r>
      <w:r>
        <w:rPr>
          <w:rFonts w:hint="eastAsia" w:ascii="仿宋" w:hAnsi="仿宋" w:eastAsia="仿宋" w:cs="仿宋"/>
          <w:b w:val="0"/>
          <w:bCs/>
          <w:color w:val="auto"/>
          <w:sz w:val="24"/>
          <w:highlight w:val="none"/>
          <w:lang w:val="en-US" w:eastAsia="zh-CN"/>
        </w:rPr>
        <w:t>31万元。</w:t>
      </w:r>
    </w:p>
    <w:p w14:paraId="4D2B37B6">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val="en-US" w:eastAsia="zh-CN"/>
        </w:rPr>
        <w:t>详见第三部分招标项目范围及要求</w:t>
      </w:r>
    </w:p>
    <w:tbl>
      <w:tblPr>
        <w:tblStyle w:val="6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60"/>
        <w:gridCol w:w="765"/>
        <w:gridCol w:w="1005"/>
        <w:gridCol w:w="1170"/>
        <w:gridCol w:w="975"/>
        <w:gridCol w:w="1185"/>
        <w:gridCol w:w="945"/>
        <w:gridCol w:w="1125"/>
        <w:gridCol w:w="900"/>
      </w:tblGrid>
      <w:tr w14:paraId="5589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5C4EF9DB">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960" w:type="dxa"/>
            <w:noWrap w:val="0"/>
            <w:vAlign w:val="center"/>
          </w:tcPr>
          <w:p w14:paraId="2BF7D0D8">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eastAsia="zh-CN"/>
              </w:rPr>
              <w:t>项目</w:t>
            </w:r>
          </w:p>
        </w:tc>
        <w:tc>
          <w:tcPr>
            <w:tcW w:w="765" w:type="dxa"/>
            <w:noWrap w:val="0"/>
            <w:vAlign w:val="center"/>
          </w:tcPr>
          <w:p w14:paraId="494FC31F">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放流</w:t>
            </w:r>
          </w:p>
          <w:p w14:paraId="1452933E">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季节</w:t>
            </w:r>
          </w:p>
        </w:tc>
        <w:tc>
          <w:tcPr>
            <w:tcW w:w="1005" w:type="dxa"/>
            <w:noWrap w:val="0"/>
            <w:vAlign w:val="center"/>
          </w:tcPr>
          <w:p w14:paraId="4A541B9C">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品种</w:t>
            </w:r>
          </w:p>
        </w:tc>
        <w:tc>
          <w:tcPr>
            <w:tcW w:w="1170" w:type="dxa"/>
            <w:noWrap w:val="0"/>
            <w:vAlign w:val="center"/>
          </w:tcPr>
          <w:p w14:paraId="5C835B5E">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规格</w:t>
            </w:r>
          </w:p>
        </w:tc>
        <w:tc>
          <w:tcPr>
            <w:tcW w:w="975" w:type="dxa"/>
            <w:noWrap w:val="0"/>
            <w:vAlign w:val="center"/>
          </w:tcPr>
          <w:p w14:paraId="420A37BB">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预计数量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万尾</w:t>
            </w:r>
            <w:r>
              <w:rPr>
                <w:rFonts w:hint="eastAsia" w:ascii="仿宋" w:hAnsi="仿宋" w:eastAsia="仿宋" w:cs="仿宋"/>
                <w:color w:val="auto"/>
                <w:sz w:val="24"/>
                <w:szCs w:val="24"/>
                <w:lang w:eastAsia="zh-CN"/>
              </w:rPr>
              <w:t>）</w:t>
            </w:r>
          </w:p>
        </w:tc>
        <w:tc>
          <w:tcPr>
            <w:tcW w:w="1185" w:type="dxa"/>
            <w:noWrap w:val="0"/>
            <w:vAlign w:val="center"/>
          </w:tcPr>
          <w:p w14:paraId="4F1536C6">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单价最高限价（元/万尾）</w:t>
            </w:r>
          </w:p>
        </w:tc>
        <w:tc>
          <w:tcPr>
            <w:tcW w:w="945" w:type="dxa"/>
            <w:noWrap w:val="0"/>
            <w:vAlign w:val="center"/>
          </w:tcPr>
          <w:p w14:paraId="79B070BB">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预算金额（万元）</w:t>
            </w:r>
          </w:p>
        </w:tc>
        <w:tc>
          <w:tcPr>
            <w:tcW w:w="1125" w:type="dxa"/>
            <w:noWrap w:val="0"/>
            <w:vAlign w:val="center"/>
          </w:tcPr>
          <w:p w14:paraId="68878149">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预算总金额（万元）</w:t>
            </w:r>
          </w:p>
        </w:tc>
        <w:tc>
          <w:tcPr>
            <w:tcW w:w="900" w:type="dxa"/>
            <w:noWrap w:val="0"/>
            <w:vAlign w:val="center"/>
          </w:tcPr>
          <w:p w14:paraId="282AEC1E">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26E2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00" w:type="dxa"/>
            <w:vMerge w:val="restart"/>
            <w:noWrap w:val="0"/>
            <w:vAlign w:val="center"/>
          </w:tcPr>
          <w:p w14:paraId="3FF637BE">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60" w:type="dxa"/>
            <w:vMerge w:val="restart"/>
            <w:noWrap w:val="0"/>
            <w:vAlign w:val="center"/>
          </w:tcPr>
          <w:p w14:paraId="72194854">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highlight w:val="none"/>
                <w:lang w:eastAsia="zh-CN"/>
              </w:rPr>
              <w:t>嵊州市2025年渔业资源增殖放流采购项目</w:t>
            </w:r>
          </w:p>
        </w:tc>
        <w:tc>
          <w:tcPr>
            <w:tcW w:w="765" w:type="dxa"/>
            <w:vMerge w:val="restart"/>
            <w:noWrap w:val="0"/>
            <w:vAlign w:val="center"/>
          </w:tcPr>
          <w:p w14:paraId="78CB27C2">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夏季</w:t>
            </w:r>
          </w:p>
        </w:tc>
        <w:tc>
          <w:tcPr>
            <w:tcW w:w="1005" w:type="dxa"/>
            <w:noWrap w:val="0"/>
            <w:vAlign w:val="center"/>
          </w:tcPr>
          <w:p w14:paraId="5C23672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团头鲂</w:t>
            </w:r>
          </w:p>
          <w:p w14:paraId="3BE0CBB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夏花</w:t>
            </w:r>
          </w:p>
        </w:tc>
        <w:tc>
          <w:tcPr>
            <w:tcW w:w="1170" w:type="dxa"/>
            <w:noWrap w:val="0"/>
            <w:vAlign w:val="center"/>
          </w:tcPr>
          <w:p w14:paraId="0663D03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975" w:type="dxa"/>
            <w:noWrap w:val="0"/>
            <w:vAlign w:val="center"/>
          </w:tcPr>
          <w:p w14:paraId="5957F93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w:t>
            </w:r>
          </w:p>
        </w:tc>
        <w:tc>
          <w:tcPr>
            <w:tcW w:w="1185" w:type="dxa"/>
            <w:noWrap w:val="0"/>
            <w:vAlign w:val="center"/>
          </w:tcPr>
          <w:p w14:paraId="717DF76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945" w:type="dxa"/>
            <w:noWrap w:val="0"/>
            <w:vAlign w:val="center"/>
          </w:tcPr>
          <w:p w14:paraId="737363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1125" w:type="dxa"/>
            <w:vMerge w:val="restart"/>
            <w:noWrap w:val="0"/>
            <w:vAlign w:val="center"/>
          </w:tcPr>
          <w:p w14:paraId="708C8FB1">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900" w:type="dxa"/>
            <w:vMerge w:val="restart"/>
            <w:noWrap w:val="0"/>
            <w:vAlign w:val="center"/>
          </w:tcPr>
          <w:p w14:paraId="56D8A85D">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本项目按单价报价，最终按实结算</w:t>
            </w:r>
          </w:p>
        </w:tc>
      </w:tr>
      <w:tr w14:paraId="4EBB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00" w:type="dxa"/>
            <w:vMerge w:val="continue"/>
            <w:noWrap w:val="0"/>
            <w:vAlign w:val="center"/>
          </w:tcPr>
          <w:p w14:paraId="0550FF8D">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960" w:type="dxa"/>
            <w:vMerge w:val="continue"/>
            <w:noWrap w:val="0"/>
            <w:vAlign w:val="center"/>
          </w:tcPr>
          <w:p w14:paraId="20950878">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p>
        </w:tc>
        <w:tc>
          <w:tcPr>
            <w:tcW w:w="765" w:type="dxa"/>
            <w:vMerge w:val="continue"/>
            <w:noWrap w:val="0"/>
            <w:vAlign w:val="center"/>
          </w:tcPr>
          <w:p w14:paraId="3A5FBEA5">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005" w:type="dxa"/>
            <w:noWrap w:val="0"/>
            <w:vAlign w:val="center"/>
          </w:tcPr>
          <w:p w14:paraId="6F0A8D27">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鲢鱼</w:t>
            </w:r>
          </w:p>
          <w:p w14:paraId="79990CA2">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bidi="ar-SA"/>
              </w:rPr>
              <w:t>夏花</w:t>
            </w:r>
          </w:p>
        </w:tc>
        <w:tc>
          <w:tcPr>
            <w:tcW w:w="1170" w:type="dxa"/>
            <w:noWrap w:val="0"/>
            <w:vAlign w:val="center"/>
          </w:tcPr>
          <w:p w14:paraId="6B1789E6">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975" w:type="dxa"/>
            <w:noWrap w:val="0"/>
            <w:vAlign w:val="center"/>
          </w:tcPr>
          <w:p w14:paraId="65262915">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333</w:t>
            </w:r>
          </w:p>
        </w:tc>
        <w:tc>
          <w:tcPr>
            <w:tcW w:w="1185" w:type="dxa"/>
            <w:noWrap w:val="0"/>
            <w:vAlign w:val="center"/>
          </w:tcPr>
          <w:p w14:paraId="68EB9523">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945" w:type="dxa"/>
            <w:noWrap w:val="0"/>
            <w:vAlign w:val="center"/>
          </w:tcPr>
          <w:p w14:paraId="36DCFB70">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125" w:type="dxa"/>
            <w:vMerge w:val="continue"/>
            <w:noWrap w:val="0"/>
            <w:vAlign w:val="center"/>
          </w:tcPr>
          <w:p w14:paraId="173D897E">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900" w:type="dxa"/>
            <w:vMerge w:val="continue"/>
            <w:noWrap w:val="0"/>
            <w:vAlign w:val="center"/>
          </w:tcPr>
          <w:p w14:paraId="3FE55BAB">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r>
      <w:tr w14:paraId="7FA0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0" w:type="dxa"/>
            <w:vMerge w:val="continue"/>
            <w:noWrap w:val="0"/>
            <w:vAlign w:val="center"/>
          </w:tcPr>
          <w:p w14:paraId="0AFD2D8B">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960" w:type="dxa"/>
            <w:vMerge w:val="continue"/>
            <w:noWrap w:val="0"/>
            <w:vAlign w:val="center"/>
          </w:tcPr>
          <w:p w14:paraId="1CFE64A1">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p>
        </w:tc>
        <w:tc>
          <w:tcPr>
            <w:tcW w:w="765" w:type="dxa"/>
            <w:vMerge w:val="continue"/>
            <w:noWrap w:val="0"/>
            <w:vAlign w:val="center"/>
          </w:tcPr>
          <w:p w14:paraId="53E7A5CE">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005" w:type="dxa"/>
            <w:noWrap w:val="0"/>
            <w:vAlign w:val="center"/>
          </w:tcPr>
          <w:p w14:paraId="18F12859">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鳙鱼</w:t>
            </w:r>
          </w:p>
          <w:p w14:paraId="3EE1F090">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bidi="ar-SA"/>
              </w:rPr>
              <w:t>夏花</w:t>
            </w:r>
          </w:p>
        </w:tc>
        <w:tc>
          <w:tcPr>
            <w:tcW w:w="1170" w:type="dxa"/>
            <w:noWrap w:val="0"/>
            <w:vAlign w:val="center"/>
          </w:tcPr>
          <w:p w14:paraId="3587164E">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975" w:type="dxa"/>
            <w:noWrap w:val="0"/>
            <w:vAlign w:val="center"/>
          </w:tcPr>
          <w:p w14:paraId="1ACA6F69">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1185" w:type="dxa"/>
            <w:noWrap w:val="0"/>
            <w:vAlign w:val="center"/>
          </w:tcPr>
          <w:p w14:paraId="49A43C32">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945" w:type="dxa"/>
            <w:noWrap w:val="0"/>
            <w:vAlign w:val="center"/>
          </w:tcPr>
          <w:p w14:paraId="527E3DE1">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1125" w:type="dxa"/>
            <w:vMerge w:val="continue"/>
            <w:noWrap w:val="0"/>
            <w:vAlign w:val="top"/>
          </w:tcPr>
          <w:p w14:paraId="45B530D1">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900" w:type="dxa"/>
            <w:vMerge w:val="continue"/>
            <w:noWrap w:val="0"/>
            <w:vAlign w:val="top"/>
          </w:tcPr>
          <w:p w14:paraId="66C6C678">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r>
      <w:tr w14:paraId="1F51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0"/>
            <w:vAlign w:val="center"/>
          </w:tcPr>
          <w:p w14:paraId="28DFBB4C">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960" w:type="dxa"/>
            <w:vMerge w:val="continue"/>
            <w:noWrap w:val="0"/>
            <w:vAlign w:val="center"/>
          </w:tcPr>
          <w:p w14:paraId="51640CAB">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p>
        </w:tc>
        <w:tc>
          <w:tcPr>
            <w:tcW w:w="765" w:type="dxa"/>
            <w:vMerge w:val="restart"/>
            <w:noWrap w:val="0"/>
            <w:vAlign w:val="center"/>
          </w:tcPr>
          <w:p w14:paraId="0F7E2E22">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冬季</w:t>
            </w:r>
          </w:p>
        </w:tc>
        <w:tc>
          <w:tcPr>
            <w:tcW w:w="1005" w:type="dxa"/>
            <w:noWrap w:val="0"/>
            <w:vAlign w:val="center"/>
          </w:tcPr>
          <w:p w14:paraId="648FB23F">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鲢鱼</w:t>
            </w:r>
          </w:p>
          <w:p w14:paraId="4FDB903E">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冬片</w:t>
            </w:r>
          </w:p>
        </w:tc>
        <w:tc>
          <w:tcPr>
            <w:tcW w:w="1170" w:type="dxa"/>
            <w:noWrap w:val="0"/>
            <w:vAlign w:val="center"/>
          </w:tcPr>
          <w:p w14:paraId="30AF2644">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≥10cm（20-24尾/Kg）</w:t>
            </w:r>
          </w:p>
        </w:tc>
        <w:tc>
          <w:tcPr>
            <w:tcW w:w="975" w:type="dxa"/>
            <w:noWrap w:val="0"/>
            <w:vAlign w:val="center"/>
          </w:tcPr>
          <w:p w14:paraId="0072BC02">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8.3</w:t>
            </w:r>
          </w:p>
        </w:tc>
        <w:tc>
          <w:tcPr>
            <w:tcW w:w="1185" w:type="dxa"/>
            <w:noWrap w:val="0"/>
            <w:vAlign w:val="center"/>
          </w:tcPr>
          <w:p w14:paraId="4D6F6773">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6000</w:t>
            </w:r>
          </w:p>
        </w:tc>
        <w:tc>
          <w:tcPr>
            <w:tcW w:w="945" w:type="dxa"/>
            <w:noWrap w:val="0"/>
            <w:vAlign w:val="center"/>
          </w:tcPr>
          <w:p w14:paraId="3662820D">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125" w:type="dxa"/>
            <w:vMerge w:val="continue"/>
            <w:noWrap w:val="0"/>
            <w:vAlign w:val="top"/>
          </w:tcPr>
          <w:p w14:paraId="60F83F52">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900" w:type="dxa"/>
            <w:vMerge w:val="continue"/>
            <w:noWrap w:val="0"/>
            <w:vAlign w:val="top"/>
          </w:tcPr>
          <w:p w14:paraId="7568DC59">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r>
      <w:tr w14:paraId="4A32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0"/>
            <w:vAlign w:val="center"/>
          </w:tcPr>
          <w:p w14:paraId="30296E69">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960" w:type="dxa"/>
            <w:vMerge w:val="continue"/>
            <w:noWrap w:val="0"/>
            <w:vAlign w:val="top"/>
          </w:tcPr>
          <w:p w14:paraId="549F1849">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765" w:type="dxa"/>
            <w:vMerge w:val="continue"/>
            <w:noWrap w:val="0"/>
            <w:vAlign w:val="center"/>
          </w:tcPr>
          <w:p w14:paraId="10F38FB1">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05" w:type="dxa"/>
            <w:noWrap w:val="0"/>
            <w:vAlign w:val="center"/>
          </w:tcPr>
          <w:p w14:paraId="64FBD5E9">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鳙鱼</w:t>
            </w:r>
          </w:p>
          <w:p w14:paraId="3CA1916F">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冬片</w:t>
            </w:r>
          </w:p>
        </w:tc>
        <w:tc>
          <w:tcPr>
            <w:tcW w:w="1170" w:type="dxa"/>
            <w:noWrap w:val="0"/>
            <w:vAlign w:val="center"/>
          </w:tcPr>
          <w:p w14:paraId="0BD756B8">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≥10cm（20-24尾/Kg）</w:t>
            </w:r>
          </w:p>
        </w:tc>
        <w:tc>
          <w:tcPr>
            <w:tcW w:w="975" w:type="dxa"/>
            <w:noWrap w:val="0"/>
            <w:vAlign w:val="center"/>
          </w:tcPr>
          <w:p w14:paraId="220AC350">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8.75</w:t>
            </w:r>
          </w:p>
        </w:tc>
        <w:tc>
          <w:tcPr>
            <w:tcW w:w="1185" w:type="dxa"/>
            <w:noWrap w:val="0"/>
            <w:vAlign w:val="center"/>
          </w:tcPr>
          <w:p w14:paraId="4E8A74D7">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8000</w:t>
            </w:r>
          </w:p>
        </w:tc>
        <w:tc>
          <w:tcPr>
            <w:tcW w:w="945" w:type="dxa"/>
            <w:noWrap w:val="0"/>
            <w:vAlign w:val="center"/>
          </w:tcPr>
          <w:p w14:paraId="4B967FE6">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25" w:type="dxa"/>
            <w:vMerge w:val="continue"/>
            <w:noWrap w:val="0"/>
            <w:vAlign w:val="top"/>
          </w:tcPr>
          <w:p w14:paraId="2E14DCA9">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900" w:type="dxa"/>
            <w:vMerge w:val="continue"/>
            <w:noWrap w:val="0"/>
            <w:vAlign w:val="top"/>
          </w:tcPr>
          <w:p w14:paraId="28171D1C">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r>
      <w:tr w14:paraId="402A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0"/>
            <w:vAlign w:val="center"/>
          </w:tcPr>
          <w:p w14:paraId="4E6173BB">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color w:val="auto"/>
                <w:sz w:val="24"/>
                <w:szCs w:val="24"/>
                <w:highlight w:val="none"/>
                <w:lang w:val="en-US" w:eastAsia="zh-CN"/>
              </w:rPr>
            </w:pPr>
          </w:p>
        </w:tc>
        <w:tc>
          <w:tcPr>
            <w:tcW w:w="960" w:type="dxa"/>
            <w:vMerge w:val="continue"/>
            <w:noWrap w:val="0"/>
            <w:vAlign w:val="top"/>
          </w:tcPr>
          <w:p w14:paraId="26415806">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765" w:type="dxa"/>
            <w:vMerge w:val="continue"/>
            <w:noWrap w:val="0"/>
            <w:vAlign w:val="center"/>
          </w:tcPr>
          <w:p w14:paraId="281D0F55">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05" w:type="dxa"/>
            <w:noWrap w:val="0"/>
            <w:vAlign w:val="center"/>
          </w:tcPr>
          <w:p w14:paraId="306E63F6">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青鱼冬片</w:t>
            </w:r>
          </w:p>
        </w:tc>
        <w:tc>
          <w:tcPr>
            <w:tcW w:w="1170" w:type="dxa"/>
            <w:noWrap w:val="0"/>
            <w:vAlign w:val="center"/>
          </w:tcPr>
          <w:p w14:paraId="0DF40A5C">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≥10cm（20-24尾/Kg）</w:t>
            </w:r>
          </w:p>
        </w:tc>
        <w:tc>
          <w:tcPr>
            <w:tcW w:w="975" w:type="dxa"/>
            <w:noWrap w:val="0"/>
            <w:vAlign w:val="center"/>
          </w:tcPr>
          <w:p w14:paraId="3FF377D9">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6.15</w:t>
            </w:r>
          </w:p>
        </w:tc>
        <w:tc>
          <w:tcPr>
            <w:tcW w:w="1185" w:type="dxa"/>
            <w:noWrap w:val="0"/>
            <w:vAlign w:val="center"/>
          </w:tcPr>
          <w:p w14:paraId="1B971B3C">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13000</w:t>
            </w:r>
          </w:p>
        </w:tc>
        <w:tc>
          <w:tcPr>
            <w:tcW w:w="945" w:type="dxa"/>
            <w:noWrap w:val="0"/>
            <w:vAlign w:val="center"/>
          </w:tcPr>
          <w:p w14:paraId="3F4A2519">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25" w:type="dxa"/>
            <w:vMerge w:val="continue"/>
            <w:noWrap w:val="0"/>
            <w:vAlign w:val="top"/>
          </w:tcPr>
          <w:p w14:paraId="2302A663">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900" w:type="dxa"/>
            <w:vMerge w:val="continue"/>
            <w:noWrap w:val="0"/>
            <w:vAlign w:val="top"/>
          </w:tcPr>
          <w:p w14:paraId="5020FDEB">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r>
    </w:tbl>
    <w:p w14:paraId="281B9C61">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val="0"/>
          <w:snapToGrid/>
          <w:color w:val="auto"/>
          <w:kern w:val="2"/>
          <w:sz w:val="24"/>
          <w:szCs w:val="24"/>
          <w:highlight w:val="none"/>
          <w:lang w:val="en-US" w:eastAsia="zh-CN" w:bidi="ar-SA"/>
        </w:rPr>
        <w:t>6.合同履行期限：</w:t>
      </w:r>
      <w:r>
        <w:rPr>
          <w:rFonts w:hint="eastAsia" w:ascii="仿宋" w:hAnsi="仿宋" w:eastAsia="仿宋" w:cs="仿宋"/>
          <w:b w:val="0"/>
          <w:bCs/>
          <w:snapToGrid/>
          <w:color w:val="auto"/>
          <w:kern w:val="2"/>
          <w:sz w:val="24"/>
          <w:szCs w:val="24"/>
          <w:highlight w:val="none"/>
          <w:lang w:val="en-US" w:eastAsia="zh-CN" w:bidi="ar-SA"/>
        </w:rPr>
        <w:t>按双方合同约定条款执行。</w:t>
      </w:r>
    </w:p>
    <w:p w14:paraId="2613C6F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本项目接受联合体投标：</w:t>
      </w:r>
      <w:r>
        <w:rPr>
          <w:rFonts w:hint="eastAsia" w:ascii="仿宋" w:hAnsi="仿宋" w:eastAsia="仿宋" w:cs="仿宋"/>
          <w:b/>
          <w:color w:val="auto"/>
          <w:kern w:val="2"/>
          <w:sz w:val="24"/>
          <w:szCs w:val="24"/>
          <w:highlight w:val="none"/>
          <w:lang w:val="en-US" w:eastAsia="zh-CN" w:bidi="ar-SA"/>
        </w:rPr>
        <w:sym w:font="Wingdings" w:char="00A8"/>
      </w:r>
      <w:r>
        <w:rPr>
          <w:rFonts w:hint="eastAsia" w:ascii="仿宋" w:hAnsi="仿宋" w:eastAsia="仿宋" w:cs="仿宋"/>
          <w:b/>
          <w:color w:val="auto"/>
          <w:sz w:val="24"/>
          <w:highlight w:val="none"/>
        </w:rPr>
        <w:t>是，</w:t>
      </w:r>
      <w:r>
        <w:rPr>
          <w:rFonts w:hint="eastAsia" w:ascii="仿宋" w:hAnsi="仿宋" w:eastAsia="仿宋" w:cs="仿宋"/>
          <w:b/>
          <w:bCs/>
          <w:color w:val="auto"/>
          <w:kern w:val="0"/>
          <w:sz w:val="24"/>
          <w:highlight w:val="none"/>
          <w:lang w:eastAsia="zh-CN"/>
        </w:rPr>
        <w:t>☑</w:t>
      </w:r>
      <w:r>
        <w:rPr>
          <w:rFonts w:hint="eastAsia" w:ascii="仿宋" w:hAnsi="仿宋" w:eastAsia="仿宋" w:cs="仿宋"/>
          <w:b/>
          <w:color w:val="auto"/>
          <w:sz w:val="24"/>
          <w:highlight w:val="none"/>
        </w:rPr>
        <w:t>否。</w:t>
      </w:r>
    </w:p>
    <w:p w14:paraId="4D1CFF54">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003118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CA5F03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7F3430B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D903CB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w:t>
      </w:r>
    </w:p>
    <w:p w14:paraId="492479A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FE"/>
      </w:r>
      <w:r>
        <w:rPr>
          <w:rFonts w:hint="eastAsia" w:ascii="仿宋" w:hAnsi="仿宋" w:eastAsia="仿宋" w:cs="仿宋"/>
          <w:snapToGrid w:val="0"/>
          <w:color w:val="auto"/>
          <w:kern w:val="28"/>
          <w:sz w:val="24"/>
          <w:szCs w:val="20"/>
          <w:highlight w:val="none"/>
        </w:rPr>
        <w:t>专门面向中小企业</w:t>
      </w:r>
    </w:p>
    <w:p w14:paraId="03491D9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FE"/>
      </w:r>
      <w:r>
        <w:rPr>
          <w:rFonts w:hint="eastAsia" w:ascii="仿宋" w:hAnsi="仿宋" w:eastAsia="仿宋" w:cs="仿宋"/>
          <w:snapToGrid w:val="0"/>
          <w:color w:val="auto"/>
          <w:kern w:val="28"/>
          <w:sz w:val="24"/>
          <w:szCs w:val="20"/>
          <w:highlight w:val="none"/>
        </w:rPr>
        <w:t>货物全部由符合政策要求的中小企业制造，提供中小企业声明函；</w:t>
      </w:r>
    </w:p>
    <w:p w14:paraId="7FA3FD1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FE"/>
      </w:r>
      <w:r>
        <w:rPr>
          <w:rFonts w:hint="eastAsia" w:ascii="仿宋" w:hAnsi="仿宋" w:eastAsia="仿宋" w:cs="仿宋"/>
          <w:snapToGrid w:val="0"/>
          <w:color w:val="auto"/>
          <w:kern w:val="28"/>
          <w:sz w:val="24"/>
          <w:szCs w:val="20"/>
          <w:highlight w:val="none"/>
        </w:rPr>
        <w:t>货物全部由符合政策要求的小微企业制造，提供中小企业声明函；</w:t>
      </w:r>
    </w:p>
    <w:p w14:paraId="5BE17891">
      <w:pPr>
        <w:spacing w:line="360" w:lineRule="auto"/>
        <w:ind w:firstLine="514" w:firstLineChars="200"/>
        <w:rPr>
          <w:rFonts w:hint="eastAsia" w:ascii="仿宋" w:hAnsi="仿宋" w:eastAsia="仿宋" w:cs="仿宋"/>
          <w:b/>
          <w:bCs/>
          <w:color w:val="auto"/>
          <w:kern w:val="0"/>
          <w:sz w:val="24"/>
        </w:rPr>
      </w:pPr>
      <w:r>
        <w:rPr>
          <w:rFonts w:hint="eastAsia" w:ascii="仿宋" w:hAnsi="仿宋" w:eastAsia="仿宋" w:cs="仿宋"/>
          <w:b/>
          <w:bCs/>
          <w:color w:val="auto"/>
          <w:spacing w:val="8"/>
          <w:kern w:val="0"/>
          <w:sz w:val="24"/>
          <w:highlight w:val="none"/>
        </w:rPr>
        <w:t>4.本项目的特定资格要求：</w:t>
      </w:r>
      <w:r>
        <w:rPr>
          <w:rFonts w:hint="eastAsia" w:ascii="仿宋" w:hAnsi="仿宋" w:eastAsia="仿宋"/>
          <w:b/>
          <w:bCs/>
          <w:color w:val="auto"/>
          <w:sz w:val="24"/>
          <w:szCs w:val="24"/>
          <w:shd w:val="clear" w:color="auto" w:fill="auto"/>
        </w:rPr>
        <w:t>根据《中华人民共和国渔业法》第十六条规定，所投鱼苗苗种来源场具有有效的水产苗种生产许可证</w:t>
      </w:r>
      <w:r>
        <w:rPr>
          <w:rFonts w:hint="eastAsia" w:ascii="仿宋" w:hAnsi="仿宋" w:eastAsia="仿宋" w:cs="宋体"/>
          <w:b/>
          <w:bCs/>
          <w:color w:val="auto"/>
          <w:sz w:val="24"/>
          <w:szCs w:val="24"/>
          <w:shd w:val="clear" w:color="auto" w:fill="auto"/>
        </w:rPr>
        <w:t>。</w:t>
      </w:r>
    </w:p>
    <w:p w14:paraId="7D12B0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5AE202">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5A4B96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lang w:val="en-US" w:eastAsia="zh-CN"/>
        </w:rPr>
        <w:t>2025年7月17日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AE04DC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0B21A7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方式：</w:t>
      </w:r>
      <w:r>
        <w:rPr>
          <w:rFonts w:hint="eastAsia" w:ascii="仿宋" w:hAnsi="仿宋" w:eastAsia="仿宋" w:cs="仿宋"/>
          <w:b w:val="0"/>
          <w:bCs/>
          <w:color w:val="auto"/>
          <w:sz w:val="24"/>
          <w:highlight w:val="none"/>
        </w:rPr>
        <w:t>供应商登录政采云平台http://www.zcygov.cn/，在线申请获取采购文件（进入“项目采购”应用，在获取采购文件菜单中选择项目，申请获取采购文件,仅需浏览采购文件的供应商可点击“游客，浏览采购文件”直接下载采购文件浏览）。</w:t>
      </w:r>
      <w:r>
        <w:rPr>
          <w:rFonts w:hint="eastAsia" w:ascii="仿宋" w:hAnsi="仿宋" w:eastAsia="仿宋" w:cs="仿宋"/>
          <w:color w:val="auto"/>
          <w:sz w:val="24"/>
          <w:highlight w:val="none"/>
        </w:rPr>
        <w:t xml:space="preserve"> </w:t>
      </w:r>
    </w:p>
    <w:p w14:paraId="2D5D044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5BDDBEB">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FFD435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5028362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8A7A68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1632526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E349F60">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D0DB03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E161A89">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EDF8C0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仿宋"/>
          <w:color w:val="auto"/>
          <w:sz w:val="24"/>
          <w:highlight w:val="none"/>
          <w:lang w:eastAsia="zh-CN"/>
        </w:rPr>
        <w:t>。</w:t>
      </w:r>
    </w:p>
    <w:p w14:paraId="5C9CF7B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D9EB2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DBCBD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34018A9">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954BFD2">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35393806"/>
      <w:bookmarkStart w:id="6" w:name="_Toc35393637"/>
      <w:bookmarkStart w:id="7" w:name="_Toc28359096"/>
      <w:bookmarkStart w:id="8" w:name="_Toc28359019"/>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0A440857">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嵊州市畜牧业发展中心</w:t>
      </w:r>
    </w:p>
    <w:p w14:paraId="357570E0">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嵊州市龙会一路7号</w:t>
      </w:r>
    </w:p>
    <w:p w14:paraId="14DB391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项目联系人（询问）：李老师</w:t>
      </w:r>
    </w:p>
    <w:p w14:paraId="57BBF6E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项目联系方式（询问）：0575-81387699</w:t>
      </w:r>
    </w:p>
    <w:p w14:paraId="1F96DBB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质疑联系人：应老师</w:t>
      </w:r>
    </w:p>
    <w:p w14:paraId="7CF337E6">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质疑联系方式：0575-83011081</w:t>
      </w:r>
    </w:p>
    <w:p w14:paraId="65CC54D4">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28359097"/>
      <w:bookmarkStart w:id="10" w:name="_Toc28359020"/>
      <w:bookmarkStart w:id="11" w:name="_Toc35393807"/>
      <w:bookmarkStart w:id="12" w:name="_Toc35393638"/>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64DAED4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绍兴市文汇项目管理有限公司</w:t>
      </w:r>
      <w:r>
        <w:rPr>
          <w:rFonts w:hint="eastAsia" w:ascii="仿宋" w:hAnsi="仿宋" w:eastAsia="仿宋" w:cs="仿宋"/>
          <w:color w:val="auto"/>
          <w:sz w:val="24"/>
          <w:highlight w:val="none"/>
        </w:rPr>
        <w:t xml:space="preserve">            </w:t>
      </w:r>
    </w:p>
    <w:p w14:paraId="4F497A6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址：嵊州市官河南路339号量子芯座11楼1105室            </w:t>
      </w:r>
    </w:p>
    <w:p w14:paraId="7B9D2DDA">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章科学</w:t>
      </w:r>
    </w:p>
    <w:p w14:paraId="372C958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项目联系方式（询问）：0575-8327556</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w:t>
      </w:r>
    </w:p>
    <w:p w14:paraId="77FA4FB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裘文燕</w:t>
      </w:r>
      <w:r>
        <w:rPr>
          <w:rFonts w:hint="eastAsia" w:ascii="仿宋" w:hAnsi="仿宋" w:eastAsia="仿宋" w:cs="仿宋"/>
          <w:color w:val="auto"/>
          <w:sz w:val="24"/>
          <w:highlight w:val="none"/>
        </w:rPr>
        <w:t xml:space="preserve">             </w:t>
      </w:r>
    </w:p>
    <w:p w14:paraId="5A02A67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质疑联系方式：0575-8327556</w:t>
      </w:r>
      <w:r>
        <w:rPr>
          <w:rFonts w:hint="eastAsia" w:ascii="仿宋" w:hAnsi="仿宋" w:eastAsia="仿宋" w:cs="仿宋"/>
          <w:color w:val="auto"/>
          <w:sz w:val="24"/>
          <w:highlight w:val="none"/>
          <w:lang w:val="en-US" w:eastAsia="zh-CN"/>
        </w:rPr>
        <w:t>1</w:t>
      </w:r>
    </w:p>
    <w:p w14:paraId="4D49439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bookmarkStart w:id="13" w:name="_Toc35393639"/>
      <w:bookmarkStart w:id="14" w:name="_Toc28359098"/>
      <w:bookmarkStart w:id="15" w:name="_Toc28359021"/>
      <w:bookmarkStart w:id="16" w:name="_Toc35393808"/>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20558BF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称：</w:t>
      </w:r>
      <w:r>
        <w:rPr>
          <w:rFonts w:hint="eastAsia" w:ascii="仿宋" w:hAnsi="仿宋" w:eastAsia="仿宋" w:cs="仿宋"/>
          <w:color w:val="auto"/>
          <w:sz w:val="24"/>
          <w:highlight w:val="none"/>
          <w:lang w:val="en-US" w:eastAsia="zh-CN"/>
        </w:rPr>
        <w:t>嵊州市采购监管</w:t>
      </w:r>
    </w:p>
    <w:p w14:paraId="5B3D6CF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w:t>
      </w:r>
      <w:r>
        <w:rPr>
          <w:rFonts w:hint="eastAsia" w:ascii="仿宋" w:hAnsi="仿宋" w:eastAsia="仿宋" w:cs="仿宋"/>
          <w:color w:val="auto"/>
          <w:sz w:val="24"/>
          <w:highlight w:val="none"/>
          <w:lang w:eastAsia="zh-CN"/>
        </w:rPr>
        <w:t>嵊州市三江街道国资综合大楼1004室</w:t>
      </w:r>
      <w:r>
        <w:rPr>
          <w:rFonts w:hint="eastAsia" w:ascii="仿宋" w:hAnsi="仿宋" w:eastAsia="仿宋" w:cs="仿宋"/>
          <w:color w:val="auto"/>
          <w:sz w:val="24"/>
          <w:highlight w:val="none"/>
          <w:lang w:val="en-US" w:eastAsia="zh-CN"/>
        </w:rPr>
        <w:t xml:space="preserve">  </w:t>
      </w:r>
    </w:p>
    <w:p w14:paraId="18067E98">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郑老师</w:t>
      </w:r>
    </w:p>
    <w:p w14:paraId="15B77CF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eastAsia="zh-CN"/>
        </w:rPr>
        <w:t>0575-83032507</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506A1E4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bCs/>
          <w:color w:val="auto"/>
          <w:sz w:val="24"/>
          <w:highlight w:val="none"/>
        </w:rPr>
      </w:pPr>
    </w:p>
    <w:p w14:paraId="774F5E9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63E069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36"/>
          <w:szCs w:val="20"/>
          <w:highlight w:val="none"/>
        </w:rPr>
      </w:pPr>
      <w:r>
        <w:rPr>
          <w:rFonts w:hint="eastAsia" w:ascii="仿宋" w:hAnsi="仿宋" w:eastAsia="仿宋" w:cs="仿宋"/>
          <w:b/>
          <w:bCs/>
          <w:color w:val="auto"/>
          <w:sz w:val="24"/>
          <w:highlight w:val="none"/>
        </w:rPr>
        <w:t>CA问题联系电话（人工）：汇信CA 400-888-4636；天谷CA 400-087-8198。</w:t>
      </w:r>
    </w:p>
    <w:p w14:paraId="732D7CC0">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A9F484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0E6FE36E">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64"/>
        <w:gridCol w:w="7506"/>
      </w:tblGrid>
      <w:tr w14:paraId="3BF3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6EB7E57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68F770F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23E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34092B7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67DF142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4DE7BE84">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722F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0" w:type="dxa"/>
            <w:vAlign w:val="center"/>
          </w:tcPr>
          <w:p w14:paraId="6A5FA5C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4AB026F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资格审查方式：资格后审。</w:t>
            </w:r>
          </w:p>
        </w:tc>
      </w:tr>
      <w:tr w14:paraId="2E38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2578D96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5D4BAF5C">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6D5A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7B9B416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61AFDF8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5CBB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8B35DA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49BBB47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5A2DD69A">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1588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470FFB6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45EACF2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投标文件份数：</w:t>
            </w:r>
          </w:p>
          <w:p w14:paraId="13240244">
            <w:pPr>
              <w:keepNext w:val="0"/>
              <w:keepLines w:val="0"/>
              <w:pageBreakBefore w:val="0"/>
              <w:widowControl w:val="0"/>
              <w:numPr>
                <w:ilvl w:val="0"/>
                <w:numId w:val="3"/>
              </w:numPr>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一份电子加密标书（后缀格式为.jmbs），一份备份标书文件（后缀格式为.bfbs）。</w:t>
            </w:r>
          </w:p>
          <w:p w14:paraId="2FD74D70">
            <w:pPr>
              <w:keepNext w:val="0"/>
              <w:keepLines w:val="0"/>
              <w:pageBreakBefore w:val="0"/>
              <w:widowControl w:val="0"/>
              <w:numPr>
                <w:ilvl w:val="0"/>
                <w:numId w:val="0"/>
              </w:numPr>
              <w:kinsoku/>
              <w:wordWrap/>
              <w:overflowPunct/>
              <w:topLinePunct w:val="0"/>
              <w:bidi w:val="0"/>
              <w:adjustRightInd w:val="0"/>
              <w:spacing w:line="440" w:lineRule="exact"/>
              <w:ind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每份电子投标文件应包括资格证明文件、</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技术文件及报价文件三部分内容。</w:t>
            </w:r>
          </w:p>
          <w:p w14:paraId="20037812">
            <w:pPr>
              <w:keepNext w:val="0"/>
              <w:keepLines w:val="0"/>
              <w:pageBreakBefore w:val="0"/>
              <w:widowControl w:val="0"/>
              <w:numPr>
                <w:ilvl w:val="0"/>
                <w:numId w:val="3"/>
              </w:numPr>
              <w:kinsoku/>
              <w:wordWrap/>
              <w:overflowPunct/>
              <w:topLinePunct w:val="0"/>
              <w:bidi w:val="0"/>
              <w:adjustRightInd w:val="0"/>
              <w:spacing w:line="440" w:lineRule="exact"/>
              <w:ind w:left="0" w:leftChars="0" w:right="0" w:right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如中标，中标人须在中标公示结束后三个工作日内根据采购人要求提供纸质投标文件（与电子投标文件一致）至少</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份，在领取中标通知书时递交至代理公司（邮寄地址：嵊州市官河南路339号量子芯座11楼1105室），如与电子投标文件不符或未在规定时间内提供纸质投标文件（与电子投标文件一致）的将影响中标人领取中标通知书。</w:t>
            </w:r>
          </w:p>
          <w:p w14:paraId="1BE4809E">
            <w:pPr>
              <w:keepNext w:val="0"/>
              <w:keepLines w:val="0"/>
              <w:pageBreakBefore w:val="0"/>
              <w:widowControl w:val="0"/>
              <w:numPr>
                <w:ilvl w:val="0"/>
                <w:numId w:val="3"/>
              </w:numPr>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“备份投标文件”：密封包装后（邮寄形式）投标截止时间前递交一份（邮寄地址：嵊州市官河南路339号量子芯座11楼1105室，裘老师收）</w:t>
            </w:r>
          </w:p>
        </w:tc>
      </w:tr>
      <w:tr w14:paraId="67E3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2C4CFA8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02E80F86">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1C6C0E5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F1E8F40">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097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406A9F5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5ACAB34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3F20294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4C1E9C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7BAA6DC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9FA316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3BA2B5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290CBE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AA9A7A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lang w:val="en-US" w:eastAsia="zh-CN"/>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664405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BF0A24C">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0935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25A000A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0" w:type="dxa"/>
            <w:gridSpan w:val="2"/>
            <w:vAlign w:val="center"/>
          </w:tcPr>
          <w:p w14:paraId="13A5A6D3">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6B6BF693">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046BD7E3">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771F3708">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分钟，讲解次序以投标文件解密时间先后次序为准。讲解演示结束后按要求解答评标委员会提问。</w:t>
            </w:r>
          </w:p>
          <w:p w14:paraId="07268DC4">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6EB9AC2F">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5017FB34">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4F0A885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7B6E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B1F46B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64" w:type="dxa"/>
            <w:vAlign w:val="center"/>
          </w:tcPr>
          <w:p w14:paraId="72CD23DB">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highlight w:val="none"/>
              </w:rPr>
            </w:pPr>
            <w:r>
              <w:rPr>
                <w:rFonts w:hint="eastAsia" w:ascii="仿宋" w:hAnsi="仿宋" w:eastAsia="仿宋" w:cs="仿宋"/>
                <w:b/>
                <w:color w:val="auto"/>
                <w:spacing w:val="-20"/>
                <w:sz w:val="24"/>
                <w:highlight w:val="none"/>
              </w:rPr>
              <w:t>进口</w:t>
            </w:r>
            <w:r>
              <w:rPr>
                <w:rFonts w:hint="eastAsia" w:ascii="仿宋" w:hAnsi="仿宋" w:eastAsia="仿宋" w:cs="仿宋"/>
                <w:b/>
                <w:color w:val="auto"/>
                <w:spacing w:val="-20"/>
                <w:sz w:val="24"/>
                <w:highlight w:val="none"/>
                <w:lang w:val="en-US" w:eastAsia="zh-CN"/>
              </w:rPr>
              <w:t xml:space="preserve"> </w:t>
            </w:r>
            <w:r>
              <w:rPr>
                <w:rFonts w:hint="eastAsia" w:ascii="仿宋" w:hAnsi="仿宋" w:eastAsia="仿宋" w:cs="仿宋"/>
                <w:b/>
                <w:color w:val="auto"/>
                <w:spacing w:val="-20"/>
                <w:sz w:val="24"/>
                <w:highlight w:val="none"/>
              </w:rPr>
              <w:t>产品</w:t>
            </w:r>
          </w:p>
        </w:tc>
        <w:tc>
          <w:tcPr>
            <w:tcW w:w="7506" w:type="dxa"/>
            <w:vAlign w:val="center"/>
          </w:tcPr>
          <w:p w14:paraId="052C31F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本项目不允许采购进口产品。</w:t>
            </w:r>
          </w:p>
          <w:p w14:paraId="2379FC9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lang w:eastAsia="zh-CN"/>
              </w:rPr>
              <w:t>□可以采购进口产品，</w:t>
            </w:r>
            <w:r>
              <w:rPr>
                <w:rFonts w:hint="eastAsia" w:ascii="仿宋" w:hAnsi="仿宋" w:eastAsia="仿宋" w:cs="仿宋"/>
                <w:color w:val="auto"/>
                <w:kern w:val="0"/>
                <w:sz w:val="24"/>
                <w:szCs w:val="24"/>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FA3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0" w:type="dxa"/>
            <w:vAlign w:val="center"/>
          </w:tcPr>
          <w:p w14:paraId="594673A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64" w:type="dxa"/>
            <w:vAlign w:val="center"/>
          </w:tcPr>
          <w:p w14:paraId="32468B79">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06" w:type="dxa"/>
            <w:vAlign w:val="center"/>
          </w:tcPr>
          <w:p w14:paraId="6073B41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09B51E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5E1E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4E8C58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64" w:type="dxa"/>
            <w:vAlign w:val="center"/>
          </w:tcPr>
          <w:p w14:paraId="55FD6992">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06" w:type="dxa"/>
            <w:vAlign w:val="center"/>
          </w:tcPr>
          <w:p w14:paraId="2745216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szCs w:val="24"/>
                <w:highlight w:val="none"/>
                <w:lang w:eastAsia="zh-CN"/>
              </w:rPr>
              <w:t>（有最新</w:t>
            </w:r>
            <w:r>
              <w:rPr>
                <w:rFonts w:hint="eastAsia" w:ascii="仿宋" w:hAnsi="仿宋" w:eastAsia="仿宋" w:cs="仿宋"/>
                <w:color w:val="auto"/>
                <w:sz w:val="24"/>
                <w:szCs w:val="24"/>
                <w:highlight w:val="none"/>
              </w:rPr>
              <w:t>中小企业划型标准</w:t>
            </w:r>
            <w:r>
              <w:rPr>
                <w:rFonts w:hint="eastAsia" w:ascii="仿宋" w:hAnsi="仿宋" w:eastAsia="仿宋" w:cs="仿宋"/>
                <w:color w:val="auto"/>
                <w:sz w:val="24"/>
                <w:szCs w:val="24"/>
                <w:highlight w:val="none"/>
                <w:lang w:eastAsia="zh-CN"/>
              </w:rPr>
              <w:t>的以更新后的为准）：</w:t>
            </w:r>
          </w:p>
          <w:p w14:paraId="387D755B">
            <w:pPr>
              <w:keepNext w:val="0"/>
              <w:keepLines w:val="0"/>
              <w:pageBreakBefore w:val="0"/>
              <w:widowControl w:val="0"/>
              <w:numPr>
                <w:ilvl w:val="0"/>
                <w:numId w:val="4"/>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lang w:val="en-US" w:eastAsia="zh-CN"/>
              </w:rPr>
              <w:t xml:space="preserve"> 嵊州市2025年渔业资源增殖放流采购项目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农、林、牧、渔业 </w:t>
            </w:r>
            <w:r>
              <w:rPr>
                <w:rFonts w:hint="eastAsia" w:ascii="仿宋" w:hAnsi="仿宋" w:eastAsia="仿宋" w:cs="仿宋"/>
                <w:color w:val="auto"/>
                <w:sz w:val="24"/>
                <w:szCs w:val="24"/>
                <w:highlight w:val="none"/>
              </w:rPr>
              <w:t>；</w:t>
            </w:r>
          </w:p>
          <w:p w14:paraId="61E0AFC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说明：声明函中所列行业与采购文件所明确的行业不一致但不改变划型结果情形的，不影响声明有效性，也不作为虚假资料情形认定。</w:t>
            </w:r>
          </w:p>
        </w:tc>
      </w:tr>
      <w:tr w14:paraId="4164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61DE03D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864" w:type="dxa"/>
            <w:vMerge w:val="restart"/>
            <w:vAlign w:val="center"/>
          </w:tcPr>
          <w:p w14:paraId="1DDF45C4">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06" w:type="dxa"/>
            <w:vAlign w:val="center"/>
          </w:tcPr>
          <w:p w14:paraId="6825E9C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4D99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4B7FA3B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64" w:type="dxa"/>
            <w:vMerge w:val="continue"/>
            <w:vAlign w:val="center"/>
          </w:tcPr>
          <w:p w14:paraId="3DBC74B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06" w:type="dxa"/>
            <w:vAlign w:val="center"/>
          </w:tcPr>
          <w:p w14:paraId="0514712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466A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0" w:type="dxa"/>
            <w:vMerge w:val="continue"/>
            <w:vAlign w:val="center"/>
          </w:tcPr>
          <w:p w14:paraId="61CC59D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64" w:type="dxa"/>
            <w:vMerge w:val="continue"/>
            <w:vAlign w:val="center"/>
          </w:tcPr>
          <w:p w14:paraId="113D8B5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06" w:type="dxa"/>
            <w:vAlign w:val="center"/>
          </w:tcPr>
          <w:p w14:paraId="211BDCD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14941BE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176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6B351DA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8370" w:type="dxa"/>
            <w:gridSpan w:val="2"/>
            <w:vAlign w:val="center"/>
          </w:tcPr>
          <w:p w14:paraId="6FC0963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扰乱公共资源交易市场秩序行为：</w:t>
            </w:r>
          </w:p>
          <w:p w14:paraId="3E4A59D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不诚信参加公共资源交易活动，扰乱市场秩序，被</w:t>
            </w:r>
            <w:r>
              <w:rPr>
                <w:rFonts w:hint="eastAsia" w:ascii="仿宋" w:hAnsi="仿宋" w:eastAsia="仿宋" w:cs="仿宋"/>
                <w:color w:val="auto"/>
                <w:sz w:val="24"/>
                <w:highlight w:val="none"/>
                <w:lang w:val="en-US" w:eastAsia="zh-CN"/>
              </w:rPr>
              <w:t>嵊州市公共资源交易</w:t>
            </w:r>
            <w:r>
              <w:rPr>
                <w:rFonts w:hint="eastAsia" w:ascii="仿宋" w:hAnsi="仿宋" w:eastAsia="仿宋" w:cs="仿宋"/>
                <w:color w:val="auto"/>
                <w:sz w:val="24"/>
                <w:highlight w:val="none"/>
              </w:rPr>
              <w:t>平台责令整改、暂停交易的投标人，在此期间将被拒绝参与政府采购活动。</w:t>
            </w:r>
          </w:p>
        </w:tc>
      </w:tr>
      <w:tr w14:paraId="3926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73C9242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8370" w:type="dxa"/>
            <w:gridSpan w:val="2"/>
            <w:vAlign w:val="center"/>
          </w:tcPr>
          <w:p w14:paraId="43139DA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679C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5155FF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8370" w:type="dxa"/>
            <w:gridSpan w:val="2"/>
            <w:vAlign w:val="center"/>
          </w:tcPr>
          <w:p w14:paraId="4B90950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更正补充公告请自行登录浙江政府采购网或</w:t>
            </w:r>
            <w:r>
              <w:rPr>
                <w:rFonts w:hint="eastAsia" w:ascii="仿宋" w:hAnsi="仿宋" w:eastAsia="仿宋" w:cs="仿宋"/>
                <w:color w:val="auto"/>
                <w:sz w:val="24"/>
                <w:highlight w:val="none"/>
                <w:lang w:val="en-US" w:eastAsia="zh-CN"/>
              </w:rPr>
              <w:t>嵊州市公共资源交易平台</w:t>
            </w:r>
            <w:r>
              <w:rPr>
                <w:rFonts w:hint="eastAsia" w:ascii="仿宋" w:hAnsi="仿宋" w:eastAsia="仿宋" w:cs="仿宋"/>
                <w:color w:val="auto"/>
                <w:sz w:val="24"/>
                <w:highlight w:val="none"/>
              </w:rPr>
              <w:t>查看下载。</w:t>
            </w:r>
          </w:p>
        </w:tc>
      </w:tr>
      <w:tr w14:paraId="6709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A2EB98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 xml:space="preserve">                                                                                                                                                                                                                                                                                                                                                                                                                                                                                                                                                                                                                                                                                                                                                                                                                                                                                                                                                                                                                                                                                                                                                                                                                                                                                                                                       </w:t>
            </w:r>
          </w:p>
        </w:tc>
        <w:tc>
          <w:tcPr>
            <w:tcW w:w="8370" w:type="dxa"/>
            <w:gridSpan w:val="2"/>
            <w:vAlign w:val="center"/>
          </w:tcPr>
          <w:p w14:paraId="1F86D9A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20A18DF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1F3FB2F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66F1CA0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1FFF141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06BF9AD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32F8DE55">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4225671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2654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598B2ED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8370" w:type="dxa"/>
            <w:gridSpan w:val="2"/>
            <w:vAlign w:val="center"/>
          </w:tcPr>
          <w:p w14:paraId="2959FD0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63AC95A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2FB0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30947AE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14:paraId="0A061D6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联合体投标的，联合体各方均需按招标文件第五部分评标标准要求提供</w:t>
            </w:r>
            <w:r>
              <w:rPr>
                <w:rFonts w:hint="eastAsia" w:ascii="仿宋" w:hAnsi="仿宋" w:eastAsia="仿宋" w:cs="仿宋"/>
                <w:snapToGrid w:val="0"/>
                <w:color w:val="auto"/>
                <w:kern w:val="28"/>
                <w:sz w:val="24"/>
                <w:highlight w:val="none"/>
                <w:lang w:val="en-US" w:eastAsia="zh-CN"/>
              </w:rPr>
              <w:t>商务技术</w:t>
            </w:r>
            <w:r>
              <w:rPr>
                <w:rFonts w:hint="eastAsia" w:ascii="仿宋" w:hAnsi="仿宋" w:eastAsia="仿宋" w:cs="仿宋"/>
                <w:snapToGrid w:val="0"/>
                <w:color w:val="auto"/>
                <w:kern w:val="28"/>
                <w:sz w:val="24"/>
                <w:highlight w:val="none"/>
              </w:rPr>
              <w:t>文件，否则视为不符合相关要求。</w:t>
            </w:r>
          </w:p>
          <w:p w14:paraId="17782E5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szCs w:val="24"/>
              </w:rPr>
              <w:sym w:font="Wingdings" w:char="00A8"/>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w:t>
            </w:r>
            <w:r>
              <w:rPr>
                <w:rFonts w:hint="eastAsia" w:ascii="仿宋" w:hAnsi="仿宋" w:eastAsia="仿宋" w:cs="仿宋"/>
                <w:snapToGrid w:val="0"/>
                <w:color w:val="auto"/>
                <w:kern w:val="28"/>
                <w:sz w:val="24"/>
                <w:highlight w:val="none"/>
                <w:lang w:val="en-US" w:eastAsia="zh-CN"/>
              </w:rPr>
              <w:t>商务技术</w:t>
            </w:r>
            <w:r>
              <w:rPr>
                <w:rFonts w:hint="eastAsia" w:ascii="仿宋" w:hAnsi="仿宋" w:eastAsia="仿宋" w:cs="仿宋"/>
                <w:snapToGrid w:val="0"/>
                <w:color w:val="auto"/>
                <w:kern w:val="28"/>
                <w:sz w:val="24"/>
                <w:highlight w:val="none"/>
              </w:rPr>
              <w:t>文件的，视为符合了相关要求。</w:t>
            </w:r>
          </w:p>
        </w:tc>
      </w:tr>
      <w:tr w14:paraId="130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4F8C95A1">
            <w:pPr>
              <w:snapToGrid w:val="0"/>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8370" w:type="dxa"/>
            <w:gridSpan w:val="2"/>
            <w:vAlign w:val="center"/>
          </w:tcPr>
          <w:p w14:paraId="37A0E983">
            <w:pPr>
              <w:keepNext w:val="0"/>
              <w:keepLines w:val="0"/>
              <w:pageBreakBefore w:val="0"/>
              <w:widowControl w:val="0"/>
              <w:kinsoku/>
              <w:wordWrap/>
              <w:overflowPunct/>
              <w:topLinePunct w:val="0"/>
              <w:autoSpaceDE/>
              <w:autoSpaceDN/>
              <w:bidi w:val="0"/>
              <w:adjustRightInd w:val="0"/>
              <w:snapToGrid/>
              <w:spacing w:line="336"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1"/>
                <w:lang w:val="en-US" w:eastAsia="zh-CN" w:bidi="ar-SA"/>
              </w:rPr>
              <w:t>推荐中标候选人数量：</w:t>
            </w:r>
            <w:r>
              <w:rPr>
                <w:rFonts w:hint="eastAsia" w:ascii="仿宋" w:hAnsi="仿宋" w:eastAsia="仿宋" w:cs="仿宋"/>
                <w:b w:val="0"/>
                <w:bCs w:val="0"/>
                <w:snapToGrid w:val="0"/>
                <w:color w:val="auto"/>
                <w:kern w:val="2"/>
                <w:sz w:val="24"/>
                <w:szCs w:val="21"/>
                <w:lang w:val="en-US" w:eastAsia="zh-CN" w:bidi="ar-SA"/>
              </w:rPr>
              <w:t>1名。</w:t>
            </w:r>
          </w:p>
        </w:tc>
      </w:tr>
      <w:tr w14:paraId="5052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B6875CD">
            <w:pPr>
              <w:snapToGrid w:val="0"/>
              <w:spacing w:line="336"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20</w:t>
            </w:r>
          </w:p>
        </w:tc>
        <w:tc>
          <w:tcPr>
            <w:tcW w:w="8370" w:type="dxa"/>
            <w:gridSpan w:val="2"/>
            <w:vAlign w:val="center"/>
          </w:tcPr>
          <w:p w14:paraId="4704FE79">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266BE29F">
            <w:pPr>
              <w:spacing w:line="336"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①按代理协议约定的内容，中标供应商需支付以下费用，根据项目的中标金额，采用差额定率累进法进行计算，具体费率标准如下，请在投标报价中自行考虑：</w:t>
            </w:r>
          </w:p>
          <w:tbl>
            <w:tblPr>
              <w:tblStyle w:val="63"/>
              <w:tblW w:w="7879" w:type="dxa"/>
              <w:tblInd w:w="91" w:type="dxa"/>
              <w:tblLayout w:type="fixed"/>
              <w:tblCellMar>
                <w:top w:w="0" w:type="dxa"/>
                <w:left w:w="108" w:type="dxa"/>
                <w:bottom w:w="0" w:type="dxa"/>
                <w:right w:w="108" w:type="dxa"/>
              </w:tblCellMar>
            </w:tblPr>
            <w:tblGrid>
              <w:gridCol w:w="3490"/>
              <w:gridCol w:w="2300"/>
              <w:gridCol w:w="2089"/>
            </w:tblGrid>
            <w:tr w14:paraId="284A1853">
              <w:tblPrEx>
                <w:tblCellMar>
                  <w:top w:w="0" w:type="dxa"/>
                  <w:left w:w="108" w:type="dxa"/>
                  <w:bottom w:w="0" w:type="dxa"/>
                  <w:right w:w="108" w:type="dxa"/>
                </w:tblCellMar>
              </w:tblPrEx>
              <w:trPr>
                <w:trHeight w:val="882" w:hRule="atLeast"/>
              </w:trPr>
              <w:tc>
                <w:tcPr>
                  <w:tcW w:w="3490"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01F85AD9">
                  <w:pPr>
                    <w:widowControl/>
                    <w:snapToGrid w:val="0"/>
                    <w:spacing w:line="440" w:lineRule="exact"/>
                    <w:jc w:val="left"/>
                    <w:rPr>
                      <w:rFonts w:hint="eastAsia" w:ascii="仿宋" w:hAnsi="仿宋" w:eastAsia="仿宋" w:cs="仿宋"/>
                      <w:color w:val="auto"/>
                      <w:sz w:val="24"/>
                      <w:lang w:bidi="ar"/>
                    </w:rPr>
                  </w:pPr>
                  <w:r>
                    <w:rPr>
                      <w:rFonts w:hint="eastAsia" w:ascii="仿宋" w:hAnsi="仿宋" w:eastAsia="仿宋" w:cs="仿宋"/>
                      <w:color w:val="auto"/>
                      <w:sz w:val="24"/>
                      <w:lang w:bidi="ar"/>
                    </w:rPr>
                    <w:t xml:space="preserve">              服务类型</w:t>
                  </w:r>
                </w:p>
                <w:p w14:paraId="1ABCEA27">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bidi="ar"/>
                    </w:rPr>
                    <w:t xml:space="preserve">中标金额（万元）        </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59F7123C">
                  <w:pPr>
                    <w:widowControl/>
                    <w:snapToGrid w:val="0"/>
                    <w:spacing w:line="440" w:lineRule="exact"/>
                    <w:jc w:val="center"/>
                    <w:rPr>
                      <w:rFonts w:hint="eastAsia" w:ascii="仿宋" w:hAnsi="仿宋" w:eastAsia="仿宋" w:cs="仿宋"/>
                      <w:color w:val="auto"/>
                      <w:sz w:val="24"/>
                    </w:rPr>
                  </w:pPr>
                  <w:r>
                    <w:rPr>
                      <w:rFonts w:hint="eastAsia" w:ascii="仿宋" w:hAnsi="仿宋" w:eastAsia="仿宋" w:cs="仿宋"/>
                      <w:color w:val="auto"/>
                      <w:sz w:val="24"/>
                      <w:lang w:bidi="ar"/>
                    </w:rPr>
                    <w:t>货物招标</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0926CCB5">
                  <w:pPr>
                    <w:widowControl/>
                    <w:snapToGrid w:val="0"/>
                    <w:spacing w:line="440" w:lineRule="exact"/>
                    <w:jc w:val="center"/>
                    <w:rPr>
                      <w:rFonts w:hint="eastAsia" w:ascii="仿宋" w:hAnsi="仿宋" w:eastAsia="仿宋" w:cs="仿宋"/>
                      <w:color w:val="auto"/>
                      <w:sz w:val="24"/>
                    </w:rPr>
                  </w:pPr>
                  <w:r>
                    <w:rPr>
                      <w:rFonts w:hint="eastAsia" w:ascii="仿宋" w:hAnsi="仿宋" w:eastAsia="仿宋" w:cs="仿宋"/>
                      <w:color w:val="auto"/>
                      <w:sz w:val="24"/>
                      <w:lang w:bidi="ar"/>
                    </w:rPr>
                    <w:t>服务招标</w:t>
                  </w:r>
                </w:p>
              </w:tc>
            </w:tr>
            <w:tr w14:paraId="432A03F5">
              <w:tblPrEx>
                <w:tblCellMar>
                  <w:top w:w="0" w:type="dxa"/>
                  <w:left w:w="108" w:type="dxa"/>
                  <w:bottom w:w="0" w:type="dxa"/>
                  <w:right w:w="108" w:type="dxa"/>
                </w:tblCellMar>
              </w:tblPrEx>
              <w:trPr>
                <w:trHeight w:val="270" w:hRule="atLeast"/>
              </w:trPr>
              <w:tc>
                <w:tcPr>
                  <w:tcW w:w="3490" w:type="dxa"/>
                  <w:tcBorders>
                    <w:top w:val="single" w:color="000000" w:sz="4" w:space="0"/>
                    <w:left w:val="single" w:color="000000" w:sz="4" w:space="0"/>
                    <w:bottom w:val="single" w:color="000000" w:sz="4" w:space="0"/>
                    <w:right w:val="single" w:color="000000" w:sz="4" w:space="0"/>
                  </w:tcBorders>
                  <w:noWrap/>
                  <w:vAlign w:val="center"/>
                </w:tcPr>
                <w:p w14:paraId="383E7A16">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100以下</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3870A8FE">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1.5%</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35B6D7E4">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1.5%</w:t>
                  </w:r>
                </w:p>
              </w:tc>
            </w:tr>
            <w:tr w14:paraId="7EF886BB">
              <w:tblPrEx>
                <w:tblCellMar>
                  <w:top w:w="0" w:type="dxa"/>
                  <w:left w:w="108" w:type="dxa"/>
                  <w:bottom w:w="0" w:type="dxa"/>
                  <w:right w:w="108" w:type="dxa"/>
                </w:tblCellMar>
              </w:tblPrEx>
              <w:trPr>
                <w:trHeight w:val="270" w:hRule="atLeast"/>
              </w:trPr>
              <w:tc>
                <w:tcPr>
                  <w:tcW w:w="3490" w:type="dxa"/>
                  <w:tcBorders>
                    <w:top w:val="single" w:color="000000" w:sz="4" w:space="0"/>
                    <w:left w:val="single" w:color="000000" w:sz="4" w:space="0"/>
                    <w:bottom w:val="single" w:color="000000" w:sz="4" w:space="0"/>
                    <w:right w:val="single" w:color="000000" w:sz="4" w:space="0"/>
                  </w:tcBorders>
                  <w:noWrap/>
                  <w:vAlign w:val="center"/>
                </w:tcPr>
                <w:p w14:paraId="2D46E651">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100-500</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65623AE7">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1.1%</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6C5BCA84">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0.8%</w:t>
                  </w:r>
                </w:p>
              </w:tc>
            </w:tr>
            <w:tr w14:paraId="7B32EFF8">
              <w:tblPrEx>
                <w:tblCellMar>
                  <w:top w:w="0" w:type="dxa"/>
                  <w:left w:w="108" w:type="dxa"/>
                  <w:bottom w:w="0" w:type="dxa"/>
                  <w:right w:w="108" w:type="dxa"/>
                </w:tblCellMar>
              </w:tblPrEx>
              <w:trPr>
                <w:trHeight w:val="270" w:hRule="atLeast"/>
              </w:trPr>
              <w:tc>
                <w:tcPr>
                  <w:tcW w:w="3490" w:type="dxa"/>
                  <w:tcBorders>
                    <w:top w:val="single" w:color="000000" w:sz="4" w:space="0"/>
                    <w:left w:val="single" w:color="000000" w:sz="4" w:space="0"/>
                    <w:bottom w:val="single" w:color="000000" w:sz="4" w:space="0"/>
                    <w:right w:val="single" w:color="000000" w:sz="4" w:space="0"/>
                  </w:tcBorders>
                  <w:noWrap/>
                  <w:vAlign w:val="center"/>
                </w:tcPr>
                <w:p w14:paraId="64DF5176">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500-1000</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4A23A48D">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0.8%</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1EF52A33">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0.45%</w:t>
                  </w:r>
                </w:p>
              </w:tc>
            </w:tr>
            <w:tr w14:paraId="6191ACD5">
              <w:tblPrEx>
                <w:tblCellMar>
                  <w:top w:w="0" w:type="dxa"/>
                  <w:left w:w="108" w:type="dxa"/>
                  <w:bottom w:w="0" w:type="dxa"/>
                  <w:right w:w="108" w:type="dxa"/>
                </w:tblCellMar>
              </w:tblPrEx>
              <w:trPr>
                <w:trHeight w:val="270" w:hRule="atLeast"/>
              </w:trPr>
              <w:tc>
                <w:tcPr>
                  <w:tcW w:w="3490" w:type="dxa"/>
                  <w:tcBorders>
                    <w:top w:val="single" w:color="000000" w:sz="4" w:space="0"/>
                    <w:left w:val="single" w:color="000000" w:sz="4" w:space="0"/>
                    <w:bottom w:val="single" w:color="000000" w:sz="4" w:space="0"/>
                    <w:right w:val="single" w:color="000000" w:sz="4" w:space="0"/>
                  </w:tcBorders>
                  <w:noWrap/>
                  <w:vAlign w:val="center"/>
                </w:tcPr>
                <w:p w14:paraId="1D917754">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1000-5000</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1630142B">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0.5%</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1D9DA8A8">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lang w:bidi="ar"/>
                    </w:rPr>
                    <w:t>0.25%</w:t>
                  </w:r>
                </w:p>
              </w:tc>
            </w:tr>
          </w:tbl>
          <w:p w14:paraId="3F6096D9">
            <w:pPr>
              <w:spacing w:line="336"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②中标服务费的交纳方式：</w:t>
            </w:r>
          </w:p>
          <w:p w14:paraId="153BEFC6">
            <w:pPr>
              <w:spacing w:line="336"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用银行支票、汇票、电汇、现金等付款方式直接交纳中标服务费。</w:t>
            </w:r>
          </w:p>
          <w:p w14:paraId="2AE73251">
            <w:pPr>
              <w:spacing w:line="336"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公司名称：绍兴市文汇项目管理有限公司</w:t>
            </w:r>
          </w:p>
          <w:p w14:paraId="66DD975A">
            <w:pPr>
              <w:spacing w:line="336"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开户行：工商银行嵊州支行</w:t>
            </w:r>
          </w:p>
          <w:p w14:paraId="7874201B">
            <w:pPr>
              <w:spacing w:line="336"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账  号：1211026009200820957</w:t>
            </w:r>
          </w:p>
        </w:tc>
      </w:tr>
      <w:tr w14:paraId="6493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EFE774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r>
              <w:rPr>
                <w:rFonts w:hint="eastAsia" w:ascii="仿宋" w:hAnsi="仿宋" w:eastAsia="仿宋" w:cs="仿宋"/>
                <w:color w:val="auto"/>
                <w:sz w:val="24"/>
                <w:highlight w:val="none"/>
                <w:lang w:val="en-US" w:eastAsia="zh-CN"/>
              </w:rPr>
              <w:t>及招标代理机构</w:t>
            </w:r>
            <w:r>
              <w:rPr>
                <w:rFonts w:hint="eastAsia" w:ascii="仿宋" w:hAnsi="仿宋" w:eastAsia="仿宋" w:cs="仿宋"/>
                <w:color w:val="auto"/>
                <w:sz w:val="24"/>
                <w:highlight w:val="none"/>
              </w:rPr>
              <w:t>。</w:t>
            </w:r>
          </w:p>
        </w:tc>
      </w:tr>
      <w:tr w14:paraId="4E65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A847EB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注：中标人放弃中标资格或因质疑、投诉被取消预中标资格或不能履行合同的，</w:t>
            </w:r>
            <w:r>
              <w:rPr>
                <w:rFonts w:hint="eastAsia" w:ascii="仿宋" w:hAnsi="仿宋" w:eastAsia="仿宋" w:cs="仿宋"/>
                <w:b/>
                <w:color w:val="auto"/>
                <w:sz w:val="24"/>
                <w:highlight w:val="none"/>
                <w:lang w:val="en-US" w:eastAsia="zh-CN"/>
              </w:rPr>
              <w:t>本项目组织</w:t>
            </w:r>
            <w:r>
              <w:rPr>
                <w:rFonts w:hint="eastAsia" w:ascii="仿宋" w:hAnsi="仿宋" w:eastAsia="仿宋" w:cs="仿宋"/>
                <w:b/>
                <w:color w:val="auto"/>
                <w:sz w:val="24"/>
                <w:highlight w:val="none"/>
              </w:rPr>
              <w:t>重新招标。</w:t>
            </w:r>
          </w:p>
        </w:tc>
      </w:tr>
      <w:bookmarkEnd w:id="4"/>
    </w:tbl>
    <w:p w14:paraId="0EA8F7A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highlight w:val="none"/>
        </w:rPr>
      </w:pPr>
      <w:bookmarkStart w:id="17" w:name="_Toc164416483"/>
      <w:bookmarkStart w:id="18" w:name="第三部分"/>
    </w:p>
    <w:p w14:paraId="3C434B1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21AC9BC9">
      <w:pPr>
        <w:snapToGrid w:val="0"/>
        <w:spacing w:line="288" w:lineRule="auto"/>
        <w:jc w:val="left"/>
        <w:rPr>
          <w:rFonts w:hint="eastAsia" w:ascii="仿宋" w:hAnsi="仿宋" w:eastAsia="仿宋" w:cs="仿宋"/>
          <w:b/>
          <w:color w:val="auto"/>
          <w:sz w:val="24"/>
        </w:rPr>
      </w:pPr>
      <w:r>
        <w:rPr>
          <w:rFonts w:hint="eastAsia" w:ascii="仿宋" w:hAnsi="仿宋" w:eastAsia="仿宋" w:cs="仿宋"/>
          <w:b/>
          <w:color w:val="auto"/>
          <w:sz w:val="24"/>
        </w:rPr>
        <w:t>1. 项目说明</w:t>
      </w:r>
    </w:p>
    <w:p w14:paraId="49D93B5B">
      <w:pPr>
        <w:snapToGrid w:val="0"/>
        <w:spacing w:line="288" w:lineRule="auto"/>
        <w:jc w:val="left"/>
        <w:rPr>
          <w:rFonts w:hint="eastAsia" w:ascii="仿宋" w:hAnsi="仿宋" w:eastAsia="仿宋" w:cs="仿宋"/>
          <w:color w:val="auto"/>
          <w:sz w:val="24"/>
        </w:rPr>
      </w:pPr>
      <w:r>
        <w:rPr>
          <w:rFonts w:hint="eastAsia" w:ascii="仿宋" w:hAnsi="仿宋" w:eastAsia="仿宋" w:cs="仿宋"/>
          <w:color w:val="auto"/>
          <w:sz w:val="24"/>
        </w:rPr>
        <w:t>1.1本招标文件适用于该项目的招标、投标、开标、资格审查及信用信息查询、评标、定标、合同、验收等行为（法律、法规另有规定的，从其规定）。</w:t>
      </w:r>
    </w:p>
    <w:p w14:paraId="5E8DF8EE">
      <w:pPr>
        <w:snapToGrid w:val="0"/>
        <w:spacing w:line="288" w:lineRule="auto"/>
        <w:jc w:val="left"/>
        <w:rPr>
          <w:rFonts w:hint="eastAsia" w:ascii="仿宋" w:hAnsi="仿宋" w:eastAsia="仿宋" w:cs="仿宋"/>
          <w:color w:val="auto"/>
          <w:sz w:val="24"/>
        </w:rPr>
      </w:pPr>
      <w:r>
        <w:rPr>
          <w:rFonts w:hint="eastAsia" w:ascii="仿宋" w:hAnsi="仿宋" w:eastAsia="仿宋" w:cs="仿宋"/>
          <w:color w:val="auto"/>
          <w:sz w:val="24"/>
        </w:rPr>
        <w:t>1.2投标人一旦参与本次招标活动，即被视为接受了本招标文件的所有内容，如有任何异议，均应在法定时间内提出。</w:t>
      </w:r>
    </w:p>
    <w:p w14:paraId="5726156A">
      <w:pPr>
        <w:snapToGrid w:val="0"/>
        <w:spacing w:line="288" w:lineRule="auto"/>
        <w:jc w:val="left"/>
        <w:rPr>
          <w:rFonts w:hint="eastAsia" w:ascii="仿宋" w:hAnsi="仿宋" w:eastAsia="仿宋" w:cs="仿宋"/>
          <w:color w:val="auto"/>
          <w:sz w:val="24"/>
        </w:rPr>
      </w:pPr>
      <w:r>
        <w:rPr>
          <w:rFonts w:hint="eastAsia" w:ascii="仿宋" w:hAnsi="仿宋" w:eastAsia="仿宋" w:cs="仿宋"/>
          <w:color w:val="auto"/>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D947A65">
      <w:pPr>
        <w:snapToGrid w:val="0"/>
        <w:spacing w:line="288" w:lineRule="auto"/>
        <w:jc w:val="left"/>
        <w:rPr>
          <w:rFonts w:hint="eastAsia" w:ascii="仿宋" w:hAnsi="仿宋" w:eastAsia="仿宋" w:cs="仿宋"/>
          <w:color w:val="auto"/>
          <w:sz w:val="24"/>
        </w:rPr>
      </w:pPr>
      <w:r>
        <w:rPr>
          <w:rFonts w:hint="eastAsia" w:ascii="仿宋" w:hAnsi="仿宋" w:eastAsia="仿宋" w:cs="仿宋"/>
          <w:color w:val="auto"/>
          <w:sz w:val="24"/>
        </w:rPr>
        <w:t>1.4本招标文件所称公章是指单位法定名称章或者冠以法定名称的投标业务专用章或单位法定名称电子公章。</w:t>
      </w:r>
    </w:p>
    <w:p w14:paraId="70E7F7A2">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CD4144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w:t>
      </w:r>
      <w:r>
        <w:rPr>
          <w:rFonts w:hint="eastAsia" w:ascii="仿宋" w:hAnsi="仿宋" w:eastAsia="仿宋" w:cs="仿宋"/>
          <w:color w:val="auto"/>
          <w:sz w:val="24"/>
          <w:highlight w:val="none"/>
          <w:lang w:val="en-US" w:eastAsia="zh-CN"/>
        </w:rPr>
        <w:t>嵊州市畜牧业发展中心（合同中的甲方）</w:t>
      </w:r>
      <w:r>
        <w:rPr>
          <w:rFonts w:hint="eastAsia" w:ascii="仿宋" w:hAnsi="仿宋" w:eastAsia="仿宋" w:cs="仿宋"/>
          <w:color w:val="auto"/>
          <w:sz w:val="24"/>
          <w:highlight w:val="none"/>
        </w:rPr>
        <w:t>。</w:t>
      </w:r>
    </w:p>
    <w:p w14:paraId="724E788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lang w:val="en-US" w:eastAsia="zh-CN"/>
        </w:rPr>
        <w:t>绍兴市文汇项目管理有限公司</w:t>
      </w:r>
      <w:r>
        <w:rPr>
          <w:rFonts w:hint="eastAsia" w:ascii="仿宋" w:hAnsi="仿宋" w:eastAsia="仿宋" w:cs="仿宋"/>
          <w:color w:val="auto"/>
          <w:sz w:val="24"/>
          <w:highlight w:val="none"/>
        </w:rPr>
        <w:t>。</w:t>
      </w:r>
    </w:p>
    <w:p w14:paraId="2D493A6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 “投标人”系指响应招标、参加投标竞争的法人、其他组织或者自然人。</w:t>
      </w:r>
      <w:r>
        <w:rPr>
          <w:rFonts w:hint="eastAsia" w:ascii="仿宋" w:hAnsi="仿宋" w:eastAsia="仿宋" w:cs="仿宋"/>
          <w:color w:val="auto"/>
          <w:sz w:val="24"/>
        </w:rPr>
        <w:t>经评审产生并经批准的投标人为中标候选人，经公告无异议，并签订合同后的中标人为供应商（合同中的乙方）</w:t>
      </w:r>
      <w:r>
        <w:rPr>
          <w:rFonts w:hint="eastAsia" w:ascii="仿宋" w:hAnsi="仿宋" w:eastAsia="仿宋" w:cs="仿宋"/>
          <w:color w:val="auto"/>
          <w:sz w:val="24"/>
          <w:lang w:eastAsia="zh-CN"/>
        </w:rPr>
        <w:t>。</w:t>
      </w:r>
    </w:p>
    <w:p w14:paraId="1A4CB69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w:t>
      </w:r>
      <w:r>
        <w:rPr>
          <w:rFonts w:hint="eastAsia" w:ascii="仿宋" w:hAnsi="仿宋" w:eastAsia="仿宋" w:cs="仿宋"/>
          <w:color w:val="auto"/>
          <w:sz w:val="24"/>
          <w:highlight w:val="none"/>
          <w:lang w:val="en-US" w:eastAsia="zh-CN"/>
        </w:rPr>
        <w:t>嵊州市</w:t>
      </w:r>
      <w:r>
        <w:rPr>
          <w:rFonts w:hint="eastAsia" w:ascii="仿宋" w:hAnsi="仿宋" w:eastAsia="仿宋" w:cs="仿宋"/>
          <w:color w:val="auto"/>
          <w:sz w:val="24"/>
          <w:highlight w:val="none"/>
        </w:rPr>
        <w:t>政府采购监督管理部门</w:t>
      </w:r>
      <w:r>
        <w:rPr>
          <w:rFonts w:hint="eastAsia" w:ascii="仿宋" w:hAnsi="仿宋" w:eastAsia="仿宋" w:cs="仿宋"/>
          <w:color w:val="auto"/>
          <w:sz w:val="24"/>
          <w:highlight w:val="none"/>
          <w:lang w:val="en-US" w:eastAsia="zh-CN"/>
        </w:rPr>
        <w:t>。</w:t>
      </w:r>
    </w:p>
    <w:p w14:paraId="3869B3CE">
      <w:pPr>
        <w:snapToGrid w:val="0"/>
        <w:spacing w:line="288"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r>
        <w:rPr>
          <w:rFonts w:hint="eastAsia" w:ascii="仿宋" w:hAnsi="仿宋" w:eastAsia="仿宋" w:cs="仿宋"/>
          <w:color w:val="auto"/>
          <w:sz w:val="24"/>
        </w:rPr>
        <w:t>“产品”系指供方按招标文件规定，经合法途径取得的，须向采购人提供的一切产品、保险、税金、安装、施工、调试、备品备件、工具、手册及其它有关技术资料和材料。</w:t>
      </w:r>
    </w:p>
    <w:p w14:paraId="078F937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rPr>
        <w:t>“服务”系指招标文件规定投标人须承担的安装、调试、技术协助、校准、培训、技术指导以及其他类似的义务。</w:t>
      </w:r>
    </w:p>
    <w:p w14:paraId="361376E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2.7</w:t>
      </w:r>
      <w:r>
        <w:rPr>
          <w:rFonts w:hint="eastAsia" w:ascii="仿宋" w:hAnsi="仿宋" w:eastAsia="仿宋" w:cs="仿宋"/>
          <w:color w:val="auto"/>
          <w:sz w:val="24"/>
        </w:rPr>
        <w:t>“项目”系指投标人按招标文件规定向采购人提供的产品和服务。</w:t>
      </w:r>
    </w:p>
    <w:p w14:paraId="1EBF63D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lang w:val="en-US" w:eastAsia="zh-CN"/>
        </w:rPr>
        <w:t>2.8</w:t>
      </w: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14:paraId="26F4027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w:t>
      </w:r>
      <w:r>
        <w:rPr>
          <w:rFonts w:hint="eastAsia" w:ascii="仿宋" w:hAnsi="仿宋" w:eastAsia="仿宋" w:cs="仿宋"/>
          <w:color w:val="auto"/>
          <w:sz w:val="24"/>
        </w:rPr>
        <w:t>件</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p w14:paraId="46C87C3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10</w:t>
      </w:r>
      <w:r>
        <w:rPr>
          <w:rFonts w:hint="eastAsia" w:ascii="仿宋" w:hAnsi="仿宋" w:eastAsia="仿宋" w:cs="仿宋"/>
          <w:color w:val="auto"/>
          <w:sz w:val="24"/>
        </w:rPr>
        <w:t>“电子交易平台”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指本项目政府采购活动所依托的政府采购云平台（https://www.zcygov.cn/）。</w:t>
      </w:r>
    </w:p>
    <w:p w14:paraId="1AC643F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11</w:t>
      </w:r>
      <w:r>
        <w:rPr>
          <w:rFonts w:hint="eastAsia" w:ascii="仿宋" w:hAnsi="仿宋" w:eastAsia="仿宋" w:cs="仿宋"/>
          <w:color w:val="auto"/>
          <w:sz w:val="24"/>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lang w:eastAsia="zh-CN"/>
        </w:rPr>
        <w:t>☑</w:t>
      </w:r>
      <w:r>
        <w:rPr>
          <w:rFonts w:hint="eastAsia" w:ascii="仿宋" w:hAnsi="仿宋" w:eastAsia="仿宋" w:cs="仿宋"/>
          <w:color w:val="auto"/>
          <w:sz w:val="24"/>
        </w:rPr>
        <w:t>”系指适用本项目的要求，“☐”系指不适用本项目的要求。</w:t>
      </w:r>
    </w:p>
    <w:p w14:paraId="6C97796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因特殊原因需要使用冠以法定名称的业务专用章的，投标时须提供《业务专用章使用说明函》(详见附件)</w:t>
      </w:r>
    </w:p>
    <w:p w14:paraId="659E694E">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3.采购项目需要落实的政府采购政策</w:t>
      </w:r>
    </w:p>
    <w:p w14:paraId="05893CE8">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A379883">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0E7CAD16">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F16E234">
      <w:pPr>
        <w:spacing w:line="440" w:lineRule="exact"/>
        <w:rPr>
          <w:rFonts w:ascii="仿宋_GB2312" w:hAnsi="仿宋" w:eastAsia="仿宋_GB2312"/>
          <w:b/>
          <w:color w:val="auto"/>
          <w:sz w:val="24"/>
          <w:highlight w:val="none"/>
        </w:rPr>
      </w:pPr>
      <w:r>
        <w:rPr>
          <w:rFonts w:hint="eastAsia"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41C5EAD9">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3</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纳入政府采购管理的修缮、装修类项目采购建材的，采购单位</w:t>
      </w:r>
      <w:r>
        <w:rPr>
          <w:rFonts w:hint="eastAsia" w:ascii="仿宋_GB2312" w:hAnsi="仿宋" w:eastAsia="仿宋_GB2312"/>
          <w:color w:val="auto"/>
          <w:sz w:val="24"/>
          <w:highlight w:val="none"/>
          <w:lang w:eastAsia="zh-CN"/>
        </w:rPr>
        <w:t>应</w:t>
      </w:r>
      <w:r>
        <w:rPr>
          <w:rFonts w:hint="eastAsia" w:ascii="仿宋_GB2312" w:hAnsi="仿宋" w:eastAsia="仿宋_GB2312"/>
          <w:color w:val="auto"/>
          <w:sz w:val="24"/>
          <w:highlight w:val="none"/>
        </w:rPr>
        <w:t>将绿色建材性能、指标等作为实质性条件纳入采购文件和合同，具体性能指标要求</w:t>
      </w:r>
      <w:r>
        <w:rPr>
          <w:rFonts w:hint="eastAsia" w:ascii="仿宋_GB2312" w:hAnsi="仿宋" w:eastAsia="仿宋_GB2312"/>
          <w:color w:val="auto"/>
          <w:sz w:val="24"/>
          <w:highlight w:val="none"/>
          <w:lang w:eastAsia="zh-CN"/>
        </w:rPr>
        <w:t>按照</w:t>
      </w:r>
      <w:r>
        <w:rPr>
          <w:rFonts w:hint="eastAsia" w:ascii="仿宋_GB2312" w:hAnsi="仿宋" w:eastAsia="仿宋_GB2312"/>
          <w:color w:val="auto"/>
          <w:sz w:val="24"/>
          <w:highlight w:val="none"/>
        </w:rPr>
        <w:t>相关绿色建材政府采购需求标准</w:t>
      </w:r>
      <w:r>
        <w:rPr>
          <w:rFonts w:hint="eastAsia" w:ascii="仿宋_GB2312" w:hAnsi="仿宋" w:eastAsia="仿宋_GB2312"/>
          <w:color w:val="auto"/>
          <w:sz w:val="24"/>
          <w:highlight w:val="none"/>
          <w:lang w:eastAsia="zh-CN"/>
        </w:rPr>
        <w:t>执行</w:t>
      </w:r>
      <w:r>
        <w:rPr>
          <w:rFonts w:hint="eastAsia" w:ascii="仿宋_GB2312" w:hAnsi="仿宋" w:eastAsia="仿宋_GB2312"/>
          <w:color w:val="auto"/>
          <w:sz w:val="24"/>
          <w:highlight w:val="none"/>
        </w:rPr>
        <w:t>。</w:t>
      </w:r>
    </w:p>
    <w:p w14:paraId="5EA5FA90">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990F7F3">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w:t>
      </w:r>
      <w:r>
        <w:rPr>
          <w:rFonts w:hint="eastAsia" w:ascii="仿宋_GB2312" w:hAnsi="仿宋" w:eastAsia="仿宋_GB2312"/>
          <w:bCs/>
          <w:color w:val="auto"/>
          <w:sz w:val="24"/>
          <w:highlight w:val="none"/>
        </w:rPr>
        <w:t>小微</w:t>
      </w:r>
      <w:r>
        <w:rPr>
          <w:rFonts w:hint="eastAsia" w:ascii="仿宋_GB2312" w:hAnsi="仿宋" w:eastAsia="仿宋_GB2312"/>
          <w:color w:val="auto"/>
          <w:sz w:val="24"/>
          <w:highlight w:val="none"/>
        </w:rPr>
        <w:t>企业价格扣除</w:t>
      </w:r>
    </w:p>
    <w:p w14:paraId="33483482">
      <w:pPr>
        <w:spacing w:line="440" w:lineRule="exact"/>
        <w:rPr>
          <w:rFonts w:ascii="仿宋_GB2312" w:hAnsi="仿宋" w:eastAsia="仿宋_GB2312"/>
          <w:bCs/>
          <w:color w:val="auto"/>
          <w:sz w:val="24"/>
          <w:highlight w:val="none"/>
        </w:rPr>
      </w:pPr>
      <w:r>
        <w:rPr>
          <w:rFonts w:hint="eastAsia" w:ascii="仿宋_GB2312" w:hAnsi="仿宋" w:eastAsia="仿宋_GB2312"/>
          <w:color w:val="auto"/>
          <w:sz w:val="24"/>
          <w:highlight w:val="none"/>
        </w:rPr>
        <w:t>3.3.1小微企业是指</w:t>
      </w:r>
      <w:r>
        <w:rPr>
          <w:rFonts w:hint="eastAsia" w:ascii="仿宋_GB2312" w:hAnsi="仿宋" w:eastAsia="仿宋_GB2312"/>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3C3D790C">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符合中小企业划分标准的个体工商户，在政府采购活动中视同中小企业。</w:t>
      </w:r>
    </w:p>
    <w:p w14:paraId="32247A9D">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rPr>
        <w:t>3.3.2在货物采购项目中，货物由小微企业制造，即货物由小微企业生产且使用该小微企业商号或者注册商标。</w:t>
      </w:r>
      <w:r>
        <w:rPr>
          <w:rFonts w:hint="eastAsia" w:ascii="仿宋_GB2312" w:hAnsi="仿宋" w:eastAsia="仿宋_GB2312"/>
          <w:b/>
          <w:bCs/>
          <w:color w:val="auto"/>
          <w:sz w:val="24"/>
          <w:highlight w:val="none"/>
        </w:rPr>
        <w:t>供应商提供的货物既有中小企业制造货物，也有大型企业制造货物的，不享受中小企业扶持政策。</w:t>
      </w:r>
    </w:p>
    <w:p w14:paraId="0CE477B1">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rPr>
        <w:t>3.3.3在服务采购项目中，服务由小微企业承接，即提供服务的人员为小微企业依照《中华人民共和国劳动合同法》订立劳动合同的从业人员。</w:t>
      </w:r>
    </w:p>
    <w:p w14:paraId="5E47DD3B">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3.3.4小微企业应按照招标文件格式要求提供《中小企业声明函》。</w:t>
      </w:r>
    </w:p>
    <w:p w14:paraId="0DFFE377">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w:t>
      </w:r>
    </w:p>
    <w:p w14:paraId="69CF0F4D">
      <w:pPr>
        <w:spacing w:line="440" w:lineRule="exact"/>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对于专门面向中小企业的项目，对小型或微型企业的投标报价不给予价格的扣除。</w:t>
      </w:r>
    </w:p>
    <w:p w14:paraId="37366DC0">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0FE7E954">
      <w:pPr>
        <w:spacing w:line="440" w:lineRule="exact"/>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以联合体形式参加政府采购活动， 联合体各方均为中小企业的，联合体视同中小企业。其中，联合体各方均为小微企业的，联合体视同小微企业。</w:t>
      </w:r>
    </w:p>
    <w:p w14:paraId="2AE0CB2F">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3.3.7符合《关于促进残疾人就业政府采购政策的通知》（财库〔2017〕141号）规定的条件并提供《残疾人福利性单位声明函》的残疾人福利性单位视同小微企业；</w:t>
      </w:r>
    </w:p>
    <w:p w14:paraId="47CDA4C7">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6F69242F">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支持科技创新创新发展</w:t>
      </w:r>
    </w:p>
    <w:p w14:paraId="79AEAC12">
      <w:pPr>
        <w:spacing w:line="440" w:lineRule="exact"/>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olor w:val="auto"/>
          <w:sz w:val="24"/>
          <w:highlight w:val="none"/>
        </w:rPr>
        <w:t>对</w:t>
      </w:r>
      <w:r>
        <w:rPr>
          <w:rFonts w:hint="eastAsia" w:ascii="仿宋_GB2312" w:hAnsi="仿宋" w:eastAsia="仿宋_GB2312" w:cs="Times New Roman"/>
          <w:color w:val="auto"/>
          <w:sz w:val="24"/>
          <w:highlight w:val="none"/>
        </w:rPr>
        <w:t>省级以上主管部门认定的首台套产品，自纳入《省推广应用指导目录》起三年内参加政府采购活动，视同已具备相应销售业绩，业绩分为满分。</w:t>
      </w:r>
    </w:p>
    <w:p w14:paraId="112020E9">
      <w:pPr>
        <w:spacing w:line="440" w:lineRule="exact"/>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3.5平等对待内外资企业和符合条件的破产重整企业</w:t>
      </w:r>
    </w:p>
    <w:p w14:paraId="773B5ED0">
      <w:pPr>
        <w:spacing w:line="440" w:lineRule="exact"/>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平等对待内外资企业和符合条件的破产重整企业，切实保障企业公平竞争，平等维护企业的合法利益。</w:t>
      </w:r>
    </w:p>
    <w:p w14:paraId="5174AC9B">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4.特别说明：</w:t>
      </w:r>
    </w:p>
    <w:p w14:paraId="3313C314">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4.1供应商投标所使用的资格、信誉、荣誉与企业认证必须为投标单位所拥有。</w:t>
      </w:r>
    </w:p>
    <w:p w14:paraId="08EAC7FC">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5A2BF473">
      <w:pPr>
        <w:spacing w:line="440" w:lineRule="exact"/>
        <w:rPr>
          <w:rFonts w:hint="eastAsia"/>
          <w:color w:val="auto"/>
          <w:highlight w:val="none"/>
        </w:rPr>
      </w:pPr>
      <w:r>
        <w:rPr>
          <w:rFonts w:hint="eastAsia" w:ascii="仿宋_GB2312" w:hAnsi="仿宋" w:eastAsia="仿宋_GB2312"/>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67317CA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4BE14F85">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36D0CCD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4CE68C0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1952933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0CB4149B">
      <w:pPr>
        <w:pStyle w:val="25"/>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3BF3E47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421785FF">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3BB0CA36">
      <w:pPr>
        <w:pStyle w:val="16"/>
        <w:numPr>
          <w:ilvl w:val="0"/>
          <w:numId w:val="0"/>
        </w:numPr>
        <w:spacing w:line="284" w:lineRule="auto"/>
        <w:ind w:firstLine="480" w:firstLineChars="200"/>
        <w:jc w:val="left"/>
        <w:rPr>
          <w:rFonts w:ascii="仿宋" w:hAnsi="仿宋" w:eastAsia="仿宋" w:cs="仿宋"/>
          <w:color w:val="auto"/>
          <w:sz w:val="24"/>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r>
        <w:rPr>
          <w:rFonts w:hint="eastAsia" w:ascii="仿宋" w:hAnsi="仿宋" w:eastAsia="仿宋" w:cs="仿宋"/>
          <w:b/>
          <w:bCs/>
          <w:color w:val="auto"/>
          <w:sz w:val="24"/>
        </w:rPr>
        <w:t>中标人须向招标代理机构交纳代理服务费，具体详见投标人须知前附表。</w:t>
      </w:r>
    </w:p>
    <w:p w14:paraId="0367CD87">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0DD3273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1F4F2AD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1821E89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6891675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50CF557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7EFA195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06009363">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604AEF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E17725F">
      <w:pPr>
        <w:pStyle w:val="2"/>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 w:val="32"/>
          <w:szCs w:val="32"/>
          <w:highlight w:val="none"/>
          <w:lang w:val="en-US"/>
        </w:rPr>
        <w:t xml:space="preserve">  </w:t>
      </w:r>
    </w:p>
    <w:p w14:paraId="6C371C3E">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6D20F7EB">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2C69B2A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5698DD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4A3767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558234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23D04F8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6CBE9953">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49791F98">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15C56794">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1D466546">
      <w:pPr>
        <w:pStyle w:val="33"/>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7EF13AC8">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433BF1C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5D67F88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w:t>
      </w:r>
      <w:r>
        <w:rPr>
          <w:rFonts w:hint="eastAsia" w:ascii="仿宋" w:hAnsi="仿宋" w:eastAsia="仿宋" w:cs="仿宋"/>
          <w:color w:val="auto"/>
          <w:sz w:val="24"/>
          <w:highlight w:val="none"/>
          <w:lang w:val="en-US" w:eastAsia="zh-CN"/>
        </w:rPr>
        <w:t>营业执照扫描件；</w:t>
      </w:r>
    </w:p>
    <w:p w14:paraId="73293E6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lang w:eastAsia="zh-CN"/>
        </w:rPr>
        <w:t>符合参加政府采购活动应当具备的一般条件的承诺函；</w:t>
      </w:r>
    </w:p>
    <w:p w14:paraId="3DEEE06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14:paraId="53BEB01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color w:val="auto"/>
          <w:sz w:val="24"/>
          <w:highlight w:val="none"/>
        </w:rPr>
        <w:t>；</w:t>
      </w:r>
    </w:p>
    <w:p w14:paraId="2177780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2.1.5落实政府采购政策需满足的资格要求（如果有）；</w:t>
      </w:r>
    </w:p>
    <w:p w14:paraId="3864493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2.1.6</w:t>
      </w:r>
      <w:r>
        <w:rPr>
          <w:rFonts w:hint="eastAsia" w:ascii="仿宋" w:hAnsi="仿宋" w:eastAsia="仿宋" w:cs="仿宋"/>
          <w:b/>
          <w:bCs/>
          <w:color w:val="auto"/>
          <w:sz w:val="24"/>
          <w:highlight w:val="none"/>
          <w:lang w:val="en-US" w:eastAsia="zh-CN"/>
        </w:rPr>
        <w:t>本项目的特定资格要求：提供有效的《水产苗种生产许可证》。</w:t>
      </w:r>
    </w:p>
    <w:p w14:paraId="5A40263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2.1.7解密后半小时内提供《政府采购活动现场确认声明书》，发送至邮箱984537027@qq.com。</w:t>
      </w:r>
    </w:p>
    <w:p w14:paraId="1F30572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65FE90A4">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评分索引表；</w:t>
      </w:r>
    </w:p>
    <w:p w14:paraId="343FECB6">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2.2.2</w:t>
      </w:r>
      <w:r>
        <w:rPr>
          <w:rFonts w:hint="eastAsia" w:ascii="仿宋" w:hAnsi="仿宋" w:eastAsia="仿宋" w:cs="仿宋"/>
          <w:color w:val="auto"/>
          <w:sz w:val="24"/>
          <w:highlight w:val="none"/>
        </w:rPr>
        <w:t>投标函；</w:t>
      </w:r>
      <w:r>
        <w:rPr>
          <w:rFonts w:hint="eastAsia" w:ascii="仿宋" w:hAnsi="仿宋" w:eastAsia="仿宋" w:cs="仿宋"/>
          <w:color w:val="auto"/>
          <w:sz w:val="24"/>
          <w:highlight w:val="none"/>
          <w:lang w:val="zh-CN"/>
        </w:rPr>
        <w:t xml:space="preserve"> </w:t>
      </w:r>
    </w:p>
    <w:p w14:paraId="04F97BD7">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3营业执照扫描件；</w:t>
      </w:r>
    </w:p>
    <w:p w14:paraId="0AE7A30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联合协议（如果有）；</w:t>
      </w:r>
    </w:p>
    <w:p w14:paraId="2648DF7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color w:val="auto"/>
          <w:sz w:val="24"/>
          <w:highlight w:val="none"/>
        </w:rPr>
        <w:t>；</w:t>
      </w:r>
    </w:p>
    <w:p w14:paraId="7F21E9AF">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rPr>
        <w:t>法定代表人授权委托书；</w:t>
      </w:r>
    </w:p>
    <w:p w14:paraId="0AC78C2E">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法定代表人身份证明书；</w:t>
      </w:r>
    </w:p>
    <w:p w14:paraId="7A95E03A">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2.2.8商务资信响应表、技术偏离表；</w:t>
      </w:r>
    </w:p>
    <w:p w14:paraId="6BBC5381">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2.2.9主要业绩证明；</w:t>
      </w:r>
    </w:p>
    <w:p w14:paraId="733072A1">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2.2.10项目小组人员名单；</w:t>
      </w:r>
    </w:p>
    <w:p w14:paraId="7A536F01">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2.2.11评标标准相应的商务技术资料；</w:t>
      </w:r>
    </w:p>
    <w:p w14:paraId="788C693D">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2.2.12廉政承诺书；</w:t>
      </w:r>
    </w:p>
    <w:p w14:paraId="5191C3C5">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2.2.13投标人需要说明的其他文件和说明（格式自拟）；</w:t>
      </w:r>
    </w:p>
    <w:p w14:paraId="1B34CE9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3ADAE701">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7152E87A">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2.3.2中小企业声明函（如果有）；</w:t>
      </w:r>
    </w:p>
    <w:p w14:paraId="1A83338C">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残疾人福利性单位声明函（如果有）。</w:t>
      </w:r>
    </w:p>
    <w:p w14:paraId="2CAB8B99">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63F721FA">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5E8F9EE6">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3.2报价为采购人可以合格使用产品的价格，包括货款、包装、运输、保险、货到就位以及安装、调试、培训、保修及产品知识产权等一切费用。</w:t>
      </w:r>
    </w:p>
    <w:p w14:paraId="2A76519A">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432E7DEB">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4EA406ED">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textAlignment w:val="auto"/>
        <w:rPr>
          <w:rFonts w:ascii="仿宋" w:hAnsi="仿宋" w:eastAsia="仿宋" w:cs="仿宋"/>
          <w:b/>
          <w:color w:val="auto"/>
          <w:szCs w:val="24"/>
          <w:highlight w:val="none"/>
        </w:rPr>
      </w:pPr>
      <w:r>
        <w:rPr>
          <w:rFonts w:ascii="仿宋" w:hAnsi="仿宋" w:eastAsia="仿宋" w:cs="仿宋"/>
          <w:b/>
          <w:color w:val="auto"/>
          <w:kern w:val="0"/>
          <w:szCs w:val="24"/>
          <w:highlight w:val="none"/>
        </w:rPr>
        <w:t>4.</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r>
        <w:rPr>
          <w:rFonts w:hint="eastAsia" w:ascii="仿宋" w:hAnsi="仿宋" w:eastAsia="仿宋" w:cs="仿宋"/>
          <w:b/>
          <w:color w:val="auto"/>
          <w:szCs w:val="24"/>
          <w:highlight w:val="none"/>
          <w:lang w:eastAsia="zh-CN"/>
        </w:rPr>
        <w:t>和</w:t>
      </w:r>
      <w:r>
        <w:rPr>
          <w:rFonts w:hint="eastAsia" w:ascii="仿宋" w:hAnsi="仿宋" w:eastAsia="仿宋" w:cs="仿宋"/>
          <w:b/>
          <w:color w:val="auto"/>
          <w:sz w:val="24"/>
          <w:highlight w:val="none"/>
        </w:rPr>
        <w:t>签署</w:t>
      </w:r>
    </w:p>
    <w:p w14:paraId="0ED5D5BA">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998EE5">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4185D507">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384E3E45">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20938E7A">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4D89B380">
      <w:pPr>
        <w:spacing w:line="288" w:lineRule="auto"/>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6A1A3469">
      <w:pPr>
        <w:spacing w:line="288" w:lineRule="auto"/>
        <w:jc w:val="left"/>
        <w:rPr>
          <w:rFonts w:ascii="仿宋" w:hAnsi="仿宋" w:eastAsia="仿宋" w:cs="仿宋"/>
          <w:b/>
          <w:color w:val="auto"/>
          <w:sz w:val="24"/>
        </w:rPr>
      </w:pPr>
      <w:r>
        <w:rPr>
          <w:rFonts w:hint="eastAsia" w:ascii="仿宋" w:hAnsi="仿宋" w:eastAsia="仿宋" w:cs="仿宋"/>
          <w:color w:val="auto"/>
          <w:sz w:val="24"/>
          <w:highlight w:val="none"/>
          <w:lang w:val="en-US" w:eastAsia="zh-CN"/>
        </w:rPr>
        <w:t>4.7</w:t>
      </w:r>
      <w:r>
        <w:rPr>
          <w:rFonts w:hint="eastAsia" w:ascii="仿宋" w:hAnsi="仿宋" w:eastAsia="仿宋" w:cs="仿宋"/>
          <w:b/>
          <w:color w:val="auto"/>
          <w:sz w:val="24"/>
        </w:rPr>
        <w:t>电子投标文件部分：投标人应根据“政采云供应商项目采购-电子招投标操作指南”及本招标文件规定的格式和顺序编制电子投标文件并进行关联定位。</w:t>
      </w:r>
    </w:p>
    <w:p w14:paraId="20A434D3">
      <w:pPr>
        <w:pStyle w:val="135"/>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5EB4A0F3">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0EAA4D">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06EAA9A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6D15CF4">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34528312">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2DAFC853">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6432D97B">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5D9ECB2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542A3484">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2140AB6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78A5923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437D8F8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2E544E9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14:paraId="18BE91E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0DC70E5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36D019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09F785D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61F525D5">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3CAEE62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698678A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0967FAA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6FE8C1C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4501F39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54DC1BD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0F91CB0">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0070141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4742859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281F556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7430CC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4181B3B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263E5B3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74CAB96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评审人员的评审、修改记录应保留原件，随项目其他资料一并存档。</w:t>
      </w:r>
    </w:p>
    <w:p w14:paraId="23CB00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64BB1BA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04705D2E">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572EC1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57D4F6C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4.1.1依据法律、法规和招标文件规定，采购人或采购人代表或采购代理机构对投标人进行资格审查，以确定投标人是否具备投标资格。</w:t>
      </w:r>
    </w:p>
    <w:p w14:paraId="2239739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1B10445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1168ED4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65F58135">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1BDFEE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256FA04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3853D8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4B9FDBA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20B807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537203A2">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0A587D9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70173F9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45D314C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11FA72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47B1C6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3CEEE86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1172B0B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14:paraId="7887EB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4F72F5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4D85465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6151F54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0EEAEB9A">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5F844E8B">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2207DF4B">
      <w:pPr>
        <w:pStyle w:val="33"/>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73CE8C0C">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6DDB373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579B961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003B917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485E0C0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3C03C14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68D5CAE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6335FE1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8.7投标文件中的投标函无投标人的电子签章或填写不全的；</w:t>
      </w:r>
    </w:p>
    <w:p w14:paraId="675BED6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42FD6AC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1E895DC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出现同一标的物或本次招标产品(服务)内的主要产品(重要组成部分)出现商务技术文件资料、报价文件资料描述不一致或前后描述不一致，经评标委员会认定后为无法评审的；</w:t>
      </w:r>
    </w:p>
    <w:p w14:paraId="1C0919A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《技术偏离表》不真实填写或弄虚作假的；</w:t>
      </w:r>
    </w:p>
    <w:p w14:paraId="6AD33C0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不响应采购文件标注“★”条款要求的</w:t>
      </w:r>
      <w:r>
        <w:rPr>
          <w:rFonts w:hint="eastAsia" w:ascii="仿宋" w:hAnsi="仿宋" w:eastAsia="仿宋" w:cs="仿宋"/>
          <w:b/>
          <w:color w:val="auto"/>
          <w:sz w:val="24"/>
          <w:highlight w:val="none"/>
          <w:lang w:eastAsia="zh-CN"/>
        </w:rPr>
        <w:t>；</w:t>
      </w:r>
    </w:p>
    <w:p w14:paraId="5B511B4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8.13</w:t>
      </w:r>
      <w:r>
        <w:rPr>
          <w:rFonts w:hint="eastAsia" w:ascii="仿宋" w:hAnsi="仿宋" w:eastAsia="仿宋" w:cs="仿宋"/>
          <w:b/>
          <w:color w:val="auto"/>
          <w:sz w:val="24"/>
          <w:highlight w:val="none"/>
        </w:rPr>
        <w:t>投标文件含有采购人不能接受的附加条件；</w:t>
      </w:r>
    </w:p>
    <w:p w14:paraId="4AF2217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193A7C2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报价超过招标文件中规定的预算金额或最高限价的；</w:t>
      </w:r>
    </w:p>
    <w:p w14:paraId="2CCBB66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投标文件“商务技术文件资料”部分中出现《开标一览表》相关内容的；</w:t>
      </w:r>
    </w:p>
    <w:p w14:paraId="7A438A7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6AF2B33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《开标一览表》填写不完整或字迹不能辨认或有漏项的，经评标委员会认定属于重大偏差的；</w:t>
      </w:r>
    </w:p>
    <w:p w14:paraId="53FA4F3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投标人对根据修正原则修正后的报价不确认的；</w:t>
      </w:r>
    </w:p>
    <w:p w14:paraId="646A09F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投标人提供虚假材料投标的（包括但不限于以下情节）；</w:t>
      </w:r>
    </w:p>
    <w:p w14:paraId="674322D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.1使用伪造、变造的许可证件；</w:t>
      </w:r>
    </w:p>
    <w:p w14:paraId="39FE53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.2提供虚假的财务状况或者业绩；</w:t>
      </w:r>
    </w:p>
    <w:p w14:paraId="4F0A60F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.3提供虚假的项目负责人或者主要技术人员简历、劳动关系证明；</w:t>
      </w:r>
    </w:p>
    <w:p w14:paraId="5389D01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.4提供虚假的信用状况；</w:t>
      </w:r>
    </w:p>
    <w:p w14:paraId="3CA5D87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.5其他弄虚作假的行为。</w:t>
      </w:r>
    </w:p>
    <w:p w14:paraId="6B2B2C4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下列情形之一的，视为投标人串通投标，其投标无效：</w:t>
      </w:r>
    </w:p>
    <w:p w14:paraId="5BD2FB1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.1不同投标人的投标文件由同一单位或者个人编制；</w:t>
      </w:r>
    </w:p>
    <w:p w14:paraId="15649F3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.2不同投标人委托同一单位或者个人办理投标事宜；</w:t>
      </w:r>
    </w:p>
    <w:p w14:paraId="3C53870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.3不同投标人的投标文件载明的项目管理成员或者联系人员为同一人；</w:t>
      </w:r>
    </w:p>
    <w:p w14:paraId="3264D5E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.4不同投标人的投标文件异常一致或者投标报价呈规律性差异；</w:t>
      </w:r>
    </w:p>
    <w:p w14:paraId="6FEA96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.5不同投标人的投标文件相互混装；</w:t>
      </w:r>
    </w:p>
    <w:p w14:paraId="5DCF606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45B61C6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有下列情形之一的，属于恶意串通，其投标无效：</w:t>
      </w:r>
    </w:p>
    <w:p w14:paraId="6A5A65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4D69750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.2供应商按照采购人或者采购机构的授意撤换、修改投标文件或者响应文件；</w:t>
      </w:r>
    </w:p>
    <w:p w14:paraId="16E6850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.3供应商之间协商报价、技术方案等投标文件或者响应文件的实质性内容；</w:t>
      </w:r>
    </w:p>
    <w:p w14:paraId="75997AF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.4属于同一集团、协会、商会等组织成员的供应商按照该组织要求协同参加政府采购活动；</w:t>
      </w:r>
    </w:p>
    <w:p w14:paraId="1264A3F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.5供应商之间事先约定由某一特定供应商中标、成交；</w:t>
      </w:r>
    </w:p>
    <w:p w14:paraId="673ECB8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.6供应商之间商定部分供应商放弃参加政府采购活动或者放弃中标、成交；</w:t>
      </w:r>
    </w:p>
    <w:p w14:paraId="5FC0A41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03EE00E6">
      <w:pPr>
        <w:snapToGrid w:val="0"/>
        <w:spacing w:line="44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8.23评标委员会认定有重大偏差或实质性不响应招标文件要求的；</w:t>
      </w:r>
    </w:p>
    <w:p w14:paraId="02FFA7FE">
      <w:pPr>
        <w:snapToGrid w:val="0"/>
        <w:spacing w:line="44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8.24投标文件出现不是唯一的、有选择性投标报价的；</w:t>
      </w:r>
    </w:p>
    <w:p w14:paraId="27D41BA8">
      <w:pPr>
        <w:snapToGrid w:val="0"/>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8.25未按招标文件要求提供样品或提供样品不满足采购需求实质性条件的；</w:t>
      </w:r>
    </w:p>
    <w:p w14:paraId="45B44E8E">
      <w:pPr>
        <w:snapToGrid w:val="0"/>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8.26参与同一个采购包(标段)的供应商存在下列情形之一的其投标(响应)文件无效:</w:t>
      </w:r>
    </w:p>
    <w:p w14:paraId="2DDC0CC0">
      <w:pPr>
        <w:snapToGrid w:val="0"/>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8.26.1不同供应商的电子投标(响应)文件上传计算机的网卡MAC地址</w:t>
      </w:r>
      <w:r>
        <w:rPr>
          <w:rFonts w:hint="eastAsia" w:ascii="仿宋" w:hAnsi="仿宋" w:eastAsia="仿宋" w:cs="仿宋"/>
          <w:b/>
          <w:color w:val="auto"/>
          <w:sz w:val="24"/>
          <w:lang w:val="en-US" w:eastAsia="zh-CN"/>
        </w:rPr>
        <w:t>或</w:t>
      </w:r>
      <w:r>
        <w:rPr>
          <w:rFonts w:hint="eastAsia" w:ascii="仿宋" w:hAnsi="仿宋" w:eastAsia="仿宋" w:cs="仿宋"/>
          <w:b/>
          <w:color w:val="auto"/>
          <w:sz w:val="24"/>
        </w:rPr>
        <w:t>硬盘序列号等硬件信息相同的;</w:t>
      </w:r>
    </w:p>
    <w:p w14:paraId="6116A5F0">
      <w:pPr>
        <w:snapToGrid w:val="0"/>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8.26.2上传的电子投标(响应)文件若出现使用本项目其他投标(响应)供应商的数字证书加密的，或者加盖本项目其他投标(响应)供应商的电子印章的;</w:t>
      </w:r>
    </w:p>
    <w:p w14:paraId="65096B6B">
      <w:pPr>
        <w:snapToGrid w:val="0"/>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8.26.3不同供应商的投标(响应)文件的内容存在三处(含)以上错误一致，且无法合理解释的;</w:t>
      </w:r>
    </w:p>
    <w:p w14:paraId="16816718">
      <w:pPr>
        <w:snapToGrid w:val="0"/>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8.26.4不同供应商联系人为同一人或不同联系人的联系电话一致，且无法合理解释的。</w:t>
      </w:r>
    </w:p>
    <w:p w14:paraId="7FD313D7">
      <w:pPr>
        <w:snapToGrid w:val="0"/>
        <w:spacing w:line="440" w:lineRule="exact"/>
        <w:ind w:firstLine="482" w:firstLineChars="200"/>
        <w:jc w:val="left"/>
        <w:rPr>
          <w:rFonts w:hint="eastAsia" w:ascii="仿宋" w:hAnsi="仿宋" w:eastAsia="仿宋" w:cs="仿宋"/>
          <w:color w:val="auto"/>
        </w:rPr>
      </w:pPr>
      <w:r>
        <w:rPr>
          <w:rFonts w:hint="eastAsia" w:ascii="仿宋" w:hAnsi="仿宋" w:eastAsia="仿宋" w:cs="仿宋"/>
          <w:b/>
          <w:color w:val="auto"/>
          <w:sz w:val="24"/>
        </w:rPr>
        <w:t>8.27其他违反法律、法规的情形。</w:t>
      </w:r>
    </w:p>
    <w:p w14:paraId="4CF499B1">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7FF3F19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F92B26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2A1B7429">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color w:val="auto"/>
          <w:sz w:val="32"/>
          <w:highlight w:val="none"/>
        </w:rPr>
      </w:pPr>
    </w:p>
    <w:bookmarkEnd w:id="19"/>
    <w:p w14:paraId="04E9224A">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0" w:name="_Hlt68403820"/>
      <w:bookmarkEnd w:id="20"/>
      <w:bookmarkStart w:id="21" w:name="_Hlt68073093"/>
      <w:bookmarkEnd w:id="21"/>
      <w:bookmarkStart w:id="22" w:name="_Hlt75236011"/>
      <w:bookmarkEnd w:id="22"/>
      <w:bookmarkStart w:id="23" w:name="_Hlt74714665"/>
      <w:bookmarkEnd w:id="23"/>
      <w:bookmarkStart w:id="24" w:name="_Hlt75236101"/>
      <w:bookmarkEnd w:id="24"/>
      <w:bookmarkStart w:id="25" w:name="_Hlt74729768"/>
      <w:bookmarkEnd w:id="25"/>
      <w:bookmarkStart w:id="26" w:name="_Hlt75236290"/>
      <w:bookmarkEnd w:id="26"/>
      <w:bookmarkStart w:id="27" w:name="_Hlt68072998"/>
      <w:bookmarkEnd w:id="27"/>
      <w:bookmarkStart w:id="28" w:name="_Hlt74707468"/>
      <w:bookmarkEnd w:id="28"/>
      <w:bookmarkStart w:id="29" w:name="_Hlt68072990"/>
      <w:bookmarkEnd w:id="29"/>
      <w:bookmarkStart w:id="30" w:name="_Hlt68057669"/>
      <w:bookmarkEnd w:id="30"/>
      <w:bookmarkStart w:id="31" w:name="_Hlt74730295"/>
      <w:bookmarkEnd w:id="31"/>
      <w:bookmarkStart w:id="32" w:name="_Toc81372953"/>
      <w:bookmarkStart w:id="33" w:name="_Toc81372776"/>
      <w:bookmarkStart w:id="34" w:name="_Toc84325929"/>
      <w:r>
        <w:rPr>
          <w:rFonts w:hint="eastAsia" w:ascii="仿宋" w:hAnsi="仿宋" w:eastAsia="仿宋" w:cs="仿宋"/>
          <w:b/>
          <w:color w:val="auto"/>
          <w:sz w:val="32"/>
          <w:szCs w:val="32"/>
          <w:highlight w:val="none"/>
        </w:rPr>
        <w:t>五、授予合同</w:t>
      </w:r>
    </w:p>
    <w:bookmarkEnd w:id="32"/>
    <w:bookmarkEnd w:id="33"/>
    <w:bookmarkEnd w:id="34"/>
    <w:p w14:paraId="2A47C7B9">
      <w:pPr>
        <w:pStyle w:val="16"/>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116F2F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03A25CA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54FB4E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4C14D4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3B29B44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1DC97B45">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51B913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2CAD9F3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0A0F575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136F2DCC">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1294C3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lang w:val="en-US" w:eastAsia="zh-CN"/>
        </w:rPr>
        <w:t>嵊州市</w:t>
      </w:r>
      <w:r>
        <w:rPr>
          <w:rFonts w:hint="eastAsia" w:ascii="仿宋" w:hAnsi="仿宋" w:eastAsia="仿宋" w:cs="仿宋"/>
          <w:color w:val="auto"/>
          <w:sz w:val="24"/>
          <w:highlight w:val="none"/>
        </w:rPr>
        <w:t>公共资源交易</w:t>
      </w:r>
      <w:r>
        <w:rPr>
          <w:rFonts w:hint="eastAsia" w:ascii="仿宋" w:hAnsi="仿宋" w:eastAsia="仿宋" w:cs="仿宋"/>
          <w:color w:val="auto"/>
          <w:sz w:val="24"/>
          <w:highlight w:val="none"/>
          <w:lang w:eastAsia="zh-CN"/>
        </w:rPr>
        <w:t>平台</w:t>
      </w:r>
      <w:r>
        <w:rPr>
          <w:rFonts w:hint="eastAsia" w:ascii="仿宋" w:hAnsi="仿宋" w:eastAsia="仿宋" w:cs="仿宋"/>
          <w:color w:val="auto"/>
          <w:sz w:val="24"/>
          <w:highlight w:val="none"/>
        </w:rPr>
        <w:t>）发布中标公告，中标公告期限为1个工作日。</w:t>
      </w:r>
    </w:p>
    <w:p w14:paraId="7251616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采购代理机构对中标结果不作任何说明和解释，也不回答任何提问。</w:t>
      </w:r>
    </w:p>
    <w:p w14:paraId="137D334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066A60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6B5A5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3D0A03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2B0AF9C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5F2A5D13">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77429A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2个工作日内</w:t>
      </w:r>
      <w:r>
        <w:rPr>
          <w:rFonts w:hint="eastAsia" w:ascii="仿宋" w:hAnsi="仿宋" w:eastAsia="仿宋" w:cs="仿宋"/>
          <w:color w:val="auto"/>
          <w:sz w:val="24"/>
          <w:highlight w:val="none"/>
          <w:lang w:val="en-US" w:eastAsia="zh-CN"/>
        </w:rPr>
        <w:t>，通过电子交易平台进行备案。</w:t>
      </w:r>
    </w:p>
    <w:p w14:paraId="043640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4FDD436F">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019A875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26F3A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54A329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52AA1310">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529A054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6E304CD0">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highlight w:val="none"/>
        </w:rPr>
      </w:pPr>
    </w:p>
    <w:p w14:paraId="5115EE09">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65E943AB">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3BDB1628">
      <w:pPr>
        <w:pStyle w:val="33"/>
        <w:spacing w:line="276" w:lineRule="auto"/>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r>
        <w:rPr>
          <w:rFonts w:hint="default" w:ascii="仿宋" w:hAnsi="仿宋" w:eastAsia="仿宋" w:cs="仿宋"/>
          <w:b w:val="0"/>
          <w:bCs w:val="0"/>
          <w:i w:val="0"/>
          <w:iCs w:val="0"/>
          <w:color w:val="auto"/>
          <w:kern w:val="2"/>
          <w:sz w:val="24"/>
          <w:szCs w:val="20"/>
          <w:highlight w:val="none"/>
          <w:vertAlign w:val="baseline"/>
          <w:lang w:val="en-US" w:eastAsia="zh-CN" w:bidi="ar-SA"/>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AEDA63">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622ED4EE">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9E1DEF">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2719B9F7">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5B23BD8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4F52E2B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131887B2">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21E3BCD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30ECD91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15D0834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3CB59296">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04FA52E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2DBBF3A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5F1956A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65E3777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04CE6F4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0A10377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001ED24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5453E49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40427693">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3CC27D0D">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3B397F1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60D9902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6691A1A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07C1975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564C5D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2566E6B5">
      <w:pPr>
        <w:pStyle w:val="2"/>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highlight w:val="none"/>
        </w:rPr>
        <w:sectPr>
          <w:footerReference r:id="rId8" w:type="default"/>
          <w:pgSz w:w="11906" w:h="16838"/>
          <w:pgMar w:top="1474" w:right="1616" w:bottom="1474" w:left="1644" w:header="851" w:footer="992" w:gutter="0"/>
          <w:pgBorders>
            <w:top w:val="none" w:sz="0" w:space="0"/>
            <w:left w:val="none" w:sz="0" w:space="0"/>
            <w:bottom w:val="none" w:sz="0" w:space="0"/>
            <w:right w:val="none" w:sz="0" w:space="0"/>
          </w:pgBorders>
          <w:pgNumType w:fmt="decimal" w:start="2"/>
          <w:cols w:space="720" w:num="1"/>
          <w:docGrid w:linePitch="312" w:charSpace="0"/>
        </w:sectPr>
      </w:pPr>
    </w:p>
    <w:bookmarkEnd w:id="17"/>
    <w:bookmarkEnd w:id="18"/>
    <w:p w14:paraId="5257C906">
      <w:pPr>
        <w:numPr>
          <w:ilvl w:val="0"/>
          <w:numId w:val="0"/>
        </w:numPr>
        <w:snapToGrid w:val="0"/>
        <w:spacing w:line="800" w:lineRule="exact"/>
        <w:jc w:val="center"/>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lang w:val="en-US" w:eastAsia="zh-CN"/>
        </w:rPr>
        <w:t xml:space="preserve">第三部分  </w:t>
      </w:r>
      <w:r>
        <w:rPr>
          <w:rFonts w:hint="eastAsia" w:ascii="仿宋" w:hAnsi="仿宋" w:eastAsia="仿宋" w:cs="仿宋"/>
          <w:b/>
          <w:color w:val="auto"/>
          <w:sz w:val="36"/>
          <w:szCs w:val="36"/>
          <w:highlight w:val="none"/>
        </w:rPr>
        <w:t xml:space="preserve"> 招标项目范围及要求</w:t>
      </w:r>
    </w:p>
    <w:bookmarkEnd w:id="35"/>
    <w:p w14:paraId="26728D19">
      <w:pPr>
        <w:pStyle w:val="2"/>
        <w:keepNext w:val="0"/>
        <w:keepLines w:val="0"/>
        <w:pageBreakBefore w:val="0"/>
        <w:widowControl w:val="0"/>
        <w:kinsoku/>
        <w:wordWrap/>
        <w:overflowPunct/>
        <w:topLinePunct w:val="0"/>
        <w:autoSpaceDE/>
        <w:autoSpaceDN/>
        <w:bidi w:val="0"/>
        <w:adjustRightInd/>
        <w:snapToGrid/>
        <w:spacing w:after="0" w:afterLines="0" w:line="440" w:lineRule="exact"/>
        <w:ind w:right="0"/>
        <w:jc w:val="left"/>
        <w:textAlignment w:val="auto"/>
        <w:outlineLvl w:val="0"/>
        <w:rPr>
          <w:rFonts w:hint="eastAsia" w:ascii="仿宋" w:hAnsi="仿宋" w:eastAsia="仿宋" w:cs="仿宋"/>
          <w:b/>
          <w:bCs/>
          <w:color w:val="auto"/>
          <w:sz w:val="24"/>
          <w:szCs w:val="24"/>
          <w:highlight w:val="none"/>
          <w:lang w:eastAsia="zh-CN"/>
        </w:rPr>
      </w:pPr>
      <w:bookmarkStart w:id="36" w:name="_Toc72407403"/>
      <w:bookmarkStart w:id="37" w:name="RANGE!B2:I27"/>
      <w:bookmarkStart w:id="38" w:name="_Hlk99387033"/>
      <w:bookmarkStart w:id="39" w:name="第五部分"/>
      <w:bookmarkStart w:id="40" w:name="_Toc86217003"/>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eastAsia="zh-CN"/>
        </w:rPr>
        <w:t>背景</w:t>
      </w:r>
    </w:p>
    <w:p w14:paraId="5F432B6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本次放流所涉水域交通便捷、环境优美，通过鱼苗放流，可进一步净化水域水质，防止水体富营养化，增加单位水体渔业资源总量，对本区域内渔业资源可持续利用具积极的现实意义。</w:t>
      </w:r>
    </w:p>
    <w:p w14:paraId="20895FD7">
      <w:pPr>
        <w:keepNext w:val="0"/>
        <w:keepLines w:val="0"/>
        <w:pageBreakBefore w:val="0"/>
        <w:widowControl w:val="0"/>
        <w:kinsoku/>
        <w:wordWrap/>
        <w:overflowPunct/>
        <w:topLinePunct w:val="0"/>
        <w:autoSpaceDE/>
        <w:autoSpaceDN/>
        <w:bidi w:val="0"/>
        <w:adjustRightInd/>
        <w:snapToGrid/>
        <w:spacing w:before="157" w:beforeLines="50" w:line="440" w:lineRule="exact"/>
        <w:ind w:right="0" w:rightChars="0"/>
        <w:jc w:val="lef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24"/>
          <w:szCs w:val="24"/>
          <w:lang w:eastAsia="zh-CN"/>
        </w:rPr>
        <w:t>二、采购需求</w:t>
      </w:r>
    </w:p>
    <w:tbl>
      <w:tblPr>
        <w:tblStyle w:val="6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60"/>
        <w:gridCol w:w="765"/>
        <w:gridCol w:w="1005"/>
        <w:gridCol w:w="1170"/>
        <w:gridCol w:w="975"/>
        <w:gridCol w:w="1185"/>
        <w:gridCol w:w="945"/>
        <w:gridCol w:w="1125"/>
        <w:gridCol w:w="900"/>
      </w:tblGrid>
      <w:tr w14:paraId="366D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noWrap w:val="0"/>
            <w:vAlign w:val="center"/>
          </w:tcPr>
          <w:p w14:paraId="2C76B0CD">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960" w:type="dxa"/>
            <w:noWrap w:val="0"/>
            <w:vAlign w:val="center"/>
          </w:tcPr>
          <w:p w14:paraId="4D4AB25A">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eastAsia="zh-CN"/>
              </w:rPr>
              <w:t>项目</w:t>
            </w:r>
          </w:p>
        </w:tc>
        <w:tc>
          <w:tcPr>
            <w:tcW w:w="765" w:type="dxa"/>
            <w:noWrap w:val="0"/>
            <w:vAlign w:val="center"/>
          </w:tcPr>
          <w:p w14:paraId="3992C6A8">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放流</w:t>
            </w:r>
          </w:p>
          <w:p w14:paraId="13138CBF">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季节</w:t>
            </w:r>
          </w:p>
        </w:tc>
        <w:tc>
          <w:tcPr>
            <w:tcW w:w="1005" w:type="dxa"/>
            <w:noWrap w:val="0"/>
            <w:vAlign w:val="center"/>
          </w:tcPr>
          <w:p w14:paraId="76F662A6">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品种</w:t>
            </w:r>
          </w:p>
        </w:tc>
        <w:tc>
          <w:tcPr>
            <w:tcW w:w="1170" w:type="dxa"/>
            <w:noWrap w:val="0"/>
            <w:vAlign w:val="center"/>
          </w:tcPr>
          <w:p w14:paraId="13C100BB">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规格</w:t>
            </w:r>
          </w:p>
        </w:tc>
        <w:tc>
          <w:tcPr>
            <w:tcW w:w="975" w:type="dxa"/>
            <w:noWrap w:val="0"/>
            <w:vAlign w:val="center"/>
          </w:tcPr>
          <w:p w14:paraId="161BE353">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预计数量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万尾</w:t>
            </w:r>
            <w:r>
              <w:rPr>
                <w:rFonts w:hint="eastAsia" w:ascii="仿宋" w:hAnsi="仿宋" w:eastAsia="仿宋" w:cs="仿宋"/>
                <w:color w:val="auto"/>
                <w:sz w:val="24"/>
                <w:szCs w:val="24"/>
                <w:lang w:eastAsia="zh-CN"/>
              </w:rPr>
              <w:t>）</w:t>
            </w:r>
          </w:p>
        </w:tc>
        <w:tc>
          <w:tcPr>
            <w:tcW w:w="1185" w:type="dxa"/>
            <w:noWrap w:val="0"/>
            <w:vAlign w:val="center"/>
          </w:tcPr>
          <w:p w14:paraId="712BEC29">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单价最高限价（元/万尾）</w:t>
            </w:r>
          </w:p>
        </w:tc>
        <w:tc>
          <w:tcPr>
            <w:tcW w:w="945" w:type="dxa"/>
            <w:noWrap w:val="0"/>
            <w:vAlign w:val="center"/>
          </w:tcPr>
          <w:p w14:paraId="195693BC">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预算金额（万元）</w:t>
            </w:r>
          </w:p>
        </w:tc>
        <w:tc>
          <w:tcPr>
            <w:tcW w:w="1125" w:type="dxa"/>
            <w:noWrap w:val="0"/>
            <w:vAlign w:val="center"/>
          </w:tcPr>
          <w:p w14:paraId="17FBCEA8">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预算总金额（万元）</w:t>
            </w:r>
          </w:p>
        </w:tc>
        <w:tc>
          <w:tcPr>
            <w:tcW w:w="900" w:type="dxa"/>
            <w:noWrap w:val="0"/>
            <w:vAlign w:val="center"/>
          </w:tcPr>
          <w:p w14:paraId="64BC4D59">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6C37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00" w:type="dxa"/>
            <w:vMerge w:val="restart"/>
            <w:noWrap w:val="0"/>
            <w:vAlign w:val="center"/>
          </w:tcPr>
          <w:p w14:paraId="7255E4AA">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60" w:type="dxa"/>
            <w:vMerge w:val="restart"/>
            <w:noWrap w:val="0"/>
            <w:vAlign w:val="center"/>
          </w:tcPr>
          <w:p w14:paraId="7978C99A">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highlight w:val="none"/>
                <w:lang w:eastAsia="zh-CN"/>
              </w:rPr>
              <w:t>嵊州市2025年渔业资源增殖放流采购项目</w:t>
            </w:r>
          </w:p>
        </w:tc>
        <w:tc>
          <w:tcPr>
            <w:tcW w:w="765" w:type="dxa"/>
            <w:vMerge w:val="restart"/>
            <w:noWrap w:val="0"/>
            <w:vAlign w:val="center"/>
          </w:tcPr>
          <w:p w14:paraId="3F064CAC">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夏季</w:t>
            </w:r>
          </w:p>
        </w:tc>
        <w:tc>
          <w:tcPr>
            <w:tcW w:w="1005" w:type="dxa"/>
            <w:noWrap w:val="0"/>
            <w:vAlign w:val="center"/>
          </w:tcPr>
          <w:p w14:paraId="2B6215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团头鲂</w:t>
            </w:r>
          </w:p>
          <w:p w14:paraId="07B17B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夏花</w:t>
            </w:r>
          </w:p>
        </w:tc>
        <w:tc>
          <w:tcPr>
            <w:tcW w:w="1170" w:type="dxa"/>
            <w:noWrap w:val="0"/>
            <w:vAlign w:val="center"/>
          </w:tcPr>
          <w:p w14:paraId="3874784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975" w:type="dxa"/>
            <w:noWrap w:val="0"/>
            <w:vAlign w:val="center"/>
          </w:tcPr>
          <w:p w14:paraId="4981966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w:t>
            </w:r>
          </w:p>
        </w:tc>
        <w:tc>
          <w:tcPr>
            <w:tcW w:w="1185" w:type="dxa"/>
            <w:noWrap w:val="0"/>
            <w:vAlign w:val="center"/>
          </w:tcPr>
          <w:p w14:paraId="56A2941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945" w:type="dxa"/>
            <w:noWrap w:val="0"/>
            <w:vAlign w:val="center"/>
          </w:tcPr>
          <w:p w14:paraId="798FFC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1125" w:type="dxa"/>
            <w:vMerge w:val="restart"/>
            <w:noWrap w:val="0"/>
            <w:vAlign w:val="center"/>
          </w:tcPr>
          <w:p w14:paraId="2EA0E264">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900" w:type="dxa"/>
            <w:vMerge w:val="restart"/>
            <w:noWrap w:val="0"/>
            <w:vAlign w:val="center"/>
          </w:tcPr>
          <w:p w14:paraId="6A433E5E">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本项目按单价报价，最终按实结算</w:t>
            </w:r>
          </w:p>
        </w:tc>
      </w:tr>
      <w:tr w14:paraId="36D9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00" w:type="dxa"/>
            <w:vMerge w:val="continue"/>
            <w:noWrap w:val="0"/>
            <w:vAlign w:val="center"/>
          </w:tcPr>
          <w:p w14:paraId="373F2ED7">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960" w:type="dxa"/>
            <w:vMerge w:val="continue"/>
            <w:noWrap w:val="0"/>
            <w:vAlign w:val="center"/>
          </w:tcPr>
          <w:p w14:paraId="41E8134B">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p>
        </w:tc>
        <w:tc>
          <w:tcPr>
            <w:tcW w:w="765" w:type="dxa"/>
            <w:vMerge w:val="continue"/>
            <w:noWrap w:val="0"/>
            <w:vAlign w:val="center"/>
          </w:tcPr>
          <w:p w14:paraId="1B6FC37A">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005" w:type="dxa"/>
            <w:noWrap w:val="0"/>
            <w:vAlign w:val="center"/>
          </w:tcPr>
          <w:p w14:paraId="2EB109B9">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鲢鱼</w:t>
            </w:r>
          </w:p>
          <w:p w14:paraId="1346BEFA">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bidi="ar-SA"/>
              </w:rPr>
              <w:t>夏花</w:t>
            </w:r>
          </w:p>
        </w:tc>
        <w:tc>
          <w:tcPr>
            <w:tcW w:w="1170" w:type="dxa"/>
            <w:noWrap w:val="0"/>
            <w:vAlign w:val="center"/>
          </w:tcPr>
          <w:p w14:paraId="14955779">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975" w:type="dxa"/>
            <w:noWrap w:val="0"/>
            <w:vAlign w:val="center"/>
          </w:tcPr>
          <w:p w14:paraId="45D3B8D7">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333</w:t>
            </w:r>
          </w:p>
        </w:tc>
        <w:tc>
          <w:tcPr>
            <w:tcW w:w="1185" w:type="dxa"/>
            <w:noWrap w:val="0"/>
            <w:vAlign w:val="center"/>
          </w:tcPr>
          <w:p w14:paraId="7ACFE56D">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945" w:type="dxa"/>
            <w:noWrap w:val="0"/>
            <w:vAlign w:val="center"/>
          </w:tcPr>
          <w:p w14:paraId="696435A9">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125" w:type="dxa"/>
            <w:vMerge w:val="continue"/>
            <w:noWrap w:val="0"/>
            <w:vAlign w:val="center"/>
          </w:tcPr>
          <w:p w14:paraId="1F56D99F">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900" w:type="dxa"/>
            <w:vMerge w:val="continue"/>
            <w:noWrap w:val="0"/>
            <w:vAlign w:val="center"/>
          </w:tcPr>
          <w:p w14:paraId="57103514">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r>
      <w:tr w14:paraId="6062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0" w:type="dxa"/>
            <w:vMerge w:val="continue"/>
            <w:noWrap w:val="0"/>
            <w:vAlign w:val="center"/>
          </w:tcPr>
          <w:p w14:paraId="60430F33">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960" w:type="dxa"/>
            <w:vMerge w:val="continue"/>
            <w:noWrap w:val="0"/>
            <w:vAlign w:val="center"/>
          </w:tcPr>
          <w:p w14:paraId="52CE2565">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p>
        </w:tc>
        <w:tc>
          <w:tcPr>
            <w:tcW w:w="765" w:type="dxa"/>
            <w:vMerge w:val="continue"/>
            <w:noWrap w:val="0"/>
            <w:vAlign w:val="center"/>
          </w:tcPr>
          <w:p w14:paraId="3EACB268">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005" w:type="dxa"/>
            <w:noWrap w:val="0"/>
            <w:vAlign w:val="center"/>
          </w:tcPr>
          <w:p w14:paraId="67AFEA20">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鳙鱼</w:t>
            </w:r>
          </w:p>
          <w:p w14:paraId="54747062">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bidi="ar-SA"/>
              </w:rPr>
              <w:t>夏花</w:t>
            </w:r>
          </w:p>
        </w:tc>
        <w:tc>
          <w:tcPr>
            <w:tcW w:w="1170" w:type="dxa"/>
            <w:noWrap w:val="0"/>
            <w:vAlign w:val="center"/>
          </w:tcPr>
          <w:p w14:paraId="139027AA">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975" w:type="dxa"/>
            <w:noWrap w:val="0"/>
            <w:vAlign w:val="center"/>
          </w:tcPr>
          <w:p w14:paraId="107A0A7C">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1185" w:type="dxa"/>
            <w:noWrap w:val="0"/>
            <w:vAlign w:val="center"/>
          </w:tcPr>
          <w:p w14:paraId="7A24DF54">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c>
          <w:tcPr>
            <w:tcW w:w="945" w:type="dxa"/>
            <w:noWrap w:val="0"/>
            <w:vAlign w:val="center"/>
          </w:tcPr>
          <w:p w14:paraId="1ABC5E8C">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1125" w:type="dxa"/>
            <w:vMerge w:val="continue"/>
            <w:noWrap w:val="0"/>
            <w:vAlign w:val="top"/>
          </w:tcPr>
          <w:p w14:paraId="159E4C1F">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900" w:type="dxa"/>
            <w:vMerge w:val="continue"/>
            <w:noWrap w:val="0"/>
            <w:vAlign w:val="top"/>
          </w:tcPr>
          <w:p w14:paraId="7E64E3C0">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r>
      <w:tr w14:paraId="07CE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0"/>
            <w:vAlign w:val="center"/>
          </w:tcPr>
          <w:p w14:paraId="1A075BAD">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960" w:type="dxa"/>
            <w:vMerge w:val="continue"/>
            <w:noWrap w:val="0"/>
            <w:vAlign w:val="center"/>
          </w:tcPr>
          <w:p w14:paraId="198E7151">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p>
        </w:tc>
        <w:tc>
          <w:tcPr>
            <w:tcW w:w="765" w:type="dxa"/>
            <w:vMerge w:val="restart"/>
            <w:noWrap w:val="0"/>
            <w:vAlign w:val="center"/>
          </w:tcPr>
          <w:p w14:paraId="4224E358">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冬季</w:t>
            </w:r>
          </w:p>
        </w:tc>
        <w:tc>
          <w:tcPr>
            <w:tcW w:w="1005" w:type="dxa"/>
            <w:noWrap w:val="0"/>
            <w:vAlign w:val="center"/>
          </w:tcPr>
          <w:p w14:paraId="4718EF51">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鲢鱼</w:t>
            </w:r>
          </w:p>
          <w:p w14:paraId="624361A4">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冬片</w:t>
            </w:r>
          </w:p>
        </w:tc>
        <w:tc>
          <w:tcPr>
            <w:tcW w:w="1170" w:type="dxa"/>
            <w:noWrap w:val="0"/>
            <w:vAlign w:val="center"/>
          </w:tcPr>
          <w:p w14:paraId="043E2294">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≥10cm（20-24尾/Kg）</w:t>
            </w:r>
          </w:p>
        </w:tc>
        <w:tc>
          <w:tcPr>
            <w:tcW w:w="975" w:type="dxa"/>
            <w:noWrap w:val="0"/>
            <w:vAlign w:val="center"/>
          </w:tcPr>
          <w:p w14:paraId="6E3FCE28">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8.3</w:t>
            </w:r>
          </w:p>
        </w:tc>
        <w:tc>
          <w:tcPr>
            <w:tcW w:w="1185" w:type="dxa"/>
            <w:noWrap w:val="0"/>
            <w:vAlign w:val="center"/>
          </w:tcPr>
          <w:p w14:paraId="117E810B">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6000</w:t>
            </w:r>
          </w:p>
        </w:tc>
        <w:tc>
          <w:tcPr>
            <w:tcW w:w="945" w:type="dxa"/>
            <w:noWrap w:val="0"/>
            <w:vAlign w:val="center"/>
          </w:tcPr>
          <w:p w14:paraId="7AD924BE">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125" w:type="dxa"/>
            <w:vMerge w:val="continue"/>
            <w:noWrap w:val="0"/>
            <w:vAlign w:val="top"/>
          </w:tcPr>
          <w:p w14:paraId="53762116">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900" w:type="dxa"/>
            <w:vMerge w:val="continue"/>
            <w:noWrap w:val="0"/>
            <w:vAlign w:val="top"/>
          </w:tcPr>
          <w:p w14:paraId="58A166BB">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r>
      <w:tr w14:paraId="5DC7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0"/>
            <w:vAlign w:val="center"/>
          </w:tcPr>
          <w:p w14:paraId="6D533F17">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960" w:type="dxa"/>
            <w:vMerge w:val="continue"/>
            <w:noWrap w:val="0"/>
            <w:vAlign w:val="top"/>
          </w:tcPr>
          <w:p w14:paraId="2C94658D">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765" w:type="dxa"/>
            <w:vMerge w:val="continue"/>
            <w:noWrap w:val="0"/>
            <w:vAlign w:val="center"/>
          </w:tcPr>
          <w:p w14:paraId="115AF28A">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05" w:type="dxa"/>
            <w:noWrap w:val="0"/>
            <w:vAlign w:val="center"/>
          </w:tcPr>
          <w:p w14:paraId="15284A0A">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鳙鱼</w:t>
            </w:r>
          </w:p>
          <w:p w14:paraId="5D4EE7A2">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冬片</w:t>
            </w:r>
          </w:p>
        </w:tc>
        <w:tc>
          <w:tcPr>
            <w:tcW w:w="1170" w:type="dxa"/>
            <w:noWrap w:val="0"/>
            <w:vAlign w:val="center"/>
          </w:tcPr>
          <w:p w14:paraId="456ECECB">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≥10cm（20-24尾/Kg）</w:t>
            </w:r>
          </w:p>
        </w:tc>
        <w:tc>
          <w:tcPr>
            <w:tcW w:w="975" w:type="dxa"/>
            <w:noWrap w:val="0"/>
            <w:vAlign w:val="center"/>
          </w:tcPr>
          <w:p w14:paraId="5D67DFF3">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8.75</w:t>
            </w:r>
          </w:p>
        </w:tc>
        <w:tc>
          <w:tcPr>
            <w:tcW w:w="1185" w:type="dxa"/>
            <w:noWrap w:val="0"/>
            <w:vAlign w:val="center"/>
          </w:tcPr>
          <w:p w14:paraId="4192E1FF">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8000</w:t>
            </w:r>
          </w:p>
        </w:tc>
        <w:tc>
          <w:tcPr>
            <w:tcW w:w="945" w:type="dxa"/>
            <w:noWrap w:val="0"/>
            <w:vAlign w:val="center"/>
          </w:tcPr>
          <w:p w14:paraId="1CAD0B17">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25" w:type="dxa"/>
            <w:vMerge w:val="continue"/>
            <w:noWrap w:val="0"/>
            <w:vAlign w:val="top"/>
          </w:tcPr>
          <w:p w14:paraId="6C9F36FB">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900" w:type="dxa"/>
            <w:vMerge w:val="continue"/>
            <w:noWrap w:val="0"/>
            <w:vAlign w:val="top"/>
          </w:tcPr>
          <w:p w14:paraId="521681F1">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r>
      <w:tr w14:paraId="6849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0"/>
            <w:vAlign w:val="center"/>
          </w:tcPr>
          <w:p w14:paraId="1A4CC9DA">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color w:val="auto"/>
                <w:sz w:val="24"/>
                <w:szCs w:val="24"/>
                <w:highlight w:val="none"/>
                <w:lang w:val="en-US" w:eastAsia="zh-CN"/>
              </w:rPr>
            </w:pPr>
          </w:p>
        </w:tc>
        <w:tc>
          <w:tcPr>
            <w:tcW w:w="960" w:type="dxa"/>
            <w:vMerge w:val="continue"/>
            <w:noWrap w:val="0"/>
            <w:vAlign w:val="top"/>
          </w:tcPr>
          <w:p w14:paraId="13AE5141">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765" w:type="dxa"/>
            <w:vMerge w:val="continue"/>
            <w:noWrap w:val="0"/>
            <w:vAlign w:val="center"/>
          </w:tcPr>
          <w:p w14:paraId="22176994">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05" w:type="dxa"/>
            <w:noWrap w:val="0"/>
            <w:vAlign w:val="center"/>
          </w:tcPr>
          <w:p w14:paraId="31099D8C">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青鱼冬片</w:t>
            </w:r>
          </w:p>
        </w:tc>
        <w:tc>
          <w:tcPr>
            <w:tcW w:w="1170" w:type="dxa"/>
            <w:noWrap w:val="0"/>
            <w:vAlign w:val="center"/>
          </w:tcPr>
          <w:p w14:paraId="7F9FCC18">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≥10cm（20-24尾/Kg）</w:t>
            </w:r>
          </w:p>
        </w:tc>
        <w:tc>
          <w:tcPr>
            <w:tcW w:w="975" w:type="dxa"/>
            <w:noWrap w:val="0"/>
            <w:vAlign w:val="center"/>
          </w:tcPr>
          <w:p w14:paraId="4A344058">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6.15</w:t>
            </w:r>
          </w:p>
        </w:tc>
        <w:tc>
          <w:tcPr>
            <w:tcW w:w="1185" w:type="dxa"/>
            <w:noWrap w:val="0"/>
            <w:vAlign w:val="center"/>
          </w:tcPr>
          <w:p w14:paraId="73DB89F1">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13000</w:t>
            </w:r>
          </w:p>
        </w:tc>
        <w:tc>
          <w:tcPr>
            <w:tcW w:w="945" w:type="dxa"/>
            <w:noWrap w:val="0"/>
            <w:vAlign w:val="center"/>
          </w:tcPr>
          <w:p w14:paraId="4AC399D1">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25" w:type="dxa"/>
            <w:vMerge w:val="continue"/>
            <w:noWrap w:val="0"/>
            <w:vAlign w:val="top"/>
          </w:tcPr>
          <w:p w14:paraId="70A0997E">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900" w:type="dxa"/>
            <w:vMerge w:val="continue"/>
            <w:noWrap w:val="0"/>
            <w:vAlign w:val="top"/>
          </w:tcPr>
          <w:p w14:paraId="64D85976">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r>
    </w:tbl>
    <w:p w14:paraId="1E4DB6E4">
      <w:pPr>
        <w:pStyle w:val="2"/>
        <w:spacing w:before="132" w:line="460" w:lineRule="exact"/>
        <w:ind w:right="1333"/>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三、组织保障</w:t>
      </w:r>
    </w:p>
    <w:p w14:paraId="652DF7EE">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本次放流要求苗种放流成活率在90%以上。</w:t>
      </w:r>
    </w:p>
    <w:p w14:paraId="0D154576">
      <w:pPr>
        <w:pStyle w:val="2"/>
        <w:spacing w:before="132" w:line="460" w:lineRule="exact"/>
        <w:ind w:right="1333"/>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四、种苗的来源</w:t>
      </w:r>
    </w:p>
    <w:p w14:paraId="7BE69B76">
      <w:pPr>
        <w:pStyle w:val="2"/>
        <w:spacing w:before="132" w:line="460" w:lineRule="exact"/>
        <w:ind w:right="0" w:rightChars="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增殖放流苗种放流的种苗应由具备水产种苗生产许可资质的生产单位提供，种苗种质必须是本种类亲体并符合农业部规定的放流种质要求或浙江省放流技术操作规范要求。</w:t>
      </w:r>
    </w:p>
    <w:p w14:paraId="64E29AA8">
      <w:pPr>
        <w:pStyle w:val="2"/>
        <w:spacing w:before="132" w:line="460" w:lineRule="exact"/>
        <w:ind w:right="1333"/>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五、种苗的培育</w:t>
      </w:r>
    </w:p>
    <w:p w14:paraId="3A9B80BB">
      <w:pPr>
        <w:spacing w:line="420" w:lineRule="exact"/>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增殖苗种放流的种苗应该按照国家、行业有关种苗繁育技术规范进行培育。如为人工繁育种苗，在放流前15天须进行野性驯化。</w:t>
      </w:r>
    </w:p>
    <w:p w14:paraId="064A9765">
      <w:pPr>
        <w:pStyle w:val="2"/>
        <w:spacing w:before="132" w:line="460" w:lineRule="exact"/>
        <w:ind w:right="1333"/>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、质量要求</w:t>
      </w:r>
    </w:p>
    <w:p w14:paraId="2D816928">
      <w:pPr>
        <w:spacing w:line="460" w:lineRule="exact"/>
        <w:ind w:firstLine="420"/>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1.要求种质优良、规格整齐、活力强、外观完整、体表光洁；规格合格率≥85% ；死亡率、伤残率、体色异常率、挂脏率之和＜5%。</w:t>
      </w:r>
    </w:p>
    <w:p w14:paraId="05579F16">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2.不得检出农业部规定的水生动物相关疫病病种。</w:t>
      </w:r>
    </w:p>
    <w:p w14:paraId="599B5EDB">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3.不得检出国家、行业颁布的禁用药物，其他药物残留符合NY5070的标准要求。</w:t>
      </w:r>
    </w:p>
    <w:p w14:paraId="433A16DA">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4.鱼苗规格整齐，样品鱼苗的个体规格差异标准为：允许正负偏差10%。供货前采购人有权对鱼苗进行抽样测量，抽样测量不合格的采购人有权选择退货，由此产生的费用由中标人承担。</w:t>
      </w:r>
    </w:p>
    <w:p w14:paraId="36FE4F27">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5.鱼苗应健康无伤、鳞片完整、无寄生虫。抽样样品中鳞片大面积受损个体超过10%的或肉眼观察体表有寄生虫，或者存在其他鱼苗不健康情况的，采购人有权拒收，由此产生的费用由中标人承担。</w:t>
      </w:r>
    </w:p>
    <w:p w14:paraId="707A3BB8">
      <w:pPr>
        <w:spacing w:line="460" w:lineRule="exact"/>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6.需符合其他国家、行业相关规范。</w:t>
      </w:r>
    </w:p>
    <w:p w14:paraId="48AE392B">
      <w:pPr>
        <w:spacing w:line="460" w:lineRule="exact"/>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七、检验检疫</w:t>
      </w:r>
    </w:p>
    <w:p w14:paraId="3F267180">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本次采购的增殖放流种苗须经具备资质的专业水产品质量检验机构检验合格，</w:t>
      </w:r>
      <w:r>
        <w:rPr>
          <w:rFonts w:hint="eastAsia" w:ascii="仿宋" w:hAnsi="仿宋" w:eastAsia="仿宋" w:cs="仿宋"/>
          <w:b/>
          <w:bCs/>
          <w:color w:val="auto"/>
          <w:sz w:val="24"/>
          <w:szCs w:val="24"/>
          <w:highlight w:val="none"/>
          <w:lang w:val="en-US" w:eastAsia="zh-CN"/>
        </w:rPr>
        <w:t>并出具种苗检验及主要病害检疫报告。</w:t>
      </w:r>
      <w:r>
        <w:rPr>
          <w:rFonts w:hint="eastAsia" w:ascii="仿宋" w:hAnsi="仿宋" w:eastAsia="仿宋" w:cs="仿宋"/>
          <w:color w:val="auto"/>
          <w:sz w:val="24"/>
          <w:szCs w:val="24"/>
          <w:highlight w:val="none"/>
          <w:lang w:val="en-US" w:eastAsia="zh-CN"/>
        </w:rPr>
        <w:t>相关检验应在增值放流前组织实施，以一个增殖放流品种作为一个检验组批。</w:t>
      </w:r>
    </w:p>
    <w:p w14:paraId="073B8305">
      <w:pPr>
        <w:spacing w:line="460" w:lineRule="exact"/>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八、包装 </w:t>
      </w:r>
    </w:p>
    <w:p w14:paraId="2AABE52C">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中标人需根据物种的耐氧性、规格、放流日气温及运输时间、运输方式等因素，合理采取包装措施。</w:t>
      </w:r>
    </w:p>
    <w:p w14:paraId="1CFDB0BC">
      <w:pPr>
        <w:spacing w:line="460" w:lineRule="exact"/>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九、计数</w:t>
      </w:r>
    </w:p>
    <w:p w14:paraId="1388C6E5">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1.采购人在苗种投放场地成立苗种验收组实施质量鉴定并清点计数。</w:t>
      </w:r>
    </w:p>
    <w:p w14:paraId="70C702AA">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2.实际放流种苗数量以到达放流点成活的种苗数量为准。</w:t>
      </w:r>
    </w:p>
    <w:p w14:paraId="331000F8">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3.具体方法参照《SC/T2039海水鱼类鱼卵、苗种计数方法》执行。</w:t>
      </w:r>
    </w:p>
    <w:p w14:paraId="1A62BA04">
      <w:pPr>
        <w:spacing w:line="460" w:lineRule="exact"/>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十、运输 </w:t>
      </w:r>
    </w:p>
    <w:p w14:paraId="59A84443">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中标人根据增殖放流种类选择运输工具、运输方法和运输时间。运输过程中，避免剧烈颠簸、阳光暴晒和雨淋。</w:t>
      </w:r>
    </w:p>
    <w:p w14:paraId="13600C82">
      <w:pPr>
        <w:spacing w:line="460" w:lineRule="exact"/>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十一、投放</w:t>
      </w:r>
    </w:p>
    <w:p w14:paraId="0F3C7548">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苗种放流操作：需按《浙江省水生生物增殖放流工作规程》开展增殖放流工作，强化增殖放流苗种质量监管，实施放流苗种产地检疫（按照《浙江省水产苗种产地检疫暂行办法》开展）有关要求严格实施。为确保放流种苗的质量和安全性，</w:t>
      </w:r>
      <w:r>
        <w:rPr>
          <w:rFonts w:hint="eastAsia" w:ascii="仿宋" w:hAnsi="仿宋" w:eastAsia="仿宋" w:cs="仿宋"/>
          <w:b/>
          <w:bCs/>
          <w:color w:val="auto"/>
          <w:sz w:val="24"/>
          <w:szCs w:val="24"/>
          <w:highlight w:val="none"/>
          <w:lang w:val="en-US" w:eastAsia="zh-CN"/>
        </w:rPr>
        <w:t>中标人必须在放流前向采购人出具苗种种质检测及病害检疫报告。</w:t>
      </w:r>
    </w:p>
    <w:p w14:paraId="24954D82">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2.投放时间：在采购文件规定的日期内根据采购人要求分期分批放流，根据增殖放流对象的生物学特性和增殖放流水域环境条件确定适宜的具体投放时间。 </w:t>
      </w:r>
    </w:p>
    <w:p w14:paraId="6D8F5A2F">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3.投放气象条件：应选择晴朗、多云或阴天进行增殖放流，其中内陆水域最大风力五级以下。</w:t>
      </w:r>
    </w:p>
    <w:p w14:paraId="074E070E">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4.投放方法：人工将水生生物尽可能贴近水面（距水面不超过1m）顺风缓慢放入增殖放流水域。在船上投放时，船速小于0.5 m/s。 </w:t>
      </w:r>
    </w:p>
    <w:p w14:paraId="00F97D67">
      <w:pPr>
        <w:pStyle w:val="2"/>
        <w:spacing w:before="132" w:line="460" w:lineRule="exact"/>
        <w:ind w:right="1333"/>
        <w:outlineLvl w:val="0"/>
        <w:rPr>
          <w:rFonts w:hint="default" w:ascii="仿宋" w:hAnsi="仿宋" w:eastAsia="仿宋" w:cs="仿宋"/>
          <w:b/>
          <w:bCs/>
          <w:color w:val="auto"/>
          <w:sz w:val="24"/>
          <w:szCs w:val="24"/>
          <w:highlight w:val="none"/>
          <w:vertAlign w:val="baseline"/>
          <w:lang w:val="en-US"/>
        </w:rPr>
      </w:pPr>
      <w:r>
        <w:rPr>
          <w:rFonts w:hint="eastAsia" w:ascii="仿宋" w:hAnsi="仿宋" w:eastAsia="仿宋" w:cs="仿宋"/>
          <w:b/>
          <w:bCs/>
          <w:color w:val="auto"/>
          <w:sz w:val="24"/>
          <w:szCs w:val="24"/>
          <w:highlight w:val="none"/>
          <w:lang w:eastAsia="zh-CN"/>
        </w:rPr>
        <w:t>★十</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商务要求</w:t>
      </w:r>
      <w:r>
        <w:rPr>
          <w:rFonts w:hint="eastAsia" w:ascii="仿宋" w:hAnsi="仿宋" w:eastAsia="仿宋" w:cs="仿宋"/>
          <w:b/>
          <w:bCs/>
          <w:color w:val="auto"/>
          <w:sz w:val="24"/>
          <w:szCs w:val="24"/>
          <w:highlight w:val="none"/>
          <w:lang w:val="en-US" w:eastAsia="zh-CN"/>
        </w:rPr>
        <w:t>表</w:t>
      </w:r>
    </w:p>
    <w:tbl>
      <w:tblPr>
        <w:tblStyle w:val="64"/>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860"/>
      </w:tblGrid>
      <w:tr w14:paraId="3A87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89" w:type="dxa"/>
            <w:vAlign w:val="center"/>
          </w:tcPr>
          <w:p w14:paraId="08D64C6F">
            <w:pPr>
              <w:pStyle w:val="2"/>
              <w:keepNext w:val="0"/>
              <w:keepLines w:val="0"/>
              <w:pageBreakBefore w:val="0"/>
              <w:widowControl w:val="0"/>
              <w:kinsoku/>
              <w:wordWrap/>
              <w:overflowPunct/>
              <w:topLinePunct w:val="0"/>
              <w:autoSpaceDE w:val="0"/>
              <w:autoSpaceDN w:val="0"/>
              <w:bidi w:val="0"/>
              <w:adjustRightInd w:val="0"/>
              <w:snapToGrid/>
              <w:spacing w:line="460" w:lineRule="exact"/>
              <w:ind w:right="0"/>
              <w:jc w:val="center"/>
              <w:textAlignment w:val="auto"/>
              <w:outlineLvl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合同履约期限</w:t>
            </w:r>
          </w:p>
        </w:tc>
        <w:tc>
          <w:tcPr>
            <w:tcW w:w="7860" w:type="dxa"/>
            <w:vAlign w:val="center"/>
          </w:tcPr>
          <w:p w14:paraId="1FC81E7E">
            <w:pPr>
              <w:pStyle w:val="2"/>
              <w:keepNext w:val="0"/>
              <w:keepLines w:val="0"/>
              <w:pageBreakBefore w:val="0"/>
              <w:widowControl w:val="0"/>
              <w:kinsoku/>
              <w:wordWrap/>
              <w:overflowPunct/>
              <w:topLinePunct w:val="0"/>
              <w:bidi w:val="0"/>
              <w:adjustRightInd w:val="0"/>
              <w:snapToGrid/>
              <w:spacing w:line="400" w:lineRule="exact"/>
              <w:ind w:right="0"/>
              <w:jc w:val="both"/>
              <w:textAlignment w:val="auto"/>
              <w:outlineLvl w:val="0"/>
              <w:rPr>
                <w:rFonts w:hint="default" w:ascii="仿宋" w:hAnsi="仿宋" w:eastAsia="仿宋" w:cs="仿宋"/>
                <w:b/>
                <w:bCs/>
                <w:color w:val="auto"/>
                <w:sz w:val="24"/>
                <w:szCs w:val="24"/>
                <w:highlight w:val="none"/>
                <w:vertAlign w:val="baseline"/>
                <w:lang w:val="en-US"/>
              </w:rPr>
            </w:pPr>
            <w:r>
              <w:rPr>
                <w:rFonts w:hint="eastAsia" w:ascii="仿宋" w:hAnsi="仿宋" w:eastAsia="仿宋" w:cs="仿宋"/>
                <w:color w:val="auto"/>
                <w:kern w:val="2"/>
                <w:sz w:val="24"/>
                <w:szCs w:val="24"/>
                <w:highlight w:val="none"/>
                <w:lang w:val="en-US" w:eastAsia="zh-CN" w:bidi="ar-SA"/>
              </w:rPr>
              <w:t>在2025年12月31日前完成全部放流。（具体以采购人通知时间为准。）</w:t>
            </w:r>
          </w:p>
        </w:tc>
      </w:tr>
      <w:tr w14:paraId="2C68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189" w:type="dxa"/>
            <w:vAlign w:val="center"/>
          </w:tcPr>
          <w:p w14:paraId="5CDADD28">
            <w:pPr>
              <w:pStyle w:val="2"/>
              <w:keepNext w:val="0"/>
              <w:keepLines w:val="0"/>
              <w:pageBreakBefore w:val="0"/>
              <w:widowControl w:val="0"/>
              <w:kinsoku/>
              <w:wordWrap/>
              <w:overflowPunct/>
              <w:topLinePunct w:val="0"/>
              <w:autoSpaceDE w:val="0"/>
              <w:autoSpaceDN w:val="0"/>
              <w:bidi w:val="0"/>
              <w:adjustRightInd w:val="0"/>
              <w:snapToGrid/>
              <w:spacing w:line="460" w:lineRule="exact"/>
              <w:ind w:right="0"/>
              <w:jc w:val="center"/>
              <w:textAlignment w:val="auto"/>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放流实施地点</w:t>
            </w:r>
          </w:p>
        </w:tc>
        <w:tc>
          <w:tcPr>
            <w:tcW w:w="7860" w:type="dxa"/>
            <w:vAlign w:val="center"/>
          </w:tcPr>
          <w:p w14:paraId="03528085">
            <w:pPr>
              <w:pStyle w:val="2"/>
              <w:keepNext w:val="0"/>
              <w:keepLines w:val="0"/>
              <w:pageBreakBefore w:val="0"/>
              <w:widowControl w:val="0"/>
              <w:kinsoku/>
              <w:wordWrap/>
              <w:overflowPunct/>
              <w:topLinePunct w:val="0"/>
              <w:bidi w:val="0"/>
              <w:adjustRightInd w:val="0"/>
              <w:snapToGrid/>
              <w:spacing w:line="400" w:lineRule="exact"/>
              <w:ind w:right="0"/>
              <w:jc w:val="both"/>
              <w:textAlignment w:val="auto"/>
              <w:outlineLvl w:val="0"/>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kern w:val="2"/>
                <w:sz w:val="24"/>
                <w:szCs w:val="24"/>
                <w:highlight w:val="none"/>
                <w:lang w:val="en-US" w:eastAsia="zh-CN" w:bidi="ar-SA"/>
              </w:rPr>
              <w:t>剡溪江（曹娥江嵊州段）及支流、五个嵊州市中型以上饮用水库（南山水库、坂头水库、前岩水库、辽湾水库、丰潭水库）等适宜放流水域，或甲方指定的嵊州范围内的任何地点投放。</w:t>
            </w:r>
          </w:p>
        </w:tc>
      </w:tr>
      <w:tr w14:paraId="4D8D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89" w:type="dxa"/>
            <w:vAlign w:val="center"/>
          </w:tcPr>
          <w:p w14:paraId="5F7D3CBD">
            <w:pPr>
              <w:pStyle w:val="2"/>
              <w:keepNext w:val="0"/>
              <w:keepLines w:val="0"/>
              <w:pageBreakBefore w:val="0"/>
              <w:widowControl w:val="0"/>
              <w:kinsoku/>
              <w:wordWrap/>
              <w:overflowPunct/>
              <w:topLinePunct w:val="0"/>
              <w:autoSpaceDE w:val="0"/>
              <w:autoSpaceDN w:val="0"/>
              <w:bidi w:val="0"/>
              <w:adjustRightInd w:val="0"/>
              <w:snapToGrid/>
              <w:spacing w:line="460" w:lineRule="exact"/>
              <w:ind w:right="0"/>
              <w:jc w:val="center"/>
              <w:textAlignment w:val="auto"/>
              <w:outlineLvl w:val="0"/>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验收</w:t>
            </w:r>
          </w:p>
        </w:tc>
        <w:tc>
          <w:tcPr>
            <w:tcW w:w="7860" w:type="dxa"/>
            <w:vAlign w:val="center"/>
          </w:tcPr>
          <w:p w14:paraId="06BAE16F">
            <w:pPr>
              <w:keepNext w:val="0"/>
              <w:keepLines w:val="0"/>
              <w:pageBreakBefore w:val="0"/>
              <w:widowControl w:val="0"/>
              <w:kinsoku/>
              <w:wordWrap/>
              <w:overflowPunct/>
              <w:topLinePunct w:val="0"/>
              <w:bidi w:val="0"/>
              <w:adjustRightInd w:val="0"/>
              <w:snapToGrid/>
              <w:spacing w:line="400" w:lineRule="exact"/>
              <w:ind w:right="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放流前，采购人将派遣监督人员和技术人员，对中标人提供的增殖放流种苗的品种、质量、规格、数量等进行现场验收。对于数量、规格等不符合要求的，中标人应及时予以处理，采取补充数量、更换鱼苗等措施，直至达到采购人要求为止，期间发生的一切相关费用由中标人承担。为保证放流效果，放流地点不少于6个，增殖放流工作结束后，所有技术及证明资料已向采购人提交并被接受，验收视为合格，双方签署验收合格证书。 </w:t>
            </w:r>
          </w:p>
          <w:p w14:paraId="7F0AB135">
            <w:pPr>
              <w:keepNext w:val="0"/>
              <w:keepLines w:val="0"/>
              <w:pageBreakBefore w:val="0"/>
              <w:widowControl w:val="0"/>
              <w:kinsoku/>
              <w:wordWrap/>
              <w:overflowPunct/>
              <w:topLinePunct w:val="0"/>
              <w:bidi w:val="0"/>
              <w:adjustRightInd w:val="0"/>
              <w:snapToGrid/>
              <w:spacing w:line="400" w:lineRule="exact"/>
              <w:ind w:right="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（2）若因中标人种苗的品种、质量、规格、数量或其他问题导致超过二次不能验收合格，采购人有权选择退货，并保留向中标人索赔的权利。</w:t>
            </w:r>
          </w:p>
          <w:p w14:paraId="03ADF991">
            <w:pPr>
              <w:keepNext w:val="0"/>
              <w:keepLines w:val="0"/>
              <w:pageBreakBefore w:val="0"/>
              <w:widowControl w:val="0"/>
              <w:kinsoku/>
              <w:wordWrap/>
              <w:overflowPunct/>
              <w:topLinePunct w:val="0"/>
              <w:bidi w:val="0"/>
              <w:adjustRightInd w:val="0"/>
              <w:snapToGrid/>
              <w:spacing w:line="400" w:lineRule="exact"/>
              <w:ind w:right="0"/>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val="0"/>
                <w:bCs w:val="0"/>
                <w:color w:val="auto"/>
                <w:sz w:val="24"/>
                <w:szCs w:val="24"/>
                <w:highlight w:val="none"/>
                <w:lang w:val="en-US" w:eastAsia="zh-CN"/>
              </w:rPr>
              <w:t>（3）中标人在项目实施期间应接受采购人的协调、监督和管理，在运输及放流期间，中标人应采取严格的安全措施，由此</w:t>
            </w:r>
            <w:r>
              <w:rPr>
                <w:rFonts w:hint="eastAsia" w:ascii="仿宋" w:hAnsi="仿宋" w:eastAsia="仿宋" w:cs="仿宋"/>
                <w:color w:val="auto"/>
                <w:sz w:val="24"/>
                <w:szCs w:val="24"/>
                <w:highlight w:val="none"/>
                <w:lang w:val="en-US" w:eastAsia="zh-CN"/>
              </w:rPr>
              <w:t>发生的人身意外事故</w:t>
            </w:r>
            <w:r>
              <w:rPr>
                <w:rFonts w:hint="eastAsia" w:ascii="仿宋" w:hAnsi="仿宋" w:eastAsia="仿宋" w:cs="仿宋"/>
                <w:b w:val="0"/>
                <w:bCs w:val="0"/>
                <w:color w:val="auto"/>
                <w:sz w:val="24"/>
                <w:szCs w:val="24"/>
                <w:highlight w:val="none"/>
                <w:lang w:val="en-US" w:eastAsia="zh-CN"/>
              </w:rPr>
              <w:t>及其发生的一切费用</w:t>
            </w:r>
            <w:r>
              <w:rPr>
                <w:rFonts w:hint="eastAsia" w:ascii="仿宋" w:hAnsi="仿宋" w:eastAsia="仿宋" w:cs="仿宋"/>
                <w:color w:val="auto"/>
                <w:sz w:val="24"/>
                <w:szCs w:val="24"/>
                <w:highlight w:val="none"/>
                <w:lang w:val="en-US" w:eastAsia="zh-CN"/>
              </w:rPr>
              <w:t>由其自行负责。</w:t>
            </w:r>
          </w:p>
        </w:tc>
      </w:tr>
      <w:tr w14:paraId="2AB7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89" w:type="dxa"/>
            <w:vAlign w:val="center"/>
          </w:tcPr>
          <w:p w14:paraId="4D6E5C70">
            <w:pPr>
              <w:pStyle w:val="2"/>
              <w:keepNext w:val="0"/>
              <w:keepLines w:val="0"/>
              <w:pageBreakBefore w:val="0"/>
              <w:widowControl w:val="0"/>
              <w:kinsoku/>
              <w:wordWrap/>
              <w:overflowPunct/>
              <w:topLinePunct w:val="0"/>
              <w:autoSpaceDE w:val="0"/>
              <w:autoSpaceDN w:val="0"/>
              <w:bidi w:val="0"/>
              <w:adjustRightInd w:val="0"/>
              <w:snapToGrid/>
              <w:spacing w:line="460" w:lineRule="exact"/>
              <w:ind w:right="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付款方式</w:t>
            </w:r>
          </w:p>
        </w:tc>
        <w:tc>
          <w:tcPr>
            <w:tcW w:w="7860" w:type="dxa"/>
            <w:vAlign w:val="center"/>
          </w:tcPr>
          <w:p w14:paraId="6F634C21">
            <w:pPr>
              <w:pStyle w:val="2"/>
              <w:keepNext w:val="0"/>
              <w:keepLines w:val="0"/>
              <w:pageBreakBefore w:val="0"/>
              <w:widowControl w:val="0"/>
              <w:kinsoku/>
              <w:wordWrap/>
              <w:overflowPunct/>
              <w:topLinePunct w:val="0"/>
              <w:bidi w:val="0"/>
              <w:adjustRightInd w:val="0"/>
              <w:snapToGrid/>
              <w:spacing w:line="400" w:lineRule="exact"/>
              <w:ind w:right="0"/>
              <w:jc w:val="both"/>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1.合同签订</w:t>
            </w:r>
            <w:r>
              <w:rPr>
                <w:rFonts w:hint="eastAsia" w:ascii="仿宋" w:hAnsi="仿宋" w:eastAsia="仿宋" w:cs="仿宋"/>
                <w:color w:val="auto"/>
                <w:sz w:val="24"/>
                <w:highlight w:val="none"/>
              </w:rPr>
              <w:t>并具备实施条件后7个工作日内</w:t>
            </w:r>
            <w:r>
              <w:rPr>
                <w:rFonts w:hint="eastAsia" w:ascii="仿宋" w:hAnsi="仿宋" w:eastAsia="仿宋" w:cs="仿宋"/>
                <w:color w:val="auto"/>
                <w:sz w:val="24"/>
                <w:highlight w:val="none"/>
                <w:lang w:val="en-US" w:eastAsia="zh-CN"/>
              </w:rPr>
              <w:t>支付合同价的40%，</w:t>
            </w:r>
            <w:r>
              <w:rPr>
                <w:rFonts w:hint="eastAsia" w:ascii="仿宋" w:hAnsi="仿宋" w:eastAsia="仿宋" w:cs="仿宋"/>
                <w:color w:val="auto"/>
                <w:kern w:val="2"/>
                <w:sz w:val="24"/>
                <w:szCs w:val="24"/>
                <w:highlight w:val="none"/>
                <w:lang w:val="en-US" w:eastAsia="zh-CN" w:bidi="ar-SA"/>
              </w:rPr>
              <w:t>完成全部鱼苗放流且采购人验收合格后15个工作日内支付余款。每次结算前中标人均须提供符合采购人要求的正式发票。</w:t>
            </w:r>
          </w:p>
          <w:p w14:paraId="1ED560F3">
            <w:pPr>
              <w:pStyle w:val="2"/>
              <w:keepNext w:val="0"/>
              <w:keepLines w:val="0"/>
              <w:pageBreakBefore w:val="0"/>
              <w:widowControl w:val="0"/>
              <w:kinsoku/>
              <w:wordWrap/>
              <w:overflowPunct/>
              <w:topLinePunct w:val="0"/>
              <w:bidi w:val="0"/>
              <w:adjustRightInd w:val="0"/>
              <w:snapToGrid/>
              <w:spacing w:line="400" w:lineRule="exact"/>
              <w:ind w:right="0"/>
              <w:jc w:val="both"/>
              <w:textAlignment w:val="auto"/>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说明：在签订合同时，如供应商明确表示无需预付款或者主动要求降低预付款比例的，预付款比例以双方协商为准。</w:t>
            </w:r>
          </w:p>
          <w:p w14:paraId="551248E4">
            <w:pPr>
              <w:pStyle w:val="2"/>
              <w:keepNext w:val="0"/>
              <w:keepLines w:val="0"/>
              <w:pageBreakBefore w:val="0"/>
              <w:widowControl w:val="0"/>
              <w:kinsoku/>
              <w:wordWrap/>
              <w:overflowPunct/>
              <w:topLinePunct w:val="0"/>
              <w:bidi w:val="0"/>
              <w:adjustRightInd w:val="0"/>
              <w:snapToGrid/>
              <w:spacing w:line="400" w:lineRule="exact"/>
              <w:ind w:right="0"/>
              <w:jc w:val="both"/>
              <w:textAlignment w:val="auto"/>
              <w:outlineLvl w:val="0"/>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highlight w:val="none"/>
                <w:lang w:val="en-US" w:eastAsia="zh-CN"/>
              </w:rPr>
              <w:t>2.</w:t>
            </w:r>
            <w:r>
              <w:rPr>
                <w:rFonts w:hint="eastAsia" w:ascii="仿宋" w:hAnsi="仿宋" w:eastAsia="仿宋" w:cs="黑体"/>
                <w:color w:val="auto"/>
                <w:szCs w:val="21"/>
              </w:rPr>
              <w:t>余款待放流的鱼苗成活率达90%以上，且通过甲方组织的验收，且收到乙方发票后7个工作日内，根据所交付的鱼苗清单及对应的综合单价进行结算，一次性</w:t>
            </w:r>
            <w:r>
              <w:rPr>
                <w:rFonts w:hint="eastAsia" w:ascii="仿宋" w:hAnsi="仿宋" w:eastAsia="仿宋" w:cs="黑体"/>
                <w:color w:val="auto"/>
                <w:szCs w:val="21"/>
                <w:lang w:val="en-US" w:eastAsia="zh-CN"/>
              </w:rPr>
              <w:t>按实</w:t>
            </w:r>
            <w:r>
              <w:rPr>
                <w:rFonts w:hint="eastAsia" w:ascii="仿宋" w:hAnsi="仿宋" w:eastAsia="仿宋" w:cs="黑体"/>
                <w:color w:val="auto"/>
                <w:szCs w:val="21"/>
              </w:rPr>
              <w:t>付清</w:t>
            </w:r>
            <w:r>
              <w:rPr>
                <w:rFonts w:hint="eastAsia" w:ascii="仿宋" w:hAnsi="仿宋" w:eastAsia="仿宋" w:cs="黑体"/>
                <w:color w:val="auto"/>
                <w:szCs w:val="21"/>
                <w:lang w:eastAsia="zh-CN"/>
              </w:rPr>
              <w:t>。</w:t>
            </w:r>
          </w:p>
        </w:tc>
      </w:tr>
      <w:tr w14:paraId="5F35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189" w:type="dxa"/>
            <w:vAlign w:val="center"/>
          </w:tcPr>
          <w:p w14:paraId="48BEE618">
            <w:pPr>
              <w:pStyle w:val="2"/>
              <w:keepNext w:val="0"/>
              <w:keepLines w:val="0"/>
              <w:pageBreakBefore w:val="0"/>
              <w:widowControl w:val="0"/>
              <w:kinsoku/>
              <w:wordWrap/>
              <w:overflowPunct/>
              <w:topLinePunct w:val="0"/>
              <w:autoSpaceDE w:val="0"/>
              <w:autoSpaceDN w:val="0"/>
              <w:bidi w:val="0"/>
              <w:adjustRightInd w:val="0"/>
              <w:snapToGrid/>
              <w:spacing w:line="460" w:lineRule="exact"/>
              <w:ind w:right="0"/>
              <w:jc w:val="center"/>
              <w:textAlignment w:val="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报价要求</w:t>
            </w:r>
          </w:p>
        </w:tc>
        <w:tc>
          <w:tcPr>
            <w:tcW w:w="7860" w:type="dxa"/>
            <w:vAlign w:val="center"/>
          </w:tcPr>
          <w:p w14:paraId="74AFDA72">
            <w:pPr>
              <w:pStyle w:val="2"/>
              <w:keepNext w:val="0"/>
              <w:keepLines w:val="0"/>
              <w:pageBreakBefore w:val="0"/>
              <w:widowControl w:val="0"/>
              <w:kinsoku/>
              <w:wordWrap/>
              <w:overflowPunct/>
              <w:topLinePunct w:val="0"/>
              <w:bidi w:val="0"/>
              <w:adjustRightInd w:val="0"/>
              <w:snapToGrid/>
              <w:spacing w:line="400" w:lineRule="exact"/>
              <w:ind w:right="0"/>
              <w:jc w:val="both"/>
              <w:textAlignment w:val="auto"/>
              <w:outlineLvl w:val="0"/>
              <w:rPr>
                <w:rFonts w:hint="eastAsia" w:ascii="仿宋" w:hAnsi="仿宋" w:eastAsia="仿宋" w:cs="仿宋"/>
                <w:b/>
                <w:bCs/>
                <w:color w:val="auto"/>
                <w:sz w:val="24"/>
                <w:highlight w:val="none"/>
              </w:rPr>
            </w:pPr>
            <w:r>
              <w:rPr>
                <w:rFonts w:hint="eastAsia" w:ascii="仿宋" w:hAnsi="仿宋" w:eastAsia="仿宋" w:cs="黑体"/>
                <w:color w:val="auto"/>
                <w:szCs w:val="21"/>
              </w:rPr>
              <w:t>投标报价是履行合同的最终价格【包含但不仅限于鱼苗的供货、运输、检测费、放流费、设备设施费、管理费、税费、合理利润、合同实施过程中的应预见和不可预见费用等完成合同规定责任和义务一切费用】</w:t>
            </w:r>
          </w:p>
        </w:tc>
      </w:tr>
      <w:bookmarkEnd w:id="36"/>
      <w:bookmarkEnd w:id="37"/>
      <w:bookmarkEnd w:id="38"/>
    </w:tbl>
    <w:p w14:paraId="5A02F598">
      <w:pPr>
        <w:jc w:val="center"/>
        <w:rPr>
          <w:rFonts w:hint="eastAsia" w:ascii="仿宋" w:hAnsi="仿宋" w:eastAsia="仿宋" w:cs="仿宋"/>
          <w:b/>
          <w:color w:val="auto"/>
          <w:sz w:val="36"/>
          <w:szCs w:val="36"/>
          <w:highlight w:val="none"/>
        </w:rPr>
      </w:pPr>
    </w:p>
    <w:p w14:paraId="2BBA6041">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D583741">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3FB83431">
      <w:pPr>
        <w:rPr>
          <w:rFonts w:hint="eastAsia" w:ascii="仿宋" w:hAnsi="仿宋" w:eastAsia="仿宋" w:cs="仿宋"/>
          <w:color w:val="auto"/>
          <w:sz w:val="24"/>
          <w:highlight w:val="none"/>
        </w:rPr>
      </w:pPr>
    </w:p>
    <w:p w14:paraId="7222BD8B">
      <w:pPr>
        <w:rPr>
          <w:rFonts w:hint="eastAsia" w:ascii="仿宋" w:hAnsi="仿宋" w:eastAsia="仿宋" w:cs="仿宋"/>
          <w:color w:val="auto"/>
          <w:sz w:val="24"/>
          <w:highlight w:val="none"/>
        </w:rPr>
      </w:pPr>
    </w:p>
    <w:p w14:paraId="0D91B267">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D3B1799">
      <w:pPr>
        <w:spacing w:line="480" w:lineRule="auto"/>
        <w:jc w:val="center"/>
        <w:rPr>
          <w:rFonts w:hint="eastAsia" w:ascii="仿宋" w:hAnsi="仿宋" w:eastAsia="仿宋" w:cs="仿宋"/>
          <w:b/>
          <w:color w:val="auto"/>
          <w:sz w:val="28"/>
          <w:szCs w:val="28"/>
          <w:highlight w:val="none"/>
        </w:rPr>
      </w:pPr>
    </w:p>
    <w:p w14:paraId="2E20854C">
      <w:pPr>
        <w:spacing w:line="480" w:lineRule="auto"/>
        <w:jc w:val="center"/>
        <w:rPr>
          <w:rFonts w:hint="eastAsia" w:ascii="仿宋" w:hAnsi="仿宋" w:eastAsia="仿宋" w:cs="仿宋"/>
          <w:b/>
          <w:color w:val="auto"/>
          <w:sz w:val="24"/>
          <w:highlight w:val="none"/>
        </w:rPr>
      </w:pPr>
    </w:p>
    <w:p w14:paraId="3271C503">
      <w:pPr>
        <w:spacing w:line="480" w:lineRule="auto"/>
        <w:jc w:val="center"/>
        <w:rPr>
          <w:rFonts w:hint="eastAsia" w:ascii="仿宋" w:hAnsi="仿宋" w:eastAsia="仿宋" w:cs="仿宋"/>
          <w:b/>
          <w:color w:val="auto"/>
          <w:sz w:val="24"/>
          <w:highlight w:val="none"/>
        </w:rPr>
      </w:pPr>
    </w:p>
    <w:p w14:paraId="607BCE92">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2F70E0B7">
      <w:pPr>
        <w:pStyle w:val="5"/>
        <w:rPr>
          <w:rFonts w:ascii="仿宋" w:hAnsi="仿宋" w:eastAsia="仿宋"/>
          <w:color w:val="auto"/>
          <w:highlight w:val="none"/>
        </w:rPr>
      </w:pPr>
    </w:p>
    <w:p w14:paraId="0151B137">
      <w:pPr>
        <w:pStyle w:val="5"/>
        <w:rPr>
          <w:rFonts w:ascii="仿宋" w:hAnsi="仿宋" w:eastAsia="仿宋"/>
          <w:color w:val="auto"/>
          <w:highlight w:val="none"/>
        </w:rPr>
      </w:pPr>
    </w:p>
    <w:p w14:paraId="30FE45AE">
      <w:pPr>
        <w:spacing w:before="120" w:line="22" w:lineRule="atLeast"/>
        <w:rPr>
          <w:rFonts w:ascii="仿宋" w:hAnsi="仿宋" w:eastAsia="仿宋"/>
          <w:color w:val="auto"/>
          <w:sz w:val="24"/>
          <w:highlight w:val="none"/>
        </w:rPr>
      </w:pPr>
    </w:p>
    <w:p w14:paraId="10F285F6">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41A5F339">
      <w:pPr>
        <w:pStyle w:val="602"/>
        <w:spacing w:before="120" w:line="22" w:lineRule="atLeast"/>
        <w:rPr>
          <w:rFonts w:ascii="仿宋" w:hAnsi="仿宋" w:eastAsia="仿宋"/>
          <w:color w:val="auto"/>
          <w:szCs w:val="24"/>
          <w:highlight w:val="none"/>
        </w:rPr>
      </w:pPr>
    </w:p>
    <w:p w14:paraId="6241F002">
      <w:pPr>
        <w:pStyle w:val="602"/>
        <w:spacing w:before="120" w:line="22" w:lineRule="atLeast"/>
        <w:rPr>
          <w:rFonts w:ascii="仿宋" w:hAnsi="仿宋" w:eastAsia="仿宋"/>
          <w:color w:val="auto"/>
          <w:szCs w:val="24"/>
          <w:highlight w:val="none"/>
        </w:rPr>
      </w:pPr>
    </w:p>
    <w:p w14:paraId="67CDE189">
      <w:pPr>
        <w:rPr>
          <w:rFonts w:ascii="仿宋" w:hAnsi="仿宋" w:eastAsia="仿宋"/>
          <w:color w:val="auto"/>
          <w:sz w:val="24"/>
          <w:highlight w:val="none"/>
        </w:rPr>
      </w:pPr>
    </w:p>
    <w:p w14:paraId="32BB7132">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14:paraId="5FCEC47F">
      <w:pPr>
        <w:spacing w:before="120" w:line="22" w:lineRule="atLeast"/>
        <w:rPr>
          <w:rFonts w:ascii="仿宋" w:hAnsi="仿宋" w:eastAsia="仿宋"/>
          <w:color w:val="auto"/>
          <w:sz w:val="24"/>
          <w:highlight w:val="none"/>
        </w:rPr>
      </w:pPr>
    </w:p>
    <w:p w14:paraId="2966DA29">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14:paraId="5EEB50C5">
      <w:pPr>
        <w:spacing w:before="120" w:line="22" w:lineRule="atLeast"/>
        <w:rPr>
          <w:rFonts w:ascii="仿宋" w:hAnsi="仿宋" w:eastAsia="仿宋"/>
          <w:color w:val="auto"/>
          <w:sz w:val="24"/>
          <w:highlight w:val="none"/>
        </w:rPr>
      </w:pPr>
    </w:p>
    <w:p w14:paraId="5B069541">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3D8788AC">
      <w:pPr>
        <w:spacing w:before="120" w:line="22" w:lineRule="atLeast"/>
        <w:rPr>
          <w:rFonts w:ascii="仿宋" w:hAnsi="仿宋" w:eastAsia="仿宋"/>
          <w:color w:val="auto"/>
          <w:sz w:val="24"/>
          <w:highlight w:val="none"/>
        </w:rPr>
      </w:pPr>
    </w:p>
    <w:p w14:paraId="1B777B7D">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0FB51805">
      <w:pPr>
        <w:widowControl/>
        <w:jc w:val="left"/>
        <w:rPr>
          <w:rFonts w:ascii="仿宋" w:hAnsi="仿宋" w:eastAsia="仿宋"/>
          <w:color w:val="auto"/>
          <w:kern w:val="0"/>
          <w:sz w:val="24"/>
          <w:highlight w:val="none"/>
        </w:rPr>
        <w:sectPr>
          <w:footerReference r:id="rId11" w:type="first"/>
          <w:headerReference r:id="rId9" w:type="default"/>
          <w:footerReference r:id="rId10" w:type="default"/>
          <w:pgSz w:w="11907" w:h="16840"/>
          <w:pgMar w:top="1474" w:right="1616" w:bottom="1474" w:left="1655"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267D873C">
      <w:pPr>
        <w:keepNext w:val="0"/>
        <w:keepLines w:val="0"/>
        <w:pageBreakBefore w:val="0"/>
        <w:widowControl w:val="0"/>
        <w:kinsoku/>
        <w:overflowPunct/>
        <w:topLinePunct w:val="0"/>
        <w:autoSpaceDE/>
        <w:autoSpaceDN/>
        <w:bidi w:val="0"/>
        <w:adjustRightIn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甲乙双方本着通力合作的精神，根据中华人民共和国《民法典》以及项目</w:t>
      </w:r>
      <w:r>
        <w:rPr>
          <w:rFonts w:hint="eastAsia" w:ascii="仿宋" w:hAnsi="仿宋" w:eastAsia="仿宋" w:cs="仿宋"/>
          <w:color w:val="auto"/>
          <w:sz w:val="24"/>
          <w:szCs w:val="24"/>
          <w:highlight w:val="none"/>
          <w:lang w:val="en-US" w:eastAsia="zh-CN"/>
        </w:rPr>
        <w:t>名称</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嵊州市2025年渔业资源增殖放流采购项目（</w:t>
      </w:r>
      <w:r>
        <w:rPr>
          <w:rFonts w:hint="eastAsia" w:ascii="仿宋" w:hAnsi="仿宋" w:eastAsia="仿宋" w:cs="仿宋"/>
          <w:color w:val="auto"/>
          <w:sz w:val="24"/>
          <w:szCs w:val="24"/>
          <w:highlight w:val="none"/>
          <w:u w:val="single"/>
          <w:lang w:val="en-US" w:eastAsia="zh-CN"/>
        </w:rPr>
        <w:t>编号：SXWH2025-7-1</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的结果，由</w:t>
      </w:r>
      <w:r>
        <w:rPr>
          <w:rFonts w:hint="eastAsia" w:ascii="仿宋" w:hAnsi="仿宋" w:eastAsia="仿宋" w:cs="仿宋"/>
          <w:color w:val="auto"/>
          <w:sz w:val="24"/>
          <w:szCs w:val="24"/>
          <w:highlight w:val="none"/>
          <w:lang w:eastAsia="zh-CN"/>
        </w:rPr>
        <w:t>嵊州市人民医院</w:t>
      </w:r>
      <w:r>
        <w:rPr>
          <w:rFonts w:hint="eastAsia" w:ascii="仿宋" w:hAnsi="仿宋" w:eastAsia="仿宋" w:cs="仿宋"/>
          <w:color w:val="auto"/>
          <w:sz w:val="24"/>
          <w:szCs w:val="24"/>
          <w:highlight w:val="none"/>
        </w:rPr>
        <w:t>（以下简称甲方）与经评审最终确定的</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（以下简称乙方）结合本项目具体情况协商后签署本合同。</w:t>
      </w:r>
    </w:p>
    <w:p w14:paraId="527B09FE">
      <w:pPr>
        <w:pStyle w:val="4"/>
        <w:keepNext/>
        <w:keepLines/>
        <w:pageBreakBefore w:val="0"/>
        <w:widowControl/>
        <w:tabs>
          <w:tab w:val="left" w:pos="358"/>
          <w:tab w:val="clear" w:pos="432"/>
        </w:tabs>
        <w:kinsoku/>
        <w:wordWrap/>
        <w:overflowPunct/>
        <w:topLinePunct w:val="0"/>
        <w:autoSpaceDE/>
        <w:autoSpaceDN/>
        <w:bidi w:val="0"/>
        <w:adjustRightInd/>
        <w:snapToGrid/>
        <w:spacing w:before="0" w:after="0" w:line="420" w:lineRule="exact"/>
        <w:ind w:left="0" w:firstLine="0"/>
        <w:textAlignment w:val="auto"/>
        <w:rPr>
          <w:rFonts w:hint="eastAsia" w:ascii="仿宋" w:hAnsi="仿宋" w:eastAsia="仿宋" w:cs="仿宋"/>
          <w:color w:val="auto"/>
          <w:sz w:val="24"/>
          <w:szCs w:val="24"/>
          <w:highlight w:val="none"/>
        </w:rPr>
      </w:pPr>
      <w:bookmarkStart w:id="41" w:name="_Toc19146"/>
      <w:bookmarkStart w:id="42" w:name="_Toc27839"/>
      <w:bookmarkStart w:id="43" w:name="_Toc21782"/>
      <w:bookmarkStart w:id="44" w:name="_Toc269217275"/>
      <w:r>
        <w:rPr>
          <w:rFonts w:hint="eastAsia" w:ascii="仿宋" w:hAnsi="仿宋" w:eastAsia="仿宋" w:cs="仿宋"/>
          <w:color w:val="auto"/>
          <w:sz w:val="24"/>
          <w:szCs w:val="24"/>
          <w:highlight w:val="none"/>
        </w:rPr>
        <w:t xml:space="preserve">第一条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合同金额及供货清单</w:t>
      </w:r>
      <w:r>
        <w:rPr>
          <w:rFonts w:hint="eastAsia" w:ascii="仿宋" w:hAnsi="仿宋" w:eastAsia="仿宋" w:cs="仿宋"/>
          <w:color w:val="auto"/>
          <w:sz w:val="24"/>
          <w:szCs w:val="24"/>
          <w:highlight w:val="none"/>
        </w:rPr>
        <w:t>：</w:t>
      </w:r>
      <w:bookmarkEnd w:id="41"/>
      <w:bookmarkEnd w:id="42"/>
      <w:bookmarkEnd w:id="43"/>
      <w:bookmarkEnd w:id="44"/>
    </w:p>
    <w:tbl>
      <w:tblPr>
        <w:tblStyle w:val="64"/>
        <w:tblpPr w:leftFromText="180" w:rightFromText="180" w:vertAnchor="text" w:horzAnchor="page" w:tblpX="1411" w:tblpY="95"/>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68"/>
        <w:gridCol w:w="738"/>
        <w:gridCol w:w="1042"/>
        <w:gridCol w:w="1250"/>
        <w:gridCol w:w="1207"/>
        <w:gridCol w:w="2000"/>
        <w:gridCol w:w="1425"/>
      </w:tblGrid>
      <w:tr w14:paraId="0088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A94B722">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068" w:type="dxa"/>
            <w:noWrap w:val="0"/>
            <w:vAlign w:val="center"/>
          </w:tcPr>
          <w:p w14:paraId="288256CF">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eastAsia="zh-CN"/>
              </w:rPr>
              <w:t>项目</w:t>
            </w:r>
          </w:p>
        </w:tc>
        <w:tc>
          <w:tcPr>
            <w:tcW w:w="738" w:type="dxa"/>
            <w:noWrap w:val="0"/>
            <w:vAlign w:val="center"/>
          </w:tcPr>
          <w:p w14:paraId="2E474F50">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放流</w:t>
            </w:r>
          </w:p>
          <w:p w14:paraId="5E827832">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季节</w:t>
            </w:r>
          </w:p>
        </w:tc>
        <w:tc>
          <w:tcPr>
            <w:tcW w:w="1042" w:type="dxa"/>
            <w:noWrap w:val="0"/>
            <w:vAlign w:val="center"/>
          </w:tcPr>
          <w:p w14:paraId="5E6818BB">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品种</w:t>
            </w:r>
          </w:p>
        </w:tc>
        <w:tc>
          <w:tcPr>
            <w:tcW w:w="1250" w:type="dxa"/>
            <w:noWrap w:val="0"/>
            <w:vAlign w:val="center"/>
          </w:tcPr>
          <w:p w14:paraId="22F5A614">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规格</w:t>
            </w:r>
          </w:p>
        </w:tc>
        <w:tc>
          <w:tcPr>
            <w:tcW w:w="1207" w:type="dxa"/>
            <w:noWrap w:val="0"/>
            <w:vAlign w:val="center"/>
          </w:tcPr>
          <w:p w14:paraId="16E32489">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预计数量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万尾</w:t>
            </w:r>
            <w:r>
              <w:rPr>
                <w:rFonts w:hint="eastAsia" w:ascii="仿宋" w:hAnsi="仿宋" w:eastAsia="仿宋" w:cs="仿宋"/>
                <w:color w:val="auto"/>
                <w:sz w:val="24"/>
                <w:szCs w:val="24"/>
                <w:lang w:eastAsia="zh-CN"/>
              </w:rPr>
              <w:t>）</w:t>
            </w:r>
          </w:p>
        </w:tc>
        <w:tc>
          <w:tcPr>
            <w:tcW w:w="2000" w:type="dxa"/>
            <w:noWrap w:val="0"/>
            <w:vAlign w:val="center"/>
          </w:tcPr>
          <w:p w14:paraId="3E82B024">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单价（元/万尾）</w:t>
            </w:r>
          </w:p>
        </w:tc>
        <w:tc>
          <w:tcPr>
            <w:tcW w:w="1425" w:type="dxa"/>
            <w:noWrap w:val="0"/>
            <w:vAlign w:val="center"/>
          </w:tcPr>
          <w:p w14:paraId="4C60968A">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小计（元）</w:t>
            </w:r>
          </w:p>
        </w:tc>
      </w:tr>
      <w:tr w14:paraId="5EF6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02" w:type="dxa"/>
            <w:vMerge w:val="restart"/>
            <w:noWrap w:val="0"/>
            <w:vAlign w:val="center"/>
          </w:tcPr>
          <w:p w14:paraId="71D4A704">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68" w:type="dxa"/>
            <w:vMerge w:val="restart"/>
            <w:noWrap w:val="0"/>
            <w:vAlign w:val="center"/>
          </w:tcPr>
          <w:p w14:paraId="5533D358">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highlight w:val="none"/>
                <w:lang w:eastAsia="zh-CN"/>
              </w:rPr>
              <w:t>嵊州市2025年渔业资源增殖放流采购项目</w:t>
            </w:r>
          </w:p>
        </w:tc>
        <w:tc>
          <w:tcPr>
            <w:tcW w:w="738" w:type="dxa"/>
            <w:vMerge w:val="restart"/>
            <w:noWrap w:val="0"/>
            <w:vAlign w:val="center"/>
          </w:tcPr>
          <w:p w14:paraId="65A71C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夏季</w:t>
            </w:r>
          </w:p>
        </w:tc>
        <w:tc>
          <w:tcPr>
            <w:tcW w:w="1042" w:type="dxa"/>
            <w:noWrap w:val="0"/>
            <w:vAlign w:val="center"/>
          </w:tcPr>
          <w:p w14:paraId="77C3A4C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团头鲂</w:t>
            </w:r>
          </w:p>
          <w:p w14:paraId="1E849C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夏花</w:t>
            </w:r>
          </w:p>
        </w:tc>
        <w:tc>
          <w:tcPr>
            <w:tcW w:w="1250" w:type="dxa"/>
            <w:noWrap w:val="0"/>
            <w:vAlign w:val="center"/>
          </w:tcPr>
          <w:p w14:paraId="341577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1207" w:type="dxa"/>
            <w:noWrap w:val="0"/>
            <w:vAlign w:val="center"/>
          </w:tcPr>
          <w:p w14:paraId="52BEB5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w:t>
            </w:r>
          </w:p>
        </w:tc>
        <w:tc>
          <w:tcPr>
            <w:tcW w:w="2000" w:type="dxa"/>
            <w:noWrap w:val="0"/>
            <w:vAlign w:val="center"/>
          </w:tcPr>
          <w:p w14:paraId="5691AB5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w:t>
            </w:r>
          </w:p>
        </w:tc>
        <w:tc>
          <w:tcPr>
            <w:tcW w:w="1425" w:type="dxa"/>
            <w:noWrap w:val="0"/>
            <w:vAlign w:val="center"/>
          </w:tcPr>
          <w:p w14:paraId="3E8F3D5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p>
        </w:tc>
      </w:tr>
      <w:tr w14:paraId="7837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02" w:type="dxa"/>
            <w:vMerge w:val="continue"/>
            <w:noWrap w:val="0"/>
            <w:vAlign w:val="center"/>
          </w:tcPr>
          <w:p w14:paraId="57A88E69">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1068" w:type="dxa"/>
            <w:vMerge w:val="continue"/>
            <w:noWrap w:val="0"/>
            <w:vAlign w:val="center"/>
          </w:tcPr>
          <w:p w14:paraId="130B99CD">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p>
        </w:tc>
        <w:tc>
          <w:tcPr>
            <w:tcW w:w="738" w:type="dxa"/>
            <w:vMerge w:val="continue"/>
            <w:noWrap w:val="0"/>
            <w:vAlign w:val="center"/>
          </w:tcPr>
          <w:p w14:paraId="4CEF1A1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042" w:type="dxa"/>
            <w:noWrap w:val="0"/>
            <w:vAlign w:val="center"/>
          </w:tcPr>
          <w:p w14:paraId="37084098">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鲢鱼</w:t>
            </w:r>
          </w:p>
          <w:p w14:paraId="527F22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bidi="ar-SA"/>
              </w:rPr>
              <w:t>夏花</w:t>
            </w:r>
          </w:p>
        </w:tc>
        <w:tc>
          <w:tcPr>
            <w:tcW w:w="1250" w:type="dxa"/>
            <w:noWrap w:val="0"/>
            <w:vAlign w:val="center"/>
          </w:tcPr>
          <w:p w14:paraId="1D52673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1207" w:type="dxa"/>
            <w:noWrap w:val="0"/>
            <w:vAlign w:val="center"/>
          </w:tcPr>
          <w:p w14:paraId="641D945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333</w:t>
            </w:r>
          </w:p>
        </w:tc>
        <w:tc>
          <w:tcPr>
            <w:tcW w:w="2000" w:type="dxa"/>
            <w:noWrap w:val="0"/>
            <w:vAlign w:val="center"/>
          </w:tcPr>
          <w:p w14:paraId="1476C4BF">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425" w:type="dxa"/>
            <w:noWrap w:val="0"/>
            <w:vAlign w:val="center"/>
          </w:tcPr>
          <w:p w14:paraId="6A122527">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r>
      <w:tr w14:paraId="16DB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02" w:type="dxa"/>
            <w:vMerge w:val="continue"/>
            <w:noWrap w:val="0"/>
            <w:vAlign w:val="center"/>
          </w:tcPr>
          <w:p w14:paraId="597345DD">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1068" w:type="dxa"/>
            <w:vMerge w:val="continue"/>
            <w:noWrap w:val="0"/>
            <w:vAlign w:val="center"/>
          </w:tcPr>
          <w:p w14:paraId="30CEAB99">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p>
        </w:tc>
        <w:tc>
          <w:tcPr>
            <w:tcW w:w="738" w:type="dxa"/>
            <w:vMerge w:val="continue"/>
            <w:noWrap w:val="0"/>
            <w:vAlign w:val="center"/>
          </w:tcPr>
          <w:p w14:paraId="47916C4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042" w:type="dxa"/>
            <w:noWrap w:val="0"/>
            <w:vAlign w:val="center"/>
          </w:tcPr>
          <w:p w14:paraId="1D855ABD">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鳙鱼</w:t>
            </w:r>
          </w:p>
          <w:p w14:paraId="6C85B52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bidi="ar-SA"/>
              </w:rPr>
              <w:t>夏花</w:t>
            </w:r>
          </w:p>
        </w:tc>
        <w:tc>
          <w:tcPr>
            <w:tcW w:w="1250" w:type="dxa"/>
            <w:noWrap w:val="0"/>
            <w:vAlign w:val="center"/>
          </w:tcPr>
          <w:p w14:paraId="780AA4A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1207" w:type="dxa"/>
            <w:noWrap w:val="0"/>
            <w:vAlign w:val="center"/>
          </w:tcPr>
          <w:p w14:paraId="758C89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2000" w:type="dxa"/>
            <w:noWrap w:val="0"/>
            <w:vAlign w:val="center"/>
          </w:tcPr>
          <w:p w14:paraId="38BF4264">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425" w:type="dxa"/>
            <w:noWrap w:val="0"/>
            <w:vAlign w:val="center"/>
          </w:tcPr>
          <w:p w14:paraId="68D4BCC1">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r>
      <w:tr w14:paraId="68EE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center"/>
          </w:tcPr>
          <w:p w14:paraId="47957FDC">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1068" w:type="dxa"/>
            <w:vMerge w:val="continue"/>
            <w:noWrap w:val="0"/>
            <w:vAlign w:val="center"/>
          </w:tcPr>
          <w:p w14:paraId="49663337">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p>
        </w:tc>
        <w:tc>
          <w:tcPr>
            <w:tcW w:w="738" w:type="dxa"/>
            <w:vMerge w:val="restart"/>
            <w:noWrap w:val="0"/>
            <w:vAlign w:val="center"/>
          </w:tcPr>
          <w:p w14:paraId="46A94CE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冬季</w:t>
            </w:r>
          </w:p>
        </w:tc>
        <w:tc>
          <w:tcPr>
            <w:tcW w:w="1042" w:type="dxa"/>
            <w:noWrap w:val="0"/>
            <w:vAlign w:val="center"/>
          </w:tcPr>
          <w:p w14:paraId="1B22ABCA">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鲢鱼</w:t>
            </w:r>
          </w:p>
          <w:p w14:paraId="5D7FB32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冬片</w:t>
            </w:r>
          </w:p>
        </w:tc>
        <w:tc>
          <w:tcPr>
            <w:tcW w:w="1250" w:type="dxa"/>
            <w:noWrap w:val="0"/>
            <w:vAlign w:val="center"/>
          </w:tcPr>
          <w:p w14:paraId="6BEF60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≥10cm（20-24尾/Kg）</w:t>
            </w:r>
          </w:p>
        </w:tc>
        <w:tc>
          <w:tcPr>
            <w:tcW w:w="1207" w:type="dxa"/>
            <w:noWrap w:val="0"/>
            <w:vAlign w:val="center"/>
          </w:tcPr>
          <w:p w14:paraId="2B76FDF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8.3</w:t>
            </w:r>
          </w:p>
        </w:tc>
        <w:tc>
          <w:tcPr>
            <w:tcW w:w="2000" w:type="dxa"/>
            <w:noWrap w:val="0"/>
            <w:vAlign w:val="center"/>
          </w:tcPr>
          <w:p w14:paraId="2E33DBD7">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425" w:type="dxa"/>
            <w:noWrap w:val="0"/>
            <w:vAlign w:val="center"/>
          </w:tcPr>
          <w:p w14:paraId="35B59603">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r>
      <w:tr w14:paraId="30FE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center"/>
          </w:tcPr>
          <w:p w14:paraId="5906A6B5">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68" w:type="dxa"/>
            <w:vMerge w:val="continue"/>
            <w:noWrap w:val="0"/>
            <w:vAlign w:val="top"/>
          </w:tcPr>
          <w:p w14:paraId="28898674">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738" w:type="dxa"/>
            <w:vMerge w:val="continue"/>
            <w:noWrap w:val="0"/>
            <w:vAlign w:val="center"/>
          </w:tcPr>
          <w:p w14:paraId="2E1BFF66">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42" w:type="dxa"/>
            <w:noWrap w:val="0"/>
            <w:vAlign w:val="center"/>
          </w:tcPr>
          <w:p w14:paraId="12A33C72">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鳙鱼</w:t>
            </w:r>
          </w:p>
          <w:p w14:paraId="583EAF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冬片</w:t>
            </w:r>
          </w:p>
        </w:tc>
        <w:tc>
          <w:tcPr>
            <w:tcW w:w="1250" w:type="dxa"/>
            <w:noWrap w:val="0"/>
            <w:vAlign w:val="center"/>
          </w:tcPr>
          <w:p w14:paraId="09F0BE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≥10cm（20-24尾/Kg）</w:t>
            </w:r>
          </w:p>
        </w:tc>
        <w:tc>
          <w:tcPr>
            <w:tcW w:w="1207" w:type="dxa"/>
            <w:noWrap w:val="0"/>
            <w:vAlign w:val="center"/>
          </w:tcPr>
          <w:p w14:paraId="387B92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8.75</w:t>
            </w:r>
          </w:p>
        </w:tc>
        <w:tc>
          <w:tcPr>
            <w:tcW w:w="2000" w:type="dxa"/>
            <w:noWrap w:val="0"/>
            <w:vAlign w:val="center"/>
          </w:tcPr>
          <w:p w14:paraId="0E4B3435">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highlight w:val="none"/>
                <w:lang w:val="en-US" w:eastAsia="zh-CN"/>
              </w:rPr>
            </w:pPr>
          </w:p>
        </w:tc>
        <w:tc>
          <w:tcPr>
            <w:tcW w:w="1425" w:type="dxa"/>
            <w:noWrap w:val="0"/>
            <w:vAlign w:val="center"/>
          </w:tcPr>
          <w:p w14:paraId="5C0D3552">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r>
      <w:tr w14:paraId="3B84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center"/>
          </w:tcPr>
          <w:p w14:paraId="2F377E5F">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68" w:type="dxa"/>
            <w:vMerge w:val="continue"/>
            <w:noWrap w:val="0"/>
            <w:vAlign w:val="top"/>
          </w:tcPr>
          <w:p w14:paraId="04EB3AD9">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738" w:type="dxa"/>
            <w:vMerge w:val="continue"/>
            <w:noWrap w:val="0"/>
            <w:vAlign w:val="center"/>
          </w:tcPr>
          <w:p w14:paraId="4731148F">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42" w:type="dxa"/>
            <w:noWrap w:val="0"/>
            <w:vAlign w:val="center"/>
          </w:tcPr>
          <w:p w14:paraId="3AA248F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青鱼冬片</w:t>
            </w:r>
          </w:p>
        </w:tc>
        <w:tc>
          <w:tcPr>
            <w:tcW w:w="1250" w:type="dxa"/>
            <w:noWrap w:val="0"/>
            <w:vAlign w:val="center"/>
          </w:tcPr>
          <w:p w14:paraId="37944C4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≥10cm（20-24尾/Kg）</w:t>
            </w:r>
          </w:p>
        </w:tc>
        <w:tc>
          <w:tcPr>
            <w:tcW w:w="1207" w:type="dxa"/>
            <w:noWrap w:val="0"/>
            <w:vAlign w:val="center"/>
          </w:tcPr>
          <w:p w14:paraId="4F3215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6.15</w:t>
            </w:r>
          </w:p>
        </w:tc>
        <w:tc>
          <w:tcPr>
            <w:tcW w:w="2000" w:type="dxa"/>
            <w:noWrap w:val="0"/>
            <w:vAlign w:val="center"/>
          </w:tcPr>
          <w:p w14:paraId="093D2AA1">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highlight w:val="none"/>
                <w:lang w:val="en-US" w:eastAsia="zh-CN"/>
              </w:rPr>
            </w:pPr>
          </w:p>
        </w:tc>
        <w:tc>
          <w:tcPr>
            <w:tcW w:w="1425" w:type="dxa"/>
            <w:noWrap w:val="0"/>
            <w:vAlign w:val="center"/>
          </w:tcPr>
          <w:p w14:paraId="2FC2BF7E">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r>
      <w:tr w14:paraId="58D0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07" w:type="dxa"/>
            <w:gridSpan w:val="7"/>
            <w:noWrap w:val="0"/>
            <w:vAlign w:val="center"/>
          </w:tcPr>
          <w:p w14:paraId="105EF8EE">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合计金额（小写）</w:t>
            </w:r>
          </w:p>
        </w:tc>
        <w:tc>
          <w:tcPr>
            <w:tcW w:w="1425" w:type="dxa"/>
            <w:noWrap w:val="0"/>
            <w:vAlign w:val="center"/>
          </w:tcPr>
          <w:p w14:paraId="04EA39A4">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30A4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432" w:type="dxa"/>
            <w:gridSpan w:val="8"/>
            <w:noWrap w:val="0"/>
            <w:vAlign w:val="center"/>
          </w:tcPr>
          <w:p w14:paraId="5AA589A6">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合计金额（大写）：         元整</w:t>
            </w:r>
          </w:p>
        </w:tc>
      </w:tr>
    </w:tbl>
    <w:p w14:paraId="092349A9">
      <w:pPr>
        <w:autoSpaceDE w:val="0"/>
        <w:autoSpaceDN w:val="0"/>
        <w:adjustRightInd w:val="0"/>
        <w:spacing w:line="42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注：乙方为履行本合同而发生的所有费用（包括但不限于税费、投放相关等），均应包含在合同价中，甲方不再另行支付其它任何费用。</w:t>
      </w:r>
    </w:p>
    <w:p w14:paraId="1FCF2CC4">
      <w:pPr>
        <w:pStyle w:val="2"/>
        <w:spacing w:before="132" w:line="460" w:lineRule="exact"/>
        <w:ind w:right="0" w:rightChars="0"/>
        <w:rPr>
          <w:rFonts w:hint="eastAsia" w:ascii="仿宋" w:hAnsi="仿宋" w:eastAsia="仿宋" w:cs="仿宋"/>
          <w:color w:val="auto"/>
          <w:sz w:val="24"/>
          <w:szCs w:val="24"/>
          <w:highlight w:val="none"/>
          <w:lang w:val="en-US" w:eastAsia="zh-CN"/>
        </w:rPr>
      </w:pPr>
      <w:bookmarkStart w:id="45" w:name="_Toc18663"/>
      <w:bookmarkStart w:id="46" w:name="_Toc269217277"/>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条</w:t>
      </w:r>
      <w:r>
        <w:rPr>
          <w:rFonts w:hint="eastAsia" w:ascii="仿宋" w:hAnsi="仿宋" w:eastAsia="仿宋" w:cs="仿宋"/>
          <w:color w:val="auto"/>
          <w:sz w:val="24"/>
          <w:szCs w:val="24"/>
          <w:highlight w:val="none"/>
          <w:lang w:val="en-US" w:eastAsia="zh-CN"/>
        </w:rPr>
        <w:t xml:space="preserve">  合同履约</w:t>
      </w:r>
      <w:r>
        <w:rPr>
          <w:rFonts w:hint="eastAsia" w:ascii="仿宋" w:hAnsi="仿宋" w:eastAsia="仿宋" w:cs="仿宋"/>
          <w:b/>
          <w:bCs/>
          <w:color w:val="auto"/>
          <w:sz w:val="24"/>
          <w:szCs w:val="24"/>
          <w:highlight w:val="none"/>
          <w:lang w:val="en-US" w:eastAsia="zh-CN"/>
        </w:rPr>
        <w:t>时间及地点</w:t>
      </w:r>
    </w:p>
    <w:p w14:paraId="0F396D14">
      <w:pPr>
        <w:pStyle w:val="2"/>
        <w:spacing w:before="132" w:line="460" w:lineRule="exact"/>
        <w:ind w:right="0" w:righ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1.放流完成时间：在2025年12月31日前完成全部放流完成。（具体以甲方通知时间为准。）</w:t>
      </w:r>
    </w:p>
    <w:p w14:paraId="72A093F6">
      <w:pPr>
        <w:pStyle w:val="2"/>
        <w:spacing w:before="132" w:line="460" w:lineRule="exact"/>
        <w:ind w:right="0" w:righ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2.放流实施地点：剡溪江（曹娥江嵊州段）及支流、五个嵊州市中型以上饮用水库（南山水库、坂头水库、前岩水库、辽湾水库、丰潭水库）等适宜放流水域，或甲方指定的嵊州范围内的任何地点投放。</w:t>
      </w:r>
    </w:p>
    <w:p w14:paraId="1E552DD6">
      <w:pPr>
        <w:pStyle w:val="2"/>
        <w:spacing w:before="132" w:line="460" w:lineRule="exact"/>
        <w:ind w:right="1333"/>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 xml:space="preserve">第三条  </w:t>
      </w:r>
      <w:r>
        <w:rPr>
          <w:rFonts w:hint="eastAsia" w:ascii="仿宋" w:hAnsi="仿宋" w:eastAsia="仿宋" w:cs="仿宋"/>
          <w:b/>
          <w:bCs/>
          <w:color w:val="auto"/>
          <w:sz w:val="24"/>
          <w:szCs w:val="24"/>
          <w:highlight w:val="none"/>
        </w:rPr>
        <w:t>组织保障</w:t>
      </w:r>
    </w:p>
    <w:p w14:paraId="63295D73">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放流要求苗种放流成活率在90%以上。</w:t>
      </w:r>
    </w:p>
    <w:bookmarkEnd w:id="45"/>
    <w:bookmarkEnd w:id="46"/>
    <w:p w14:paraId="27604D73">
      <w:pPr>
        <w:pStyle w:val="2"/>
        <w:spacing w:before="132" w:line="460" w:lineRule="exact"/>
        <w:ind w:right="1333"/>
        <w:outlineLvl w:val="0"/>
        <w:rPr>
          <w:rFonts w:hint="eastAsia" w:ascii="仿宋" w:hAnsi="仿宋" w:eastAsia="仿宋" w:cs="仿宋"/>
          <w:b/>
          <w:bCs/>
          <w:color w:val="auto"/>
          <w:sz w:val="24"/>
          <w:szCs w:val="24"/>
          <w:highlight w:val="none"/>
          <w:lang w:eastAsia="zh-CN"/>
        </w:rPr>
      </w:pPr>
      <w:bookmarkStart w:id="47" w:name="_Toc21685"/>
      <w:bookmarkStart w:id="48" w:name="_Toc28298"/>
      <w:bookmarkStart w:id="49" w:name="_Toc269217280"/>
      <w:r>
        <w:rPr>
          <w:rFonts w:hint="eastAsia" w:ascii="仿宋" w:hAnsi="仿宋" w:eastAsia="仿宋" w:cs="仿宋"/>
          <w:b/>
          <w:bCs/>
          <w:color w:val="auto"/>
          <w:sz w:val="24"/>
          <w:szCs w:val="24"/>
          <w:highlight w:val="none"/>
          <w:lang w:val="en-US" w:eastAsia="zh-CN"/>
        </w:rPr>
        <w:t xml:space="preserve">第四条  </w:t>
      </w:r>
      <w:r>
        <w:rPr>
          <w:rFonts w:hint="eastAsia" w:ascii="仿宋" w:hAnsi="仿宋" w:eastAsia="仿宋" w:cs="仿宋"/>
          <w:b/>
          <w:bCs/>
          <w:color w:val="auto"/>
          <w:sz w:val="24"/>
          <w:szCs w:val="24"/>
          <w:highlight w:val="none"/>
          <w:lang w:eastAsia="zh-CN"/>
        </w:rPr>
        <w:t>种苗的来源</w:t>
      </w:r>
    </w:p>
    <w:p w14:paraId="00232C17">
      <w:pPr>
        <w:pStyle w:val="2"/>
        <w:spacing w:before="132" w:line="460" w:lineRule="exact"/>
        <w:ind w:right="0" w:rightChars="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增殖放流苗种放流的种苗应由具备水产种苗生产许可资质的生产单位提供，种苗种质必须是本种类亲体并符合农业部规定的放流种质要求或浙江省放流技术操作规范要求。</w:t>
      </w:r>
    </w:p>
    <w:p w14:paraId="73802191">
      <w:pPr>
        <w:pStyle w:val="2"/>
        <w:spacing w:before="132" w:line="460" w:lineRule="exact"/>
        <w:ind w:right="1333"/>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 xml:space="preserve">第五条  </w:t>
      </w:r>
      <w:r>
        <w:rPr>
          <w:rFonts w:hint="eastAsia" w:ascii="仿宋" w:hAnsi="仿宋" w:eastAsia="仿宋" w:cs="仿宋"/>
          <w:b/>
          <w:bCs/>
          <w:color w:val="auto"/>
          <w:sz w:val="24"/>
          <w:szCs w:val="24"/>
          <w:highlight w:val="none"/>
          <w:lang w:eastAsia="zh-CN"/>
        </w:rPr>
        <w:t>种苗的培育</w:t>
      </w:r>
    </w:p>
    <w:p w14:paraId="7C12C0CF">
      <w:pPr>
        <w:spacing w:line="420" w:lineRule="exact"/>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增殖苗种放流的种苗应该按照国家、行业有关种苗繁育技术规范进行培育。如为人工繁育种苗，在放流前15天须进行野性驯化。</w:t>
      </w:r>
    </w:p>
    <w:p w14:paraId="4609A0F3">
      <w:pPr>
        <w:pStyle w:val="2"/>
        <w:spacing w:before="132" w:line="460" w:lineRule="exact"/>
        <w:ind w:right="133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第</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质量要求</w:t>
      </w:r>
    </w:p>
    <w:p w14:paraId="608B64E4">
      <w:pPr>
        <w:spacing w:line="460" w:lineRule="exact"/>
        <w:ind w:firstLine="420"/>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1.要求种质优良、规格整齐、活力强、外观完整、体表光洁；规格合格率≥85% ；死亡率、伤残率、体色异常率、挂脏率之和＜5%。</w:t>
      </w:r>
    </w:p>
    <w:p w14:paraId="24408966">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2.不得检出农业部规定的水生动物相关疫病病种。</w:t>
      </w:r>
    </w:p>
    <w:p w14:paraId="364B5A12">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3.不得检出国家、行业颁布的禁用药物，其他药物残留符合NY5070的标准要求。</w:t>
      </w:r>
    </w:p>
    <w:p w14:paraId="0CF336F5">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4.鱼苗规格整齐，样品鱼苗的个体规格差异标准为：允许正负偏差10%。供货前采购人有权对鱼苗进行抽样测量，抽样测量不合格的甲方有权选择退货，由此产生的费用由乙方承担。</w:t>
      </w:r>
    </w:p>
    <w:p w14:paraId="5FE046E4">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5.鱼苗应健康无伤、鳞片完整、无寄生虫。抽样样品中鳞片大面积受损个体超过10%的或肉眼观察体表有寄生虫，或者存在其他鱼苗不健康情况的，甲方有权拒收，由此产生的费用由乙方承担。</w:t>
      </w:r>
    </w:p>
    <w:p w14:paraId="76ADDD4B">
      <w:pPr>
        <w:spacing w:line="460" w:lineRule="exact"/>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6.需符合其他国家、行业相关规范。</w:t>
      </w:r>
    </w:p>
    <w:p w14:paraId="1A124BA8">
      <w:pPr>
        <w:spacing w:line="4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第七条  检验检疫</w:t>
      </w:r>
    </w:p>
    <w:p w14:paraId="25D45FA7">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乙方提供的增殖放流种苗须经具备资质的专业水产品质量检验机构检验合格，</w:t>
      </w:r>
      <w:r>
        <w:rPr>
          <w:rFonts w:hint="eastAsia" w:ascii="仿宋" w:hAnsi="仿宋" w:eastAsia="仿宋" w:cs="仿宋"/>
          <w:b/>
          <w:bCs/>
          <w:color w:val="auto"/>
          <w:sz w:val="24"/>
          <w:szCs w:val="24"/>
          <w:highlight w:val="none"/>
          <w:lang w:val="en-US" w:eastAsia="zh-CN"/>
        </w:rPr>
        <w:t>并出具种苗检验及主要病害检疫报告。</w:t>
      </w:r>
      <w:r>
        <w:rPr>
          <w:rFonts w:hint="eastAsia" w:ascii="仿宋" w:hAnsi="仿宋" w:eastAsia="仿宋" w:cs="仿宋"/>
          <w:color w:val="auto"/>
          <w:sz w:val="24"/>
          <w:szCs w:val="24"/>
          <w:highlight w:val="none"/>
          <w:lang w:val="en-US" w:eastAsia="zh-CN"/>
        </w:rPr>
        <w:t>相关检验应在增值放流前组织实施，以一个增殖放流品种作为一个检验组批。</w:t>
      </w:r>
    </w:p>
    <w:p w14:paraId="2ED2D1B9">
      <w:pPr>
        <w:spacing w:line="4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第八条  包装 </w:t>
      </w:r>
    </w:p>
    <w:p w14:paraId="4BC7AB97">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乙方需根据物种的耐氧性、规格、放流日气温及运输时间、运输方式等因素，合理采取包装措施。</w:t>
      </w:r>
    </w:p>
    <w:p w14:paraId="692A5DF9">
      <w:pPr>
        <w:spacing w:line="4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第九条  计数</w:t>
      </w:r>
    </w:p>
    <w:p w14:paraId="7210EDF0">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1.甲方在苗种投放场地成立苗种验收组实施质量鉴定并清点计数。</w:t>
      </w:r>
    </w:p>
    <w:p w14:paraId="06DF06EB">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2.实际放流种苗数量以到达放流点成活的种苗数量为准。</w:t>
      </w:r>
    </w:p>
    <w:p w14:paraId="492FC882">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3.具体方法参照《SC/T2039海水鱼类鱼卵、苗种计数方法》执行。</w:t>
      </w:r>
    </w:p>
    <w:p w14:paraId="2B71475D">
      <w:pPr>
        <w:spacing w:line="4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第十条  运输 </w:t>
      </w:r>
    </w:p>
    <w:p w14:paraId="357F4DCE">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乙方根据增殖放流种类选择运输工具、运输方法和运输时间。运输过程中，避免剧烈颠簸、阳光暴晒和雨淋。</w:t>
      </w:r>
    </w:p>
    <w:p w14:paraId="60100BF3">
      <w:pPr>
        <w:spacing w:line="4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第十一条  验收</w:t>
      </w:r>
    </w:p>
    <w:p w14:paraId="59ADD0BF">
      <w:pPr>
        <w:spacing w:line="460" w:lineRule="exact"/>
        <w:ind w:firstLine="42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放流前，甲方将派遣监督人员和技术人员，对乙方提供的增殖放流种苗的品种、质量、规格、数量等进行现场验收。对于数量、规格等不符合要求的，乙方应及时予以处理，采取补充数量、更换鱼苗等措施，直至达到甲方要求为止，期间发生的一切相关费用由乙方承担。为保证放流效果，放流地点不少于6个。增殖放流工作结束后，所有技术及证明资料已向甲方提交并被接受，验收视为合格，双方签署验收合格证书。 </w:t>
      </w:r>
    </w:p>
    <w:p w14:paraId="0A362113">
      <w:pPr>
        <w:spacing w:line="460" w:lineRule="exact"/>
        <w:ind w:firstLine="42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2.若因乙方种苗的品种、质量、规格、数量或其他问题导致超过二次不能验收合格，采购人有权选择退货，并保留向乙方索赔的权利。</w:t>
      </w:r>
    </w:p>
    <w:p w14:paraId="22C87BA1">
      <w:pPr>
        <w:spacing w:line="460" w:lineRule="exact"/>
        <w:ind w:firstLine="42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3.乙方在项目实施期间应接受甲方的协调、监督和管理，在运输及放流期间，乙方应采取严格的安全措施，由此</w:t>
      </w:r>
      <w:r>
        <w:rPr>
          <w:rFonts w:hint="eastAsia" w:ascii="仿宋" w:hAnsi="仿宋" w:eastAsia="仿宋" w:cs="仿宋"/>
          <w:color w:val="auto"/>
          <w:sz w:val="24"/>
          <w:szCs w:val="24"/>
          <w:highlight w:val="none"/>
          <w:lang w:val="en-US" w:eastAsia="zh-CN"/>
        </w:rPr>
        <w:t>发生的人身意外事故</w:t>
      </w:r>
      <w:r>
        <w:rPr>
          <w:rFonts w:hint="eastAsia" w:ascii="仿宋" w:hAnsi="仿宋" w:eastAsia="仿宋" w:cs="仿宋"/>
          <w:b w:val="0"/>
          <w:bCs w:val="0"/>
          <w:color w:val="auto"/>
          <w:sz w:val="24"/>
          <w:szCs w:val="24"/>
          <w:highlight w:val="none"/>
          <w:lang w:val="en-US" w:eastAsia="zh-CN"/>
        </w:rPr>
        <w:t>及其发生的一切费用</w:t>
      </w:r>
      <w:r>
        <w:rPr>
          <w:rFonts w:hint="eastAsia" w:ascii="仿宋" w:hAnsi="仿宋" w:eastAsia="仿宋" w:cs="仿宋"/>
          <w:color w:val="auto"/>
          <w:sz w:val="24"/>
          <w:szCs w:val="24"/>
          <w:highlight w:val="none"/>
          <w:lang w:val="en-US" w:eastAsia="zh-CN"/>
        </w:rPr>
        <w:t>由其自行负责。</w:t>
      </w:r>
    </w:p>
    <w:p w14:paraId="3E05537F">
      <w:pPr>
        <w:spacing w:line="4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第十二条  投放</w:t>
      </w:r>
    </w:p>
    <w:p w14:paraId="01A43601">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苗种放流操作：需按《浙江省水生生物增殖放流工作规程》开展增殖放流工作，强化增殖放流苗种质量监管，实施放流苗种产地检疫（按照《浙江省水产苗种产地检疫暂行办法》开展）有关要求严格实施。为确保放流种苗的质量和安全性，</w:t>
      </w:r>
      <w:r>
        <w:rPr>
          <w:rFonts w:hint="eastAsia" w:ascii="仿宋" w:hAnsi="仿宋" w:eastAsia="仿宋" w:cs="仿宋"/>
          <w:b/>
          <w:bCs/>
          <w:color w:val="auto"/>
          <w:sz w:val="24"/>
          <w:szCs w:val="24"/>
          <w:highlight w:val="none"/>
          <w:lang w:val="en-US" w:eastAsia="zh-CN"/>
        </w:rPr>
        <w:t>乙方必须在放流前向甲方出具苗种种质检测及病害检疫报告。</w:t>
      </w:r>
    </w:p>
    <w:p w14:paraId="71097C03">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2.投放时间：在采购文件规定的日期</w:t>
      </w:r>
      <w:r>
        <w:rPr>
          <w:rFonts w:hint="eastAsia" w:ascii="仿宋" w:hAnsi="仿宋" w:eastAsia="仿宋" w:cs="仿宋"/>
          <w:b/>
          <w:bCs/>
          <w:color w:val="auto"/>
          <w:sz w:val="24"/>
          <w:szCs w:val="24"/>
          <w:highlight w:val="none"/>
          <w:lang w:val="en-US" w:eastAsia="zh-CN"/>
        </w:rPr>
        <w:t>内按甲方要求分期分批放流</w:t>
      </w:r>
      <w:r>
        <w:rPr>
          <w:rFonts w:hint="eastAsia" w:ascii="仿宋" w:hAnsi="仿宋" w:eastAsia="仿宋" w:cs="仿宋"/>
          <w:color w:val="auto"/>
          <w:sz w:val="24"/>
          <w:szCs w:val="24"/>
          <w:highlight w:val="none"/>
          <w:lang w:val="en-US" w:eastAsia="zh-CN"/>
        </w:rPr>
        <w:t>，根据增殖放流对象的生物学特性和增殖放流水域环境条件确定适宜的具体投放时间。 </w:t>
      </w:r>
    </w:p>
    <w:p w14:paraId="6ACBA8F7">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3.投放气象条件：应选择晴朗、多云或阴天进行增殖放流，其中内陆水域最大风力五级以下。</w:t>
      </w:r>
    </w:p>
    <w:p w14:paraId="6EC4BFB0">
      <w:pPr>
        <w:spacing w:line="46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4.投放方法：人工将水生生物尽可能贴近水面（距水面不超过1m）顺风缓慢放入增殖放流水域。在船上投放时，船速小于0.5 m/s。 </w:t>
      </w:r>
    </w:p>
    <w:p w14:paraId="644B0122">
      <w:pPr>
        <w:spacing w:line="4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第十三条  </w:t>
      </w:r>
      <w:bookmarkEnd w:id="47"/>
      <w:bookmarkStart w:id="50" w:name="_Toc28350"/>
      <w:bookmarkStart w:id="51" w:name="_Toc6684"/>
      <w:r>
        <w:rPr>
          <w:rFonts w:hint="eastAsia" w:ascii="仿宋" w:hAnsi="仿宋" w:eastAsia="仿宋" w:cs="仿宋"/>
          <w:b/>
          <w:bCs/>
          <w:color w:val="auto"/>
          <w:sz w:val="24"/>
          <w:szCs w:val="24"/>
          <w:highlight w:val="none"/>
          <w:lang w:val="en-US" w:eastAsia="zh-CN"/>
        </w:rPr>
        <w:t>付款方式</w:t>
      </w:r>
      <w:bookmarkEnd w:id="48"/>
      <w:bookmarkEnd w:id="49"/>
      <w:bookmarkEnd w:id="50"/>
      <w:bookmarkEnd w:id="51"/>
    </w:p>
    <w:p w14:paraId="0A44C781">
      <w:pPr>
        <w:pStyle w:val="2"/>
        <w:keepNext w:val="0"/>
        <w:keepLines w:val="0"/>
        <w:pageBreakBefore w:val="0"/>
        <w:widowControl w:val="0"/>
        <w:kinsoku/>
        <w:wordWrap/>
        <w:overflowPunct/>
        <w:topLinePunct w:val="0"/>
        <w:bidi w:val="0"/>
        <w:adjustRightInd w:val="0"/>
        <w:snapToGrid/>
        <w:spacing w:line="400" w:lineRule="exact"/>
        <w:ind w:right="0" w:firstLine="480" w:firstLineChars="200"/>
        <w:jc w:val="both"/>
        <w:textAlignment w:val="auto"/>
        <w:outlineLvl w:val="0"/>
        <w:rPr>
          <w:rFonts w:hint="eastAsia" w:ascii="仿宋" w:hAnsi="仿宋" w:eastAsia="仿宋" w:cs="仿宋"/>
          <w:color w:val="auto"/>
          <w:kern w:val="2"/>
          <w:sz w:val="24"/>
          <w:szCs w:val="24"/>
          <w:highlight w:val="none"/>
          <w:lang w:val="en-US" w:eastAsia="zh-CN" w:bidi="ar-SA"/>
        </w:rPr>
      </w:pPr>
      <w:bookmarkStart w:id="52" w:name="_Toc269217281"/>
      <w:bookmarkStart w:id="53" w:name="_Toc27671"/>
      <w:bookmarkStart w:id="54" w:name="_Toc29704"/>
      <w:bookmarkStart w:id="55" w:name="_Toc28139"/>
      <w:r>
        <w:rPr>
          <w:rFonts w:hint="eastAsia" w:ascii="仿宋" w:hAnsi="仿宋" w:eastAsia="仿宋" w:cs="仿宋"/>
          <w:color w:val="auto"/>
          <w:kern w:val="2"/>
          <w:sz w:val="24"/>
          <w:szCs w:val="24"/>
          <w:highlight w:val="none"/>
          <w:lang w:val="en-US" w:eastAsia="zh-CN" w:bidi="ar-SA"/>
        </w:rPr>
        <w:t>1.合同签订</w:t>
      </w:r>
      <w:r>
        <w:rPr>
          <w:rFonts w:hint="eastAsia" w:ascii="仿宋" w:hAnsi="仿宋" w:eastAsia="仿宋" w:cs="仿宋"/>
          <w:color w:val="auto"/>
          <w:sz w:val="24"/>
          <w:highlight w:val="none"/>
        </w:rPr>
        <w:t>并具备实施条件后7个工作日内</w:t>
      </w:r>
      <w:r>
        <w:rPr>
          <w:rFonts w:hint="eastAsia" w:ascii="仿宋" w:hAnsi="仿宋" w:eastAsia="仿宋" w:cs="仿宋"/>
          <w:color w:val="auto"/>
          <w:sz w:val="24"/>
          <w:highlight w:val="none"/>
          <w:lang w:val="en-US" w:eastAsia="zh-CN"/>
        </w:rPr>
        <w:t>支付合同价的40%，</w:t>
      </w:r>
      <w:r>
        <w:rPr>
          <w:rFonts w:hint="eastAsia" w:ascii="仿宋" w:hAnsi="仿宋" w:eastAsia="仿宋" w:cs="仿宋"/>
          <w:color w:val="auto"/>
          <w:kern w:val="2"/>
          <w:sz w:val="24"/>
          <w:szCs w:val="24"/>
          <w:highlight w:val="none"/>
          <w:lang w:val="en-US" w:eastAsia="zh-CN" w:bidi="ar-SA"/>
        </w:rPr>
        <w:t>完成全部鱼苗放流且采购人验收合格后15个工作日内支付余款。每次结算前乙方均须提供符合采购人要求的正式发票。</w:t>
      </w:r>
    </w:p>
    <w:p w14:paraId="31FD1467">
      <w:pPr>
        <w:numPr>
          <w:ilvl w:val="0"/>
          <w:numId w:val="0"/>
        </w:numPr>
        <w:spacing w:line="460" w:lineRule="exact"/>
        <w:ind w:firstLine="480" w:firstLineChars="200"/>
        <w:rPr>
          <w:rFonts w:hint="eastAsia" w:ascii="仿宋" w:hAnsi="仿宋" w:eastAsia="仿宋" w:cs="黑体"/>
          <w:color w:val="auto"/>
          <w:szCs w:val="21"/>
          <w:lang w:eastAsia="zh-CN"/>
        </w:rPr>
      </w:pPr>
      <w:r>
        <w:rPr>
          <w:rFonts w:hint="eastAsia" w:ascii="仿宋" w:hAnsi="仿宋" w:eastAsia="仿宋" w:cs="黑体"/>
          <w:color w:val="auto"/>
          <w:sz w:val="24"/>
          <w:szCs w:val="24"/>
          <w:lang w:val="en-US" w:eastAsia="zh-CN"/>
        </w:rPr>
        <w:t>2.</w:t>
      </w:r>
      <w:r>
        <w:rPr>
          <w:rFonts w:hint="eastAsia" w:ascii="仿宋" w:hAnsi="仿宋" w:eastAsia="仿宋" w:cs="黑体"/>
          <w:color w:val="auto"/>
          <w:sz w:val="24"/>
          <w:szCs w:val="24"/>
        </w:rPr>
        <w:t>余款待放流的鱼苗成活率达90%以上，且通过甲方组织的验收，且收到乙方发票后7个工作日内，根据所交付的鱼苗清单及对应的综合单价进行结算，一次性</w:t>
      </w:r>
      <w:r>
        <w:rPr>
          <w:rFonts w:hint="eastAsia" w:ascii="仿宋" w:hAnsi="仿宋" w:eastAsia="仿宋" w:cs="黑体"/>
          <w:color w:val="auto"/>
          <w:sz w:val="24"/>
          <w:szCs w:val="24"/>
          <w:lang w:val="en-US" w:eastAsia="zh-CN"/>
        </w:rPr>
        <w:t>按实</w:t>
      </w:r>
      <w:r>
        <w:rPr>
          <w:rFonts w:hint="eastAsia" w:ascii="仿宋" w:hAnsi="仿宋" w:eastAsia="仿宋" w:cs="黑体"/>
          <w:color w:val="auto"/>
          <w:sz w:val="24"/>
          <w:szCs w:val="24"/>
        </w:rPr>
        <w:t>付清</w:t>
      </w:r>
      <w:r>
        <w:rPr>
          <w:rFonts w:hint="eastAsia" w:ascii="仿宋" w:hAnsi="仿宋" w:eastAsia="仿宋" w:cs="黑体"/>
          <w:color w:val="auto"/>
          <w:szCs w:val="21"/>
          <w:lang w:eastAsia="zh-CN"/>
        </w:rPr>
        <w:t>。</w:t>
      </w:r>
    </w:p>
    <w:p w14:paraId="18CA7A60">
      <w:pPr>
        <w:numPr>
          <w:ilvl w:val="0"/>
          <w:numId w:val="0"/>
        </w:numPr>
        <w:spacing w:line="4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第十四条  违约责任</w:t>
      </w:r>
      <w:bookmarkEnd w:id="52"/>
      <w:bookmarkEnd w:id="53"/>
      <w:bookmarkEnd w:id="54"/>
      <w:bookmarkEnd w:id="55"/>
    </w:p>
    <w:p w14:paraId="61E6BE58">
      <w:pPr>
        <w:spacing w:line="460" w:lineRule="exact"/>
        <w:ind w:firstLine="480" w:firstLineChars="200"/>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eastAsia="zh-CN"/>
        </w:rPr>
        <w:t>如乙方在合同期间未能达到甲方的采购文件所明示的采购要求的，甲方有权中止合同，并要求乙方退还已支付款项。</w:t>
      </w:r>
    </w:p>
    <w:p w14:paraId="68E2A2DE">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甲方未按约定时间及时付款（有正当理由的除外），每超期一天，甲方支付违约金</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00元。</w:t>
      </w:r>
    </w:p>
    <w:p w14:paraId="5165A789">
      <w:pPr>
        <w:autoSpaceDE w:val="0"/>
        <w:autoSpaceDN w:val="0"/>
        <w:adjustRightInd w:val="0"/>
        <w:spacing w:line="420" w:lineRule="exact"/>
        <w:ind w:left="420" w:leftChars="200"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乙方未按约定时间完成项目供货（有正当理由的除外，但需书面告知甲方，并征得甲方同意，</w:t>
      </w:r>
    </w:p>
    <w:p w14:paraId="5C6360AB">
      <w:pPr>
        <w:autoSpaceDE w:val="0"/>
        <w:autoSpaceDN w:val="0"/>
        <w:adjustRightInd w:val="0"/>
        <w:spacing w:line="420" w:lineRule="exact"/>
        <w:ind w:left="0" w:leftChars="0"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否则无效），每超期一天，乙方支付违约金</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00元。</w:t>
      </w:r>
      <w:bookmarkStart w:id="56" w:name="_Toc29928"/>
      <w:bookmarkStart w:id="57" w:name="_Toc23326"/>
      <w:bookmarkStart w:id="58" w:name="_Toc269217282"/>
      <w:bookmarkStart w:id="59" w:name="_Toc15180"/>
    </w:p>
    <w:p w14:paraId="24902045">
      <w:pPr>
        <w:autoSpaceDE w:val="0"/>
        <w:autoSpaceDN w:val="0"/>
        <w:adjustRightInd w:val="0"/>
        <w:spacing w:line="420" w:lineRule="exact"/>
        <w:ind w:left="420" w:leftChars="20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4.因包装、运输等环节鱼苗受损的，均由乙方承担一切责任。乙方需要无条件采取补救措施，如</w:t>
      </w:r>
    </w:p>
    <w:p w14:paraId="737D581C">
      <w:pPr>
        <w:autoSpaceDE w:val="0"/>
        <w:autoSpaceDN w:val="0"/>
        <w:adjustRightInd w:val="0"/>
        <w:spacing w:line="420" w:lineRule="exac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zh-CN" w:eastAsia="zh-CN"/>
        </w:rPr>
        <w:t>甲方不认可补救措施的，需赔偿甲方因此产生的一切损失，</w:t>
      </w:r>
    </w:p>
    <w:p w14:paraId="75163A7C">
      <w:pPr>
        <w:autoSpaceDE w:val="0"/>
        <w:autoSpaceDN w:val="0"/>
        <w:adjustRightInd w:val="0"/>
        <w:spacing w:line="420" w:lineRule="exac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w:t>
      </w:r>
      <w:r>
        <w:rPr>
          <w:rFonts w:hint="eastAsia" w:ascii="仿宋" w:hAnsi="仿宋" w:eastAsia="仿宋" w:cs="仿宋"/>
          <w:b/>
          <w:bCs/>
          <w:color w:val="auto"/>
          <w:sz w:val="24"/>
          <w:szCs w:val="24"/>
          <w:highlight w:val="none"/>
          <w:lang w:val="zh-CN" w:eastAsia="zh-CN"/>
        </w:rPr>
        <w:t>十</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val="zh-CN"/>
        </w:rPr>
        <w:t xml:space="preserve">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合同相关文件</w:t>
      </w:r>
      <w:bookmarkEnd w:id="56"/>
      <w:bookmarkEnd w:id="57"/>
      <w:bookmarkEnd w:id="58"/>
      <w:bookmarkEnd w:id="59"/>
    </w:p>
    <w:p w14:paraId="276B9B7E">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关本次采购项目的采购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bookmarkStart w:id="60" w:name="_Toc2771"/>
      <w:bookmarkStart w:id="61" w:name="_Toc24383"/>
    </w:p>
    <w:p w14:paraId="48834384">
      <w:pPr>
        <w:autoSpaceDE w:val="0"/>
        <w:autoSpaceDN w:val="0"/>
        <w:adjustRightInd w:val="0"/>
        <w:spacing w:line="420" w:lineRule="exac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第十六条  争议解决</w:t>
      </w:r>
      <w:bookmarkEnd w:id="60"/>
      <w:bookmarkEnd w:id="61"/>
    </w:p>
    <w:p w14:paraId="7B12215C">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本合同在履行中若发生争议，双方应协商解决。协商不成时，按下列</w:t>
      </w:r>
      <w:r>
        <w:rPr>
          <w:rFonts w:hint="eastAsia" w:ascii="仿宋" w:hAnsi="仿宋" w:eastAsia="仿宋" w:cs="仿宋"/>
          <w:color w:val="auto"/>
          <w:sz w:val="24"/>
          <w:szCs w:val="24"/>
          <w:highlight w:val="none"/>
          <w:lang w:val="en-US" w:eastAsia="zh-CN"/>
        </w:rPr>
        <w:t>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种方式处理：</w:t>
      </w:r>
    </w:p>
    <w:p w14:paraId="01587503">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提交绍兴市仲裁委员会仲裁。</w:t>
      </w:r>
    </w:p>
    <w:p w14:paraId="57B78232">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依法向嵊州市人民法院起诉。</w:t>
      </w:r>
    </w:p>
    <w:p w14:paraId="21C6D002">
      <w:pPr>
        <w:autoSpaceDE w:val="0"/>
        <w:autoSpaceDN w:val="0"/>
        <w:adjustRightInd w:val="0"/>
        <w:spacing w:line="420" w:lineRule="exact"/>
        <w:rPr>
          <w:rFonts w:hint="eastAsia" w:ascii="仿宋" w:hAnsi="仿宋" w:eastAsia="仿宋" w:cs="仿宋"/>
          <w:b/>
          <w:bCs/>
          <w:color w:val="auto"/>
          <w:sz w:val="24"/>
          <w:szCs w:val="24"/>
          <w:highlight w:val="none"/>
          <w:lang w:val="en-US" w:eastAsia="zh-CN"/>
        </w:rPr>
      </w:pPr>
      <w:bookmarkStart w:id="62" w:name="_Toc15305"/>
      <w:bookmarkStart w:id="63" w:name="_Toc16966"/>
      <w:r>
        <w:rPr>
          <w:rFonts w:hint="eastAsia" w:ascii="仿宋" w:hAnsi="仿宋" w:eastAsia="仿宋" w:cs="仿宋"/>
          <w:b/>
          <w:bCs/>
          <w:color w:val="auto"/>
          <w:sz w:val="24"/>
          <w:szCs w:val="24"/>
          <w:highlight w:val="none"/>
          <w:lang w:val="en-US" w:eastAsia="zh-CN"/>
        </w:rPr>
        <w:t>第十七条  免责条款</w:t>
      </w:r>
      <w:bookmarkEnd w:id="62"/>
      <w:bookmarkEnd w:id="63"/>
    </w:p>
    <w:p w14:paraId="16577091">
      <w:pPr>
        <w:autoSpaceDE w:val="0"/>
        <w:autoSpaceDN w:val="0"/>
        <w:adjustRightIn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因自然灾害和不可抗力因素导致甲乙双方或一方不能履行或不能完全履行本协议项下有关义务时，双方相互不承担违约责任。但遇有不可抗</w:t>
      </w:r>
      <w:r>
        <w:rPr>
          <w:rFonts w:hint="eastAsia" w:ascii="仿宋" w:hAnsi="仿宋" w:eastAsia="仿宋" w:cs="仿宋"/>
          <w:b w:val="0"/>
          <w:bCs w:val="0"/>
          <w:color w:val="auto"/>
          <w:kern w:val="2"/>
          <w:sz w:val="24"/>
          <w:szCs w:val="24"/>
          <w:highlight w:val="none"/>
          <w:lang w:val="en-US" w:eastAsia="zh-CN" w:bidi="ar-SA"/>
        </w:rPr>
        <w:t>力的一方或双方应于不可抗力发生后15日内将情况书面告知对方，并提供有关部门的证明。在不可抗力影响消除后的合</w:t>
      </w:r>
      <w:r>
        <w:rPr>
          <w:rFonts w:hint="eastAsia" w:ascii="仿宋" w:hAnsi="仿宋" w:eastAsia="仿宋" w:cs="仿宋"/>
          <w:color w:val="auto"/>
          <w:sz w:val="24"/>
          <w:szCs w:val="24"/>
          <w:highlight w:val="none"/>
        </w:rPr>
        <w:t>理时间内，一方或双方应当继续履行协议。由于不可抗力导致协议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日内</w:t>
      </w:r>
      <w:r>
        <w:rPr>
          <w:rFonts w:hint="eastAsia" w:ascii="仿宋" w:hAnsi="仿宋" w:eastAsia="仿宋" w:cs="仿宋"/>
          <w:color w:val="auto"/>
          <w:sz w:val="24"/>
          <w:szCs w:val="24"/>
          <w:highlight w:val="none"/>
        </w:rPr>
        <w:t>不能</w:t>
      </w:r>
      <w:r>
        <w:rPr>
          <w:rFonts w:hint="eastAsia" w:ascii="仿宋" w:hAnsi="仿宋" w:eastAsia="仿宋" w:cs="仿宋"/>
          <w:color w:val="auto"/>
          <w:sz w:val="24"/>
          <w:szCs w:val="24"/>
          <w:highlight w:val="none"/>
          <w:lang w:eastAsia="zh-CN"/>
        </w:rPr>
        <w:t>继续履行</w:t>
      </w:r>
      <w:r>
        <w:rPr>
          <w:rFonts w:hint="eastAsia" w:ascii="仿宋" w:hAnsi="仿宋" w:eastAsia="仿宋" w:cs="仿宋"/>
          <w:color w:val="auto"/>
          <w:sz w:val="24"/>
          <w:szCs w:val="24"/>
          <w:highlight w:val="none"/>
        </w:rPr>
        <w:t>或者没有必要继续履行的，本协议可由双方协商解除。</w:t>
      </w:r>
    </w:p>
    <w:p w14:paraId="18949D18">
      <w:pPr>
        <w:autoSpaceDE w:val="0"/>
        <w:autoSpaceDN w:val="0"/>
        <w:adjustRightInd w:val="0"/>
        <w:spacing w:line="420" w:lineRule="exact"/>
        <w:rPr>
          <w:rFonts w:hint="eastAsia" w:ascii="仿宋" w:hAnsi="仿宋" w:eastAsia="仿宋" w:cs="仿宋"/>
          <w:b/>
          <w:bCs/>
          <w:color w:val="auto"/>
          <w:sz w:val="24"/>
          <w:szCs w:val="24"/>
          <w:highlight w:val="none"/>
          <w:lang w:val="en-US" w:eastAsia="zh-CN"/>
        </w:rPr>
      </w:pPr>
      <w:bookmarkStart w:id="64" w:name="_Toc27696"/>
      <w:bookmarkStart w:id="65" w:name="_Toc20843"/>
      <w:r>
        <w:rPr>
          <w:rFonts w:hint="eastAsia" w:ascii="仿宋" w:hAnsi="仿宋" w:eastAsia="仿宋" w:cs="仿宋"/>
          <w:b/>
          <w:bCs/>
          <w:color w:val="auto"/>
          <w:sz w:val="24"/>
          <w:szCs w:val="24"/>
          <w:highlight w:val="none"/>
          <w:lang w:val="en-US" w:eastAsia="zh-CN"/>
        </w:rPr>
        <w:t>第十八条  协议的有效期限</w:t>
      </w:r>
      <w:bookmarkEnd w:id="64"/>
      <w:bookmarkEnd w:id="65"/>
    </w:p>
    <w:p w14:paraId="42D52F9A">
      <w:pPr>
        <w:autoSpaceDE w:val="0"/>
        <w:autoSpaceDN w:val="0"/>
        <w:adjustRightInd w:val="0"/>
        <w:spacing w:line="42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本协议及所含附件自签署之日起有效。</w:t>
      </w:r>
    </w:p>
    <w:p w14:paraId="0AE69D7F">
      <w:pPr>
        <w:autoSpaceDE w:val="0"/>
        <w:autoSpaceDN w:val="0"/>
        <w:adjustRightInd w:val="0"/>
        <w:spacing w:line="420" w:lineRule="exact"/>
        <w:rPr>
          <w:rFonts w:hint="eastAsia" w:ascii="仿宋" w:hAnsi="仿宋" w:eastAsia="仿宋" w:cs="仿宋"/>
          <w:b/>
          <w:bCs/>
          <w:color w:val="auto"/>
          <w:sz w:val="24"/>
          <w:szCs w:val="24"/>
          <w:highlight w:val="none"/>
          <w:lang w:val="en-US" w:eastAsia="zh-CN"/>
        </w:rPr>
      </w:pPr>
      <w:bookmarkStart w:id="66" w:name="_Toc32476"/>
      <w:bookmarkStart w:id="67" w:name="_Toc10225"/>
      <w:r>
        <w:rPr>
          <w:rFonts w:hint="eastAsia" w:ascii="仿宋" w:hAnsi="仿宋" w:eastAsia="仿宋" w:cs="仿宋"/>
          <w:b/>
          <w:bCs/>
          <w:color w:val="auto"/>
          <w:sz w:val="24"/>
          <w:szCs w:val="24"/>
          <w:highlight w:val="none"/>
          <w:lang w:val="en-US" w:eastAsia="zh-CN"/>
        </w:rPr>
        <w:t>第十九条  附  则</w:t>
      </w:r>
      <w:bookmarkEnd w:id="66"/>
      <w:bookmarkEnd w:id="67"/>
    </w:p>
    <w:p w14:paraId="6CF5D27B">
      <w:pPr>
        <w:autoSpaceDE w:val="0"/>
        <w:autoSpaceDN w:val="0"/>
        <w:adjustRightInd w:val="0"/>
        <w:spacing w:line="42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1.本合同条款受国家《民法典》等法律的保护。</w:t>
      </w:r>
    </w:p>
    <w:p w14:paraId="78310B3A">
      <w:pPr>
        <w:autoSpaceDE w:val="0"/>
        <w:autoSpaceDN w:val="0"/>
        <w:adjustRightInd w:val="0"/>
        <w:spacing w:line="42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2.未经甲乙双方书面确认，任何一方不得自行变更或修改本协议。</w:t>
      </w:r>
    </w:p>
    <w:p w14:paraId="08EC6564">
      <w:pPr>
        <w:autoSpaceDE w:val="0"/>
        <w:autoSpaceDN w:val="0"/>
        <w:adjustRightIn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3.合同在执行过程中出现的未尽事宜，遵</w:t>
      </w:r>
      <w:r>
        <w:rPr>
          <w:rFonts w:hint="eastAsia" w:ascii="仿宋" w:hAnsi="仿宋" w:eastAsia="仿宋" w:cs="仿宋"/>
          <w:b w:val="0"/>
          <w:bCs w:val="0"/>
          <w:color w:val="auto"/>
          <w:sz w:val="24"/>
          <w:szCs w:val="24"/>
          <w:highlight w:val="none"/>
        </w:rPr>
        <w:t>照《</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》有关条文，双方在不违背本合同和采购文件的原则下，协商解决，协商结果以书面形式盖章记录在案，作为本合同的附件，具有同等效力。</w:t>
      </w:r>
    </w:p>
    <w:p w14:paraId="6A772547">
      <w:pPr>
        <w:autoSpaceDE w:val="0"/>
        <w:autoSpaceDN w:val="0"/>
        <w:adjustRightIn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本协议一式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份，甲乙双方各执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val="zh-CN"/>
        </w:rPr>
        <w:t>采购代理机构执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zh-CN"/>
        </w:rPr>
        <w:t>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份。合同附件和本合同均具有同等法律效力。</w:t>
      </w:r>
    </w:p>
    <w:p w14:paraId="2823C4DC">
      <w:pPr>
        <w:rPr>
          <w:rFonts w:hint="eastAsia" w:ascii="仿宋" w:hAnsi="仿宋" w:eastAsia="仿宋" w:cs="仿宋"/>
          <w:color w:val="auto"/>
          <w:sz w:val="24"/>
          <w:szCs w:val="24"/>
        </w:rPr>
      </w:pPr>
    </w:p>
    <w:p w14:paraId="34EEFB66">
      <w:pPr>
        <w:pStyle w:val="62"/>
        <w:rPr>
          <w:rFonts w:hint="eastAsia"/>
          <w:color w:val="auto"/>
        </w:rPr>
      </w:pPr>
    </w:p>
    <w:tbl>
      <w:tblPr>
        <w:tblStyle w:val="64"/>
        <w:tblW w:w="891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407"/>
      </w:tblGrid>
      <w:tr w14:paraId="6CDA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03" w:type="dxa"/>
            <w:tcBorders>
              <w:top w:val="nil"/>
              <w:left w:val="nil"/>
              <w:bottom w:val="nil"/>
              <w:right w:val="nil"/>
            </w:tcBorders>
            <w:vAlign w:val="center"/>
          </w:tcPr>
          <w:p w14:paraId="2340FF60">
            <w:pPr>
              <w:pStyle w:val="33"/>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rPr>
              <w:t xml:space="preserve">甲方（盖章）： </w:t>
            </w:r>
            <w:r>
              <w:rPr>
                <w:rFonts w:hint="eastAsia" w:ascii="仿宋" w:hAnsi="仿宋" w:eastAsia="仿宋" w:cs="仿宋"/>
                <w:color w:val="auto"/>
                <w:sz w:val="24"/>
                <w:szCs w:val="24"/>
                <w:lang w:eastAsia="zh-CN"/>
              </w:rPr>
              <w:t>嵊州市畜牧业发展中心</w:t>
            </w:r>
          </w:p>
        </w:tc>
        <w:tc>
          <w:tcPr>
            <w:tcW w:w="4407" w:type="dxa"/>
            <w:tcBorders>
              <w:top w:val="nil"/>
              <w:left w:val="nil"/>
              <w:bottom w:val="nil"/>
              <w:right w:val="nil"/>
            </w:tcBorders>
            <w:vAlign w:val="center"/>
          </w:tcPr>
          <w:p w14:paraId="781AF53D">
            <w:pPr>
              <w:pStyle w:val="33"/>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乙方（盖章）：</w:t>
            </w:r>
          </w:p>
        </w:tc>
      </w:tr>
      <w:tr w14:paraId="4AE4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03" w:type="dxa"/>
            <w:tcBorders>
              <w:top w:val="nil"/>
              <w:left w:val="nil"/>
              <w:bottom w:val="nil"/>
              <w:right w:val="nil"/>
            </w:tcBorders>
            <w:vAlign w:val="center"/>
          </w:tcPr>
          <w:p w14:paraId="7B1EACEA">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法定代表人或受委托人（签字）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tc>
        <w:tc>
          <w:tcPr>
            <w:tcW w:w="4407" w:type="dxa"/>
            <w:tcBorders>
              <w:top w:val="nil"/>
              <w:left w:val="nil"/>
              <w:bottom w:val="nil"/>
              <w:right w:val="nil"/>
            </w:tcBorders>
            <w:vAlign w:val="center"/>
          </w:tcPr>
          <w:p w14:paraId="0D63317F">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法定代表人或受委托人（签字）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tc>
      </w:tr>
      <w:tr w14:paraId="0490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03" w:type="dxa"/>
            <w:tcBorders>
              <w:top w:val="nil"/>
              <w:left w:val="nil"/>
              <w:bottom w:val="nil"/>
              <w:right w:val="nil"/>
            </w:tcBorders>
            <w:vAlign w:val="center"/>
          </w:tcPr>
          <w:p w14:paraId="3046F9C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嵊州市龙会一路7号</w:t>
            </w:r>
          </w:p>
        </w:tc>
        <w:tc>
          <w:tcPr>
            <w:tcW w:w="4407" w:type="dxa"/>
            <w:tcBorders>
              <w:top w:val="nil"/>
              <w:left w:val="nil"/>
              <w:bottom w:val="nil"/>
              <w:right w:val="nil"/>
            </w:tcBorders>
            <w:vAlign w:val="center"/>
          </w:tcPr>
          <w:p w14:paraId="105815AC">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地址：</w:t>
            </w:r>
          </w:p>
        </w:tc>
      </w:tr>
      <w:tr w14:paraId="29D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03" w:type="dxa"/>
            <w:tcBorders>
              <w:top w:val="nil"/>
              <w:left w:val="nil"/>
              <w:bottom w:val="nil"/>
              <w:right w:val="nil"/>
            </w:tcBorders>
            <w:vAlign w:val="center"/>
          </w:tcPr>
          <w:p w14:paraId="4C99FC5D">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邮编：</w:t>
            </w:r>
            <w:r>
              <w:rPr>
                <w:rFonts w:hint="eastAsia" w:ascii="仿宋" w:hAnsi="仿宋" w:eastAsia="仿宋" w:cs="仿宋"/>
                <w:color w:val="auto"/>
                <w:sz w:val="24"/>
                <w:szCs w:val="24"/>
                <w:lang w:val="en-US" w:eastAsia="zh-CN"/>
              </w:rPr>
              <w:t>312400</w:t>
            </w:r>
          </w:p>
        </w:tc>
        <w:tc>
          <w:tcPr>
            <w:tcW w:w="4407" w:type="dxa"/>
            <w:tcBorders>
              <w:top w:val="nil"/>
              <w:left w:val="nil"/>
              <w:bottom w:val="nil"/>
              <w:right w:val="nil"/>
            </w:tcBorders>
            <w:vAlign w:val="center"/>
          </w:tcPr>
          <w:p w14:paraId="13B4D927">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邮编：</w:t>
            </w:r>
          </w:p>
        </w:tc>
      </w:tr>
      <w:tr w14:paraId="0147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03" w:type="dxa"/>
            <w:tcBorders>
              <w:top w:val="nil"/>
              <w:left w:val="nil"/>
              <w:bottom w:val="nil"/>
              <w:right w:val="nil"/>
            </w:tcBorders>
            <w:vAlign w:val="center"/>
          </w:tcPr>
          <w:p w14:paraId="3B5F4969">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电话：</w:t>
            </w:r>
            <w:r>
              <w:rPr>
                <w:rFonts w:hint="eastAsia" w:ascii="仿宋" w:hAnsi="仿宋" w:eastAsia="仿宋" w:cs="仿宋"/>
                <w:color w:val="auto"/>
                <w:sz w:val="24"/>
                <w:szCs w:val="24"/>
                <w:lang w:eastAsia="zh-CN"/>
              </w:rPr>
              <w:t>0575-81387699</w:t>
            </w:r>
          </w:p>
        </w:tc>
        <w:tc>
          <w:tcPr>
            <w:tcW w:w="4407" w:type="dxa"/>
            <w:tcBorders>
              <w:top w:val="nil"/>
              <w:left w:val="nil"/>
              <w:bottom w:val="nil"/>
              <w:right w:val="nil"/>
            </w:tcBorders>
            <w:vAlign w:val="center"/>
          </w:tcPr>
          <w:p w14:paraId="4F511765">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电话：</w:t>
            </w:r>
          </w:p>
        </w:tc>
      </w:tr>
      <w:tr w14:paraId="0540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03" w:type="dxa"/>
            <w:tcBorders>
              <w:top w:val="nil"/>
              <w:left w:val="nil"/>
              <w:bottom w:val="nil"/>
              <w:right w:val="nil"/>
            </w:tcBorders>
            <w:vAlign w:val="center"/>
          </w:tcPr>
          <w:p w14:paraId="519666AC">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lang w:val="en-US" w:eastAsia="zh-CN"/>
              </w:rPr>
            </w:pPr>
          </w:p>
        </w:tc>
        <w:tc>
          <w:tcPr>
            <w:tcW w:w="4407" w:type="dxa"/>
            <w:tcBorders>
              <w:top w:val="nil"/>
              <w:left w:val="nil"/>
              <w:bottom w:val="nil"/>
              <w:right w:val="nil"/>
            </w:tcBorders>
            <w:vAlign w:val="center"/>
          </w:tcPr>
          <w:p w14:paraId="3184FFC2">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开户银行：</w:t>
            </w:r>
          </w:p>
        </w:tc>
      </w:tr>
      <w:tr w14:paraId="36F1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03" w:type="dxa"/>
            <w:tcBorders>
              <w:top w:val="nil"/>
              <w:left w:val="nil"/>
              <w:bottom w:val="nil"/>
              <w:right w:val="nil"/>
            </w:tcBorders>
            <w:vAlign w:val="center"/>
          </w:tcPr>
          <w:p w14:paraId="6E891637">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lang w:val="en-US" w:eastAsia="zh-CN"/>
              </w:rPr>
            </w:pPr>
          </w:p>
        </w:tc>
        <w:tc>
          <w:tcPr>
            <w:tcW w:w="4407" w:type="dxa"/>
            <w:tcBorders>
              <w:top w:val="nil"/>
              <w:left w:val="nil"/>
              <w:bottom w:val="nil"/>
              <w:right w:val="nil"/>
            </w:tcBorders>
            <w:vAlign w:val="center"/>
          </w:tcPr>
          <w:p w14:paraId="10924AF2">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eastAsia="zh-CN"/>
              </w:rPr>
              <w:t>账</w:t>
            </w:r>
            <w:r>
              <w:rPr>
                <w:rFonts w:hint="eastAsia" w:ascii="仿宋" w:hAnsi="仿宋" w:eastAsia="仿宋" w:cs="仿宋"/>
                <w:color w:val="auto"/>
                <w:sz w:val="24"/>
                <w:szCs w:val="24"/>
              </w:rPr>
              <w:t>号：</w:t>
            </w:r>
          </w:p>
        </w:tc>
      </w:tr>
      <w:tr w14:paraId="4F38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10" w:type="dxa"/>
            <w:gridSpan w:val="2"/>
            <w:tcBorders>
              <w:top w:val="nil"/>
              <w:left w:val="nil"/>
              <w:bottom w:val="nil"/>
              <w:right w:val="nil"/>
            </w:tcBorders>
            <w:vAlign w:val="center"/>
          </w:tcPr>
          <w:p w14:paraId="64FC8C1D">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合同签订地点：</w:t>
            </w:r>
            <w:r>
              <w:rPr>
                <w:rFonts w:hint="eastAsia" w:ascii="仿宋" w:hAnsi="仿宋" w:eastAsia="仿宋" w:cs="仿宋"/>
                <w:color w:val="auto"/>
                <w:sz w:val="24"/>
                <w:szCs w:val="24"/>
                <w:lang w:eastAsia="zh-CN"/>
              </w:rPr>
              <w:t>嵊州市</w:t>
            </w:r>
          </w:p>
        </w:tc>
      </w:tr>
      <w:tr w14:paraId="067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10" w:type="dxa"/>
            <w:gridSpan w:val="2"/>
            <w:tcBorders>
              <w:top w:val="nil"/>
              <w:left w:val="nil"/>
              <w:bottom w:val="nil"/>
              <w:right w:val="nil"/>
            </w:tcBorders>
            <w:vAlign w:val="center"/>
          </w:tcPr>
          <w:p w14:paraId="4229A3AF">
            <w:pPr>
              <w:pStyle w:val="33"/>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2025年  月   日</w:t>
            </w:r>
          </w:p>
        </w:tc>
      </w:tr>
    </w:tbl>
    <w:p w14:paraId="591BACF8">
      <w:pPr>
        <w:spacing w:line="48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注：本合同样本仅作参考，采购人与</w:t>
      </w:r>
      <w:r>
        <w:rPr>
          <w:rFonts w:hint="eastAsia" w:ascii="仿宋" w:hAnsi="仿宋" w:eastAsia="仿宋" w:cs="仿宋"/>
          <w:b/>
          <w:bCs/>
          <w:color w:val="auto"/>
          <w:sz w:val="24"/>
          <w:szCs w:val="24"/>
          <w:highlight w:val="none"/>
          <w:lang w:eastAsia="zh-CN"/>
        </w:rPr>
        <w:t>中标</w:t>
      </w:r>
      <w:r>
        <w:rPr>
          <w:rFonts w:hint="eastAsia" w:ascii="仿宋" w:hAnsi="仿宋" w:eastAsia="仿宋" w:cs="仿宋"/>
          <w:b/>
          <w:bCs/>
          <w:color w:val="auto"/>
          <w:sz w:val="24"/>
          <w:szCs w:val="24"/>
          <w:highlight w:val="none"/>
        </w:rPr>
        <w:t>供应商可根据实际项目的情况进行必要的修改。</w:t>
      </w:r>
    </w:p>
    <w:p w14:paraId="2FF84AAB">
      <w:pPr>
        <w:rPr>
          <w:rFonts w:hint="eastAsia" w:ascii="仿宋" w:hAnsi="仿宋" w:eastAsia="仿宋" w:cs="仿宋"/>
          <w:b/>
          <w:bCs/>
          <w:color w:val="auto"/>
          <w:sz w:val="24"/>
          <w:szCs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bCs/>
          <w:color w:val="auto"/>
          <w:sz w:val="24"/>
          <w:szCs w:val="24"/>
          <w:highlight w:val="none"/>
        </w:rPr>
        <w:br w:type="page"/>
      </w:r>
    </w:p>
    <w:p w14:paraId="4472FDD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384A52B8">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1F48B435">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590DE73">
      <w:pPr>
        <w:keepNext w:val="0"/>
        <w:keepLines w:val="0"/>
        <w:pageBreakBefore w:val="0"/>
        <w:widowControl w:val="0"/>
        <w:kinsoku/>
        <w:wordWrap/>
        <w:overflowPunct/>
        <w:topLinePunct w:val="0"/>
        <w:autoSpaceDE/>
        <w:autoSpaceDN/>
        <w:bidi w:val="0"/>
        <w:adjustRightInd w:val="0"/>
        <w:snapToGrid/>
        <w:spacing w:before="157" w:beforeLines="50" w:line="520" w:lineRule="exact"/>
        <w:ind w:firstLine="472" w:firstLineChars="196"/>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8C18022">
      <w:pPr>
        <w:keepNext w:val="0"/>
        <w:keepLines w:val="0"/>
        <w:pageBreakBefore w:val="0"/>
        <w:widowControl w:val="0"/>
        <w:kinsoku/>
        <w:wordWrap/>
        <w:overflowPunct/>
        <w:topLinePunct w:val="0"/>
        <w:autoSpaceDE/>
        <w:autoSpaceDN/>
        <w:bidi w:val="0"/>
        <w:adjustRightInd w:val="0"/>
        <w:snapToGrid/>
        <w:spacing w:before="157" w:beforeLines="50" w:line="520" w:lineRule="exact"/>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35CA17B1">
      <w:pPr>
        <w:keepNext w:val="0"/>
        <w:keepLines w:val="0"/>
        <w:pageBreakBefore w:val="0"/>
        <w:widowControl w:val="0"/>
        <w:kinsoku/>
        <w:wordWrap/>
        <w:overflowPunct/>
        <w:topLinePunct w:val="0"/>
        <w:autoSpaceDE/>
        <w:autoSpaceDN/>
        <w:bidi w:val="0"/>
        <w:adjustRightInd w:val="0"/>
        <w:snapToGrid/>
        <w:spacing w:before="157" w:beforeLines="50" w:line="520" w:lineRule="exact"/>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70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30 </w:t>
      </w:r>
      <w:r>
        <w:rPr>
          <w:rFonts w:hint="eastAsia" w:ascii="仿宋" w:hAnsi="仿宋" w:eastAsia="仿宋" w:cs="仿宋"/>
          <w:color w:val="auto"/>
          <w:sz w:val="24"/>
          <w:highlight w:val="none"/>
        </w:rPr>
        <w:t>分。评分依下述所列为评标打分依据，分值如下（计算分值时，按其算术平均值保留小数2位）。</w:t>
      </w:r>
    </w:p>
    <w:p w14:paraId="5E81C94C">
      <w:pPr>
        <w:keepNext w:val="0"/>
        <w:keepLines w:val="0"/>
        <w:pageBreakBefore w:val="0"/>
        <w:widowControl w:val="0"/>
        <w:kinsoku/>
        <w:wordWrap/>
        <w:overflowPunct/>
        <w:topLinePunct w:val="0"/>
        <w:autoSpaceDE/>
        <w:autoSpaceDN/>
        <w:bidi w:val="0"/>
        <w:adjustRightInd w:val="0"/>
        <w:snapToGrid/>
        <w:spacing w:before="157" w:beforeLines="50"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70</w:t>
      </w:r>
      <w:r>
        <w:rPr>
          <w:rFonts w:hint="eastAsia" w:ascii="仿宋" w:hAnsi="仿宋" w:eastAsia="仿宋" w:cs="仿宋"/>
          <w:b/>
          <w:bCs/>
          <w:iCs/>
          <w:color w:val="auto"/>
          <w:sz w:val="24"/>
          <w:highlight w:val="none"/>
        </w:rPr>
        <w:t>分）</w:t>
      </w:r>
    </w:p>
    <w:tbl>
      <w:tblPr>
        <w:tblStyle w:val="63"/>
        <w:tblW w:w="9418"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05"/>
        <w:gridCol w:w="1233"/>
        <w:gridCol w:w="6830"/>
        <w:gridCol w:w="750"/>
      </w:tblGrid>
      <w:tr w14:paraId="6E932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1" w:hRule="atLeast"/>
        </w:trPr>
        <w:tc>
          <w:tcPr>
            <w:tcW w:w="605" w:type="dxa"/>
            <w:tcBorders>
              <w:tl2br w:val="nil"/>
              <w:tr2bl w:val="nil"/>
            </w:tcBorders>
            <w:noWrap w:val="0"/>
            <w:vAlign w:val="center"/>
          </w:tcPr>
          <w:p w14:paraId="69CDAE9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序号</w:t>
            </w:r>
          </w:p>
        </w:tc>
        <w:tc>
          <w:tcPr>
            <w:tcW w:w="1233" w:type="dxa"/>
            <w:tcBorders>
              <w:tl2br w:val="nil"/>
              <w:tr2bl w:val="nil"/>
            </w:tcBorders>
            <w:noWrap w:val="0"/>
            <w:vAlign w:val="center"/>
          </w:tcPr>
          <w:p w14:paraId="79976D9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评审细则</w:t>
            </w:r>
          </w:p>
        </w:tc>
        <w:tc>
          <w:tcPr>
            <w:tcW w:w="6830" w:type="dxa"/>
            <w:tcBorders>
              <w:tl2br w:val="nil"/>
              <w:tr2bl w:val="nil"/>
            </w:tcBorders>
            <w:noWrap w:val="0"/>
            <w:vAlign w:val="center"/>
          </w:tcPr>
          <w:p w14:paraId="14EF0C2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评审依据及标准</w:t>
            </w:r>
          </w:p>
        </w:tc>
        <w:tc>
          <w:tcPr>
            <w:tcW w:w="750" w:type="dxa"/>
            <w:tcBorders>
              <w:tl2br w:val="nil"/>
              <w:tr2bl w:val="nil"/>
            </w:tcBorders>
            <w:noWrap w:val="0"/>
            <w:vAlign w:val="center"/>
          </w:tcPr>
          <w:p w14:paraId="677C6A6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分值</w:t>
            </w:r>
          </w:p>
        </w:tc>
      </w:tr>
      <w:tr w14:paraId="4AD1C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4" w:hRule="atLeast"/>
        </w:trPr>
        <w:tc>
          <w:tcPr>
            <w:tcW w:w="605" w:type="dxa"/>
            <w:tcBorders>
              <w:tl2br w:val="nil"/>
              <w:tr2bl w:val="nil"/>
            </w:tcBorders>
            <w:noWrap w:val="0"/>
            <w:vAlign w:val="center"/>
          </w:tcPr>
          <w:p w14:paraId="2DE382F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33" w:type="dxa"/>
            <w:tcBorders>
              <w:tl2br w:val="nil"/>
              <w:tr2bl w:val="nil"/>
            </w:tcBorders>
            <w:noWrap w:val="0"/>
            <w:vAlign w:val="center"/>
          </w:tcPr>
          <w:p w14:paraId="4CF5F1C8">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业绩</w:t>
            </w:r>
          </w:p>
        </w:tc>
        <w:tc>
          <w:tcPr>
            <w:tcW w:w="6830" w:type="dxa"/>
            <w:tcBorders>
              <w:tl2br w:val="nil"/>
              <w:tr2bl w:val="nil"/>
            </w:tcBorders>
            <w:noWrap w:val="0"/>
            <w:vAlign w:val="center"/>
          </w:tcPr>
          <w:p w14:paraId="6F0D457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val="0"/>
                <w:bCs w:val="0"/>
                <w:color w:val="auto"/>
                <w:sz w:val="24"/>
                <w:szCs w:val="24"/>
                <w:highlight w:val="none"/>
                <w:lang w:val="en-US" w:eastAsia="zh-CN"/>
              </w:rPr>
              <w:t>投标人提供自2022年7月1日以来同类项目业绩，每个业绩得1分，最高得3分</w:t>
            </w:r>
            <w:r>
              <w:rPr>
                <w:rFonts w:hint="eastAsia" w:ascii="仿宋" w:hAnsi="仿宋" w:eastAsia="仿宋" w:cs="仿宋"/>
                <w:b/>
                <w:bCs/>
                <w:color w:val="auto"/>
                <w:sz w:val="24"/>
                <w:szCs w:val="24"/>
                <w:highlight w:val="none"/>
                <w:lang w:val="en-US" w:eastAsia="zh-CN"/>
              </w:rPr>
              <w:t>（须提供合同、中标通知书扫描件并加盖CA签章）</w:t>
            </w:r>
            <w:r>
              <w:rPr>
                <w:rFonts w:hint="eastAsia" w:ascii="仿宋" w:hAnsi="仿宋" w:eastAsia="仿宋" w:cs="仿宋"/>
                <w:b w:val="0"/>
                <w:bCs w:val="0"/>
                <w:color w:val="auto"/>
                <w:sz w:val="24"/>
                <w:szCs w:val="24"/>
                <w:highlight w:val="none"/>
                <w:lang w:val="en-US" w:eastAsia="zh-CN"/>
              </w:rPr>
              <w:t>。</w:t>
            </w:r>
          </w:p>
        </w:tc>
        <w:tc>
          <w:tcPr>
            <w:tcW w:w="750" w:type="dxa"/>
            <w:tcBorders>
              <w:tl2br w:val="nil"/>
              <w:tr2bl w:val="nil"/>
            </w:tcBorders>
            <w:noWrap w:val="0"/>
            <w:vAlign w:val="center"/>
          </w:tcPr>
          <w:p w14:paraId="48415E74">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685BD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3" w:hRule="atLeast"/>
        </w:trPr>
        <w:tc>
          <w:tcPr>
            <w:tcW w:w="605" w:type="dxa"/>
            <w:tcBorders>
              <w:tl2br w:val="nil"/>
              <w:tr2bl w:val="nil"/>
            </w:tcBorders>
            <w:noWrap w:val="0"/>
            <w:vAlign w:val="center"/>
          </w:tcPr>
          <w:p w14:paraId="2604578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33" w:type="dxa"/>
            <w:tcBorders>
              <w:tl2br w:val="nil"/>
              <w:tr2bl w:val="nil"/>
            </w:tcBorders>
            <w:noWrap w:val="0"/>
            <w:vAlign w:val="center"/>
          </w:tcPr>
          <w:p w14:paraId="359F5CBB">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苗种符合性响应</w:t>
            </w:r>
          </w:p>
        </w:tc>
        <w:tc>
          <w:tcPr>
            <w:tcW w:w="6830" w:type="dxa"/>
            <w:tcBorders>
              <w:tl2br w:val="nil"/>
              <w:tr2bl w:val="nil"/>
            </w:tcBorders>
            <w:noWrap w:val="0"/>
            <w:vAlign w:val="center"/>
          </w:tcPr>
          <w:p w14:paraId="0EC81C88">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olor w:val="auto"/>
                <w:sz w:val="24"/>
                <w:szCs w:val="24"/>
              </w:rPr>
              <w:t>完全响应招标文件鱼苗</w:t>
            </w:r>
            <w:r>
              <w:rPr>
                <w:rFonts w:hint="eastAsia" w:ascii="仿宋" w:hAnsi="仿宋" w:eastAsia="仿宋"/>
                <w:color w:val="auto"/>
                <w:sz w:val="24"/>
                <w:szCs w:val="24"/>
                <w:lang w:val="en-US" w:eastAsia="zh-CN"/>
              </w:rPr>
              <w:t>品种和规格</w:t>
            </w:r>
            <w:r>
              <w:rPr>
                <w:rFonts w:hint="eastAsia" w:ascii="仿宋" w:hAnsi="仿宋" w:eastAsia="仿宋"/>
                <w:color w:val="auto"/>
                <w:sz w:val="24"/>
                <w:szCs w:val="24"/>
              </w:rPr>
              <w:t>的得1</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分，出现负偏离的，每负偏离一</w:t>
            </w:r>
            <w:r>
              <w:rPr>
                <w:rFonts w:hint="eastAsia" w:ascii="仿宋" w:hAnsi="仿宋" w:eastAsia="仿宋"/>
                <w:color w:val="auto"/>
                <w:sz w:val="24"/>
                <w:szCs w:val="24"/>
                <w:lang w:val="en-US" w:eastAsia="zh-CN"/>
              </w:rPr>
              <w:t>项</w:t>
            </w:r>
            <w:r>
              <w:rPr>
                <w:rFonts w:hint="eastAsia" w:ascii="仿宋" w:hAnsi="仿宋" w:eastAsia="仿宋"/>
                <w:color w:val="auto"/>
                <w:sz w:val="24"/>
                <w:szCs w:val="24"/>
              </w:rPr>
              <w:t>扣</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分，扣完为止。</w:t>
            </w:r>
          </w:p>
        </w:tc>
        <w:tc>
          <w:tcPr>
            <w:tcW w:w="750" w:type="dxa"/>
            <w:tcBorders>
              <w:tl2br w:val="nil"/>
              <w:tr2bl w:val="nil"/>
            </w:tcBorders>
            <w:noWrap w:val="0"/>
            <w:vAlign w:val="center"/>
          </w:tcPr>
          <w:p w14:paraId="31FD7635">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r>
      <w:tr w14:paraId="1C925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3" w:hRule="atLeast"/>
        </w:trPr>
        <w:tc>
          <w:tcPr>
            <w:tcW w:w="605" w:type="dxa"/>
            <w:tcBorders>
              <w:tl2br w:val="nil"/>
              <w:tr2bl w:val="nil"/>
            </w:tcBorders>
            <w:noWrap w:val="0"/>
            <w:vAlign w:val="center"/>
          </w:tcPr>
          <w:p w14:paraId="728B2990">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33" w:type="dxa"/>
            <w:tcBorders>
              <w:tl2br w:val="nil"/>
              <w:tr2bl w:val="nil"/>
            </w:tcBorders>
            <w:noWrap w:val="0"/>
            <w:vAlign w:val="center"/>
          </w:tcPr>
          <w:p w14:paraId="0CAE0908">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技术力量</w:t>
            </w:r>
          </w:p>
        </w:tc>
        <w:tc>
          <w:tcPr>
            <w:tcW w:w="6830" w:type="dxa"/>
            <w:tcBorders>
              <w:tl2br w:val="nil"/>
              <w:tr2bl w:val="nil"/>
            </w:tcBorders>
            <w:noWrap w:val="0"/>
            <w:vAlign w:val="center"/>
          </w:tcPr>
          <w:p w14:paraId="1BF24051">
            <w:pPr>
              <w:keepNext w:val="0"/>
              <w:keepLines w:val="0"/>
              <w:pageBreakBefore w:val="0"/>
              <w:widowControl w:val="0"/>
              <w:kinsoku/>
              <w:wordWrap/>
              <w:overflowPunct/>
              <w:topLinePunct w:val="0"/>
              <w:bidi w:val="0"/>
              <w:snapToGrid/>
              <w:spacing w:line="360" w:lineRule="exact"/>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本项目负责人具有淡水水生动物苗种繁育证的得2分。（提供证书扫描件及在投标单位社保缴纳证明，如果是离退休人员，则须提供离退休证明及聘用证明，如果不是离退休人员，则须提供聘用合同）</w:t>
            </w:r>
          </w:p>
        </w:tc>
        <w:tc>
          <w:tcPr>
            <w:tcW w:w="750" w:type="dxa"/>
            <w:tcBorders>
              <w:tl2br w:val="nil"/>
              <w:tr2bl w:val="nil"/>
            </w:tcBorders>
            <w:noWrap w:val="0"/>
            <w:vAlign w:val="center"/>
          </w:tcPr>
          <w:p w14:paraId="4BDF03D1">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r w14:paraId="64755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7" w:hRule="atLeast"/>
        </w:trPr>
        <w:tc>
          <w:tcPr>
            <w:tcW w:w="605" w:type="dxa"/>
            <w:tcBorders>
              <w:tl2br w:val="nil"/>
              <w:tr2bl w:val="nil"/>
            </w:tcBorders>
            <w:noWrap w:val="0"/>
            <w:vAlign w:val="center"/>
          </w:tcPr>
          <w:p w14:paraId="14E9E59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33" w:type="dxa"/>
            <w:tcBorders>
              <w:tl2br w:val="nil"/>
              <w:tr2bl w:val="nil"/>
            </w:tcBorders>
            <w:noWrap w:val="0"/>
            <w:vAlign w:val="center"/>
          </w:tcPr>
          <w:p w14:paraId="76DFD9F1">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olor w:val="auto"/>
                <w:sz w:val="24"/>
                <w:szCs w:val="24"/>
              </w:rPr>
              <w:t>项目实施的重难点分析及解决措施</w:t>
            </w:r>
          </w:p>
        </w:tc>
        <w:tc>
          <w:tcPr>
            <w:tcW w:w="6830" w:type="dxa"/>
            <w:tcBorders>
              <w:tl2br w:val="nil"/>
              <w:tr2bl w:val="nil"/>
            </w:tcBorders>
            <w:noWrap w:val="0"/>
            <w:vAlign w:val="center"/>
          </w:tcPr>
          <w:p w14:paraId="1C92A92C">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投标人根据对本项目采购要求及放流区域的了解，</w:t>
            </w:r>
            <w:r>
              <w:rPr>
                <w:rFonts w:hint="eastAsia" w:ascii="仿宋" w:hAnsi="仿宋" w:eastAsia="仿宋"/>
                <w:color w:val="auto"/>
                <w:sz w:val="24"/>
                <w:szCs w:val="24"/>
              </w:rPr>
              <w:t>结合自身同类项目的实施经验</w:t>
            </w:r>
            <w:r>
              <w:rPr>
                <w:rFonts w:hint="eastAsia" w:ascii="仿宋" w:hAnsi="仿宋" w:eastAsia="仿宋"/>
                <w:color w:val="auto"/>
                <w:sz w:val="24"/>
                <w:szCs w:val="24"/>
                <w:lang w:val="en-US" w:eastAsia="zh-CN"/>
              </w:rPr>
              <w:t>及独到优势</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提供一份详尽的放流的重点、难点及解决措施，评审专家根据方案的全面性、针对性、合理性等进行综合评分：</w:t>
            </w:r>
          </w:p>
          <w:p w14:paraId="52122E00">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对本项目采购要求及放流区域了解</w:t>
            </w:r>
            <w:r>
              <w:rPr>
                <w:rFonts w:hint="eastAsia" w:ascii="仿宋" w:hAnsi="仿宋" w:eastAsia="仿宋" w:cs="仿宋"/>
                <w:b w:val="0"/>
                <w:bCs/>
                <w:color w:val="auto"/>
                <w:kern w:val="0"/>
                <w:sz w:val="24"/>
                <w:szCs w:val="24"/>
                <w:highlight w:val="none"/>
                <w:lang w:val="en-US" w:eastAsia="zh-CN"/>
              </w:rPr>
              <w:t>（评分范围4，3.5，3，2.5，2，1.5，1，0.5，0）</w:t>
            </w:r>
            <w:r>
              <w:rPr>
                <w:rFonts w:hint="eastAsia" w:ascii="仿宋" w:hAnsi="仿宋" w:eastAsia="仿宋"/>
                <w:color w:val="auto"/>
                <w:sz w:val="24"/>
                <w:szCs w:val="24"/>
              </w:rPr>
              <w:t>；</w:t>
            </w:r>
          </w:p>
          <w:p w14:paraId="11A18D7B">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（2）重、难点分析及解决措施</w:t>
            </w:r>
            <w:r>
              <w:rPr>
                <w:rFonts w:hint="eastAsia" w:ascii="仿宋" w:hAnsi="仿宋" w:eastAsia="仿宋" w:cs="仿宋"/>
                <w:b w:val="0"/>
                <w:bCs/>
                <w:color w:val="auto"/>
                <w:kern w:val="0"/>
                <w:sz w:val="24"/>
                <w:szCs w:val="24"/>
                <w:highlight w:val="none"/>
                <w:lang w:val="en-US" w:eastAsia="zh-CN"/>
              </w:rPr>
              <w:t>（评分范围4，3.5，3，2.5，2，1.5，1，0.5，0）。</w:t>
            </w:r>
          </w:p>
        </w:tc>
        <w:tc>
          <w:tcPr>
            <w:tcW w:w="750" w:type="dxa"/>
            <w:tcBorders>
              <w:tl2br w:val="nil"/>
              <w:tr2bl w:val="nil"/>
            </w:tcBorders>
            <w:noWrap w:val="0"/>
            <w:vAlign w:val="center"/>
          </w:tcPr>
          <w:p w14:paraId="03990F5C">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2DDCF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7" w:hRule="atLeast"/>
        </w:trPr>
        <w:tc>
          <w:tcPr>
            <w:tcW w:w="605" w:type="dxa"/>
            <w:tcBorders>
              <w:tl2br w:val="nil"/>
              <w:tr2bl w:val="nil"/>
            </w:tcBorders>
            <w:noWrap w:val="0"/>
            <w:vAlign w:val="center"/>
          </w:tcPr>
          <w:p w14:paraId="7E040377">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33" w:type="dxa"/>
            <w:tcBorders>
              <w:tl2br w:val="nil"/>
              <w:tr2bl w:val="nil"/>
            </w:tcBorders>
            <w:noWrap w:val="0"/>
            <w:vAlign w:val="center"/>
          </w:tcPr>
          <w:p w14:paraId="39689D61">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olor w:val="auto"/>
                <w:sz w:val="24"/>
                <w:szCs w:val="24"/>
              </w:rPr>
            </w:pPr>
            <w:r>
              <w:rPr>
                <w:rFonts w:hint="eastAsia" w:ascii="仿宋" w:hAnsi="仿宋" w:eastAsia="仿宋"/>
                <w:color w:val="auto"/>
                <w:sz w:val="24"/>
                <w:szCs w:val="24"/>
              </w:rPr>
              <w:t>育苗能力及保障</w:t>
            </w:r>
          </w:p>
        </w:tc>
        <w:tc>
          <w:tcPr>
            <w:tcW w:w="6830" w:type="dxa"/>
            <w:tcBorders>
              <w:tl2br w:val="nil"/>
              <w:tr2bl w:val="nil"/>
            </w:tcBorders>
            <w:noWrap w:val="0"/>
            <w:vAlign w:val="center"/>
          </w:tcPr>
          <w:p w14:paraId="264D9D88">
            <w:pPr>
              <w:pStyle w:val="2"/>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根据投标人提供的育苗能力及保障方案的科学性、规范性等进行综合评分：</w:t>
            </w:r>
          </w:p>
          <w:p w14:paraId="201456D7">
            <w:pPr>
              <w:pStyle w:val="2"/>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olor w:val="auto"/>
                <w:sz w:val="24"/>
                <w:szCs w:val="24"/>
                <w:lang w:val="en-US"/>
              </w:rPr>
            </w:pPr>
            <w:r>
              <w:rPr>
                <w:rFonts w:hint="eastAsia" w:ascii="仿宋" w:hAnsi="仿宋" w:eastAsia="仿宋"/>
                <w:color w:val="auto"/>
                <w:sz w:val="24"/>
                <w:szCs w:val="24"/>
                <w:lang w:val="en-US" w:eastAsia="zh-CN"/>
              </w:rPr>
              <w:t>（1）</w:t>
            </w:r>
            <w:r>
              <w:rPr>
                <w:rFonts w:hint="eastAsia" w:ascii="仿宋" w:hAnsi="仿宋" w:eastAsia="仿宋"/>
                <w:color w:val="auto"/>
                <w:sz w:val="24"/>
                <w:szCs w:val="24"/>
                <w:lang w:val="en-US"/>
              </w:rPr>
              <w:t>鱼苗育苗生产培育操作流程</w:t>
            </w:r>
            <w:r>
              <w:rPr>
                <w:rFonts w:hint="eastAsia" w:ascii="仿宋" w:hAnsi="仿宋" w:eastAsia="仿宋" w:cs="仿宋"/>
                <w:b w:val="0"/>
                <w:bCs/>
                <w:color w:val="auto"/>
                <w:kern w:val="0"/>
                <w:sz w:val="24"/>
                <w:szCs w:val="24"/>
                <w:highlight w:val="none"/>
                <w:lang w:val="en-US" w:eastAsia="zh-CN"/>
              </w:rPr>
              <w:t>（评分范围3，2.5，2，1.5，1，0.5，0）。</w:t>
            </w:r>
          </w:p>
          <w:p w14:paraId="1A4BB0F2">
            <w:pPr>
              <w:pStyle w:val="2"/>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olor w:val="auto"/>
                <w:sz w:val="24"/>
                <w:szCs w:val="24"/>
                <w:lang w:val="en-US"/>
              </w:rPr>
            </w:pPr>
            <w:r>
              <w:rPr>
                <w:rFonts w:hint="eastAsia" w:ascii="仿宋" w:hAnsi="仿宋" w:eastAsia="仿宋"/>
                <w:color w:val="auto"/>
                <w:sz w:val="24"/>
                <w:szCs w:val="24"/>
                <w:lang w:val="en-US" w:eastAsia="zh-CN"/>
              </w:rPr>
              <w:t>（2）</w:t>
            </w:r>
            <w:r>
              <w:rPr>
                <w:rFonts w:hint="eastAsia" w:ascii="仿宋" w:hAnsi="仿宋" w:eastAsia="仿宋"/>
                <w:color w:val="auto"/>
                <w:sz w:val="24"/>
                <w:szCs w:val="24"/>
                <w:lang w:val="en-US"/>
              </w:rPr>
              <w:t>鱼苗育苗过程，用药、检测等相关记录管理</w:t>
            </w:r>
            <w:r>
              <w:rPr>
                <w:rFonts w:hint="eastAsia" w:ascii="仿宋" w:hAnsi="仿宋" w:eastAsia="仿宋" w:cs="仿宋"/>
                <w:b w:val="0"/>
                <w:bCs/>
                <w:color w:val="auto"/>
                <w:kern w:val="0"/>
                <w:sz w:val="24"/>
                <w:szCs w:val="24"/>
                <w:highlight w:val="none"/>
                <w:lang w:val="en-US" w:eastAsia="zh-CN"/>
              </w:rPr>
              <w:t>（评分范围3，2.5，2，1.5，1，0.5，0）。</w:t>
            </w:r>
          </w:p>
          <w:p w14:paraId="5C0642B7">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w:t>
            </w:r>
            <w:r>
              <w:rPr>
                <w:rFonts w:hint="eastAsia" w:ascii="仿宋" w:hAnsi="仿宋" w:eastAsia="仿宋"/>
                <w:color w:val="auto"/>
                <w:sz w:val="24"/>
                <w:szCs w:val="24"/>
                <w:lang w:val="en-US"/>
              </w:rPr>
              <w:t>鱼苗育苗过程，存活质量保障措施</w:t>
            </w:r>
            <w:r>
              <w:rPr>
                <w:rFonts w:hint="eastAsia" w:ascii="仿宋" w:hAnsi="仿宋" w:eastAsia="仿宋" w:cs="仿宋"/>
                <w:b w:val="0"/>
                <w:bCs/>
                <w:color w:val="auto"/>
                <w:kern w:val="0"/>
                <w:sz w:val="24"/>
                <w:szCs w:val="24"/>
                <w:highlight w:val="none"/>
                <w:lang w:val="en-US" w:eastAsia="zh-CN"/>
              </w:rPr>
              <w:t>（评分范围3，2.5，2，1.5，1，0.5，0）。</w:t>
            </w:r>
          </w:p>
        </w:tc>
        <w:tc>
          <w:tcPr>
            <w:tcW w:w="750" w:type="dxa"/>
            <w:tcBorders>
              <w:tl2br w:val="nil"/>
              <w:tr2bl w:val="nil"/>
            </w:tcBorders>
            <w:noWrap w:val="0"/>
            <w:vAlign w:val="center"/>
          </w:tcPr>
          <w:p w14:paraId="693DE9B3">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r>
      <w:tr w14:paraId="7ABCA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44" w:hRule="atLeast"/>
        </w:trPr>
        <w:tc>
          <w:tcPr>
            <w:tcW w:w="605" w:type="dxa"/>
            <w:tcBorders>
              <w:tl2br w:val="nil"/>
              <w:tr2bl w:val="nil"/>
            </w:tcBorders>
            <w:noWrap w:val="0"/>
            <w:vAlign w:val="center"/>
          </w:tcPr>
          <w:p w14:paraId="34814E7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33" w:type="dxa"/>
            <w:tcBorders>
              <w:tl2br w:val="nil"/>
              <w:tr2bl w:val="nil"/>
            </w:tcBorders>
            <w:noWrap w:val="0"/>
            <w:vAlign w:val="center"/>
          </w:tcPr>
          <w:p w14:paraId="36E03B92">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olor w:val="auto"/>
                <w:sz w:val="24"/>
                <w:szCs w:val="24"/>
              </w:rPr>
              <w:t>鱼苗运输方案</w:t>
            </w:r>
          </w:p>
        </w:tc>
        <w:tc>
          <w:tcPr>
            <w:tcW w:w="6830" w:type="dxa"/>
            <w:tcBorders>
              <w:tl2br w:val="nil"/>
              <w:tr2bl w:val="nil"/>
            </w:tcBorders>
            <w:noWrap w:val="0"/>
            <w:vAlign w:val="center"/>
          </w:tcPr>
          <w:p w14:paraId="32C90BDD">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olor w:val="auto"/>
                <w:sz w:val="24"/>
                <w:szCs w:val="24"/>
              </w:rPr>
            </w:pPr>
            <w:r>
              <w:rPr>
                <w:rFonts w:hint="eastAsia" w:ascii="仿宋" w:hAnsi="仿宋" w:eastAsia="仿宋"/>
                <w:color w:val="auto"/>
                <w:sz w:val="24"/>
                <w:szCs w:val="24"/>
              </w:rPr>
              <w:t>为保障在保水放流过程中不对</w:t>
            </w:r>
            <w:r>
              <w:rPr>
                <w:rFonts w:hint="eastAsia" w:ascii="仿宋" w:hAnsi="仿宋" w:eastAsia="仿宋"/>
                <w:color w:val="auto"/>
                <w:sz w:val="24"/>
                <w:szCs w:val="24"/>
                <w:lang w:val="en-US" w:eastAsia="zh-CN"/>
              </w:rPr>
              <w:t>放流</w:t>
            </w:r>
            <w:r>
              <w:rPr>
                <w:rFonts w:hint="eastAsia" w:ascii="仿宋" w:hAnsi="仿宋" w:eastAsia="仿宋"/>
                <w:color w:val="auto"/>
                <w:sz w:val="24"/>
                <w:szCs w:val="24"/>
              </w:rPr>
              <w:t>水库水质造成影响，从运输效率、鱼苗损耗、避免人为添加不适宜的制剂的角度出发对鱼苗运输方案进行综合</w:t>
            </w:r>
            <w:r>
              <w:rPr>
                <w:rFonts w:hint="eastAsia" w:ascii="仿宋" w:hAnsi="仿宋" w:eastAsia="仿宋"/>
                <w:color w:val="auto"/>
                <w:sz w:val="24"/>
                <w:szCs w:val="24"/>
                <w:lang w:val="en-US" w:eastAsia="zh-CN"/>
              </w:rPr>
              <w:t>评分</w:t>
            </w:r>
            <w:r>
              <w:rPr>
                <w:rFonts w:hint="eastAsia" w:ascii="仿宋" w:hAnsi="仿宋" w:eastAsia="仿宋"/>
                <w:color w:val="auto"/>
                <w:sz w:val="24"/>
                <w:szCs w:val="24"/>
              </w:rPr>
              <w:t>：</w:t>
            </w:r>
          </w:p>
          <w:p w14:paraId="73648C69">
            <w:pPr>
              <w:pStyle w:val="2"/>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olor w:val="auto"/>
                <w:sz w:val="24"/>
                <w:szCs w:val="24"/>
                <w:lang w:val="en-US"/>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w:t>
            </w:r>
            <w:r>
              <w:rPr>
                <w:rFonts w:hint="eastAsia" w:ascii="仿宋" w:hAnsi="仿宋" w:eastAsia="仿宋"/>
                <w:color w:val="auto"/>
                <w:sz w:val="24"/>
                <w:szCs w:val="24"/>
              </w:rPr>
              <w:t>运输时效保障措施</w:t>
            </w:r>
            <w:r>
              <w:rPr>
                <w:rFonts w:hint="eastAsia" w:ascii="仿宋" w:hAnsi="仿宋" w:eastAsia="仿宋" w:cs="仿宋"/>
                <w:b w:val="0"/>
                <w:bCs/>
                <w:color w:val="auto"/>
                <w:kern w:val="0"/>
                <w:sz w:val="24"/>
                <w:szCs w:val="24"/>
                <w:highlight w:val="none"/>
                <w:lang w:val="en-US" w:eastAsia="zh-CN"/>
              </w:rPr>
              <w:t>（评分范围3，2.5，2，1.5，1，0.5，0）。</w:t>
            </w:r>
          </w:p>
          <w:p w14:paraId="4859DB9E">
            <w:pPr>
              <w:pStyle w:val="2"/>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lang w:eastAsia="zh-CN"/>
              </w:rPr>
              <w:t>）</w:t>
            </w:r>
            <w:r>
              <w:rPr>
                <w:rFonts w:hint="eastAsia" w:ascii="仿宋" w:hAnsi="仿宋" w:eastAsia="仿宋"/>
                <w:color w:val="auto"/>
                <w:sz w:val="24"/>
                <w:szCs w:val="24"/>
              </w:rPr>
              <w:t>为确保放流成活率，综合放流区域，如遇车辆故障等状况</w:t>
            </w:r>
            <w:r>
              <w:rPr>
                <w:rFonts w:hint="eastAsia" w:ascii="仿宋" w:hAnsi="仿宋" w:eastAsia="仿宋"/>
                <w:color w:val="auto"/>
                <w:sz w:val="24"/>
                <w:szCs w:val="24"/>
                <w:lang w:val="en-US" w:eastAsia="zh-CN"/>
              </w:rPr>
              <w:t>的应</w:t>
            </w:r>
            <w:r>
              <w:rPr>
                <w:rFonts w:hint="eastAsia" w:ascii="仿宋" w:hAnsi="仿宋" w:eastAsia="仿宋"/>
                <w:color w:val="auto"/>
                <w:sz w:val="24"/>
                <w:szCs w:val="24"/>
              </w:rPr>
              <w:t>对紧急保障措</w:t>
            </w:r>
            <w:r>
              <w:rPr>
                <w:rFonts w:hint="eastAsia" w:ascii="仿宋" w:hAnsi="仿宋" w:eastAsia="仿宋" w:cs="仿宋"/>
                <w:b w:val="0"/>
                <w:bCs/>
                <w:color w:val="auto"/>
                <w:kern w:val="0"/>
                <w:sz w:val="24"/>
                <w:szCs w:val="24"/>
                <w:highlight w:val="none"/>
                <w:lang w:val="en-US" w:eastAsia="zh-CN"/>
              </w:rPr>
              <w:t>（评分范围3，2.5，2，1.5，1，0.5，0）；</w:t>
            </w:r>
          </w:p>
          <w:p w14:paraId="51406C3D">
            <w:pPr>
              <w:pStyle w:val="2"/>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从能够净化和改善水质的角度出发，对供应商为保障鱼苗存活率，避免人为添加不适宜的制剂的承诺的</w:t>
            </w:r>
            <w:r>
              <w:rPr>
                <w:rFonts w:hint="eastAsia" w:ascii="仿宋" w:hAnsi="仿宋" w:eastAsia="仿宋" w:cs="仿宋"/>
                <w:b w:val="0"/>
                <w:bCs/>
                <w:color w:val="auto"/>
                <w:kern w:val="0"/>
                <w:sz w:val="24"/>
                <w:szCs w:val="24"/>
                <w:highlight w:val="none"/>
                <w:lang w:val="en-US" w:eastAsia="zh-CN"/>
              </w:rPr>
              <w:t>（评分范围3，2.5，2，1.5，1，0.5，0）。</w:t>
            </w:r>
          </w:p>
        </w:tc>
        <w:tc>
          <w:tcPr>
            <w:tcW w:w="750" w:type="dxa"/>
            <w:tcBorders>
              <w:tl2br w:val="nil"/>
              <w:tr2bl w:val="nil"/>
            </w:tcBorders>
            <w:noWrap w:val="0"/>
            <w:vAlign w:val="center"/>
          </w:tcPr>
          <w:p w14:paraId="5551C844">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r>
      <w:tr w14:paraId="14523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5" w:hRule="atLeast"/>
        </w:trPr>
        <w:tc>
          <w:tcPr>
            <w:tcW w:w="605" w:type="dxa"/>
            <w:tcBorders>
              <w:tl2br w:val="nil"/>
              <w:tr2bl w:val="nil"/>
            </w:tcBorders>
            <w:noWrap w:val="0"/>
            <w:vAlign w:val="center"/>
          </w:tcPr>
          <w:p w14:paraId="4CF85B8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33" w:type="dxa"/>
            <w:tcBorders>
              <w:tl2br w:val="nil"/>
              <w:tr2bl w:val="nil"/>
            </w:tcBorders>
            <w:noWrap w:val="0"/>
            <w:vAlign w:val="center"/>
          </w:tcPr>
          <w:p w14:paraId="7E68C425">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olor w:val="auto"/>
                <w:sz w:val="24"/>
                <w:szCs w:val="24"/>
              </w:rPr>
            </w:pPr>
            <w:r>
              <w:rPr>
                <w:rFonts w:hint="eastAsia" w:ascii="仿宋" w:hAnsi="仿宋" w:eastAsia="仿宋" w:cs="宋体"/>
                <w:color w:val="auto"/>
                <w:sz w:val="24"/>
                <w:szCs w:val="24"/>
              </w:rPr>
              <w:t>鱼苗放流方案</w:t>
            </w:r>
          </w:p>
        </w:tc>
        <w:tc>
          <w:tcPr>
            <w:tcW w:w="6830" w:type="dxa"/>
            <w:tcBorders>
              <w:tl2br w:val="nil"/>
              <w:tr2bl w:val="nil"/>
            </w:tcBorders>
            <w:noWrap w:val="0"/>
            <w:vAlign w:val="center"/>
          </w:tcPr>
          <w:p w14:paraId="40F5541C">
            <w:pPr>
              <w:pStyle w:val="2"/>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olor w:val="auto"/>
                <w:sz w:val="24"/>
                <w:szCs w:val="24"/>
                <w:lang w:val="en-US" w:eastAsia="zh-CN"/>
              </w:rPr>
              <w:t>根据投标人提供的鱼苗</w:t>
            </w:r>
            <w:bookmarkStart w:id="74" w:name="_GoBack"/>
            <w:bookmarkEnd w:id="74"/>
            <w:r>
              <w:rPr>
                <w:rFonts w:hint="eastAsia" w:ascii="仿宋" w:hAnsi="仿宋" w:eastAsia="仿宋"/>
                <w:color w:val="auto"/>
                <w:sz w:val="24"/>
                <w:szCs w:val="24"/>
                <w:lang w:val="en-US" w:eastAsia="zh-CN"/>
              </w:rPr>
              <w:t>放流方案（包括鱼苗生产计划、鱼苗放流流程、鱼苗放流保障措施等）的合理性、可行性等进行综合评分：（1）鱼苗生产计划</w:t>
            </w:r>
            <w:r>
              <w:rPr>
                <w:rFonts w:hint="eastAsia" w:ascii="仿宋" w:hAnsi="仿宋" w:eastAsia="仿宋" w:cs="仿宋"/>
                <w:b w:val="0"/>
                <w:bCs/>
                <w:color w:val="auto"/>
                <w:kern w:val="0"/>
                <w:sz w:val="24"/>
                <w:szCs w:val="24"/>
                <w:highlight w:val="none"/>
                <w:lang w:val="en-US" w:eastAsia="zh-CN"/>
              </w:rPr>
              <w:t>（评分范围4，3.5，3，2.5，2，1.5，1，0.5，0）；</w:t>
            </w:r>
          </w:p>
          <w:p w14:paraId="53C1AA86">
            <w:pPr>
              <w:pStyle w:val="2"/>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olor w:val="auto"/>
                <w:sz w:val="24"/>
                <w:szCs w:val="24"/>
                <w:lang w:val="en-US" w:eastAsia="zh-CN"/>
              </w:rPr>
              <w:t>鱼苗放流流程</w:t>
            </w:r>
            <w:r>
              <w:rPr>
                <w:rFonts w:hint="eastAsia" w:ascii="仿宋" w:hAnsi="仿宋" w:eastAsia="仿宋" w:cs="仿宋"/>
                <w:b w:val="0"/>
                <w:bCs/>
                <w:color w:val="auto"/>
                <w:kern w:val="0"/>
                <w:sz w:val="24"/>
                <w:szCs w:val="24"/>
                <w:highlight w:val="none"/>
                <w:lang w:val="en-US" w:eastAsia="zh-CN"/>
              </w:rPr>
              <w:t>（评分范围4，3.5，3，2.5，2，1.5，1，0.5，0）；</w:t>
            </w:r>
          </w:p>
          <w:p w14:paraId="53F2B987">
            <w:pPr>
              <w:pStyle w:val="2"/>
              <w:keepNext w:val="0"/>
              <w:keepLines w:val="0"/>
              <w:pageBreakBefore w:val="0"/>
              <w:widowControl w:val="0"/>
              <w:kinsoku/>
              <w:wordWrap/>
              <w:overflowPunct/>
              <w:topLinePunct w:val="0"/>
              <w:bidi w:val="0"/>
              <w:snapToGrid/>
              <w:spacing w:line="360" w:lineRule="exact"/>
              <w:textAlignment w:val="auto"/>
              <w:rPr>
                <w:rFonts w:hint="default" w:ascii="仿宋" w:hAnsi="仿宋" w:eastAsia="仿宋"/>
                <w:color w:val="auto"/>
                <w:sz w:val="24"/>
                <w:szCs w:val="24"/>
                <w:lang w:val="en-US" w:eastAsia="zh-CN"/>
              </w:rPr>
            </w:pP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olor w:val="auto"/>
                <w:sz w:val="24"/>
                <w:szCs w:val="24"/>
                <w:lang w:val="en-US" w:eastAsia="zh-CN"/>
              </w:rPr>
              <w:t>鱼苗放流保障措施</w:t>
            </w:r>
            <w:r>
              <w:rPr>
                <w:rFonts w:hint="eastAsia" w:ascii="仿宋" w:hAnsi="仿宋" w:eastAsia="仿宋" w:cs="仿宋"/>
                <w:b w:val="0"/>
                <w:bCs/>
                <w:color w:val="auto"/>
                <w:kern w:val="0"/>
                <w:sz w:val="24"/>
                <w:szCs w:val="24"/>
                <w:highlight w:val="none"/>
                <w:lang w:val="en-US" w:eastAsia="zh-CN"/>
              </w:rPr>
              <w:t>（评分范围4，3.5，3，2.5，2，1.5，1，0.5，0）。</w:t>
            </w:r>
          </w:p>
        </w:tc>
        <w:tc>
          <w:tcPr>
            <w:tcW w:w="750" w:type="dxa"/>
            <w:tcBorders>
              <w:tl2br w:val="nil"/>
              <w:tr2bl w:val="nil"/>
            </w:tcBorders>
            <w:noWrap w:val="0"/>
            <w:vAlign w:val="center"/>
          </w:tcPr>
          <w:p w14:paraId="77BDD9CE">
            <w:pPr>
              <w:keepNext w:val="0"/>
              <w:keepLines w:val="0"/>
              <w:pageBreakBefore w:val="0"/>
              <w:kinsoku/>
              <w:wordWrap/>
              <w:overflowPunct/>
              <w:topLinePunct w:val="0"/>
              <w:autoSpaceDE/>
              <w:autoSpaceDN/>
              <w:bidi w:val="0"/>
              <w:spacing w:line="4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12分</w:t>
            </w:r>
          </w:p>
        </w:tc>
      </w:tr>
      <w:tr w14:paraId="0A4A6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4" w:hRule="atLeast"/>
        </w:trPr>
        <w:tc>
          <w:tcPr>
            <w:tcW w:w="605" w:type="dxa"/>
            <w:tcBorders>
              <w:tl2br w:val="nil"/>
              <w:tr2bl w:val="nil"/>
            </w:tcBorders>
            <w:noWrap w:val="0"/>
            <w:vAlign w:val="center"/>
          </w:tcPr>
          <w:p w14:paraId="2D545D5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33" w:type="dxa"/>
            <w:tcBorders>
              <w:tl2br w:val="nil"/>
              <w:tr2bl w:val="nil"/>
            </w:tcBorders>
            <w:noWrap w:val="0"/>
            <w:vAlign w:val="center"/>
          </w:tcPr>
          <w:p w14:paraId="6EAB865D">
            <w:pPr>
              <w:keepNext w:val="0"/>
              <w:keepLines w:val="0"/>
              <w:pageBreakBefore w:val="0"/>
              <w:kinsoku/>
              <w:wordWrap/>
              <w:overflowPunct/>
              <w:topLinePunct w:val="0"/>
              <w:autoSpaceDE/>
              <w:autoSpaceDN/>
              <w:bidi w:val="0"/>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鱼苗检测报告</w:t>
            </w:r>
          </w:p>
        </w:tc>
        <w:tc>
          <w:tcPr>
            <w:tcW w:w="6830" w:type="dxa"/>
            <w:tcBorders>
              <w:tl2br w:val="nil"/>
              <w:tr2bl w:val="nil"/>
            </w:tcBorders>
            <w:noWrap w:val="0"/>
            <w:vAlign w:val="center"/>
          </w:tcPr>
          <w:p w14:paraId="67FEB4CC">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color w:val="auto"/>
                <w:w w:val="90"/>
                <w:sz w:val="24"/>
                <w:szCs w:val="24"/>
                <w:lang w:val="en-US" w:eastAsia="zh-CN"/>
              </w:rPr>
            </w:pPr>
            <w:r>
              <w:rPr>
                <w:rFonts w:hint="eastAsia" w:ascii="仿宋" w:hAnsi="仿宋" w:eastAsia="仿宋" w:cs="仿宋"/>
                <w:color w:val="auto"/>
                <w:w w:val="90"/>
                <w:sz w:val="24"/>
                <w:szCs w:val="24"/>
                <w:lang w:val="en-US" w:eastAsia="zh-CN"/>
              </w:rPr>
              <w:t>投标人提供2025年1月1日以后由有资质的第三方检测机构出具的的</w:t>
            </w:r>
            <w:r>
              <w:rPr>
                <w:rFonts w:hint="eastAsia" w:ascii="仿宋" w:hAnsi="仿宋" w:eastAsia="仿宋" w:cs="仿宋"/>
                <w:color w:val="auto"/>
                <w:kern w:val="0"/>
                <w:sz w:val="24"/>
                <w:szCs w:val="24"/>
                <w:highlight w:val="none"/>
                <w:lang w:val="en-US" w:eastAsia="zh-CN" w:bidi="ar-SA"/>
              </w:rPr>
              <w:t>团头鲂夏花、</w:t>
            </w:r>
            <w:r>
              <w:rPr>
                <w:rFonts w:hint="eastAsia" w:ascii="仿宋" w:hAnsi="仿宋" w:eastAsia="仿宋" w:cs="仿宋"/>
                <w:color w:val="auto"/>
                <w:w w:val="90"/>
                <w:sz w:val="24"/>
                <w:szCs w:val="24"/>
                <w:lang w:eastAsia="zh-CN"/>
              </w:rPr>
              <w:t>鲢鱼</w:t>
            </w:r>
            <w:r>
              <w:rPr>
                <w:rFonts w:hint="eastAsia" w:ascii="仿宋" w:hAnsi="仿宋" w:eastAsia="仿宋" w:cs="仿宋"/>
                <w:color w:val="auto"/>
                <w:w w:val="90"/>
                <w:sz w:val="24"/>
                <w:szCs w:val="24"/>
                <w:lang w:val="en-US" w:eastAsia="zh-CN"/>
              </w:rPr>
              <w:t>夏花、</w:t>
            </w:r>
            <w:r>
              <w:rPr>
                <w:rFonts w:hint="eastAsia" w:ascii="仿宋" w:hAnsi="仿宋" w:eastAsia="仿宋" w:cs="仿宋"/>
                <w:color w:val="auto"/>
                <w:w w:val="90"/>
                <w:sz w:val="24"/>
                <w:szCs w:val="24"/>
                <w:lang w:eastAsia="zh-CN"/>
              </w:rPr>
              <w:t>鳙鱼</w:t>
            </w:r>
            <w:r>
              <w:rPr>
                <w:rFonts w:hint="eastAsia" w:ascii="仿宋" w:hAnsi="仿宋" w:eastAsia="仿宋" w:cs="仿宋"/>
                <w:color w:val="auto"/>
                <w:w w:val="90"/>
                <w:sz w:val="24"/>
                <w:szCs w:val="24"/>
                <w:lang w:val="en-US" w:eastAsia="zh-CN"/>
              </w:rPr>
              <w:t>夏花的无农残检测报告的每提供一份得1分，最高得3分；</w:t>
            </w:r>
            <w:r>
              <w:rPr>
                <w:rFonts w:hint="eastAsia" w:ascii="仿宋" w:hAnsi="仿宋" w:eastAsia="仿宋" w:cs="仿宋"/>
                <w:b/>
                <w:bCs/>
                <w:color w:val="auto"/>
                <w:w w:val="90"/>
                <w:sz w:val="24"/>
                <w:szCs w:val="24"/>
                <w:lang w:val="en-US" w:eastAsia="zh-CN"/>
              </w:rPr>
              <w:t>（提供检测报告扫描件并加盖CA签章。）</w:t>
            </w:r>
          </w:p>
          <w:p w14:paraId="7C01804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w w:val="90"/>
                <w:sz w:val="24"/>
                <w:szCs w:val="24"/>
                <w:lang w:val="en-US" w:eastAsia="zh-CN"/>
              </w:rPr>
            </w:pPr>
            <w:r>
              <w:rPr>
                <w:rFonts w:hint="eastAsia" w:ascii="仿宋" w:hAnsi="仿宋" w:eastAsia="仿宋" w:cs="仿宋"/>
                <w:color w:val="auto"/>
                <w:w w:val="90"/>
                <w:sz w:val="24"/>
                <w:szCs w:val="24"/>
                <w:lang w:val="en-US" w:eastAsia="zh-CN"/>
              </w:rPr>
              <w:t>（2）投标人提供2025年1月1日以后由相关职能部门出具的</w:t>
            </w:r>
            <w:r>
              <w:rPr>
                <w:rFonts w:hint="eastAsia" w:ascii="仿宋" w:hAnsi="仿宋" w:eastAsia="仿宋" w:cs="仿宋"/>
                <w:color w:val="auto"/>
                <w:kern w:val="0"/>
                <w:sz w:val="24"/>
                <w:szCs w:val="24"/>
                <w:highlight w:val="none"/>
                <w:lang w:val="en-US" w:eastAsia="zh-CN" w:bidi="ar-SA"/>
              </w:rPr>
              <w:t>团头鲂夏花、</w:t>
            </w:r>
            <w:r>
              <w:rPr>
                <w:rFonts w:hint="eastAsia" w:ascii="仿宋" w:hAnsi="仿宋" w:eastAsia="仿宋" w:cs="仿宋"/>
                <w:color w:val="auto"/>
                <w:w w:val="90"/>
                <w:sz w:val="24"/>
                <w:szCs w:val="24"/>
                <w:lang w:eastAsia="zh-CN"/>
              </w:rPr>
              <w:t>鲢鱼</w:t>
            </w:r>
            <w:r>
              <w:rPr>
                <w:rFonts w:hint="eastAsia" w:ascii="仿宋" w:hAnsi="仿宋" w:eastAsia="仿宋" w:cs="仿宋"/>
                <w:color w:val="auto"/>
                <w:w w:val="90"/>
                <w:sz w:val="24"/>
                <w:szCs w:val="24"/>
                <w:lang w:val="en-US" w:eastAsia="zh-CN"/>
              </w:rPr>
              <w:t>夏花、</w:t>
            </w:r>
            <w:r>
              <w:rPr>
                <w:rFonts w:hint="eastAsia" w:ascii="仿宋" w:hAnsi="仿宋" w:eastAsia="仿宋" w:cs="仿宋"/>
                <w:color w:val="auto"/>
                <w:w w:val="90"/>
                <w:sz w:val="24"/>
                <w:szCs w:val="24"/>
                <w:lang w:eastAsia="zh-CN"/>
              </w:rPr>
              <w:t>鳙鱼</w:t>
            </w:r>
            <w:r>
              <w:rPr>
                <w:rFonts w:hint="eastAsia" w:ascii="仿宋" w:hAnsi="仿宋" w:eastAsia="仿宋" w:cs="仿宋"/>
                <w:color w:val="auto"/>
                <w:w w:val="90"/>
                <w:sz w:val="24"/>
                <w:szCs w:val="24"/>
                <w:lang w:val="en-US" w:eastAsia="zh-CN"/>
              </w:rPr>
              <w:t>夏花苗种疫病检测报告的每提供一份得1分，最高得3分。</w:t>
            </w:r>
            <w:r>
              <w:rPr>
                <w:rFonts w:hint="eastAsia" w:ascii="仿宋" w:hAnsi="仿宋" w:eastAsia="仿宋" w:cs="仿宋"/>
                <w:b/>
                <w:bCs/>
                <w:color w:val="auto"/>
                <w:w w:val="90"/>
                <w:sz w:val="24"/>
                <w:szCs w:val="24"/>
                <w:lang w:val="en-US" w:eastAsia="zh-CN"/>
              </w:rPr>
              <w:t>（提供检测报告扫描件并加盖CA签章。）</w:t>
            </w:r>
          </w:p>
          <w:p w14:paraId="12E8C05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967"/>
                <w:rFonts w:hint="default" w:ascii="仿宋" w:hAnsi="仿宋" w:eastAsia="仿宋" w:cs="仿宋"/>
                <w:color w:val="auto"/>
                <w:sz w:val="24"/>
                <w:szCs w:val="24"/>
                <w:lang w:val="en-US" w:eastAsia="zh-CN"/>
              </w:rPr>
            </w:pPr>
            <w:r>
              <w:rPr>
                <w:rFonts w:hint="eastAsia" w:ascii="仿宋" w:hAnsi="仿宋" w:eastAsia="仿宋" w:cs="仿宋"/>
                <w:color w:val="auto"/>
                <w:w w:val="90"/>
                <w:sz w:val="24"/>
                <w:szCs w:val="24"/>
                <w:lang w:val="en-US" w:eastAsia="zh-CN"/>
              </w:rPr>
              <w:t>（3）投标人须承诺放流前提供有资质的第三方检测机构出具的鳙鱼冬片、</w:t>
            </w:r>
            <w:r>
              <w:rPr>
                <w:rFonts w:hint="eastAsia" w:ascii="仿宋" w:hAnsi="仿宋" w:eastAsia="仿宋" w:cs="仿宋"/>
                <w:color w:val="auto"/>
                <w:w w:val="90"/>
                <w:sz w:val="24"/>
                <w:szCs w:val="24"/>
                <w:lang w:eastAsia="zh-CN"/>
              </w:rPr>
              <w:t>鲢鱼</w:t>
            </w:r>
            <w:r>
              <w:rPr>
                <w:rFonts w:hint="eastAsia" w:ascii="仿宋" w:hAnsi="仿宋" w:eastAsia="仿宋" w:cs="仿宋"/>
                <w:color w:val="auto"/>
                <w:w w:val="90"/>
                <w:sz w:val="24"/>
                <w:szCs w:val="24"/>
                <w:lang w:val="en-US" w:eastAsia="zh-CN"/>
              </w:rPr>
              <w:t>冬片、青鱼冬片无农残检测报告及相关职能部门出具的鳙鱼冬片、</w:t>
            </w:r>
            <w:r>
              <w:rPr>
                <w:rFonts w:hint="eastAsia" w:ascii="仿宋" w:hAnsi="仿宋" w:eastAsia="仿宋" w:cs="仿宋"/>
                <w:color w:val="auto"/>
                <w:w w:val="90"/>
                <w:sz w:val="24"/>
                <w:szCs w:val="24"/>
                <w:lang w:eastAsia="zh-CN"/>
              </w:rPr>
              <w:t>鲢鱼</w:t>
            </w:r>
            <w:r>
              <w:rPr>
                <w:rFonts w:hint="eastAsia" w:ascii="仿宋" w:hAnsi="仿宋" w:eastAsia="仿宋" w:cs="仿宋"/>
                <w:color w:val="auto"/>
                <w:w w:val="90"/>
                <w:sz w:val="24"/>
                <w:szCs w:val="24"/>
                <w:lang w:val="en-US" w:eastAsia="zh-CN"/>
              </w:rPr>
              <w:t>冬片、青鱼冬片苗种疫病检测报告的得2分。</w:t>
            </w:r>
            <w:r>
              <w:rPr>
                <w:rFonts w:hint="eastAsia" w:ascii="仿宋" w:hAnsi="仿宋" w:eastAsia="仿宋" w:cs="仿宋"/>
                <w:b/>
                <w:bCs/>
                <w:color w:val="auto"/>
                <w:w w:val="90"/>
                <w:sz w:val="24"/>
                <w:szCs w:val="24"/>
                <w:lang w:val="en-US" w:eastAsia="zh-CN"/>
              </w:rPr>
              <w:t>（提供承诺书并加盖CA签章。）</w:t>
            </w:r>
          </w:p>
        </w:tc>
        <w:tc>
          <w:tcPr>
            <w:tcW w:w="750" w:type="dxa"/>
            <w:tcBorders>
              <w:tl2br w:val="nil"/>
              <w:tr2bl w:val="nil"/>
            </w:tcBorders>
            <w:noWrap w:val="0"/>
            <w:vAlign w:val="center"/>
          </w:tcPr>
          <w:p w14:paraId="6429DFB1">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73BBE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8" w:hRule="atLeast"/>
        </w:trPr>
        <w:tc>
          <w:tcPr>
            <w:tcW w:w="605" w:type="dxa"/>
            <w:tcBorders>
              <w:tl2br w:val="nil"/>
              <w:tr2bl w:val="nil"/>
            </w:tcBorders>
            <w:noWrap w:val="0"/>
            <w:vAlign w:val="center"/>
          </w:tcPr>
          <w:p w14:paraId="7CA3017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33" w:type="dxa"/>
            <w:tcBorders>
              <w:tl2br w:val="nil"/>
              <w:tr2bl w:val="nil"/>
            </w:tcBorders>
            <w:noWrap w:val="0"/>
            <w:vAlign w:val="center"/>
          </w:tcPr>
          <w:p w14:paraId="7CFD6AA3">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tc>
        <w:tc>
          <w:tcPr>
            <w:tcW w:w="6830" w:type="dxa"/>
            <w:tcBorders>
              <w:tl2br w:val="nil"/>
              <w:tr2bl w:val="nil"/>
            </w:tcBorders>
            <w:noWrap w:val="0"/>
            <w:vAlign w:val="center"/>
          </w:tcPr>
          <w:p w14:paraId="6524F9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根据供应商提供的售后服务方案（包括售后技术支持、售后质量问题处置、响应时间、售后服务机构设置等）的合理性等进行综合评分。（评分范围4，3.5，3，2.5，2，1.5，1，0.5，0）。</w:t>
            </w:r>
          </w:p>
        </w:tc>
        <w:tc>
          <w:tcPr>
            <w:tcW w:w="750" w:type="dxa"/>
            <w:tcBorders>
              <w:tl2br w:val="nil"/>
              <w:tr2bl w:val="nil"/>
            </w:tcBorders>
            <w:noWrap w:val="0"/>
            <w:vAlign w:val="center"/>
          </w:tcPr>
          <w:p w14:paraId="6CEF8EAD">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14:paraId="770CD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8" w:hRule="atLeast"/>
        </w:trPr>
        <w:tc>
          <w:tcPr>
            <w:tcW w:w="605" w:type="dxa"/>
            <w:tcBorders>
              <w:tl2br w:val="nil"/>
              <w:tr2bl w:val="nil"/>
            </w:tcBorders>
            <w:noWrap w:val="0"/>
            <w:vAlign w:val="center"/>
          </w:tcPr>
          <w:p w14:paraId="78520BCA">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33" w:type="dxa"/>
            <w:tcBorders>
              <w:tl2br w:val="nil"/>
              <w:tr2bl w:val="nil"/>
            </w:tcBorders>
            <w:noWrap w:val="0"/>
            <w:vAlign w:val="center"/>
          </w:tcPr>
          <w:p w14:paraId="75881A2E">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突发情况应急预案</w:t>
            </w:r>
          </w:p>
        </w:tc>
        <w:tc>
          <w:tcPr>
            <w:tcW w:w="6830" w:type="dxa"/>
            <w:tcBorders>
              <w:tl2br w:val="nil"/>
              <w:tr2bl w:val="nil"/>
            </w:tcBorders>
            <w:noWrap w:val="0"/>
            <w:vAlign w:val="center"/>
          </w:tcPr>
          <w:p w14:paraId="144C85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textAlignment w:val="auto"/>
              <w:rPr>
                <w:rFonts w:hint="default"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根据投标人提供的针对本项目可能发生的突发情况及处理方案的科学性、合理性等进行综合评分。（评分范围3，2.5，2，1.5，1，0.5，0）</w:t>
            </w:r>
          </w:p>
        </w:tc>
        <w:tc>
          <w:tcPr>
            <w:tcW w:w="750" w:type="dxa"/>
            <w:tcBorders>
              <w:tl2br w:val="nil"/>
              <w:tr2bl w:val="nil"/>
            </w:tcBorders>
            <w:noWrap w:val="0"/>
            <w:vAlign w:val="center"/>
          </w:tcPr>
          <w:p w14:paraId="2B5C7869">
            <w:pPr>
              <w:keepNext w:val="0"/>
              <w:keepLines w:val="0"/>
              <w:pageBreakBefore w:val="0"/>
              <w:kinsoku/>
              <w:wordWrap/>
              <w:overflowPunct/>
              <w:topLinePunct w:val="0"/>
              <w:autoSpaceDE/>
              <w:autoSpaceDN/>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bl>
    <w:p w14:paraId="6D2DF42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0E7A5A1E">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w:t>
      </w:r>
      <w:r>
        <w:rPr>
          <w:rFonts w:hint="eastAsia" w:ascii="仿宋" w:hAnsi="仿宋" w:eastAsia="仿宋" w:cs="仿宋"/>
          <w:b/>
          <w:bCs/>
          <w:iCs/>
          <w:color w:val="auto"/>
          <w:sz w:val="24"/>
          <w:highlight w:val="none"/>
          <w:lang w:val="en-US" w:eastAsia="zh-CN"/>
        </w:rPr>
        <w:t>2</w:t>
      </w:r>
      <w:r>
        <w:rPr>
          <w:rFonts w:hint="eastAsia" w:ascii="仿宋" w:hAnsi="仿宋" w:eastAsia="仿宋" w:cs="仿宋"/>
          <w:b/>
          <w:bCs/>
          <w:iCs/>
          <w:color w:val="auto"/>
          <w:sz w:val="24"/>
          <w:highlight w:val="none"/>
        </w:rPr>
        <w:t>价格分（</w:t>
      </w:r>
      <w:r>
        <w:rPr>
          <w:rFonts w:hint="eastAsia" w:ascii="仿宋" w:hAnsi="仿宋" w:eastAsia="仿宋" w:cs="仿宋"/>
          <w:b/>
          <w:bCs/>
          <w:iCs/>
          <w:color w:val="auto"/>
          <w:sz w:val="24"/>
          <w:highlight w:val="none"/>
          <w:u w:val="single"/>
          <w:lang w:val="en-US" w:eastAsia="zh-CN"/>
        </w:rPr>
        <w:t xml:space="preserve"> 30 </w:t>
      </w:r>
      <w:r>
        <w:rPr>
          <w:rFonts w:hint="eastAsia" w:ascii="仿宋" w:hAnsi="仿宋" w:eastAsia="仿宋" w:cs="仿宋"/>
          <w:b/>
          <w:bCs/>
          <w:iCs/>
          <w:color w:val="auto"/>
          <w:sz w:val="24"/>
          <w:highlight w:val="none"/>
        </w:rPr>
        <w:t>分）</w:t>
      </w:r>
    </w:p>
    <w:p w14:paraId="7A20411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w:t>
      </w:r>
      <w:r>
        <w:rPr>
          <w:rFonts w:hint="eastAsia" w:ascii="仿宋" w:hAnsi="仿宋" w:eastAsia="仿宋" w:cs="仿宋"/>
          <w:bCs/>
          <w:iCs/>
          <w:color w:val="auto"/>
          <w:sz w:val="24"/>
          <w:highlight w:val="none"/>
          <w:lang w:val="en-US" w:eastAsia="zh-CN"/>
        </w:rPr>
        <w:t>2</w:t>
      </w:r>
      <w:r>
        <w:rPr>
          <w:rFonts w:hint="eastAsia" w:ascii="仿宋" w:hAnsi="仿宋" w:eastAsia="仿宋" w:cs="仿宋"/>
          <w:bCs/>
          <w:iCs/>
          <w:color w:val="auto"/>
          <w:sz w:val="24"/>
          <w:highlight w:val="none"/>
        </w:rPr>
        <w:t>.1评标基准价：即满足招标文件要求且投标价格最低的投标报价为评标基准价，其价格分为满分。</w:t>
      </w:r>
    </w:p>
    <w:p w14:paraId="05898C9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w:t>
      </w:r>
      <w:r>
        <w:rPr>
          <w:rFonts w:hint="eastAsia" w:ascii="仿宋" w:hAnsi="仿宋" w:eastAsia="仿宋" w:cs="仿宋"/>
          <w:bCs/>
          <w:iCs/>
          <w:color w:val="auto"/>
          <w:sz w:val="24"/>
          <w:highlight w:val="none"/>
          <w:lang w:val="en-US" w:eastAsia="zh-CN"/>
        </w:rPr>
        <w:t>2</w:t>
      </w:r>
      <w:r>
        <w:rPr>
          <w:rFonts w:hint="eastAsia" w:ascii="仿宋" w:hAnsi="仿宋" w:eastAsia="仿宋" w:cs="仿宋"/>
          <w:bCs/>
          <w:iCs/>
          <w:color w:val="auto"/>
          <w:sz w:val="24"/>
          <w:highlight w:val="none"/>
        </w:rPr>
        <w:t>.2其他投标人的价格分统一按照下列公式计算：</w:t>
      </w:r>
    </w:p>
    <w:p w14:paraId="0372338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
          <w:color w:val="auto"/>
          <w:sz w:val="36"/>
          <w:szCs w:val="20"/>
          <w:highlight w:val="none"/>
        </w:rPr>
      </w:pPr>
      <w:r>
        <w:rPr>
          <w:rFonts w:hint="eastAsia" w:ascii="仿宋" w:hAnsi="仿宋" w:eastAsia="仿宋" w:cs="仿宋"/>
          <w:bCs/>
          <w:iCs/>
          <w:color w:val="auto"/>
          <w:sz w:val="24"/>
          <w:highlight w:val="none"/>
        </w:rPr>
        <w:t>投标报价得分=(评标基准价／投标报价)×</w:t>
      </w:r>
      <w:r>
        <w:rPr>
          <w:rFonts w:hint="eastAsia" w:ascii="仿宋" w:hAnsi="仿宋" w:eastAsia="仿宋" w:cs="仿宋"/>
          <w:bCs/>
          <w:iCs/>
          <w:color w:val="auto"/>
          <w:sz w:val="24"/>
          <w:highlight w:val="none"/>
          <w:lang w:val="en-US" w:eastAsia="zh-CN"/>
        </w:rPr>
        <w:t>30%</w:t>
      </w:r>
      <w:r>
        <w:rPr>
          <w:rFonts w:hint="eastAsia" w:ascii="仿宋" w:hAnsi="仿宋" w:eastAsia="仿宋" w:cs="仿宋"/>
          <w:bCs/>
          <w:iCs/>
          <w:color w:val="auto"/>
          <w:sz w:val="24"/>
          <w:highlight w:val="none"/>
        </w:rPr>
        <w:t>×100</w:t>
      </w:r>
    </w:p>
    <w:p w14:paraId="43E38E7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报价超过最高限价的作无效标处理。</w:t>
      </w:r>
    </w:p>
    <w:p w14:paraId="0D756DCA">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36"/>
          <w:szCs w:val="20"/>
          <w:highlight w:val="none"/>
        </w:rPr>
      </w:pPr>
      <w:r>
        <w:rPr>
          <w:rFonts w:hint="eastAsia" w:ascii="仿宋" w:hAnsi="仿宋" w:eastAsia="仿宋" w:cs="仿宋"/>
          <w:b/>
          <w:bCs/>
          <w:color w:val="auto"/>
          <w:kern w:val="0"/>
          <w:sz w:val="24"/>
          <w:szCs w:val="24"/>
          <w:highlight w:val="none"/>
          <w:lang w:val="en-US" w:eastAsia="zh-CN"/>
        </w:rPr>
        <w:t xml:space="preserve">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b/>
          <w:color w:val="auto"/>
          <w:sz w:val="36"/>
          <w:szCs w:val="20"/>
          <w:highlight w:val="none"/>
        </w:rPr>
        <w:br w:type="page"/>
      </w:r>
    </w:p>
    <w:p w14:paraId="3F7ED0EE">
      <w:pPr>
        <w:widowControl/>
        <w:adjustRightInd/>
        <w:jc w:val="center"/>
        <w:rPr>
          <w:rFonts w:hint="eastAsia" w:ascii="仿宋" w:hAnsi="仿宋" w:eastAsia="仿宋" w:cs="仿宋"/>
          <w:b/>
          <w:color w:val="auto"/>
          <w:sz w:val="36"/>
          <w:szCs w:val="20"/>
          <w:highlight w:val="none"/>
        </w:rPr>
      </w:pPr>
    </w:p>
    <w:p w14:paraId="57E75DDD">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
      <w:r>
        <w:rPr>
          <w:rFonts w:hint="eastAsia" w:ascii="仿宋" w:hAnsi="仿宋" w:eastAsia="仿宋" w:cs="仿宋"/>
          <w:b/>
          <w:color w:val="auto"/>
          <w:sz w:val="36"/>
          <w:szCs w:val="20"/>
          <w:highlight w:val="none"/>
        </w:rPr>
        <w:t xml:space="preserve"> </w:t>
      </w:r>
      <w:bookmarkEnd w:id="40"/>
      <w:r>
        <w:rPr>
          <w:rFonts w:hint="eastAsia" w:ascii="仿宋" w:hAnsi="仿宋" w:eastAsia="仿宋" w:cs="仿宋"/>
          <w:b/>
          <w:color w:val="auto"/>
          <w:sz w:val="36"/>
          <w:szCs w:val="20"/>
          <w:highlight w:val="none"/>
        </w:rPr>
        <w:t>投标文件及其附件格式</w:t>
      </w:r>
    </w:p>
    <w:p w14:paraId="1FB8985A">
      <w:pPr>
        <w:spacing w:line="360" w:lineRule="auto"/>
        <w:jc w:val="center"/>
        <w:outlineLvl w:val="0"/>
        <w:rPr>
          <w:rFonts w:hint="eastAsia" w:ascii="仿宋" w:hAnsi="仿宋" w:eastAsia="仿宋" w:cs="仿宋"/>
          <w:b/>
          <w:color w:val="auto"/>
          <w:kern w:val="0"/>
          <w:sz w:val="36"/>
          <w:szCs w:val="36"/>
          <w:highlight w:val="none"/>
        </w:rPr>
      </w:pPr>
    </w:p>
    <w:p w14:paraId="635B67E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64E1B5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07DCF1">
      <w:pPr>
        <w:spacing w:line="360" w:lineRule="auto"/>
        <w:jc w:val="center"/>
        <w:outlineLvl w:val="0"/>
        <w:rPr>
          <w:rFonts w:hint="eastAsia" w:ascii="仿宋" w:hAnsi="仿宋" w:eastAsia="仿宋" w:cs="仿宋"/>
          <w:b/>
          <w:color w:val="auto"/>
          <w:kern w:val="0"/>
          <w:sz w:val="36"/>
          <w:szCs w:val="36"/>
          <w:highlight w:val="none"/>
        </w:rPr>
      </w:pPr>
    </w:p>
    <w:p w14:paraId="532688D0">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营业执照扫描件</w:t>
      </w:r>
      <w:r>
        <w:rPr>
          <w:rFonts w:hint="eastAsia" w:ascii="仿宋" w:hAnsi="仿宋" w:eastAsia="仿宋" w:cs="仿宋"/>
          <w:color w:val="auto"/>
          <w:sz w:val="24"/>
          <w:highlight w:val="none"/>
        </w:rPr>
        <w:t>………………………………………………………（页码）</w:t>
      </w:r>
    </w:p>
    <w:p w14:paraId="6DF117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符合参加政府采购活动应当具备的一般条件的承诺函……………（页码）</w:t>
      </w:r>
    </w:p>
    <w:p w14:paraId="3AC5C3A7">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）联合协议</w:t>
      </w:r>
      <w:r>
        <w:rPr>
          <w:rFonts w:hint="eastAsia" w:ascii="仿宋" w:hAnsi="仿宋" w:eastAsia="仿宋" w:cs="仿宋"/>
          <w:color w:val="auto"/>
          <w:sz w:val="24"/>
          <w:highlight w:val="none"/>
        </w:rPr>
        <w:t>………………………………………………………………（页码）</w:t>
      </w:r>
    </w:p>
    <w:p w14:paraId="2DB381E5">
      <w:pPr>
        <w:pStyle w:val="2"/>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14:paraId="772E45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）落实政府采购政策需满足的资格要求………………………………（页码）</w:t>
      </w:r>
    </w:p>
    <w:p w14:paraId="26AA9D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）本项目的特定资格要求………………………………………………（页码）</w:t>
      </w:r>
    </w:p>
    <w:p w14:paraId="590BB6BA">
      <w:pPr>
        <w:snapToGrid w:val="0"/>
        <w:spacing w:line="360" w:lineRule="auto"/>
        <w:ind w:firstLine="480" w:firstLineChars="200"/>
        <w:rPr>
          <w:rFonts w:hint="eastAsia" w:ascii="仿宋" w:hAnsi="仿宋" w:eastAsia="仿宋" w:cs="仿宋"/>
          <w:color w:val="auto"/>
          <w:sz w:val="24"/>
          <w:highlight w:val="none"/>
        </w:rPr>
      </w:pPr>
    </w:p>
    <w:p w14:paraId="3C61D584">
      <w:pPr>
        <w:spacing w:line="360" w:lineRule="auto"/>
        <w:ind w:firstLine="480" w:firstLineChars="200"/>
        <w:rPr>
          <w:rFonts w:hint="eastAsia" w:ascii="仿宋" w:hAnsi="仿宋" w:eastAsia="仿宋" w:cs="仿宋"/>
          <w:color w:val="auto"/>
          <w:sz w:val="24"/>
          <w:highlight w:val="none"/>
        </w:rPr>
      </w:pPr>
    </w:p>
    <w:p w14:paraId="6C8A150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w:t>
      </w:r>
      <w:r>
        <w:rPr>
          <w:rFonts w:hint="eastAsia" w:ascii="仿宋" w:hAnsi="仿宋" w:eastAsia="仿宋" w:cs="仿宋"/>
          <w:b/>
          <w:color w:val="auto"/>
          <w:kern w:val="0"/>
          <w:sz w:val="32"/>
          <w:szCs w:val="32"/>
          <w:highlight w:val="none"/>
          <w:lang w:val="en-US" w:eastAsia="zh-CN"/>
        </w:rPr>
        <w:t>营业执照扫描件</w:t>
      </w:r>
    </w:p>
    <w:p w14:paraId="1DD74190">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55F4B5C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符合参加政府采购活动应当具备的一般条件的承诺函</w:t>
      </w:r>
    </w:p>
    <w:p w14:paraId="0356E3A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93E65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【招标编号：（采购编号）】政府采购活动，郑重承诺：</w:t>
      </w:r>
    </w:p>
    <w:p w14:paraId="3288B0DB">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FEDD200">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489A8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1781B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671088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97B6B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AA6E1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38B85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9B451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1D321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F60DF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94A966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以上承诺如有虚假或隐瞒，采购人可取消我方任何资格（投标/中标/签订合同），我方对此无任何异议，并愿意承担一切后果和责任。</w:t>
      </w:r>
    </w:p>
    <w:p w14:paraId="5E00299F">
      <w:pPr>
        <w:snapToGrid w:val="0"/>
        <w:spacing w:line="360" w:lineRule="auto"/>
        <w:ind w:firstLine="480" w:firstLineChars="200"/>
        <w:rPr>
          <w:rFonts w:hint="eastAsia" w:ascii="仿宋" w:hAnsi="仿宋" w:eastAsia="仿宋" w:cs="仿宋"/>
          <w:color w:val="auto"/>
          <w:sz w:val="24"/>
          <w:highlight w:val="none"/>
        </w:rPr>
      </w:pPr>
    </w:p>
    <w:p w14:paraId="5613CA69">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D02F3B3">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C65CB68">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、联合协议（如果有）</w:t>
      </w:r>
    </w:p>
    <w:p w14:paraId="1F5F91F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C190202">
      <w:pPr>
        <w:snapToGrid w:val="0"/>
        <w:spacing w:line="360" w:lineRule="auto"/>
        <w:ind w:right="480"/>
        <w:jc w:val="center"/>
        <w:rPr>
          <w:rFonts w:hint="eastAsia" w:ascii="仿宋" w:hAnsi="仿宋" w:eastAsia="仿宋" w:cs="仿宋"/>
          <w:b/>
          <w:color w:val="auto"/>
          <w:kern w:val="0"/>
          <w:sz w:val="32"/>
          <w:szCs w:val="32"/>
          <w:highlight w:val="none"/>
        </w:rPr>
      </w:pPr>
    </w:p>
    <w:p w14:paraId="710734CB">
      <w:pPr>
        <w:snapToGrid w:val="0"/>
        <w:spacing w:line="360" w:lineRule="auto"/>
        <w:jc w:val="center"/>
        <w:rPr>
          <w:rFonts w:hint="eastAsia" w:ascii="仿宋" w:hAnsi="仿宋" w:eastAsia="仿宋" w:cs="仿宋"/>
          <w:b/>
          <w:color w:val="auto"/>
          <w:kern w:val="0"/>
          <w:sz w:val="32"/>
          <w:szCs w:val="32"/>
          <w:highlight w:val="none"/>
          <w:lang w:val="en-US" w:eastAsia="zh-CN"/>
        </w:rPr>
      </w:pPr>
    </w:p>
    <w:p w14:paraId="19136524">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、分包意向协议（如果有）</w:t>
      </w:r>
    </w:p>
    <w:p w14:paraId="75692872">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p>
    <w:p w14:paraId="069E2217">
      <w:pPr>
        <w:snapToGrid w:val="0"/>
        <w:spacing w:line="360" w:lineRule="auto"/>
        <w:ind w:right="480"/>
        <w:jc w:val="center"/>
        <w:rPr>
          <w:rFonts w:hint="eastAsia" w:ascii="仿宋" w:hAnsi="仿宋" w:eastAsia="仿宋" w:cs="仿宋"/>
          <w:b/>
          <w:color w:val="auto"/>
          <w:kern w:val="0"/>
          <w:sz w:val="32"/>
          <w:szCs w:val="32"/>
          <w:highlight w:val="none"/>
        </w:rPr>
      </w:pPr>
    </w:p>
    <w:p w14:paraId="2538B17A">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392D3F1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、落实政府采购政策需满足的资格要求</w:t>
      </w:r>
    </w:p>
    <w:p w14:paraId="5A74F4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325E305">
      <w:pPr>
        <w:snapToGrid w:val="0"/>
        <w:spacing w:before="50" w:after="50"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专门面向中小企业，</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全部由符合政策要求的中小企业（或小微企业）</w:t>
      </w:r>
      <w:r>
        <w:rPr>
          <w:rFonts w:hint="eastAsia" w:ascii="仿宋" w:hAnsi="仿宋" w:eastAsia="仿宋" w:cs="仿宋"/>
          <w:color w:val="auto"/>
          <w:sz w:val="24"/>
          <w:highlight w:val="none"/>
          <w:lang w:val="en-US" w:eastAsia="zh-CN"/>
        </w:rPr>
        <w:t>制造</w:t>
      </w:r>
      <w:r>
        <w:rPr>
          <w:rFonts w:hint="eastAsia" w:ascii="仿宋" w:hAnsi="仿宋" w:eastAsia="仿宋" w:cs="仿宋"/>
          <w:color w:val="auto"/>
          <w:sz w:val="24"/>
          <w:highlight w:val="none"/>
        </w:rPr>
        <w:t xml:space="preserve">的，提供相应的中小企业声明函（附件7）。 </w:t>
      </w:r>
    </w:p>
    <w:p w14:paraId="466B9571">
      <w:pPr>
        <w:widowControl/>
        <w:spacing w:line="360" w:lineRule="auto"/>
        <w:ind w:left="150"/>
        <w:jc w:val="center"/>
        <w:rPr>
          <w:rFonts w:hint="eastAsia" w:ascii="仿宋" w:hAnsi="仿宋" w:eastAsia="仿宋" w:cs="仿宋"/>
          <w:b/>
          <w:color w:val="auto"/>
          <w:kern w:val="0"/>
          <w:sz w:val="32"/>
          <w:szCs w:val="32"/>
          <w:highlight w:val="none"/>
        </w:rPr>
      </w:pPr>
    </w:p>
    <w:p w14:paraId="32AA2942">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7AD3BF4D">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、本项目的特定资格要求</w:t>
      </w:r>
    </w:p>
    <w:p w14:paraId="31C9947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5A5BDA0">
      <w:pPr>
        <w:spacing w:line="360" w:lineRule="auto"/>
        <w:jc w:val="center"/>
        <w:outlineLvl w:val="0"/>
        <w:rPr>
          <w:rFonts w:hint="eastAsia" w:ascii="仿宋" w:hAnsi="仿宋" w:eastAsia="仿宋" w:cs="仿宋"/>
          <w:b/>
          <w:color w:val="auto"/>
          <w:kern w:val="0"/>
          <w:sz w:val="24"/>
          <w:highlight w:val="none"/>
        </w:rPr>
      </w:pPr>
    </w:p>
    <w:p w14:paraId="21D6343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7A97D6C">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EF5CC25">
      <w:pPr>
        <w:spacing w:line="336" w:lineRule="auto"/>
        <w:jc w:val="center"/>
        <w:outlineLvl w:val="0"/>
        <w:rPr>
          <w:rFonts w:ascii="仿宋" w:hAnsi="仿宋" w:eastAsia="仿宋" w:cs="仿宋"/>
          <w:b/>
          <w:color w:val="auto"/>
          <w:kern w:val="0"/>
          <w:sz w:val="24"/>
          <w:highlight w:val="none"/>
        </w:rPr>
      </w:pPr>
    </w:p>
    <w:p w14:paraId="44335733">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FB35A24">
      <w:pPr>
        <w:pStyle w:val="907"/>
        <w:numPr>
          <w:ilvl w:val="0"/>
          <w:numId w:val="6"/>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评分索引表……………………………………………………………………（页码）</w:t>
      </w:r>
    </w:p>
    <w:p w14:paraId="2D89ED83">
      <w:pPr>
        <w:pStyle w:val="907"/>
        <w:numPr>
          <w:ilvl w:val="0"/>
          <w:numId w:val="6"/>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1032DBE3">
      <w:pPr>
        <w:snapToGrid w:val="0"/>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营业执照扫描件</w:t>
      </w:r>
      <w:r>
        <w:rPr>
          <w:rFonts w:hint="eastAsia" w:ascii="仿宋" w:eastAsia="仿宋" w:cs="仿宋"/>
          <w:color w:val="auto"/>
          <w:highlight w:val="none"/>
        </w:rPr>
        <w:t>………………………………………………………………………… （页码）</w:t>
      </w:r>
    </w:p>
    <w:p w14:paraId="6CF8BDFC">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联合协议</w:t>
      </w:r>
      <w:r>
        <w:rPr>
          <w:rFonts w:hint="eastAsia" w:ascii="仿宋" w:hAnsi="仿宋" w:eastAsia="仿宋" w:cs="仿宋"/>
          <w:color w:val="auto"/>
          <w:sz w:val="24"/>
          <w:highlight w:val="none"/>
        </w:rPr>
        <w:t>……………………………………………</w:t>
      </w:r>
      <w:r>
        <w:rPr>
          <w:rFonts w:hint="eastAsia" w:ascii="仿宋" w:eastAsia="仿宋" w:cs="仿宋"/>
          <w:color w:val="auto"/>
          <w:highlight w:val="none"/>
        </w:rPr>
        <w:t>…………</w:t>
      </w:r>
      <w:r>
        <w:rPr>
          <w:rFonts w:hint="eastAsia" w:ascii="仿宋" w:hAnsi="仿宋" w:eastAsia="仿宋" w:cs="仿宋"/>
          <w:color w:val="auto"/>
          <w:sz w:val="24"/>
          <w:highlight w:val="none"/>
        </w:rPr>
        <w:t>…………………（页码）</w:t>
      </w:r>
    </w:p>
    <w:p w14:paraId="703DFD68">
      <w:pPr>
        <w:pStyle w:val="2"/>
        <w:rPr>
          <w:rFonts w:asci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w:t>
      </w:r>
      <w:r>
        <w:rPr>
          <w:rFonts w:hint="eastAsia" w:ascii="仿宋" w:eastAsia="仿宋" w:cs="仿宋"/>
          <w:color w:val="auto"/>
          <w:highlight w:val="none"/>
        </w:rPr>
        <w:t>…………</w:t>
      </w:r>
      <w:r>
        <w:rPr>
          <w:rFonts w:hint="eastAsia" w:ascii="仿宋" w:hAnsi="仿宋" w:eastAsia="仿宋" w:cs="仿宋"/>
          <w:color w:val="auto"/>
          <w:sz w:val="24"/>
          <w:highlight w:val="none"/>
        </w:rPr>
        <w:t>…………………（页码）</w:t>
      </w:r>
    </w:p>
    <w:p w14:paraId="46D8BB23">
      <w:pPr>
        <w:pStyle w:val="907"/>
        <w:numPr>
          <w:ilvl w:val="0"/>
          <w:numId w:val="0"/>
        </w:numPr>
        <w:spacing w:line="336" w:lineRule="auto"/>
        <w:ind w:leftChars="0"/>
        <w:jc w:val="both"/>
        <w:rPr>
          <w:rFonts w:ascii="仿宋" w:eastAsia="仿宋" w:cs="仿宋"/>
          <w:color w:val="auto"/>
          <w:highlight w:val="none"/>
        </w:rPr>
      </w:pPr>
      <w:r>
        <w:rPr>
          <w:rFonts w:hint="eastAsia" w:ascii="仿宋" w:eastAsia="仿宋" w:cs="仿宋"/>
          <w:color w:val="auto"/>
          <w:highlight w:val="none"/>
          <w:lang w:eastAsia="zh-CN"/>
        </w:rPr>
        <w:t>（</w:t>
      </w:r>
      <w:r>
        <w:rPr>
          <w:rFonts w:hint="eastAsia" w:ascii="仿宋" w:eastAsia="仿宋" w:cs="仿宋"/>
          <w:color w:val="auto"/>
          <w:highlight w:val="none"/>
          <w:lang w:val="en-US" w:eastAsia="zh-CN"/>
        </w:rPr>
        <w:t>6</w:t>
      </w:r>
      <w:r>
        <w:rPr>
          <w:rFonts w:hint="eastAsia" w:ascii="仿宋" w:eastAsia="仿宋" w:cs="仿宋"/>
          <w:color w:val="auto"/>
          <w:highlight w:val="none"/>
          <w:lang w:eastAsia="zh-CN"/>
        </w:rPr>
        <w:t>）</w:t>
      </w:r>
      <w:r>
        <w:rPr>
          <w:rFonts w:hint="eastAsia" w:ascii="仿宋" w:eastAsia="仿宋" w:cs="仿宋"/>
          <w:color w:val="auto"/>
          <w:highlight w:val="none"/>
        </w:rPr>
        <w:t>法定代表人授权书 ………………………………………………………… （页码）</w:t>
      </w:r>
    </w:p>
    <w:p w14:paraId="74CE1743">
      <w:pPr>
        <w:pStyle w:val="907"/>
        <w:numPr>
          <w:ilvl w:val="0"/>
          <w:numId w:val="0"/>
        </w:numPr>
        <w:spacing w:line="336" w:lineRule="auto"/>
        <w:ind w:leftChars="0"/>
        <w:jc w:val="both"/>
        <w:rPr>
          <w:rFonts w:ascii="仿宋" w:eastAsia="仿宋" w:cs="仿宋"/>
          <w:color w:val="auto"/>
          <w:highlight w:val="none"/>
        </w:rPr>
      </w:pPr>
      <w:r>
        <w:rPr>
          <w:rFonts w:hint="eastAsia" w:ascii="仿宋" w:eastAsia="仿宋" w:cs="仿宋"/>
          <w:color w:val="auto"/>
          <w:highlight w:val="none"/>
          <w:lang w:eastAsia="zh-CN"/>
        </w:rPr>
        <w:t>（</w:t>
      </w:r>
      <w:r>
        <w:rPr>
          <w:rFonts w:hint="eastAsia" w:ascii="仿宋" w:eastAsia="仿宋" w:cs="仿宋"/>
          <w:color w:val="auto"/>
          <w:highlight w:val="none"/>
          <w:lang w:val="en-US" w:eastAsia="zh-CN"/>
        </w:rPr>
        <w:t>7</w:t>
      </w:r>
      <w:r>
        <w:rPr>
          <w:rFonts w:hint="eastAsia" w:ascii="仿宋" w:eastAsia="仿宋" w:cs="仿宋"/>
          <w:color w:val="auto"/>
          <w:highlight w:val="none"/>
          <w:lang w:eastAsia="zh-CN"/>
        </w:rPr>
        <w:t>）</w:t>
      </w:r>
      <w:r>
        <w:rPr>
          <w:rFonts w:hint="eastAsia" w:ascii="仿宋" w:eastAsia="仿宋" w:cs="仿宋"/>
          <w:color w:val="auto"/>
          <w:highlight w:val="none"/>
        </w:rPr>
        <w:t>法定代表人及其授权代表身份证复印件（复印件）…………………………（页码）</w:t>
      </w:r>
    </w:p>
    <w:p w14:paraId="22BD8491">
      <w:pPr>
        <w:pStyle w:val="907"/>
        <w:numPr>
          <w:ilvl w:val="0"/>
          <w:numId w:val="0"/>
        </w:numPr>
        <w:spacing w:line="336" w:lineRule="auto"/>
        <w:ind w:leftChars="0"/>
        <w:jc w:val="both"/>
        <w:rPr>
          <w:rFonts w:ascii="仿宋" w:eastAsia="仿宋" w:cs="仿宋"/>
          <w:color w:val="auto"/>
          <w:highlight w:val="none"/>
        </w:rPr>
      </w:pPr>
      <w:r>
        <w:rPr>
          <w:rFonts w:hint="eastAsia" w:ascii="仿宋" w:eastAsia="仿宋" w:cs="仿宋"/>
          <w:color w:val="auto"/>
          <w:highlight w:val="none"/>
          <w:lang w:eastAsia="zh-CN"/>
        </w:rPr>
        <w:t>（</w:t>
      </w:r>
      <w:r>
        <w:rPr>
          <w:rFonts w:hint="eastAsia" w:ascii="仿宋" w:eastAsia="仿宋" w:cs="仿宋"/>
          <w:color w:val="auto"/>
          <w:highlight w:val="none"/>
          <w:lang w:val="en-US" w:eastAsia="zh-CN"/>
        </w:rPr>
        <w:t>8</w:t>
      </w:r>
      <w:r>
        <w:rPr>
          <w:rFonts w:hint="eastAsia" w:ascii="仿宋" w:eastAsia="仿宋" w:cs="仿宋"/>
          <w:color w:val="auto"/>
          <w:highlight w:val="none"/>
          <w:lang w:eastAsia="zh-CN"/>
        </w:rPr>
        <w:t>）</w:t>
      </w:r>
      <w:r>
        <w:rPr>
          <w:rFonts w:hint="eastAsia" w:ascii="仿宋" w:eastAsia="仿宋" w:cs="仿宋"/>
          <w:color w:val="auto"/>
          <w:highlight w:val="none"/>
        </w:rPr>
        <w:t>法定代表人身份证明书……………………………………………………… （页码）</w:t>
      </w:r>
    </w:p>
    <w:p w14:paraId="2F2BCC84">
      <w:pPr>
        <w:pStyle w:val="907"/>
        <w:numPr>
          <w:ilvl w:val="0"/>
          <w:numId w:val="0"/>
        </w:numPr>
        <w:spacing w:line="336" w:lineRule="auto"/>
        <w:ind w:leftChars="0"/>
        <w:jc w:val="both"/>
        <w:rPr>
          <w:rFonts w:ascii="仿宋" w:eastAsia="仿宋" w:cs="仿宋"/>
          <w:color w:val="auto"/>
          <w:highlight w:val="none"/>
        </w:rPr>
      </w:pPr>
      <w:r>
        <w:rPr>
          <w:rFonts w:hint="eastAsia" w:ascii="仿宋" w:eastAsia="仿宋" w:cs="仿宋"/>
          <w:color w:val="auto"/>
          <w:highlight w:val="none"/>
          <w:lang w:val="zh-CN"/>
        </w:rPr>
        <w:t>（</w:t>
      </w:r>
      <w:r>
        <w:rPr>
          <w:rFonts w:hint="eastAsia" w:ascii="仿宋" w:eastAsia="仿宋" w:cs="仿宋"/>
          <w:color w:val="auto"/>
          <w:highlight w:val="none"/>
          <w:lang w:val="en-US" w:eastAsia="zh-CN"/>
        </w:rPr>
        <w:t>9</w:t>
      </w:r>
      <w:r>
        <w:rPr>
          <w:rFonts w:hint="eastAsia" w:ascii="仿宋" w:eastAsia="仿宋" w:cs="仿宋"/>
          <w:color w:val="auto"/>
          <w:highlight w:val="none"/>
          <w:lang w:val="zh-CN"/>
        </w:rPr>
        <w:t>）商务资信响应表</w:t>
      </w:r>
      <w:r>
        <w:rPr>
          <w:rFonts w:hint="eastAsia" w:ascii="仿宋" w:eastAsia="仿宋" w:cs="仿宋"/>
          <w:color w:val="auto"/>
          <w:highlight w:val="none"/>
        </w:rPr>
        <w:t>…………………………………………………………………（页码）</w:t>
      </w:r>
    </w:p>
    <w:p w14:paraId="02A79F3C">
      <w:pPr>
        <w:pStyle w:val="907"/>
        <w:numPr>
          <w:ilvl w:val="0"/>
          <w:numId w:val="0"/>
        </w:numPr>
        <w:spacing w:line="336" w:lineRule="auto"/>
        <w:ind w:leftChars="0"/>
        <w:jc w:val="both"/>
        <w:rPr>
          <w:rFonts w:ascii="仿宋" w:eastAsia="仿宋" w:cs="仿宋"/>
          <w:color w:val="auto"/>
          <w:highlight w:val="none"/>
        </w:rPr>
      </w:pPr>
      <w:r>
        <w:rPr>
          <w:rFonts w:hint="eastAsia" w:ascii="仿宋" w:eastAsia="仿宋" w:cs="仿宋"/>
          <w:color w:val="auto"/>
          <w:highlight w:val="none"/>
          <w:lang w:val="en-US" w:eastAsia="zh-CN"/>
        </w:rPr>
        <w:t>（10）技术</w:t>
      </w:r>
      <w:r>
        <w:rPr>
          <w:rFonts w:hint="eastAsia" w:ascii="仿宋" w:eastAsia="仿宋" w:cs="仿宋"/>
          <w:color w:val="auto"/>
          <w:highlight w:val="none"/>
          <w:lang w:val="zh-CN" w:eastAsia="zh-CN"/>
        </w:rPr>
        <w:t>偏离表</w:t>
      </w:r>
      <w:r>
        <w:rPr>
          <w:rFonts w:hint="eastAsia" w:ascii="仿宋" w:eastAsia="仿宋" w:cs="仿宋"/>
          <w:color w:val="auto"/>
          <w:highlight w:val="none"/>
        </w:rPr>
        <w:t>………………………………………………………………………（页码）</w:t>
      </w:r>
    </w:p>
    <w:p w14:paraId="294CDF8C">
      <w:pPr>
        <w:adjustRightInd w:val="0"/>
        <w:spacing w:line="360" w:lineRule="auto"/>
        <w:ind w:right="-510" w:rightChars="-243"/>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11</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zh-CN"/>
        </w:rPr>
        <w:t>主要业绩证明…………………………………………………</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zh-CN"/>
        </w:rPr>
        <w:t>…</w:t>
      </w:r>
      <w:r>
        <w:rPr>
          <w:rFonts w:hint="eastAsia" w:ascii="仿宋" w:eastAsia="仿宋" w:cs="仿宋"/>
          <w:color w:val="auto"/>
          <w:highlight w:val="none"/>
        </w:rPr>
        <w:t>……</w:t>
      </w:r>
      <w:r>
        <w:rPr>
          <w:rFonts w:hint="eastAsia" w:ascii="仿宋_GB2312" w:hAnsi="仿宋_GB2312" w:eastAsia="仿宋_GB2312" w:cs="仿宋_GB2312"/>
          <w:color w:val="auto"/>
          <w:sz w:val="24"/>
          <w:highlight w:val="none"/>
        </w:rPr>
        <w:t>（页码）</w:t>
      </w:r>
    </w:p>
    <w:p w14:paraId="2BC8D413">
      <w:pPr>
        <w:spacing w:line="360" w:lineRule="auto"/>
        <w:ind w:right="-510" w:rightChars="-243"/>
        <w:jc w:val="both"/>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12</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项目小组人员名单………………………………………</w:t>
      </w:r>
      <w:r>
        <w:rPr>
          <w:rFonts w:hint="eastAsia" w:ascii="仿宋_GB2312" w:hAnsi="仿宋_GB2312" w:eastAsia="仿宋_GB2312" w:cs="仿宋_GB2312"/>
          <w:color w:val="auto"/>
          <w:highlight w:val="none"/>
        </w:rPr>
        <w:t>…</w:t>
      </w:r>
      <w:r>
        <w:rPr>
          <w:rFonts w:hint="eastAsia" w:ascii="仿宋" w:eastAsia="仿宋" w:cs="仿宋"/>
          <w:color w:val="auto"/>
          <w:highlight w:val="none"/>
        </w:rPr>
        <w:t>…</w:t>
      </w:r>
      <w:r>
        <w:rPr>
          <w:rFonts w:hint="eastAsia" w:ascii="仿宋_GB2312" w:hAnsi="仿宋_GB2312" w:eastAsia="仿宋_GB2312" w:cs="仿宋_GB2312"/>
          <w:color w:val="auto"/>
          <w:highlight w:val="none"/>
        </w:rPr>
        <w:t>………</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3B58B875">
      <w:pPr>
        <w:spacing w:line="360" w:lineRule="auto"/>
        <w:ind w:right="-510" w:rightChars="-243"/>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13</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政府采购供应商廉洁自律承诺书……………………………………</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kern w:val="0"/>
          <w:sz w:val="24"/>
          <w:highlight w:val="none"/>
        </w:rPr>
        <w:t>（页码）</w:t>
      </w:r>
    </w:p>
    <w:p w14:paraId="77C2DCA9">
      <w:pPr>
        <w:spacing w:line="360" w:lineRule="auto"/>
        <w:ind w:right="-368" w:rightChars="-175"/>
        <w:jc w:val="both"/>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14</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认为需要的其他商务技术文件或说明…………</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lang w:val="zh-CN"/>
        </w:rPr>
        <w:t>……………</w:t>
      </w:r>
      <w:r>
        <w:rPr>
          <w:rFonts w:hint="eastAsia" w:ascii="仿宋" w:eastAsia="仿宋" w:cs="仿宋"/>
          <w:color w:val="auto"/>
          <w:highlight w:val="none"/>
        </w:rPr>
        <w:t>…</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lang w:val="zh-CN"/>
        </w:rPr>
        <w:t>…</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（页码）</w:t>
      </w:r>
    </w:p>
    <w:p w14:paraId="2F41169B">
      <w:pPr>
        <w:snapToGrid w:val="0"/>
        <w:spacing w:line="360" w:lineRule="auto"/>
        <w:jc w:val="center"/>
        <w:rPr>
          <w:rFonts w:hint="eastAsia" w:ascii="仿宋" w:hAnsi="仿宋" w:eastAsia="仿宋" w:cs="仿宋"/>
          <w:b/>
          <w:color w:val="auto"/>
          <w:kern w:val="0"/>
          <w:sz w:val="32"/>
          <w:szCs w:val="32"/>
          <w:highlight w:val="none"/>
          <w:lang w:val="zh-CN"/>
        </w:rPr>
      </w:pPr>
    </w:p>
    <w:p w14:paraId="2AFF163D">
      <w:pPr>
        <w:snapToGrid w:val="0"/>
        <w:spacing w:line="360" w:lineRule="auto"/>
        <w:jc w:val="center"/>
        <w:rPr>
          <w:rFonts w:hint="eastAsia" w:ascii="仿宋" w:hAnsi="仿宋" w:eastAsia="仿宋" w:cs="仿宋"/>
          <w:b/>
          <w:color w:val="auto"/>
          <w:kern w:val="0"/>
          <w:sz w:val="32"/>
          <w:szCs w:val="32"/>
          <w:highlight w:val="none"/>
          <w:lang w:val="zh-CN"/>
        </w:rPr>
      </w:pPr>
    </w:p>
    <w:p w14:paraId="55DA0331">
      <w:pPr>
        <w:snapToGrid w:val="0"/>
        <w:spacing w:line="360" w:lineRule="auto"/>
        <w:jc w:val="center"/>
        <w:rPr>
          <w:rFonts w:hint="eastAsia" w:ascii="仿宋" w:hAnsi="仿宋" w:eastAsia="仿宋" w:cs="仿宋"/>
          <w:b/>
          <w:color w:val="auto"/>
          <w:kern w:val="0"/>
          <w:sz w:val="32"/>
          <w:szCs w:val="32"/>
          <w:highlight w:val="none"/>
          <w:lang w:val="zh-CN"/>
        </w:rPr>
      </w:pPr>
    </w:p>
    <w:p w14:paraId="579C82CB">
      <w:pPr>
        <w:snapToGrid w:val="0"/>
        <w:spacing w:line="360" w:lineRule="auto"/>
        <w:jc w:val="both"/>
        <w:rPr>
          <w:rFonts w:hint="eastAsia" w:ascii="仿宋" w:hAnsi="仿宋" w:eastAsia="仿宋" w:cs="仿宋"/>
          <w:b/>
          <w:color w:val="auto"/>
          <w:kern w:val="0"/>
          <w:sz w:val="32"/>
          <w:szCs w:val="32"/>
          <w:highlight w:val="none"/>
          <w:lang w:val="zh-CN"/>
        </w:rPr>
      </w:pPr>
    </w:p>
    <w:p w14:paraId="4D969C5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9A4FFA">
      <w:pPr>
        <w:spacing w:line="500" w:lineRule="exact"/>
        <w:jc w:val="center"/>
        <w:textAlignment w:val="baseline"/>
        <w:rPr>
          <w:rStyle w:val="967"/>
          <w:rFonts w:hint="eastAsia" w:ascii="仿宋" w:hAnsi="仿宋" w:eastAsia="仿宋" w:cs="仿宋"/>
          <w:b/>
          <w:bCs/>
          <w:color w:val="auto"/>
          <w:sz w:val="30"/>
          <w:szCs w:val="30"/>
          <w:highlight w:val="none"/>
        </w:rPr>
      </w:pPr>
      <w:r>
        <w:rPr>
          <w:rStyle w:val="967"/>
          <w:rFonts w:hint="eastAsia" w:ascii="仿宋" w:hAnsi="仿宋" w:eastAsia="仿宋" w:cs="仿宋"/>
          <w:b/>
          <w:bCs/>
          <w:color w:val="auto"/>
          <w:sz w:val="30"/>
          <w:szCs w:val="30"/>
          <w:highlight w:val="none"/>
          <w:lang w:val="en-US" w:eastAsia="zh-CN"/>
        </w:rPr>
        <w:t>一、</w:t>
      </w:r>
      <w:r>
        <w:rPr>
          <w:rStyle w:val="967"/>
          <w:rFonts w:hint="eastAsia" w:ascii="仿宋" w:hAnsi="仿宋" w:eastAsia="仿宋" w:cs="仿宋"/>
          <w:b/>
          <w:bCs/>
          <w:color w:val="auto"/>
          <w:sz w:val="30"/>
          <w:szCs w:val="30"/>
          <w:highlight w:val="none"/>
        </w:rPr>
        <w:t>评分索引表</w:t>
      </w:r>
    </w:p>
    <w:tbl>
      <w:tblPr>
        <w:tblStyle w:val="63"/>
        <w:tblW w:w="9461" w:type="dxa"/>
        <w:jc w:val="center"/>
        <w:tblLayout w:type="fixed"/>
        <w:tblCellMar>
          <w:top w:w="0" w:type="dxa"/>
          <w:left w:w="0" w:type="dxa"/>
          <w:bottom w:w="0" w:type="dxa"/>
          <w:right w:w="0" w:type="dxa"/>
        </w:tblCellMar>
      </w:tblPr>
      <w:tblGrid>
        <w:gridCol w:w="775"/>
        <w:gridCol w:w="1861"/>
        <w:gridCol w:w="4864"/>
        <w:gridCol w:w="1062"/>
        <w:gridCol w:w="899"/>
      </w:tblGrid>
      <w:tr w14:paraId="69BD0784">
        <w:tblPrEx>
          <w:tblCellMar>
            <w:top w:w="0" w:type="dxa"/>
            <w:left w:w="0" w:type="dxa"/>
            <w:bottom w:w="0" w:type="dxa"/>
            <w:right w:w="0" w:type="dxa"/>
          </w:tblCellMar>
        </w:tblPrEx>
        <w:trPr>
          <w:trHeight w:val="86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12CA5DB3">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b/>
                <w:bCs/>
                <w:color w:val="auto"/>
                <w:sz w:val="24"/>
                <w:szCs w:val="24"/>
                <w:highlight w:val="none"/>
                <w:lang w:eastAsia="zh-CN"/>
              </w:rPr>
            </w:pPr>
            <w:r>
              <w:rPr>
                <w:rStyle w:val="967"/>
                <w:rFonts w:hint="eastAsia" w:ascii="仿宋" w:hAnsi="仿宋" w:eastAsia="仿宋" w:cs="仿宋"/>
                <w:b/>
                <w:bCs/>
                <w:color w:val="auto"/>
                <w:sz w:val="24"/>
                <w:szCs w:val="24"/>
                <w:highlight w:val="none"/>
                <w:lang w:eastAsia="zh-CN"/>
              </w:rPr>
              <w:t>序号</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F96D625">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b/>
                <w:bCs/>
                <w:color w:val="auto"/>
                <w:sz w:val="24"/>
                <w:szCs w:val="24"/>
                <w:highlight w:val="none"/>
              </w:rPr>
            </w:pPr>
            <w:r>
              <w:rPr>
                <w:rStyle w:val="967"/>
                <w:rFonts w:hint="eastAsia" w:ascii="仿宋" w:hAnsi="仿宋" w:eastAsia="仿宋" w:cs="仿宋"/>
                <w:b/>
                <w:bCs/>
                <w:color w:val="auto"/>
                <w:sz w:val="24"/>
                <w:szCs w:val="24"/>
                <w:highlight w:val="none"/>
              </w:rPr>
              <w:t>评审内容</w:t>
            </w: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10A8D37A">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b/>
                <w:bCs/>
                <w:color w:val="auto"/>
                <w:sz w:val="24"/>
                <w:szCs w:val="24"/>
                <w:highlight w:val="none"/>
              </w:rPr>
            </w:pPr>
            <w:r>
              <w:rPr>
                <w:rStyle w:val="967"/>
                <w:rFonts w:hint="eastAsia" w:ascii="仿宋" w:hAnsi="仿宋" w:eastAsia="仿宋" w:cs="仿宋"/>
                <w:b/>
                <w:bCs/>
                <w:color w:val="auto"/>
                <w:sz w:val="24"/>
                <w:szCs w:val="24"/>
                <w:highlight w:val="none"/>
              </w:rPr>
              <w:t>评分标准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3F29D5E0">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b/>
                <w:bCs/>
                <w:color w:val="auto"/>
                <w:sz w:val="24"/>
                <w:szCs w:val="24"/>
                <w:highlight w:val="none"/>
              </w:rPr>
            </w:pPr>
            <w:r>
              <w:rPr>
                <w:rStyle w:val="967"/>
                <w:rFonts w:hint="eastAsia" w:ascii="仿宋" w:hAnsi="仿宋" w:eastAsia="仿宋" w:cs="仿宋"/>
                <w:b/>
                <w:bCs/>
                <w:color w:val="auto"/>
                <w:sz w:val="24"/>
                <w:szCs w:val="24"/>
                <w:highlight w:val="none"/>
              </w:rPr>
              <w:t>分值</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C170716">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b/>
                <w:bCs/>
                <w:color w:val="auto"/>
                <w:sz w:val="24"/>
                <w:szCs w:val="24"/>
                <w:highlight w:val="none"/>
                <w:lang w:eastAsia="zh-CN"/>
              </w:rPr>
            </w:pPr>
            <w:r>
              <w:rPr>
                <w:rStyle w:val="967"/>
                <w:rFonts w:hint="eastAsia" w:ascii="仿宋" w:hAnsi="仿宋" w:eastAsia="仿宋" w:cs="仿宋"/>
                <w:b/>
                <w:bCs/>
                <w:color w:val="auto"/>
                <w:sz w:val="24"/>
                <w:szCs w:val="24"/>
                <w:highlight w:val="none"/>
              </w:rPr>
              <w:t>评分对应页码</w:t>
            </w:r>
          </w:p>
        </w:tc>
      </w:tr>
      <w:tr w14:paraId="21A6DAB2">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35096249">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lang w:val="en-US" w:eastAsia="zh-CN"/>
              </w:rPr>
            </w:pPr>
            <w:r>
              <w:rPr>
                <w:rStyle w:val="967"/>
                <w:rFonts w:hint="eastAsia" w:ascii="仿宋" w:hAnsi="仿宋" w:eastAsia="仿宋" w:cs="仿宋"/>
                <w:color w:val="auto"/>
                <w:sz w:val="24"/>
                <w:szCs w:val="24"/>
                <w:highlight w:val="none"/>
                <w:lang w:val="en-US" w:eastAsia="zh-CN"/>
              </w:rPr>
              <w:t>1</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76AF8D1C">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083E380B">
            <w:pPr>
              <w:keepNext w:val="0"/>
              <w:keepLines w:val="0"/>
              <w:widowControl/>
              <w:suppressLineNumbers w:val="0"/>
              <w:spacing w:before="0" w:beforeAutospacing="0" w:after="0" w:afterAutospacing="0" w:line="360" w:lineRule="auto"/>
              <w:ind w:left="0" w:right="0"/>
              <w:jc w:val="left"/>
              <w:textAlignment w:val="center"/>
              <w:rPr>
                <w:rStyle w:val="967"/>
                <w:rFonts w:hint="eastAsia" w:ascii="仿宋" w:hAnsi="仿宋" w:eastAsia="仿宋" w:cs="仿宋"/>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AB5A282">
            <w:pPr>
              <w:keepNext w:val="0"/>
              <w:keepLines w:val="0"/>
              <w:widowControl/>
              <w:suppressLineNumbers w:val="0"/>
              <w:spacing w:before="0" w:beforeAutospacing="0" w:after="0" w:afterAutospacing="0" w:line="360" w:lineRule="auto"/>
              <w:ind w:left="0" w:right="0"/>
              <w:jc w:val="center"/>
              <w:textAlignment w:val="baseline"/>
              <w:rPr>
                <w:rStyle w:val="967"/>
                <w:rFonts w:hint="eastAsia" w:ascii="仿宋" w:hAnsi="仿宋" w:eastAsia="仿宋" w:cs="仿宋"/>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CF2410C">
            <w:pPr>
              <w:keepNext w:val="0"/>
              <w:keepLines w:val="0"/>
              <w:widowControl/>
              <w:suppressLineNumbers w:val="0"/>
              <w:spacing w:before="0" w:beforeAutospacing="0" w:after="0" w:afterAutospacing="0" w:line="360" w:lineRule="auto"/>
              <w:ind w:left="0" w:right="0"/>
              <w:jc w:val="center"/>
              <w:textAlignment w:val="baseline"/>
              <w:rPr>
                <w:rStyle w:val="967"/>
                <w:rFonts w:hint="eastAsia" w:ascii="仿宋" w:hAnsi="仿宋" w:eastAsia="仿宋" w:cs="仿宋"/>
                <w:color w:val="auto"/>
                <w:sz w:val="24"/>
                <w:szCs w:val="24"/>
                <w:highlight w:val="none"/>
              </w:rPr>
            </w:pPr>
          </w:p>
        </w:tc>
      </w:tr>
      <w:tr w14:paraId="613AD8B2">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628ECB8E">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lang w:val="en-US" w:eastAsia="zh-CN"/>
              </w:rPr>
            </w:pPr>
            <w:r>
              <w:rPr>
                <w:rStyle w:val="967"/>
                <w:rFonts w:hint="eastAsia" w:ascii="仿宋" w:hAnsi="仿宋" w:eastAsia="仿宋" w:cs="仿宋"/>
                <w:color w:val="auto"/>
                <w:sz w:val="24"/>
                <w:szCs w:val="24"/>
                <w:highlight w:val="none"/>
                <w:lang w:val="en-US" w:eastAsia="zh-CN"/>
              </w:rPr>
              <w:t>2</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CC0BC55">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29673869">
            <w:pPr>
              <w:keepNext w:val="0"/>
              <w:keepLines w:val="0"/>
              <w:widowControl/>
              <w:suppressLineNumbers w:val="0"/>
              <w:spacing w:before="0" w:beforeAutospacing="0" w:after="0" w:afterAutospacing="0" w:line="360" w:lineRule="auto"/>
              <w:ind w:left="0" w:right="0"/>
              <w:jc w:val="left"/>
              <w:textAlignment w:val="center"/>
              <w:rPr>
                <w:rStyle w:val="967"/>
                <w:rFonts w:hint="eastAsia" w:ascii="仿宋" w:hAnsi="仿宋" w:eastAsia="仿宋" w:cs="仿宋"/>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3C2F6E4F">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F9459B">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r>
      <w:tr w14:paraId="0D77CA16">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096801BA">
            <w:pPr>
              <w:keepNext w:val="0"/>
              <w:keepLines w:val="0"/>
              <w:widowControl/>
              <w:suppressLineNumbers w:val="0"/>
              <w:spacing w:before="0" w:beforeAutospacing="0" w:after="0" w:afterAutospacing="0" w:line="360" w:lineRule="auto"/>
              <w:ind w:left="0" w:right="0"/>
              <w:jc w:val="center"/>
              <w:textAlignment w:val="baseline"/>
              <w:rPr>
                <w:rStyle w:val="967"/>
                <w:rFonts w:hint="eastAsia" w:ascii="仿宋" w:hAnsi="仿宋" w:eastAsia="仿宋" w:cs="仿宋"/>
                <w:color w:val="auto"/>
                <w:sz w:val="24"/>
                <w:szCs w:val="24"/>
                <w:highlight w:val="none"/>
                <w:lang w:val="en-US" w:eastAsia="zh-CN"/>
              </w:rPr>
            </w:pPr>
            <w:r>
              <w:rPr>
                <w:rStyle w:val="967"/>
                <w:rFonts w:hint="eastAsia" w:ascii="仿宋" w:hAnsi="仿宋" w:eastAsia="仿宋" w:cs="仿宋"/>
                <w:color w:val="auto"/>
                <w:sz w:val="24"/>
                <w:szCs w:val="24"/>
                <w:highlight w:val="none"/>
                <w:lang w:val="en-US" w:eastAsia="zh-CN"/>
              </w:rPr>
              <w:t>3</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69C7B81">
            <w:pPr>
              <w:keepNext w:val="0"/>
              <w:keepLines w:val="0"/>
              <w:widowControl/>
              <w:suppressLineNumbers w:val="0"/>
              <w:spacing w:before="0" w:beforeAutospacing="0" w:after="0" w:afterAutospacing="0" w:line="360" w:lineRule="auto"/>
              <w:ind w:left="0" w:right="0"/>
              <w:jc w:val="center"/>
              <w:textAlignment w:val="baseline"/>
              <w:rPr>
                <w:rStyle w:val="967"/>
                <w:rFonts w:hint="eastAsia" w:ascii="仿宋" w:hAnsi="仿宋" w:eastAsia="仿宋" w:cs="仿宋"/>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62416E6E">
            <w:pPr>
              <w:keepNext w:val="0"/>
              <w:keepLines w:val="0"/>
              <w:widowControl/>
              <w:suppressLineNumbers w:val="0"/>
              <w:spacing w:before="0" w:beforeAutospacing="0" w:after="0" w:afterAutospacing="0" w:line="360" w:lineRule="auto"/>
              <w:ind w:left="0" w:right="0"/>
              <w:textAlignment w:val="baseline"/>
              <w:rPr>
                <w:rStyle w:val="967"/>
                <w:rFonts w:hint="eastAsia" w:ascii="仿宋" w:hAnsi="仿宋" w:eastAsia="仿宋" w:cs="仿宋"/>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E218304">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8A2C114">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r>
      <w:tr w14:paraId="52A91853">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6D1B7887">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lang w:val="en-US" w:eastAsia="zh-CN"/>
              </w:rPr>
            </w:pPr>
            <w:r>
              <w:rPr>
                <w:rStyle w:val="967"/>
                <w:rFonts w:hint="eastAsia" w:ascii="仿宋" w:hAnsi="仿宋" w:eastAsia="仿宋" w:cs="仿宋"/>
                <w:color w:val="auto"/>
                <w:sz w:val="24"/>
                <w:szCs w:val="24"/>
                <w:highlight w:val="none"/>
                <w:lang w:val="en-US" w:eastAsia="zh-CN"/>
              </w:rPr>
              <w:t>4</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2B61D5A4">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73DCFB26">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3EBD4EC">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B5625B8">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r>
      <w:tr w14:paraId="1DEB4553">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3C2621DA">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lang w:val="en-US" w:eastAsia="zh-CN"/>
              </w:rPr>
            </w:pPr>
            <w:r>
              <w:rPr>
                <w:rStyle w:val="967"/>
                <w:rFonts w:hint="eastAsia" w:ascii="仿宋" w:hAnsi="仿宋" w:eastAsia="仿宋" w:cs="仿宋"/>
                <w:color w:val="auto"/>
                <w:sz w:val="24"/>
                <w:szCs w:val="24"/>
                <w:highlight w:val="none"/>
                <w:lang w:val="en-US" w:eastAsia="zh-CN"/>
              </w:rPr>
              <w:t>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F44111E">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57D210AD">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3E0210E6">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C141D0E">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r>
      <w:tr w14:paraId="0CFC7840">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6A914A3A">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lang w:val="en-US" w:eastAsia="zh-CN"/>
              </w:rPr>
            </w:pPr>
            <w:r>
              <w:rPr>
                <w:rStyle w:val="967"/>
                <w:rFonts w:hint="eastAsia" w:ascii="仿宋" w:hAnsi="仿宋" w:eastAsia="仿宋" w:cs="仿宋"/>
                <w:color w:val="auto"/>
                <w:sz w:val="24"/>
                <w:szCs w:val="24"/>
                <w:highlight w:val="none"/>
                <w:lang w:val="en-US" w:eastAsia="zh-CN"/>
              </w:rPr>
              <w:t>6</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D162863">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40C7CDE1">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56658C2F">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98F69FB">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r>
      <w:tr w14:paraId="211C75B7">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5846861F">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lang w:val="en-US" w:eastAsia="zh-CN"/>
              </w:rPr>
            </w:pPr>
            <w:r>
              <w:rPr>
                <w:rStyle w:val="967"/>
                <w:rFonts w:hint="eastAsia" w:ascii="仿宋" w:hAnsi="仿宋" w:eastAsia="仿宋" w:cs="仿宋"/>
                <w:color w:val="auto"/>
                <w:sz w:val="24"/>
                <w:szCs w:val="24"/>
                <w:highlight w:val="none"/>
                <w:lang w:val="en-US" w:eastAsia="zh-CN"/>
              </w:rPr>
              <w:t>7</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2DAE8FDD">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3B5FC748">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C91282E">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686D4B1">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r>
      <w:tr w14:paraId="2BA39CB9">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30ED40D6">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lang w:val="en-US" w:eastAsia="zh-CN"/>
              </w:rPr>
            </w:pPr>
            <w:r>
              <w:rPr>
                <w:rStyle w:val="967"/>
                <w:rFonts w:hint="eastAsia" w:ascii="仿宋" w:hAnsi="仿宋" w:eastAsia="仿宋" w:cs="仿宋"/>
                <w:color w:val="auto"/>
                <w:sz w:val="24"/>
                <w:szCs w:val="24"/>
                <w:highlight w:val="none"/>
                <w:lang w:val="en-US" w:eastAsia="zh-CN"/>
              </w:rPr>
              <w:t>8</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AAB5BB4">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19281162">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39218BFE">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59D0F214">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r>
      <w:tr w14:paraId="146A48EB">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7382CB9A">
            <w:pPr>
              <w:keepNext w:val="0"/>
              <w:keepLines w:val="0"/>
              <w:widowControl/>
              <w:suppressLineNumbers w:val="0"/>
              <w:spacing w:before="0" w:beforeAutospacing="0" w:after="0" w:afterAutospacing="0" w:line="360" w:lineRule="auto"/>
              <w:ind w:left="0" w:right="0"/>
              <w:jc w:val="center"/>
              <w:textAlignment w:val="baseline"/>
              <w:rPr>
                <w:rStyle w:val="967"/>
                <w:rFonts w:hint="eastAsia" w:ascii="仿宋" w:hAnsi="仿宋" w:eastAsia="仿宋" w:cs="仿宋"/>
                <w:color w:val="auto"/>
                <w:sz w:val="24"/>
                <w:szCs w:val="24"/>
                <w:highlight w:val="none"/>
                <w:lang w:val="en-US" w:eastAsia="zh-CN"/>
              </w:rPr>
            </w:pPr>
            <w:r>
              <w:rPr>
                <w:rStyle w:val="967"/>
                <w:rFonts w:hint="eastAsia" w:ascii="仿宋" w:hAnsi="仿宋" w:eastAsia="仿宋" w:cs="仿宋"/>
                <w:color w:val="auto"/>
                <w:sz w:val="24"/>
                <w:szCs w:val="24"/>
                <w:highlight w:val="none"/>
                <w:lang w:val="en-US" w:eastAsia="zh-CN"/>
              </w:rPr>
              <w:t>9</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0E4A154">
            <w:pPr>
              <w:keepNext w:val="0"/>
              <w:keepLines w:val="0"/>
              <w:widowControl/>
              <w:suppressLineNumbers w:val="0"/>
              <w:spacing w:before="0" w:beforeAutospacing="0" w:after="0" w:afterAutospacing="0" w:line="360" w:lineRule="auto"/>
              <w:ind w:left="0" w:right="0"/>
              <w:jc w:val="center"/>
              <w:textAlignment w:val="baseline"/>
              <w:rPr>
                <w:rStyle w:val="967"/>
                <w:rFonts w:hint="eastAsia" w:ascii="仿宋" w:hAnsi="仿宋" w:eastAsia="仿宋" w:cs="仿宋"/>
                <w:color w:val="auto"/>
                <w:sz w:val="24"/>
                <w:szCs w:val="24"/>
                <w:highlight w:val="none"/>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45881369">
            <w:pPr>
              <w:keepNext w:val="0"/>
              <w:keepLines w:val="0"/>
              <w:widowControl/>
              <w:suppressLineNumbers w:val="0"/>
              <w:spacing w:before="0" w:beforeAutospacing="0" w:after="0" w:afterAutospacing="0" w:line="380" w:lineRule="exact"/>
              <w:ind w:left="0" w:right="0"/>
              <w:jc w:val="left"/>
              <w:textAlignment w:val="baseline"/>
              <w:rPr>
                <w:rStyle w:val="967"/>
                <w:rFonts w:hint="eastAsia" w:ascii="仿宋" w:hAnsi="仿宋" w:eastAsia="仿宋" w:cs="仿宋"/>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7FBACE5">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4AE87F9">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r>
      <w:tr w14:paraId="063B22F0">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71EA8D5A">
            <w:pPr>
              <w:keepNext w:val="0"/>
              <w:keepLines w:val="0"/>
              <w:widowControl/>
              <w:suppressLineNumbers w:val="0"/>
              <w:spacing w:before="0" w:beforeAutospacing="0" w:after="0" w:afterAutospacing="0" w:line="360" w:lineRule="auto"/>
              <w:ind w:left="0" w:right="0"/>
              <w:jc w:val="center"/>
              <w:textAlignment w:val="baseline"/>
              <w:rPr>
                <w:rStyle w:val="967"/>
                <w:rFonts w:hint="eastAsia" w:ascii="仿宋" w:hAnsi="仿宋" w:eastAsia="仿宋" w:cs="仿宋"/>
                <w:color w:val="auto"/>
                <w:sz w:val="24"/>
                <w:szCs w:val="24"/>
                <w:highlight w:val="none"/>
                <w:lang w:val="en-US" w:eastAsia="zh-CN"/>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FE1ADC4">
            <w:pPr>
              <w:keepNext w:val="0"/>
              <w:keepLines w:val="0"/>
              <w:widowControl/>
              <w:suppressLineNumbers w:val="0"/>
              <w:spacing w:before="0" w:beforeAutospacing="0" w:after="0" w:afterAutospacing="0" w:line="360" w:lineRule="auto"/>
              <w:ind w:left="0" w:right="0"/>
              <w:jc w:val="center"/>
              <w:textAlignment w:val="baseline"/>
              <w:rPr>
                <w:rStyle w:val="967"/>
                <w:rFonts w:hint="eastAsia" w:ascii="仿宋" w:hAnsi="仿宋" w:eastAsia="仿宋" w:cs="仿宋"/>
                <w:color w:val="auto"/>
                <w:sz w:val="24"/>
                <w:szCs w:val="24"/>
                <w:highlight w:val="none"/>
                <w:lang w:val="en-US" w:eastAsia="zh-CN"/>
              </w:rPr>
            </w:pPr>
            <w:r>
              <w:rPr>
                <w:rStyle w:val="967"/>
                <w:rFonts w:hint="eastAsia" w:ascii="仿宋" w:hAnsi="仿宋" w:eastAsia="仿宋" w:cs="仿宋"/>
                <w:color w:val="auto"/>
                <w:sz w:val="24"/>
                <w:szCs w:val="24"/>
                <w:highlight w:val="none"/>
                <w:lang w:val="en-US" w:eastAsia="zh-CN"/>
              </w:rPr>
              <w:t>......</w:t>
            </w: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076C7B37">
            <w:pPr>
              <w:keepNext w:val="0"/>
              <w:keepLines w:val="0"/>
              <w:widowControl/>
              <w:suppressLineNumbers w:val="0"/>
              <w:spacing w:before="0" w:beforeAutospacing="0" w:after="0" w:afterAutospacing="0" w:line="380" w:lineRule="exact"/>
              <w:ind w:left="0" w:right="0"/>
              <w:jc w:val="left"/>
              <w:textAlignment w:val="baseline"/>
              <w:rPr>
                <w:rStyle w:val="967"/>
                <w:rFonts w:hint="eastAsia" w:ascii="仿宋" w:hAnsi="仿宋" w:eastAsia="仿宋" w:cs="仿宋"/>
                <w:color w:val="auto"/>
                <w:sz w:val="24"/>
                <w:szCs w:val="24"/>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8D5A120">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0BFE05A">
            <w:pPr>
              <w:keepNext w:val="0"/>
              <w:keepLines w:val="0"/>
              <w:widowControl/>
              <w:suppressLineNumbers w:val="0"/>
              <w:spacing w:before="0" w:beforeAutospacing="0" w:after="0" w:afterAutospacing="0" w:line="360" w:lineRule="auto"/>
              <w:ind w:left="0" w:right="0"/>
              <w:jc w:val="center"/>
              <w:textAlignment w:val="center"/>
              <w:rPr>
                <w:rStyle w:val="967"/>
                <w:rFonts w:hint="eastAsia" w:ascii="仿宋" w:hAnsi="仿宋" w:eastAsia="仿宋" w:cs="仿宋"/>
                <w:color w:val="auto"/>
                <w:sz w:val="24"/>
                <w:szCs w:val="24"/>
                <w:highlight w:val="none"/>
              </w:rPr>
            </w:pPr>
          </w:p>
        </w:tc>
      </w:tr>
    </w:tbl>
    <w:p w14:paraId="212B4B91">
      <w:pPr>
        <w:spacing w:line="440" w:lineRule="exact"/>
        <w:textAlignment w:val="baseline"/>
        <w:rPr>
          <w:rStyle w:val="967"/>
          <w:rFonts w:hint="eastAsia" w:ascii="仿宋" w:hAnsi="仿宋" w:eastAsia="仿宋" w:cs="仿宋"/>
          <w:b/>
          <w:bCs/>
          <w:color w:val="auto"/>
          <w:sz w:val="24"/>
          <w:szCs w:val="24"/>
          <w:highlight w:val="none"/>
        </w:rPr>
      </w:pPr>
      <w:r>
        <w:rPr>
          <w:rStyle w:val="967"/>
          <w:rFonts w:hint="eastAsia" w:ascii="仿宋" w:hAnsi="仿宋" w:eastAsia="仿宋" w:cs="仿宋"/>
          <w:b/>
          <w:bCs/>
          <w:color w:val="auto"/>
          <w:sz w:val="24"/>
          <w:szCs w:val="24"/>
          <w:highlight w:val="none"/>
        </w:rPr>
        <w:t>注：评审</w:t>
      </w:r>
      <w:r>
        <w:rPr>
          <w:rStyle w:val="967"/>
          <w:rFonts w:hint="eastAsia" w:ascii="仿宋" w:hAnsi="仿宋" w:eastAsia="仿宋" w:cs="仿宋"/>
          <w:b/>
          <w:bCs/>
          <w:color w:val="auto"/>
          <w:sz w:val="24"/>
          <w:szCs w:val="24"/>
          <w:highlight w:val="none"/>
          <w:lang w:eastAsia="zh-CN"/>
        </w:rPr>
        <w:t>内容</w:t>
      </w:r>
      <w:r>
        <w:rPr>
          <w:rStyle w:val="967"/>
          <w:rFonts w:hint="eastAsia" w:ascii="仿宋" w:hAnsi="仿宋" w:eastAsia="仿宋" w:cs="仿宋"/>
          <w:b/>
          <w:bCs/>
          <w:color w:val="auto"/>
          <w:sz w:val="24"/>
          <w:szCs w:val="24"/>
          <w:highlight w:val="none"/>
        </w:rPr>
        <w:t>、评分标准、分值对应“评审标准”内容。</w:t>
      </w:r>
    </w:p>
    <w:p w14:paraId="7A346165">
      <w:pPr>
        <w:snapToGrid w:val="0"/>
        <w:spacing w:line="360" w:lineRule="auto"/>
        <w:jc w:val="center"/>
        <w:outlineLvl w:val="0"/>
        <w:rPr>
          <w:rFonts w:hint="eastAsia" w:ascii="仿宋" w:hAnsi="仿宋" w:eastAsia="仿宋" w:cs="仿宋"/>
          <w:b/>
          <w:color w:val="auto"/>
          <w:kern w:val="0"/>
          <w:sz w:val="32"/>
          <w:szCs w:val="32"/>
          <w:highlight w:val="none"/>
        </w:rPr>
      </w:pPr>
    </w:p>
    <w:p w14:paraId="128DC16A">
      <w:pPr>
        <w:snapToGrid w:val="0"/>
        <w:spacing w:line="360" w:lineRule="auto"/>
        <w:jc w:val="center"/>
        <w:outlineLvl w:val="0"/>
        <w:rPr>
          <w:rFonts w:hint="eastAsia" w:ascii="仿宋" w:hAnsi="仿宋" w:eastAsia="仿宋" w:cs="仿宋"/>
          <w:b/>
          <w:color w:val="auto"/>
          <w:kern w:val="0"/>
          <w:sz w:val="32"/>
          <w:szCs w:val="32"/>
          <w:highlight w:val="none"/>
        </w:rPr>
      </w:pPr>
    </w:p>
    <w:p w14:paraId="72DF2130">
      <w:pPr>
        <w:snapToGrid w:val="0"/>
        <w:spacing w:line="360" w:lineRule="auto"/>
        <w:jc w:val="center"/>
        <w:outlineLvl w:val="0"/>
        <w:rPr>
          <w:rFonts w:hint="eastAsia" w:ascii="仿宋" w:hAnsi="仿宋" w:eastAsia="仿宋" w:cs="仿宋"/>
          <w:b/>
          <w:color w:val="auto"/>
          <w:kern w:val="0"/>
          <w:sz w:val="32"/>
          <w:szCs w:val="32"/>
          <w:highlight w:val="none"/>
        </w:rPr>
      </w:pPr>
    </w:p>
    <w:p w14:paraId="56E2BB3C">
      <w:pPr>
        <w:snapToGrid w:val="0"/>
        <w:spacing w:line="360" w:lineRule="auto"/>
        <w:jc w:val="center"/>
        <w:outlineLvl w:val="0"/>
        <w:rPr>
          <w:rFonts w:hint="eastAsia" w:ascii="仿宋" w:hAnsi="仿宋" w:eastAsia="仿宋" w:cs="仿宋"/>
          <w:b/>
          <w:color w:val="auto"/>
          <w:kern w:val="0"/>
          <w:sz w:val="32"/>
          <w:szCs w:val="32"/>
          <w:highlight w:val="none"/>
        </w:rPr>
      </w:pPr>
    </w:p>
    <w:p w14:paraId="22232C9B">
      <w:pPr>
        <w:snapToGrid w:val="0"/>
        <w:spacing w:line="360" w:lineRule="auto"/>
        <w:jc w:val="center"/>
        <w:outlineLvl w:val="0"/>
        <w:rPr>
          <w:rFonts w:hint="eastAsia" w:ascii="仿宋" w:hAnsi="仿宋" w:eastAsia="仿宋" w:cs="仿宋"/>
          <w:b/>
          <w:color w:val="auto"/>
          <w:kern w:val="0"/>
          <w:sz w:val="32"/>
          <w:szCs w:val="32"/>
          <w:highlight w:val="none"/>
        </w:rPr>
      </w:pPr>
    </w:p>
    <w:p w14:paraId="7705481B">
      <w:pPr>
        <w:snapToGrid w:val="0"/>
        <w:spacing w:line="360" w:lineRule="auto"/>
        <w:jc w:val="center"/>
        <w:outlineLvl w:val="0"/>
        <w:rPr>
          <w:rFonts w:hint="eastAsia" w:ascii="仿宋" w:hAnsi="仿宋" w:eastAsia="仿宋" w:cs="仿宋"/>
          <w:b/>
          <w:color w:val="auto"/>
          <w:kern w:val="0"/>
          <w:sz w:val="32"/>
          <w:szCs w:val="32"/>
          <w:highlight w:val="none"/>
        </w:rPr>
      </w:pPr>
    </w:p>
    <w:p w14:paraId="1C55FE39">
      <w:pPr>
        <w:snapToGrid w:val="0"/>
        <w:spacing w:line="360" w:lineRule="auto"/>
        <w:jc w:val="center"/>
        <w:outlineLvl w:val="0"/>
        <w:rPr>
          <w:rFonts w:hint="eastAsia" w:ascii="仿宋" w:hAnsi="仿宋" w:eastAsia="仿宋" w:cs="仿宋"/>
          <w:b/>
          <w:color w:val="auto"/>
          <w:kern w:val="0"/>
          <w:sz w:val="32"/>
          <w:szCs w:val="32"/>
          <w:highlight w:val="none"/>
        </w:rPr>
      </w:pPr>
    </w:p>
    <w:p w14:paraId="3A65BCED">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246E294F">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p>
    <w:p w14:paraId="2B17289B">
      <w:pPr>
        <w:pStyle w:val="400"/>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6CF0E7AB">
      <w:pPr>
        <w:pStyle w:val="400"/>
        <w:keepNext w:val="0"/>
        <w:keepLines w:val="0"/>
        <w:pageBreakBefore w:val="0"/>
        <w:kinsoku/>
        <w:wordWrap/>
        <w:overflowPunct/>
        <w:topLinePunct w:val="0"/>
        <w:autoSpaceDE/>
        <w:autoSpaceDN/>
        <w:bidi w:val="0"/>
        <w:spacing w:after="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填写招标编号：</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148AF442">
      <w:pPr>
        <w:pStyle w:val="400"/>
        <w:keepNext w:val="0"/>
        <w:keepLines w:val="0"/>
        <w:pageBreakBefore w:val="0"/>
        <w:kinsoku/>
        <w:wordWrap/>
        <w:overflowPunct/>
        <w:topLinePunct w:val="0"/>
        <w:autoSpaceDE/>
        <w:autoSpaceDN/>
        <w:bidi w:val="0"/>
        <w:spacing w:after="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54A9F636">
      <w:pPr>
        <w:pStyle w:val="14"/>
        <w:keepNext w:val="0"/>
        <w:keepLines w:val="0"/>
        <w:pageBreakBefore w:val="0"/>
        <w:tabs>
          <w:tab w:val="clear" w:pos="1697"/>
        </w:tabs>
        <w:kinsoku/>
        <w:wordWrap/>
        <w:overflowPunct/>
        <w:topLinePunct w:val="0"/>
        <w:autoSpaceDE/>
        <w:autoSpaceDN/>
        <w:bidi w:val="0"/>
        <w:spacing w:after="0"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75873D51">
      <w:pPr>
        <w:pStyle w:val="400"/>
        <w:keepNext w:val="0"/>
        <w:keepLines w:val="0"/>
        <w:pageBreakBefore w:val="0"/>
        <w:kinsoku/>
        <w:wordWrap/>
        <w:overflowPunct/>
        <w:topLinePunct w:val="0"/>
        <w:autoSpaceDE/>
        <w:autoSpaceDN/>
        <w:bidi w:val="0"/>
        <w:spacing w:after="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31B71229">
      <w:pPr>
        <w:pStyle w:val="400"/>
        <w:keepNext w:val="0"/>
        <w:keepLines w:val="0"/>
        <w:pageBreakBefore w:val="0"/>
        <w:kinsoku/>
        <w:wordWrap/>
        <w:overflowPunct/>
        <w:topLinePunct w:val="0"/>
        <w:autoSpaceDE/>
        <w:autoSpaceDN/>
        <w:bidi w:val="0"/>
        <w:spacing w:after="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580E3B63">
      <w:pPr>
        <w:pStyle w:val="400"/>
        <w:keepNext w:val="0"/>
        <w:keepLines w:val="0"/>
        <w:pageBreakBefore w:val="0"/>
        <w:kinsoku/>
        <w:wordWrap/>
        <w:overflowPunct/>
        <w:topLinePunct w:val="0"/>
        <w:autoSpaceDE/>
        <w:autoSpaceDN/>
        <w:bidi w:val="0"/>
        <w:spacing w:after="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5C2A2CFD">
      <w:pPr>
        <w:pStyle w:val="14"/>
        <w:keepNext w:val="0"/>
        <w:keepLines w:val="0"/>
        <w:pageBreakBefore w:val="0"/>
        <w:tabs>
          <w:tab w:val="clear" w:pos="1697"/>
        </w:tabs>
        <w:kinsoku/>
        <w:wordWrap/>
        <w:overflowPunct/>
        <w:topLinePunct w:val="0"/>
        <w:autoSpaceDE/>
        <w:autoSpaceDN/>
        <w:bidi w:val="0"/>
        <w:spacing w:after="0"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16D18401">
      <w:pPr>
        <w:pStyle w:val="400"/>
        <w:keepNext w:val="0"/>
        <w:keepLines w:val="0"/>
        <w:pageBreakBefore w:val="0"/>
        <w:kinsoku/>
        <w:wordWrap/>
        <w:overflowPunct/>
        <w:topLinePunct w:val="0"/>
        <w:autoSpaceDE/>
        <w:autoSpaceDN/>
        <w:bidi w:val="0"/>
        <w:spacing w:after="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EBB23D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7D5E218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118F649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002FBC0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0AF01B4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1373593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38B651E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160CB373">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4EE391B3">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02B7605A">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号：</w:t>
      </w:r>
    </w:p>
    <w:p w14:paraId="65E3A34B">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1E528996">
      <w:pPr>
        <w:keepNext w:val="0"/>
        <w:keepLines w:val="0"/>
        <w:pageBreakBefore w:val="0"/>
        <w:kinsoku/>
        <w:wordWrap/>
        <w:overflowPunct/>
        <w:topLinePunct w:val="0"/>
        <w:autoSpaceDE/>
        <w:autoSpaceDN/>
        <w:bidi w:val="0"/>
        <w:snapToGrid w:val="0"/>
        <w:spacing w:line="336" w:lineRule="auto"/>
        <w:jc w:val="left"/>
        <w:textAlignment w:val="auto"/>
        <w:rPr>
          <w:rFonts w:hint="eastAsia" w:ascii="仿宋" w:hAnsi="仿宋" w:eastAsia="仿宋" w:cs="仿宋"/>
          <w:color w:val="auto"/>
          <w:sz w:val="24"/>
          <w:szCs w:val="24"/>
          <w:highlight w:val="none"/>
        </w:rPr>
      </w:pPr>
    </w:p>
    <w:p w14:paraId="45159DB4">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5BBC2AD8">
      <w:pPr>
        <w:widowControl/>
        <w:numPr>
          <w:ilvl w:val="0"/>
          <w:numId w:val="0"/>
        </w:numPr>
        <w:spacing w:line="360" w:lineRule="auto"/>
        <w:jc w:val="both"/>
        <w:rPr>
          <w:rFonts w:ascii="仿宋" w:hAnsi="仿宋" w:eastAsia="仿宋" w:cs="仿宋"/>
          <w:b/>
          <w:color w:val="auto"/>
          <w:sz w:val="30"/>
          <w:szCs w:val="30"/>
        </w:rPr>
      </w:pPr>
    </w:p>
    <w:p w14:paraId="35E9C6A7">
      <w:pPr>
        <w:widowControl/>
        <w:numPr>
          <w:ilvl w:val="0"/>
          <w:numId w:val="0"/>
        </w:numPr>
        <w:spacing w:line="360" w:lineRule="auto"/>
        <w:jc w:val="both"/>
        <w:rPr>
          <w:rFonts w:hint="eastAsia" w:ascii="仿宋" w:hAnsi="仿宋" w:eastAsia="仿宋" w:cs="仿宋"/>
          <w:b/>
          <w:color w:val="auto"/>
          <w:sz w:val="30"/>
          <w:szCs w:val="30"/>
        </w:rPr>
      </w:pPr>
    </w:p>
    <w:p w14:paraId="30E952E1">
      <w:pPr>
        <w:widowControl/>
        <w:numPr>
          <w:ilvl w:val="0"/>
          <w:numId w:val="0"/>
        </w:numPr>
        <w:spacing w:line="360" w:lineRule="auto"/>
        <w:jc w:val="both"/>
        <w:rPr>
          <w:rFonts w:hint="eastAsia" w:ascii="仿宋" w:hAnsi="仿宋" w:eastAsia="仿宋" w:cs="仿宋"/>
          <w:b/>
          <w:color w:val="auto"/>
          <w:sz w:val="30"/>
          <w:szCs w:val="30"/>
        </w:rPr>
      </w:pPr>
    </w:p>
    <w:p w14:paraId="39FA26B4">
      <w:pPr>
        <w:widowControl/>
        <w:numPr>
          <w:ilvl w:val="0"/>
          <w:numId w:val="0"/>
        </w:numPr>
        <w:spacing w:line="360" w:lineRule="auto"/>
        <w:jc w:val="both"/>
        <w:rPr>
          <w:rFonts w:hint="eastAsia" w:ascii="仿宋" w:hAnsi="仿宋" w:eastAsia="仿宋" w:cs="仿宋"/>
          <w:b/>
          <w:color w:val="auto"/>
          <w:sz w:val="30"/>
          <w:szCs w:val="30"/>
        </w:rPr>
      </w:pPr>
    </w:p>
    <w:p w14:paraId="1304A4F7">
      <w:pPr>
        <w:widowControl/>
        <w:numPr>
          <w:ilvl w:val="0"/>
          <w:numId w:val="0"/>
        </w:numPr>
        <w:spacing w:line="360" w:lineRule="auto"/>
        <w:jc w:val="both"/>
        <w:rPr>
          <w:rFonts w:hint="eastAsia" w:ascii="仿宋" w:hAnsi="仿宋" w:eastAsia="仿宋" w:cs="仿宋"/>
          <w:b/>
          <w:color w:val="auto"/>
          <w:sz w:val="30"/>
          <w:szCs w:val="30"/>
        </w:rPr>
      </w:pPr>
    </w:p>
    <w:p w14:paraId="378A3659">
      <w:pPr>
        <w:widowControl/>
        <w:numPr>
          <w:ilvl w:val="0"/>
          <w:numId w:val="0"/>
        </w:numPr>
        <w:spacing w:line="360" w:lineRule="auto"/>
        <w:jc w:val="both"/>
        <w:rPr>
          <w:rFonts w:hint="eastAsia" w:ascii="仿宋" w:hAnsi="仿宋" w:eastAsia="仿宋" w:cs="仿宋"/>
          <w:b/>
          <w:color w:val="auto"/>
          <w:sz w:val="30"/>
          <w:szCs w:val="30"/>
        </w:rPr>
      </w:pPr>
    </w:p>
    <w:p w14:paraId="67CED2B1">
      <w:pPr>
        <w:widowControl/>
        <w:numPr>
          <w:ilvl w:val="0"/>
          <w:numId w:val="0"/>
        </w:numPr>
        <w:spacing w:line="360" w:lineRule="auto"/>
        <w:jc w:val="both"/>
        <w:rPr>
          <w:rFonts w:hint="eastAsia" w:ascii="仿宋" w:hAnsi="仿宋" w:eastAsia="仿宋" w:cs="仿宋"/>
          <w:b/>
          <w:color w:val="auto"/>
          <w:sz w:val="30"/>
          <w:szCs w:val="30"/>
        </w:rPr>
      </w:pPr>
    </w:p>
    <w:p w14:paraId="03C71B96">
      <w:pPr>
        <w:widowControl/>
        <w:numPr>
          <w:ilvl w:val="0"/>
          <w:numId w:val="0"/>
        </w:numPr>
        <w:spacing w:line="360" w:lineRule="auto"/>
        <w:jc w:val="both"/>
        <w:rPr>
          <w:rFonts w:hint="eastAsia" w:ascii="仿宋" w:hAnsi="仿宋" w:eastAsia="仿宋" w:cs="仿宋"/>
          <w:b/>
          <w:color w:val="auto"/>
          <w:sz w:val="30"/>
          <w:szCs w:val="30"/>
        </w:rPr>
      </w:pPr>
    </w:p>
    <w:p w14:paraId="74006648">
      <w:pPr>
        <w:widowControl/>
        <w:numPr>
          <w:ilvl w:val="0"/>
          <w:numId w:val="0"/>
        </w:numPr>
        <w:spacing w:line="360" w:lineRule="auto"/>
        <w:jc w:val="both"/>
        <w:rPr>
          <w:rFonts w:hint="eastAsia" w:ascii="仿宋" w:hAnsi="仿宋" w:eastAsia="仿宋" w:cs="仿宋"/>
          <w:b/>
          <w:color w:val="auto"/>
          <w:sz w:val="30"/>
          <w:szCs w:val="30"/>
        </w:rPr>
      </w:pPr>
    </w:p>
    <w:p w14:paraId="2033D9EB">
      <w:pPr>
        <w:widowControl/>
        <w:numPr>
          <w:ilvl w:val="0"/>
          <w:numId w:val="0"/>
        </w:numPr>
        <w:spacing w:line="360" w:lineRule="auto"/>
        <w:jc w:val="both"/>
        <w:rPr>
          <w:rFonts w:hint="eastAsia" w:ascii="仿宋" w:hAnsi="仿宋" w:eastAsia="仿宋" w:cs="仿宋"/>
          <w:b/>
          <w:color w:val="auto"/>
          <w:sz w:val="30"/>
          <w:szCs w:val="30"/>
        </w:rPr>
      </w:pPr>
    </w:p>
    <w:p w14:paraId="034E7D09">
      <w:pPr>
        <w:widowControl/>
        <w:numPr>
          <w:ilvl w:val="0"/>
          <w:numId w:val="0"/>
        </w:numPr>
        <w:spacing w:line="360" w:lineRule="auto"/>
        <w:jc w:val="both"/>
        <w:rPr>
          <w:rFonts w:hint="eastAsia" w:ascii="仿宋" w:hAnsi="仿宋" w:eastAsia="仿宋" w:cs="仿宋"/>
          <w:b/>
          <w:color w:val="auto"/>
          <w:sz w:val="30"/>
          <w:szCs w:val="30"/>
        </w:rPr>
      </w:pPr>
    </w:p>
    <w:p w14:paraId="5E82B6E3">
      <w:pPr>
        <w:widowControl/>
        <w:numPr>
          <w:ilvl w:val="0"/>
          <w:numId w:val="0"/>
        </w:numPr>
        <w:spacing w:line="360" w:lineRule="auto"/>
        <w:jc w:val="both"/>
        <w:rPr>
          <w:rFonts w:hint="eastAsia" w:ascii="仿宋" w:hAnsi="仿宋" w:eastAsia="仿宋" w:cs="仿宋"/>
          <w:b/>
          <w:color w:val="auto"/>
          <w:sz w:val="30"/>
          <w:szCs w:val="30"/>
        </w:rPr>
      </w:pPr>
    </w:p>
    <w:p w14:paraId="65EB87B1">
      <w:pPr>
        <w:widowControl/>
        <w:numPr>
          <w:ilvl w:val="0"/>
          <w:numId w:val="0"/>
        </w:numPr>
        <w:spacing w:line="360" w:lineRule="auto"/>
        <w:jc w:val="both"/>
        <w:rPr>
          <w:rFonts w:hint="eastAsia" w:ascii="仿宋" w:hAnsi="仿宋" w:eastAsia="仿宋" w:cs="仿宋"/>
          <w:b/>
          <w:color w:val="auto"/>
          <w:sz w:val="30"/>
          <w:szCs w:val="30"/>
        </w:rPr>
      </w:pPr>
    </w:p>
    <w:p w14:paraId="01C86981">
      <w:pPr>
        <w:widowControl/>
        <w:numPr>
          <w:ilvl w:val="0"/>
          <w:numId w:val="0"/>
        </w:numPr>
        <w:spacing w:line="360" w:lineRule="auto"/>
        <w:jc w:val="both"/>
        <w:rPr>
          <w:rFonts w:hint="eastAsia" w:ascii="仿宋" w:hAnsi="仿宋" w:eastAsia="仿宋" w:cs="仿宋"/>
          <w:b/>
          <w:color w:val="auto"/>
          <w:sz w:val="30"/>
          <w:szCs w:val="30"/>
        </w:rPr>
      </w:pPr>
    </w:p>
    <w:p w14:paraId="310E4147">
      <w:pPr>
        <w:widowControl/>
        <w:numPr>
          <w:ilvl w:val="0"/>
          <w:numId w:val="0"/>
        </w:numPr>
        <w:spacing w:line="360" w:lineRule="auto"/>
        <w:jc w:val="both"/>
        <w:rPr>
          <w:rFonts w:hint="eastAsia" w:ascii="仿宋" w:hAnsi="仿宋" w:eastAsia="仿宋" w:cs="仿宋"/>
          <w:b/>
          <w:color w:val="auto"/>
          <w:sz w:val="30"/>
          <w:szCs w:val="30"/>
        </w:rPr>
      </w:pPr>
    </w:p>
    <w:p w14:paraId="67E0DEBD">
      <w:pPr>
        <w:widowControl/>
        <w:numPr>
          <w:ilvl w:val="0"/>
          <w:numId w:val="0"/>
        </w:numPr>
        <w:spacing w:line="360" w:lineRule="auto"/>
        <w:jc w:val="both"/>
        <w:rPr>
          <w:rFonts w:hint="eastAsia" w:ascii="仿宋" w:hAnsi="仿宋" w:eastAsia="仿宋" w:cs="仿宋"/>
          <w:b/>
          <w:color w:val="auto"/>
          <w:sz w:val="30"/>
          <w:szCs w:val="30"/>
        </w:rPr>
      </w:pPr>
    </w:p>
    <w:p w14:paraId="64D8E6A2">
      <w:pPr>
        <w:widowControl/>
        <w:numPr>
          <w:ilvl w:val="0"/>
          <w:numId w:val="0"/>
        </w:numPr>
        <w:spacing w:line="360" w:lineRule="auto"/>
        <w:jc w:val="both"/>
        <w:rPr>
          <w:rFonts w:hint="eastAsia" w:ascii="仿宋" w:hAnsi="仿宋" w:eastAsia="仿宋" w:cs="仿宋"/>
          <w:b/>
          <w:color w:val="auto"/>
          <w:sz w:val="30"/>
          <w:szCs w:val="30"/>
        </w:rPr>
      </w:pPr>
    </w:p>
    <w:p w14:paraId="7D72FD4E">
      <w:pPr>
        <w:widowControl/>
        <w:numPr>
          <w:ilvl w:val="0"/>
          <w:numId w:val="0"/>
        </w:numPr>
        <w:spacing w:line="360" w:lineRule="auto"/>
        <w:jc w:val="both"/>
        <w:rPr>
          <w:rFonts w:hint="eastAsia" w:ascii="仿宋" w:hAnsi="仿宋" w:eastAsia="仿宋" w:cs="仿宋"/>
          <w:b/>
          <w:color w:val="auto"/>
          <w:sz w:val="30"/>
          <w:szCs w:val="30"/>
        </w:rPr>
      </w:pPr>
    </w:p>
    <w:p w14:paraId="1BB2B086">
      <w:pPr>
        <w:widowControl/>
        <w:numPr>
          <w:ilvl w:val="0"/>
          <w:numId w:val="0"/>
        </w:numPr>
        <w:spacing w:line="360" w:lineRule="auto"/>
        <w:jc w:val="both"/>
        <w:rPr>
          <w:rFonts w:hint="eastAsia" w:ascii="仿宋" w:hAnsi="仿宋" w:eastAsia="仿宋" w:cs="仿宋"/>
          <w:b/>
          <w:color w:val="auto"/>
          <w:sz w:val="30"/>
          <w:szCs w:val="30"/>
        </w:rPr>
      </w:pPr>
    </w:p>
    <w:p w14:paraId="468ABF07">
      <w:pPr>
        <w:widowControl/>
        <w:numPr>
          <w:ilvl w:val="0"/>
          <w:numId w:val="0"/>
        </w:numPr>
        <w:spacing w:line="360" w:lineRule="auto"/>
        <w:jc w:val="both"/>
        <w:rPr>
          <w:rFonts w:hint="eastAsia" w:ascii="仿宋" w:hAnsi="仿宋" w:eastAsia="仿宋" w:cs="仿宋"/>
          <w:b/>
          <w:color w:val="auto"/>
          <w:sz w:val="30"/>
          <w:szCs w:val="30"/>
        </w:rPr>
      </w:pPr>
    </w:p>
    <w:p w14:paraId="0AE35278">
      <w:pPr>
        <w:widowControl/>
        <w:numPr>
          <w:ilvl w:val="0"/>
          <w:numId w:val="0"/>
        </w:numPr>
        <w:spacing w:line="360" w:lineRule="auto"/>
        <w:jc w:val="center"/>
        <w:rPr>
          <w:rFonts w:ascii="仿宋" w:hAnsi="仿宋" w:eastAsia="仿宋" w:cs="仿宋"/>
          <w:b/>
          <w:color w:val="auto"/>
          <w:sz w:val="30"/>
          <w:szCs w:val="30"/>
        </w:rPr>
      </w:pPr>
      <w:r>
        <w:rPr>
          <w:rFonts w:hint="eastAsia" w:ascii="仿宋" w:hAnsi="仿宋" w:eastAsia="仿宋" w:cs="仿宋"/>
          <w:b/>
          <w:color w:val="auto"/>
          <w:sz w:val="30"/>
          <w:szCs w:val="30"/>
          <w:lang w:val="en-US" w:eastAsia="zh-CN"/>
        </w:rPr>
        <w:t>三、</w:t>
      </w:r>
      <w:r>
        <w:rPr>
          <w:rFonts w:hint="eastAsia" w:ascii="仿宋" w:hAnsi="仿宋" w:eastAsia="仿宋" w:cs="仿宋"/>
          <w:b/>
          <w:color w:val="auto"/>
          <w:sz w:val="30"/>
          <w:szCs w:val="30"/>
        </w:rPr>
        <w:t>营业执照扫描件</w:t>
      </w:r>
      <w:r>
        <w:rPr>
          <w:rFonts w:hint="eastAsia" w:ascii="仿宋" w:hAnsi="仿宋" w:eastAsia="仿宋" w:cs="仿宋"/>
          <w:b/>
          <w:color w:val="auto"/>
          <w:sz w:val="30"/>
          <w:szCs w:val="30"/>
        </w:rPr>
        <w:br w:type="textWrapping"/>
      </w:r>
      <w:r>
        <w:rPr>
          <w:rFonts w:hint="eastAsia" w:ascii="仿宋" w:hAnsi="仿宋" w:eastAsia="仿宋" w:cs="仿宋"/>
          <w:b/>
          <w:color w:val="auto"/>
          <w:sz w:val="30"/>
          <w:szCs w:val="30"/>
        </w:rPr>
        <w:br w:type="textWrapping"/>
      </w:r>
    </w:p>
    <w:p w14:paraId="5B33CBFF">
      <w:pPr>
        <w:widowControl/>
        <w:spacing w:line="360" w:lineRule="auto"/>
        <w:rPr>
          <w:rFonts w:ascii="仿宋" w:hAnsi="仿宋" w:eastAsia="仿宋" w:cs="仿宋"/>
          <w:b/>
          <w:color w:val="auto"/>
          <w:kern w:val="0"/>
          <w:sz w:val="32"/>
          <w:szCs w:val="32"/>
        </w:rPr>
      </w:pPr>
    </w:p>
    <w:p w14:paraId="5A7D09A0">
      <w:pPr>
        <w:widowControl/>
        <w:spacing w:line="360" w:lineRule="auto"/>
        <w:jc w:val="center"/>
        <w:rPr>
          <w:rFonts w:ascii="仿宋" w:hAnsi="仿宋" w:eastAsia="仿宋" w:cs="仿宋"/>
          <w:b/>
          <w:color w:val="auto"/>
          <w:kern w:val="0"/>
          <w:sz w:val="32"/>
          <w:szCs w:val="32"/>
        </w:rPr>
      </w:pPr>
    </w:p>
    <w:p w14:paraId="58970E54">
      <w:pPr>
        <w:widowControl/>
        <w:spacing w:line="360" w:lineRule="auto"/>
        <w:jc w:val="center"/>
        <w:rPr>
          <w:rFonts w:ascii="仿宋" w:hAnsi="仿宋" w:eastAsia="仿宋" w:cs="仿宋"/>
          <w:b/>
          <w:color w:val="auto"/>
          <w:kern w:val="0"/>
          <w:sz w:val="32"/>
          <w:szCs w:val="32"/>
        </w:rPr>
      </w:pPr>
    </w:p>
    <w:p w14:paraId="41A65DCD">
      <w:pPr>
        <w:widowControl/>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四、联合协议（如果有）</w:t>
      </w:r>
    </w:p>
    <w:p w14:paraId="3079F6E6">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5EE34069">
      <w:pPr>
        <w:snapToGrid w:val="0"/>
        <w:spacing w:line="360" w:lineRule="auto"/>
        <w:ind w:right="480"/>
        <w:jc w:val="center"/>
        <w:rPr>
          <w:rFonts w:ascii="仿宋" w:hAnsi="仿宋" w:eastAsia="仿宋" w:cs="仿宋"/>
          <w:b/>
          <w:color w:val="auto"/>
          <w:kern w:val="0"/>
          <w:sz w:val="32"/>
          <w:szCs w:val="32"/>
        </w:rPr>
      </w:pPr>
    </w:p>
    <w:p w14:paraId="729DB527">
      <w:pPr>
        <w:snapToGrid w:val="0"/>
        <w:spacing w:line="360" w:lineRule="auto"/>
        <w:jc w:val="center"/>
        <w:rPr>
          <w:rFonts w:ascii="仿宋" w:hAnsi="仿宋" w:eastAsia="仿宋" w:cs="仿宋"/>
          <w:b/>
          <w:color w:val="auto"/>
          <w:kern w:val="0"/>
          <w:sz w:val="32"/>
          <w:szCs w:val="32"/>
        </w:rPr>
      </w:pPr>
    </w:p>
    <w:p w14:paraId="28455C04">
      <w:pPr>
        <w:snapToGrid w:val="0"/>
        <w:spacing w:line="360" w:lineRule="auto"/>
        <w:jc w:val="center"/>
        <w:rPr>
          <w:rFonts w:ascii="仿宋" w:hAnsi="仿宋" w:eastAsia="仿宋" w:cs="仿宋"/>
          <w:b/>
          <w:color w:val="auto"/>
          <w:kern w:val="0"/>
          <w:sz w:val="32"/>
          <w:szCs w:val="32"/>
        </w:rPr>
      </w:pPr>
    </w:p>
    <w:p w14:paraId="55475D17">
      <w:pPr>
        <w:snapToGrid w:val="0"/>
        <w:spacing w:line="360" w:lineRule="auto"/>
        <w:jc w:val="center"/>
        <w:rPr>
          <w:rFonts w:ascii="仿宋" w:hAnsi="仿宋" w:eastAsia="仿宋" w:cs="仿宋"/>
          <w:b/>
          <w:color w:val="auto"/>
          <w:kern w:val="0"/>
          <w:sz w:val="32"/>
          <w:szCs w:val="32"/>
        </w:rPr>
      </w:pPr>
    </w:p>
    <w:p w14:paraId="4E326CFC">
      <w:pPr>
        <w:snapToGrid w:val="0"/>
        <w:spacing w:line="360" w:lineRule="auto"/>
        <w:jc w:val="center"/>
        <w:rPr>
          <w:rFonts w:ascii="仿宋" w:hAnsi="仿宋" w:eastAsia="仿宋" w:cs="仿宋"/>
          <w:b/>
          <w:color w:val="auto"/>
          <w:kern w:val="0"/>
          <w:sz w:val="32"/>
          <w:szCs w:val="32"/>
        </w:rPr>
      </w:pPr>
    </w:p>
    <w:p w14:paraId="2D1A26DD">
      <w:pPr>
        <w:snapToGrid w:val="0"/>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五、分包意向协议（如果有）</w:t>
      </w:r>
    </w:p>
    <w:p w14:paraId="28A68787">
      <w:pPr>
        <w:widowControl/>
        <w:spacing w:line="360" w:lineRule="auto"/>
        <w:ind w:firstLine="361" w:firstLineChars="150"/>
        <w:jc w:val="left"/>
        <w:rPr>
          <w:rFonts w:ascii="仿宋" w:hAnsi="仿宋" w:eastAsia="仿宋" w:cs="仿宋"/>
          <w:b/>
          <w:color w:val="auto"/>
          <w:sz w:val="30"/>
          <w:szCs w:val="30"/>
        </w:rPr>
      </w:pP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p>
    <w:p w14:paraId="34E584A9">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0A50320B">
      <w:pPr>
        <w:jc w:val="center"/>
        <w:rPr>
          <w:rFonts w:hint="eastAsia" w:ascii="仿宋" w:hAnsi="仿宋" w:eastAsia="仿宋" w:cs="仿宋"/>
          <w:b/>
          <w:color w:val="auto"/>
          <w:sz w:val="24"/>
          <w:highlight w:val="none"/>
        </w:rPr>
      </w:pPr>
    </w:p>
    <w:p w14:paraId="40E66309">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57D39FEE">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20D91D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048A269">
      <w:pPr>
        <w:snapToGrid w:val="0"/>
        <w:spacing w:line="600" w:lineRule="exact"/>
        <w:jc w:val="left"/>
        <w:rPr>
          <w:rFonts w:hint="eastAsia" w:ascii="仿宋" w:hAnsi="仿宋" w:eastAsia="仿宋" w:cs="仿宋"/>
          <w:color w:val="auto"/>
          <w:sz w:val="24"/>
          <w:highlight w:val="none"/>
        </w:rPr>
      </w:pPr>
    </w:p>
    <w:p w14:paraId="68A1990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7AE2E488">
      <w:pPr>
        <w:spacing w:line="360" w:lineRule="exact"/>
        <w:rPr>
          <w:rFonts w:hint="eastAsia" w:ascii="仿宋" w:hAnsi="仿宋" w:eastAsia="仿宋" w:cs="仿宋"/>
          <w:color w:val="auto"/>
          <w:sz w:val="24"/>
          <w:highlight w:val="none"/>
        </w:rPr>
      </w:pPr>
    </w:p>
    <w:p w14:paraId="4678539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445F10A0">
      <w:pPr>
        <w:spacing w:line="360" w:lineRule="exact"/>
        <w:rPr>
          <w:rFonts w:hint="eastAsia" w:ascii="仿宋" w:hAnsi="仿宋" w:eastAsia="仿宋" w:cs="仿宋"/>
          <w:color w:val="auto"/>
          <w:sz w:val="24"/>
          <w:highlight w:val="none"/>
        </w:rPr>
      </w:pPr>
    </w:p>
    <w:p w14:paraId="06BE12E7">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3BC0A17F">
      <w:pPr>
        <w:spacing w:line="360" w:lineRule="exact"/>
        <w:rPr>
          <w:rFonts w:hint="eastAsia" w:ascii="仿宋" w:hAnsi="仿宋" w:eastAsia="仿宋" w:cs="仿宋"/>
          <w:color w:val="auto"/>
          <w:sz w:val="24"/>
          <w:highlight w:val="none"/>
        </w:rPr>
      </w:pPr>
    </w:p>
    <w:p w14:paraId="4A5DAF85">
      <w:pPr>
        <w:spacing w:line="360" w:lineRule="exact"/>
        <w:rPr>
          <w:rFonts w:hint="eastAsia" w:ascii="仿宋" w:hAnsi="仿宋" w:eastAsia="仿宋" w:cs="仿宋"/>
          <w:color w:val="auto"/>
          <w:sz w:val="24"/>
          <w:highlight w:val="none"/>
        </w:rPr>
      </w:pPr>
    </w:p>
    <w:p w14:paraId="5BB4E39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2FAC9A55">
      <w:pPr>
        <w:spacing w:line="360" w:lineRule="exact"/>
        <w:rPr>
          <w:rFonts w:hint="eastAsia" w:ascii="仿宋" w:hAnsi="仿宋" w:eastAsia="仿宋" w:cs="仿宋"/>
          <w:color w:val="auto"/>
          <w:sz w:val="24"/>
          <w:highlight w:val="none"/>
        </w:rPr>
      </w:pPr>
    </w:p>
    <w:p w14:paraId="6F565850">
      <w:pPr>
        <w:spacing w:line="360" w:lineRule="exact"/>
        <w:rPr>
          <w:rFonts w:hint="eastAsia" w:ascii="仿宋" w:hAnsi="仿宋" w:eastAsia="仿宋" w:cs="仿宋"/>
          <w:color w:val="auto"/>
          <w:sz w:val="24"/>
          <w:highlight w:val="none"/>
        </w:rPr>
      </w:pPr>
    </w:p>
    <w:p w14:paraId="4B04F76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24914C6">
      <w:pPr>
        <w:spacing w:line="360" w:lineRule="exact"/>
        <w:rPr>
          <w:rFonts w:hint="eastAsia" w:ascii="仿宋" w:hAnsi="仿宋" w:eastAsia="仿宋" w:cs="仿宋"/>
          <w:color w:val="auto"/>
          <w:sz w:val="24"/>
          <w:highlight w:val="none"/>
        </w:rPr>
      </w:pPr>
    </w:p>
    <w:p w14:paraId="03FB4295">
      <w:pPr>
        <w:spacing w:line="360" w:lineRule="exact"/>
        <w:rPr>
          <w:rFonts w:hint="eastAsia" w:ascii="仿宋" w:hAnsi="仿宋" w:eastAsia="仿宋" w:cs="仿宋"/>
          <w:color w:val="auto"/>
          <w:sz w:val="24"/>
          <w:highlight w:val="none"/>
        </w:rPr>
      </w:pPr>
    </w:p>
    <w:p w14:paraId="07AE9203">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2051D6A">
      <w:pPr>
        <w:ind w:firstLine="4920" w:firstLineChars="2050"/>
        <w:jc w:val="left"/>
        <w:rPr>
          <w:rFonts w:hint="eastAsia" w:ascii="仿宋" w:hAnsi="仿宋" w:eastAsia="仿宋" w:cs="仿宋"/>
          <w:color w:val="auto"/>
          <w:sz w:val="24"/>
          <w:highlight w:val="none"/>
        </w:rPr>
      </w:pPr>
    </w:p>
    <w:p w14:paraId="68EB9FC5">
      <w:pPr>
        <w:spacing w:line="800" w:lineRule="exact"/>
        <w:rPr>
          <w:rFonts w:hint="eastAsia" w:ascii="仿宋" w:hAnsi="仿宋" w:eastAsia="仿宋" w:cs="仿宋"/>
          <w:b/>
          <w:color w:val="auto"/>
          <w:sz w:val="24"/>
          <w:highlight w:val="none"/>
        </w:rPr>
      </w:pPr>
    </w:p>
    <w:p w14:paraId="0D642C03">
      <w:pPr>
        <w:spacing w:line="800" w:lineRule="exact"/>
        <w:rPr>
          <w:rFonts w:hint="eastAsia" w:ascii="仿宋" w:hAnsi="仿宋" w:eastAsia="仿宋" w:cs="仿宋"/>
          <w:b/>
          <w:color w:val="auto"/>
          <w:sz w:val="24"/>
          <w:highlight w:val="none"/>
        </w:rPr>
      </w:pPr>
    </w:p>
    <w:p w14:paraId="0295A861">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67843552">
      <w:pPr>
        <w:jc w:val="center"/>
        <w:rPr>
          <w:rFonts w:hint="eastAsia" w:ascii="仿宋" w:hAnsi="仿宋" w:eastAsia="仿宋" w:cs="仿宋"/>
          <w:b/>
          <w:color w:val="auto"/>
          <w:sz w:val="24"/>
          <w:highlight w:val="none"/>
        </w:rPr>
      </w:pPr>
    </w:p>
    <w:p w14:paraId="45B7ACD2">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73E692BA">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58929D27">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709C9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04B48D6D">
      <w:pPr>
        <w:snapToGrid w:val="0"/>
        <w:spacing w:line="600" w:lineRule="exact"/>
        <w:jc w:val="left"/>
        <w:rPr>
          <w:rFonts w:hint="eastAsia" w:ascii="仿宋" w:hAnsi="仿宋" w:eastAsia="仿宋" w:cs="仿宋"/>
          <w:color w:val="auto"/>
          <w:sz w:val="24"/>
          <w:highlight w:val="none"/>
        </w:rPr>
      </w:pPr>
    </w:p>
    <w:p w14:paraId="5D263F88">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1F8F8395">
      <w:pPr>
        <w:spacing w:line="360" w:lineRule="exact"/>
        <w:rPr>
          <w:rFonts w:hint="eastAsia" w:ascii="仿宋" w:hAnsi="仿宋" w:eastAsia="仿宋" w:cs="仿宋"/>
          <w:color w:val="auto"/>
          <w:sz w:val="24"/>
          <w:highlight w:val="none"/>
        </w:rPr>
      </w:pPr>
    </w:p>
    <w:p w14:paraId="6768D3D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4BB44F01">
      <w:pPr>
        <w:spacing w:line="360" w:lineRule="exact"/>
        <w:rPr>
          <w:rFonts w:hint="eastAsia" w:ascii="仿宋" w:hAnsi="仿宋" w:eastAsia="仿宋" w:cs="仿宋"/>
          <w:color w:val="auto"/>
          <w:sz w:val="24"/>
          <w:highlight w:val="none"/>
        </w:rPr>
      </w:pPr>
    </w:p>
    <w:p w14:paraId="19247926">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6FD2E834">
      <w:pPr>
        <w:spacing w:line="360" w:lineRule="exact"/>
        <w:rPr>
          <w:rFonts w:hint="eastAsia" w:ascii="仿宋" w:hAnsi="仿宋" w:eastAsia="仿宋" w:cs="仿宋"/>
          <w:color w:val="auto"/>
          <w:sz w:val="24"/>
          <w:highlight w:val="none"/>
        </w:rPr>
      </w:pPr>
    </w:p>
    <w:p w14:paraId="68AF533A">
      <w:pPr>
        <w:spacing w:line="360" w:lineRule="exact"/>
        <w:rPr>
          <w:rFonts w:hint="eastAsia" w:ascii="仿宋" w:hAnsi="仿宋" w:eastAsia="仿宋" w:cs="仿宋"/>
          <w:color w:val="auto"/>
          <w:sz w:val="24"/>
          <w:highlight w:val="none"/>
        </w:rPr>
      </w:pPr>
    </w:p>
    <w:p w14:paraId="23E91D5B">
      <w:pPr>
        <w:jc w:val="center"/>
        <w:rPr>
          <w:rFonts w:hint="eastAsia" w:ascii="仿宋" w:hAnsi="仿宋" w:eastAsia="仿宋" w:cs="仿宋"/>
          <w:b/>
          <w:color w:val="auto"/>
          <w:kern w:val="0"/>
          <w:sz w:val="32"/>
          <w:szCs w:val="32"/>
          <w:highlight w:val="none"/>
        </w:rPr>
      </w:pPr>
    </w:p>
    <w:p w14:paraId="6B254B7E">
      <w:pPr>
        <w:rPr>
          <w:rFonts w:hint="eastAsia" w:ascii="仿宋" w:hAnsi="仿宋" w:eastAsia="仿宋" w:cs="仿宋"/>
          <w:color w:val="auto"/>
          <w:highlight w:val="none"/>
        </w:rPr>
      </w:pPr>
    </w:p>
    <w:p w14:paraId="42958D2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221789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5ECA3B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AC6D21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D303B4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643C8EF">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D38C8B5">
      <w:pPr>
        <w:spacing w:line="800" w:lineRule="exact"/>
        <w:rPr>
          <w:rFonts w:hint="eastAsia" w:ascii="仿宋" w:hAnsi="仿宋" w:eastAsia="仿宋" w:cs="仿宋"/>
          <w:b/>
          <w:color w:val="auto"/>
          <w:sz w:val="24"/>
          <w:highlight w:val="none"/>
        </w:rPr>
      </w:pPr>
    </w:p>
    <w:p w14:paraId="02999C92">
      <w:pP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br w:type="page"/>
      </w:r>
    </w:p>
    <w:p w14:paraId="21B949AD">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、法定代表人及其授权代表身份证复印件（正反面）</w:t>
      </w:r>
    </w:p>
    <w:p w14:paraId="33CAE5FB">
      <w:pPr>
        <w:spacing w:line="800" w:lineRule="exact"/>
        <w:rPr>
          <w:rFonts w:hint="eastAsia" w:ascii="仿宋" w:hAnsi="仿宋" w:eastAsia="仿宋" w:cs="仿宋"/>
          <w:b/>
          <w:color w:val="auto"/>
          <w:sz w:val="24"/>
          <w:highlight w:val="none"/>
        </w:rPr>
      </w:pPr>
    </w:p>
    <w:p w14:paraId="218D2D76">
      <w:pPr>
        <w:spacing w:line="800" w:lineRule="exact"/>
        <w:rPr>
          <w:rFonts w:hint="eastAsia" w:ascii="仿宋" w:hAnsi="仿宋" w:eastAsia="仿宋" w:cs="仿宋"/>
          <w:b/>
          <w:color w:val="auto"/>
          <w:sz w:val="24"/>
          <w:highlight w:val="none"/>
        </w:rPr>
      </w:pPr>
    </w:p>
    <w:p w14:paraId="5FA092A0">
      <w:pPr>
        <w:spacing w:line="800" w:lineRule="exact"/>
        <w:jc w:val="center"/>
        <w:rPr>
          <w:rFonts w:hint="eastAsia" w:ascii="仿宋" w:hAnsi="仿宋" w:eastAsia="仿宋" w:cs="仿宋"/>
          <w:b/>
          <w:color w:val="auto"/>
          <w:sz w:val="30"/>
          <w:szCs w:val="30"/>
          <w:highlight w:val="none"/>
          <w:lang w:eastAsia="zh-CN"/>
        </w:rPr>
      </w:pPr>
    </w:p>
    <w:p w14:paraId="20F57459">
      <w:pPr>
        <w:spacing w:line="800" w:lineRule="exact"/>
        <w:jc w:val="center"/>
        <w:rPr>
          <w:rFonts w:hint="eastAsia" w:ascii="仿宋" w:hAnsi="仿宋" w:eastAsia="仿宋" w:cs="仿宋"/>
          <w:b/>
          <w:color w:val="auto"/>
          <w:sz w:val="30"/>
          <w:szCs w:val="30"/>
          <w:highlight w:val="none"/>
          <w:lang w:eastAsia="zh-CN"/>
        </w:rPr>
      </w:pPr>
    </w:p>
    <w:p w14:paraId="313580DD">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、法定代表人身份证明书(格式)</w:t>
      </w:r>
    </w:p>
    <w:p w14:paraId="51C7666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6A50AD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2AB8272A">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6942AD5">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6B904C2B">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3161724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6122550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C74155E">
      <w:pPr>
        <w:spacing w:line="440" w:lineRule="exact"/>
        <w:rPr>
          <w:rFonts w:hint="eastAsia" w:ascii="仿宋" w:hAnsi="仿宋" w:eastAsia="仿宋" w:cs="仿宋"/>
          <w:color w:val="auto"/>
          <w:sz w:val="24"/>
          <w:highlight w:val="none"/>
        </w:rPr>
      </w:pPr>
    </w:p>
    <w:p w14:paraId="2CB377C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24FB7634">
      <w:pPr>
        <w:spacing w:line="440" w:lineRule="exact"/>
        <w:ind w:right="480"/>
        <w:rPr>
          <w:rFonts w:hint="eastAsia" w:ascii="仿宋" w:hAnsi="仿宋" w:eastAsia="仿宋" w:cs="仿宋"/>
          <w:color w:val="auto"/>
          <w:sz w:val="24"/>
          <w:highlight w:val="none"/>
        </w:rPr>
      </w:pPr>
    </w:p>
    <w:p w14:paraId="2F22EAEA">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2B5037CC">
      <w:pPr>
        <w:jc w:val="center"/>
        <w:rPr>
          <w:rFonts w:hint="eastAsia" w:ascii="仿宋" w:hAnsi="仿宋" w:eastAsia="仿宋" w:cs="仿宋"/>
          <w:b/>
          <w:color w:val="auto"/>
          <w:kern w:val="0"/>
          <w:sz w:val="32"/>
          <w:szCs w:val="32"/>
          <w:highlight w:val="none"/>
        </w:rPr>
      </w:pPr>
    </w:p>
    <w:p w14:paraId="4DD0DA72">
      <w:pPr>
        <w:jc w:val="center"/>
        <w:rPr>
          <w:rFonts w:hint="eastAsia" w:ascii="仿宋" w:hAnsi="仿宋" w:eastAsia="仿宋" w:cs="仿宋"/>
          <w:b/>
          <w:color w:val="auto"/>
          <w:kern w:val="0"/>
          <w:sz w:val="32"/>
          <w:szCs w:val="32"/>
          <w:highlight w:val="none"/>
        </w:rPr>
      </w:pPr>
    </w:p>
    <w:p w14:paraId="54AFA0D0">
      <w:pPr>
        <w:jc w:val="both"/>
        <w:rPr>
          <w:rFonts w:hint="eastAsia" w:ascii="仿宋" w:hAnsi="仿宋" w:eastAsia="仿宋" w:cs="仿宋"/>
          <w:b/>
          <w:color w:val="auto"/>
          <w:kern w:val="0"/>
          <w:sz w:val="32"/>
          <w:szCs w:val="32"/>
          <w:highlight w:val="none"/>
        </w:rPr>
      </w:pPr>
    </w:p>
    <w:p w14:paraId="3D456657">
      <w:pPr>
        <w:jc w:val="center"/>
        <w:rPr>
          <w:rFonts w:hint="eastAsia" w:ascii="仿宋" w:hAnsi="仿宋" w:eastAsia="仿宋" w:cs="仿宋"/>
          <w:b/>
          <w:color w:val="auto"/>
          <w:kern w:val="0"/>
          <w:sz w:val="32"/>
          <w:szCs w:val="32"/>
          <w:highlight w:val="none"/>
          <w:lang w:eastAsia="zh-CN"/>
        </w:rPr>
      </w:pPr>
    </w:p>
    <w:p w14:paraId="701D2FE5">
      <w:pPr>
        <w:jc w:val="center"/>
        <w:rPr>
          <w:rFonts w:hint="eastAsia" w:ascii="仿宋" w:hAnsi="仿宋" w:eastAsia="仿宋" w:cs="仿宋"/>
          <w:b/>
          <w:color w:val="auto"/>
          <w:kern w:val="0"/>
          <w:sz w:val="32"/>
          <w:szCs w:val="32"/>
          <w:highlight w:val="none"/>
          <w:lang w:eastAsia="zh-CN"/>
        </w:rPr>
      </w:pPr>
    </w:p>
    <w:p w14:paraId="7136DCDB">
      <w:pPr>
        <w:jc w:val="center"/>
        <w:rPr>
          <w:rFonts w:hint="eastAsia" w:ascii="仿宋" w:hAnsi="仿宋" w:eastAsia="仿宋" w:cs="仿宋"/>
          <w:b/>
          <w:color w:val="auto"/>
          <w:kern w:val="0"/>
          <w:sz w:val="32"/>
          <w:szCs w:val="32"/>
          <w:highlight w:val="none"/>
          <w:lang w:eastAsia="zh-CN"/>
        </w:rPr>
      </w:pPr>
    </w:p>
    <w:p w14:paraId="5BEF9BC5">
      <w:pPr>
        <w:jc w:val="center"/>
        <w:rPr>
          <w:rFonts w:hint="eastAsia" w:ascii="仿宋" w:hAnsi="仿宋" w:eastAsia="仿宋" w:cs="仿宋"/>
          <w:b/>
          <w:color w:val="auto"/>
          <w:kern w:val="0"/>
          <w:sz w:val="32"/>
          <w:szCs w:val="32"/>
          <w:highlight w:val="none"/>
          <w:lang w:eastAsia="zh-CN"/>
        </w:rPr>
      </w:pPr>
    </w:p>
    <w:p w14:paraId="618798D1">
      <w:pPr>
        <w:jc w:val="center"/>
        <w:rPr>
          <w:rFonts w:hint="eastAsia" w:ascii="仿宋" w:hAnsi="仿宋" w:eastAsia="仿宋" w:cs="仿宋"/>
          <w:b/>
          <w:color w:val="auto"/>
          <w:kern w:val="0"/>
          <w:sz w:val="32"/>
          <w:szCs w:val="32"/>
          <w:highlight w:val="none"/>
          <w:lang w:eastAsia="zh-CN"/>
        </w:rPr>
      </w:pPr>
    </w:p>
    <w:p w14:paraId="6F34E676">
      <w:pPr>
        <w:jc w:val="center"/>
        <w:rPr>
          <w:rFonts w:hint="eastAsia" w:ascii="仿宋" w:hAnsi="仿宋" w:eastAsia="仿宋" w:cs="仿宋"/>
          <w:b/>
          <w:color w:val="auto"/>
          <w:kern w:val="0"/>
          <w:sz w:val="32"/>
          <w:szCs w:val="32"/>
          <w:highlight w:val="none"/>
          <w:lang w:eastAsia="zh-CN"/>
        </w:rPr>
      </w:pPr>
    </w:p>
    <w:p w14:paraId="166B0C22">
      <w:pPr>
        <w:jc w:val="center"/>
        <w:rPr>
          <w:rFonts w:hint="eastAsia" w:ascii="仿宋" w:hAnsi="仿宋" w:eastAsia="仿宋" w:cs="仿宋"/>
          <w:b/>
          <w:color w:val="auto"/>
          <w:kern w:val="0"/>
          <w:sz w:val="32"/>
          <w:szCs w:val="32"/>
          <w:highlight w:val="none"/>
          <w:lang w:eastAsia="zh-CN"/>
        </w:rPr>
      </w:pPr>
    </w:p>
    <w:p w14:paraId="4D58AE72">
      <w:pP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br w:type="page"/>
      </w:r>
    </w:p>
    <w:p w14:paraId="6A82267D">
      <w:pPr>
        <w:jc w:val="cente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en-US" w:eastAsia="zh-CN"/>
        </w:rPr>
        <w:t>九、</w:t>
      </w:r>
      <w:r>
        <w:rPr>
          <w:rFonts w:hint="eastAsia" w:ascii="仿宋" w:hAnsi="仿宋" w:eastAsia="仿宋" w:cs="仿宋"/>
          <w:b/>
          <w:bCs/>
          <w:color w:val="auto"/>
          <w:sz w:val="30"/>
          <w:szCs w:val="30"/>
          <w:highlight w:val="none"/>
          <w:lang w:val="zh-CN"/>
        </w:rPr>
        <w:t>商务资信响应表</w:t>
      </w:r>
    </w:p>
    <w:p w14:paraId="54EF732C">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根据采购需求及采购文件要求编制）</w:t>
      </w:r>
    </w:p>
    <w:tbl>
      <w:tblPr>
        <w:tblStyle w:val="63"/>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14:paraId="425231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A6662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bidi="ar"/>
              </w:rPr>
              <w:t>序号</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65E643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采购文件要求</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73A61A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是否响应</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F374D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bidi="ar"/>
              </w:rPr>
              <w:t>供应商</w:t>
            </w:r>
            <w:r>
              <w:rPr>
                <w:rFonts w:hint="eastAsia" w:ascii="仿宋" w:hAnsi="仿宋" w:eastAsia="仿宋" w:cs="仿宋"/>
                <w:b/>
                <w:bCs/>
                <w:color w:val="auto"/>
                <w:sz w:val="24"/>
                <w:szCs w:val="24"/>
                <w:highlight w:val="none"/>
                <w:lang w:bidi="ar"/>
              </w:rPr>
              <w:t>的承诺或说明</w:t>
            </w:r>
          </w:p>
        </w:tc>
      </w:tr>
      <w:tr w14:paraId="263F4A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913C0A1">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50010580">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1BA4E124">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256BD75">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highlight w:val="none"/>
              </w:rPr>
            </w:pPr>
          </w:p>
        </w:tc>
      </w:tr>
      <w:tr w14:paraId="3C858D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775D92E2">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0A324223">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1F9BA552">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079732F">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46C99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111A5EF">
            <w:pPr>
              <w:keepNext w:val="0"/>
              <w:keepLines w:val="0"/>
              <w:suppressLineNumbers w:val="0"/>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1E2A1D57">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44EC6048">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F49F32C">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9F3E1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84E3D73">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092AFBA2">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484F3BA5">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F1A1473">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bl>
    <w:p w14:paraId="52C7D30F">
      <w:pPr>
        <w:snapToGrid w:val="0"/>
        <w:spacing w:before="50" w:after="50" w:line="6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供应商名称（</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6309DD3F">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4D800A53">
      <w:pPr>
        <w:pStyle w:val="25"/>
        <w:jc w:val="center"/>
        <w:rPr>
          <w:rFonts w:hint="eastAsia" w:ascii="仿宋" w:hAnsi="仿宋" w:eastAsia="仿宋" w:cs="仿宋"/>
          <w:b/>
          <w:bCs/>
          <w:color w:val="auto"/>
          <w:sz w:val="24"/>
          <w:szCs w:val="24"/>
          <w:highlight w:val="none"/>
          <w:lang w:val="en-US" w:eastAsia="zh-CN"/>
        </w:rPr>
      </w:pPr>
    </w:p>
    <w:p w14:paraId="189AC9B9">
      <w:pPr>
        <w:pStyle w:val="25"/>
        <w:jc w:val="center"/>
        <w:rPr>
          <w:rFonts w:hint="eastAsia" w:ascii="仿宋" w:hAnsi="仿宋" w:eastAsia="仿宋" w:cs="仿宋"/>
          <w:b/>
          <w:bCs/>
          <w:color w:val="auto"/>
          <w:kern w:val="2"/>
          <w:sz w:val="30"/>
          <w:szCs w:val="30"/>
          <w:highlight w:val="none"/>
          <w:lang w:val="zh-CN" w:eastAsia="zh-CN" w:bidi="ar-SA"/>
        </w:rPr>
      </w:pPr>
      <w:r>
        <w:rPr>
          <w:rFonts w:hint="eastAsia" w:ascii="仿宋" w:hAnsi="仿宋" w:eastAsia="仿宋" w:cs="仿宋"/>
          <w:b/>
          <w:bCs/>
          <w:color w:val="auto"/>
          <w:kern w:val="2"/>
          <w:sz w:val="30"/>
          <w:szCs w:val="30"/>
          <w:highlight w:val="none"/>
          <w:lang w:val="en-US" w:eastAsia="zh-CN" w:bidi="ar-SA"/>
        </w:rPr>
        <w:t>十、技术偏离</w:t>
      </w:r>
      <w:r>
        <w:rPr>
          <w:rFonts w:hint="eastAsia" w:ascii="仿宋" w:hAnsi="仿宋" w:eastAsia="仿宋" w:cs="仿宋"/>
          <w:b/>
          <w:bCs/>
          <w:color w:val="auto"/>
          <w:kern w:val="2"/>
          <w:sz w:val="30"/>
          <w:szCs w:val="30"/>
          <w:highlight w:val="none"/>
          <w:lang w:val="zh-CN" w:eastAsia="zh-CN" w:bidi="ar-SA"/>
        </w:rPr>
        <w:t>表</w:t>
      </w:r>
    </w:p>
    <w:p w14:paraId="4A7111C8">
      <w:pPr>
        <w:spacing w:line="360" w:lineRule="auto"/>
        <w:ind w:firstLine="240" w:firstLineChars="10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根据采购需求及采购文件要求编制）</w:t>
      </w:r>
    </w:p>
    <w:tbl>
      <w:tblPr>
        <w:tblStyle w:val="63"/>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14:paraId="0CAF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42E28138">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74" w:type="dxa"/>
            <w:tcBorders>
              <w:top w:val="single" w:color="auto" w:sz="4" w:space="0"/>
              <w:left w:val="single" w:color="auto" w:sz="4" w:space="0"/>
              <w:bottom w:val="single" w:color="auto" w:sz="4" w:space="0"/>
              <w:right w:val="single" w:color="auto" w:sz="4" w:space="0"/>
            </w:tcBorders>
            <w:noWrap w:val="0"/>
            <w:vAlign w:val="center"/>
          </w:tcPr>
          <w:p w14:paraId="6A66C3C9">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采购文件要求</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6953ED9B">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是否</w:t>
            </w:r>
            <w:r>
              <w:rPr>
                <w:rFonts w:hint="eastAsia" w:ascii="仿宋" w:hAnsi="仿宋" w:eastAsia="仿宋" w:cs="仿宋"/>
                <w:color w:val="auto"/>
                <w:sz w:val="24"/>
                <w:szCs w:val="24"/>
                <w:highlight w:val="none"/>
              </w:rPr>
              <w:t>响应</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6E27344B">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14:paraId="52B7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7C12F645">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47EFD900">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64A40339">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0458F0C1">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145F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71574D96">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161BF7CB">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0E4FC1FD">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4FCEF234">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0FC4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7A5AAC6B">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163B88A1">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191EF8D8">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265287C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3EF2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4EA89E91">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7597D434">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0F53B9FC">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451BB499">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4038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68BC3D59">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4A979DFE">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6E7939E0">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549B078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bl>
    <w:p w14:paraId="3DD4707E">
      <w:pPr>
        <w:tabs>
          <w:tab w:val="left" w:pos="570"/>
        </w:tabs>
        <w:spacing w:line="440" w:lineRule="exact"/>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注：1、此表须与</w:t>
      </w:r>
      <w:r>
        <w:rPr>
          <w:rFonts w:hint="eastAsia" w:ascii="仿宋" w:hAnsi="仿宋" w:eastAsia="仿宋" w:cs="仿宋"/>
          <w:color w:val="auto"/>
          <w:kern w:val="0"/>
          <w:sz w:val="24"/>
          <w:szCs w:val="24"/>
          <w:highlight w:val="none"/>
        </w:rPr>
        <w:t>采购文件“招标项目范围及要求”</w:t>
      </w:r>
      <w:r>
        <w:rPr>
          <w:rFonts w:hint="eastAsia" w:ascii="仿宋" w:hAnsi="仿宋" w:eastAsia="仿宋" w:cs="仿宋"/>
          <w:color w:val="auto"/>
          <w:sz w:val="24"/>
          <w:szCs w:val="24"/>
          <w:highlight w:val="none"/>
        </w:rPr>
        <w:t>相应标项内的所有服务要求相比较且一一对应真实逐条填列。</w:t>
      </w:r>
    </w:p>
    <w:p w14:paraId="2B86DD73">
      <w:pPr>
        <w:tabs>
          <w:tab w:val="left" w:pos="570"/>
        </w:tabs>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递交的技术规格书中必须真实逐条列明，否则由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自行承担相关风险。</w:t>
      </w:r>
    </w:p>
    <w:p w14:paraId="61DDBF4C">
      <w:pPr>
        <w:snapToGrid w:val="0"/>
        <w:spacing w:before="50" w:after="50" w:line="600" w:lineRule="exact"/>
        <w:ind w:firstLine="4320" w:firstLineChars="18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kern w:val="0"/>
          <w:sz w:val="24"/>
          <w:szCs w:val="24"/>
          <w:highlight w:val="none"/>
        </w:rPr>
        <w:t>供应商名称（</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2DFE04DA">
      <w:pPr>
        <w:snapToGrid w:val="0"/>
        <w:spacing w:before="50" w:after="50" w:line="60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225C7BCB">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rPr>
        <w:t>注：此表仅提供了表格形式，</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可按此表格格式进行扩展。</w:t>
      </w:r>
    </w:p>
    <w:p w14:paraId="7FEFC386">
      <w:pPr>
        <w:pStyle w:val="83"/>
        <w:jc w:val="center"/>
        <w:rPr>
          <w:rFonts w:hint="eastAsia" w:ascii="仿宋" w:hAnsi="仿宋" w:eastAsia="仿宋" w:cs="仿宋"/>
          <w:b/>
          <w:bCs/>
          <w:color w:val="auto"/>
          <w:sz w:val="24"/>
          <w:highlight w:val="none"/>
        </w:rPr>
      </w:pPr>
    </w:p>
    <w:p w14:paraId="3269BD92">
      <w:pPr>
        <w:spacing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十一</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kern w:val="0"/>
          <w:sz w:val="32"/>
          <w:szCs w:val="32"/>
          <w:highlight w:val="none"/>
          <w:lang w:val="zh-CN"/>
        </w:rPr>
        <w:t>主要业绩证明</w:t>
      </w:r>
    </w:p>
    <w:p w14:paraId="0644B5E5">
      <w:pPr>
        <w:autoSpaceDE w:val="0"/>
        <w:autoSpaceDN w:val="0"/>
        <w:spacing w:line="360" w:lineRule="auto"/>
        <w:ind w:firstLine="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 :同类项目业绩表</w:t>
      </w:r>
    </w:p>
    <w:tbl>
      <w:tblPr>
        <w:tblStyle w:val="63"/>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32"/>
        <w:gridCol w:w="1390"/>
        <w:gridCol w:w="966"/>
        <w:gridCol w:w="1242"/>
        <w:gridCol w:w="1229"/>
        <w:gridCol w:w="1428"/>
        <w:gridCol w:w="1248"/>
      </w:tblGrid>
      <w:tr w14:paraId="4B58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14:paraId="1187983F">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232" w:type="dxa"/>
            <w:noWrap w:val="0"/>
            <w:vAlign w:val="center"/>
          </w:tcPr>
          <w:p w14:paraId="00373855">
            <w:pPr>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合同</w:t>
            </w:r>
            <w:r>
              <w:rPr>
                <w:rFonts w:hint="eastAsia" w:ascii="仿宋" w:hAnsi="仿宋" w:eastAsia="仿宋" w:cs="仿宋"/>
                <w:b/>
                <w:color w:val="auto"/>
                <w:sz w:val="24"/>
                <w:szCs w:val="24"/>
              </w:rPr>
              <w:t>时间</w:t>
            </w:r>
          </w:p>
        </w:tc>
        <w:tc>
          <w:tcPr>
            <w:tcW w:w="1390" w:type="dxa"/>
            <w:noWrap w:val="0"/>
            <w:vAlign w:val="center"/>
          </w:tcPr>
          <w:p w14:paraId="414A4A73">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项目名称 </w:t>
            </w:r>
          </w:p>
        </w:tc>
        <w:tc>
          <w:tcPr>
            <w:tcW w:w="966" w:type="dxa"/>
            <w:noWrap w:val="0"/>
            <w:vAlign w:val="center"/>
          </w:tcPr>
          <w:p w14:paraId="4E483A48">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金额</w:t>
            </w:r>
          </w:p>
        </w:tc>
        <w:tc>
          <w:tcPr>
            <w:tcW w:w="1242" w:type="dxa"/>
            <w:noWrap w:val="0"/>
            <w:vAlign w:val="center"/>
          </w:tcPr>
          <w:p w14:paraId="2B81C2A0">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实施情况</w:t>
            </w:r>
          </w:p>
        </w:tc>
        <w:tc>
          <w:tcPr>
            <w:tcW w:w="1229" w:type="dxa"/>
            <w:noWrap w:val="0"/>
            <w:vAlign w:val="center"/>
          </w:tcPr>
          <w:p w14:paraId="559AE41C">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采购方单位名称</w:t>
            </w:r>
          </w:p>
        </w:tc>
        <w:tc>
          <w:tcPr>
            <w:tcW w:w="1428" w:type="dxa"/>
            <w:noWrap w:val="0"/>
            <w:vAlign w:val="center"/>
          </w:tcPr>
          <w:p w14:paraId="0876CB4E">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联系人姓名</w:t>
            </w:r>
          </w:p>
          <w:p w14:paraId="28D820B9">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联系方式</w:t>
            </w:r>
          </w:p>
        </w:tc>
        <w:tc>
          <w:tcPr>
            <w:tcW w:w="1248" w:type="dxa"/>
            <w:noWrap w:val="0"/>
            <w:vAlign w:val="center"/>
          </w:tcPr>
          <w:p w14:paraId="633017B5">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所在页码</w:t>
            </w:r>
          </w:p>
        </w:tc>
      </w:tr>
      <w:tr w14:paraId="0C2F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0" w:type="dxa"/>
            <w:noWrap w:val="0"/>
            <w:vAlign w:val="center"/>
          </w:tcPr>
          <w:p w14:paraId="5CF84BA7">
            <w:pPr>
              <w:jc w:val="center"/>
              <w:rPr>
                <w:rFonts w:hint="eastAsia" w:ascii="仿宋" w:hAnsi="仿宋" w:eastAsia="仿宋" w:cs="仿宋"/>
                <w:color w:val="auto"/>
                <w:sz w:val="24"/>
                <w:szCs w:val="24"/>
              </w:rPr>
            </w:pPr>
          </w:p>
        </w:tc>
        <w:tc>
          <w:tcPr>
            <w:tcW w:w="1232" w:type="dxa"/>
            <w:noWrap w:val="0"/>
            <w:vAlign w:val="top"/>
          </w:tcPr>
          <w:p w14:paraId="6E187C58">
            <w:pPr>
              <w:jc w:val="center"/>
              <w:rPr>
                <w:rFonts w:hint="eastAsia" w:ascii="仿宋" w:hAnsi="仿宋" w:eastAsia="仿宋" w:cs="仿宋"/>
                <w:color w:val="auto"/>
                <w:sz w:val="24"/>
                <w:szCs w:val="24"/>
              </w:rPr>
            </w:pPr>
          </w:p>
        </w:tc>
        <w:tc>
          <w:tcPr>
            <w:tcW w:w="1390" w:type="dxa"/>
            <w:noWrap w:val="0"/>
            <w:vAlign w:val="center"/>
          </w:tcPr>
          <w:p w14:paraId="76598488">
            <w:pPr>
              <w:jc w:val="center"/>
              <w:rPr>
                <w:rFonts w:hint="eastAsia" w:ascii="仿宋" w:hAnsi="仿宋" w:eastAsia="仿宋" w:cs="仿宋"/>
                <w:color w:val="auto"/>
                <w:sz w:val="24"/>
                <w:szCs w:val="24"/>
              </w:rPr>
            </w:pPr>
          </w:p>
        </w:tc>
        <w:tc>
          <w:tcPr>
            <w:tcW w:w="966" w:type="dxa"/>
            <w:noWrap w:val="0"/>
            <w:vAlign w:val="center"/>
          </w:tcPr>
          <w:p w14:paraId="4107364C">
            <w:pPr>
              <w:jc w:val="center"/>
              <w:rPr>
                <w:rFonts w:hint="eastAsia" w:ascii="仿宋" w:hAnsi="仿宋" w:eastAsia="仿宋" w:cs="仿宋"/>
                <w:color w:val="auto"/>
                <w:sz w:val="24"/>
                <w:szCs w:val="24"/>
              </w:rPr>
            </w:pPr>
          </w:p>
        </w:tc>
        <w:tc>
          <w:tcPr>
            <w:tcW w:w="1242" w:type="dxa"/>
            <w:noWrap w:val="0"/>
            <w:vAlign w:val="center"/>
          </w:tcPr>
          <w:p w14:paraId="5A70DA54">
            <w:pPr>
              <w:jc w:val="center"/>
              <w:rPr>
                <w:rFonts w:hint="eastAsia" w:ascii="仿宋" w:hAnsi="仿宋" w:eastAsia="仿宋" w:cs="仿宋"/>
                <w:color w:val="auto"/>
                <w:sz w:val="24"/>
                <w:szCs w:val="24"/>
              </w:rPr>
            </w:pPr>
          </w:p>
        </w:tc>
        <w:tc>
          <w:tcPr>
            <w:tcW w:w="1229" w:type="dxa"/>
            <w:noWrap w:val="0"/>
            <w:vAlign w:val="center"/>
          </w:tcPr>
          <w:p w14:paraId="0CD12DEE">
            <w:pPr>
              <w:jc w:val="center"/>
              <w:rPr>
                <w:rFonts w:hint="eastAsia" w:ascii="仿宋" w:hAnsi="仿宋" w:eastAsia="仿宋" w:cs="仿宋"/>
                <w:color w:val="auto"/>
                <w:sz w:val="24"/>
                <w:szCs w:val="24"/>
              </w:rPr>
            </w:pPr>
          </w:p>
        </w:tc>
        <w:tc>
          <w:tcPr>
            <w:tcW w:w="1428" w:type="dxa"/>
            <w:noWrap w:val="0"/>
            <w:vAlign w:val="center"/>
          </w:tcPr>
          <w:p w14:paraId="1AFE1740">
            <w:pPr>
              <w:jc w:val="center"/>
              <w:rPr>
                <w:rFonts w:hint="eastAsia" w:ascii="仿宋" w:hAnsi="仿宋" w:eastAsia="仿宋" w:cs="仿宋"/>
                <w:color w:val="auto"/>
                <w:sz w:val="24"/>
                <w:szCs w:val="24"/>
              </w:rPr>
            </w:pPr>
          </w:p>
        </w:tc>
        <w:tc>
          <w:tcPr>
            <w:tcW w:w="1248" w:type="dxa"/>
            <w:noWrap w:val="0"/>
            <w:vAlign w:val="center"/>
          </w:tcPr>
          <w:p w14:paraId="215D662C">
            <w:pPr>
              <w:jc w:val="center"/>
              <w:rPr>
                <w:rFonts w:hint="eastAsia" w:ascii="仿宋" w:hAnsi="仿宋" w:eastAsia="仿宋" w:cs="仿宋"/>
                <w:color w:val="auto"/>
                <w:sz w:val="24"/>
                <w:szCs w:val="24"/>
              </w:rPr>
            </w:pPr>
          </w:p>
        </w:tc>
      </w:tr>
      <w:tr w14:paraId="7538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0" w:type="dxa"/>
            <w:noWrap w:val="0"/>
            <w:vAlign w:val="center"/>
          </w:tcPr>
          <w:p w14:paraId="3564C323">
            <w:pPr>
              <w:jc w:val="center"/>
              <w:rPr>
                <w:rFonts w:hint="eastAsia" w:ascii="仿宋" w:hAnsi="仿宋" w:eastAsia="仿宋" w:cs="仿宋"/>
                <w:color w:val="auto"/>
                <w:sz w:val="24"/>
                <w:szCs w:val="24"/>
              </w:rPr>
            </w:pPr>
          </w:p>
        </w:tc>
        <w:tc>
          <w:tcPr>
            <w:tcW w:w="1232" w:type="dxa"/>
            <w:noWrap w:val="0"/>
            <w:vAlign w:val="top"/>
          </w:tcPr>
          <w:p w14:paraId="47EBE97C">
            <w:pPr>
              <w:jc w:val="center"/>
              <w:rPr>
                <w:rFonts w:hint="eastAsia" w:ascii="仿宋" w:hAnsi="仿宋" w:eastAsia="仿宋" w:cs="仿宋"/>
                <w:color w:val="auto"/>
                <w:sz w:val="24"/>
                <w:szCs w:val="24"/>
              </w:rPr>
            </w:pPr>
          </w:p>
        </w:tc>
        <w:tc>
          <w:tcPr>
            <w:tcW w:w="1390" w:type="dxa"/>
            <w:noWrap w:val="0"/>
            <w:vAlign w:val="center"/>
          </w:tcPr>
          <w:p w14:paraId="38C86000">
            <w:pPr>
              <w:jc w:val="center"/>
              <w:rPr>
                <w:rFonts w:hint="eastAsia" w:ascii="仿宋" w:hAnsi="仿宋" w:eastAsia="仿宋" w:cs="仿宋"/>
                <w:color w:val="auto"/>
                <w:sz w:val="24"/>
                <w:szCs w:val="24"/>
              </w:rPr>
            </w:pPr>
          </w:p>
        </w:tc>
        <w:tc>
          <w:tcPr>
            <w:tcW w:w="966" w:type="dxa"/>
            <w:noWrap w:val="0"/>
            <w:vAlign w:val="center"/>
          </w:tcPr>
          <w:p w14:paraId="4D23BA7B">
            <w:pPr>
              <w:jc w:val="center"/>
              <w:rPr>
                <w:rFonts w:hint="eastAsia" w:ascii="仿宋" w:hAnsi="仿宋" w:eastAsia="仿宋" w:cs="仿宋"/>
                <w:color w:val="auto"/>
                <w:sz w:val="24"/>
                <w:szCs w:val="24"/>
              </w:rPr>
            </w:pPr>
          </w:p>
        </w:tc>
        <w:tc>
          <w:tcPr>
            <w:tcW w:w="1242" w:type="dxa"/>
            <w:noWrap w:val="0"/>
            <w:vAlign w:val="center"/>
          </w:tcPr>
          <w:p w14:paraId="6D6CDC00">
            <w:pPr>
              <w:jc w:val="center"/>
              <w:rPr>
                <w:rFonts w:hint="eastAsia" w:ascii="仿宋" w:hAnsi="仿宋" w:eastAsia="仿宋" w:cs="仿宋"/>
                <w:color w:val="auto"/>
                <w:sz w:val="24"/>
                <w:szCs w:val="24"/>
              </w:rPr>
            </w:pPr>
          </w:p>
        </w:tc>
        <w:tc>
          <w:tcPr>
            <w:tcW w:w="1229" w:type="dxa"/>
            <w:noWrap w:val="0"/>
            <w:vAlign w:val="center"/>
          </w:tcPr>
          <w:p w14:paraId="7840A0E9">
            <w:pPr>
              <w:jc w:val="center"/>
              <w:rPr>
                <w:rFonts w:hint="eastAsia" w:ascii="仿宋" w:hAnsi="仿宋" w:eastAsia="仿宋" w:cs="仿宋"/>
                <w:color w:val="auto"/>
                <w:sz w:val="24"/>
                <w:szCs w:val="24"/>
              </w:rPr>
            </w:pPr>
          </w:p>
        </w:tc>
        <w:tc>
          <w:tcPr>
            <w:tcW w:w="1428" w:type="dxa"/>
            <w:noWrap w:val="0"/>
            <w:vAlign w:val="center"/>
          </w:tcPr>
          <w:p w14:paraId="461D02D2">
            <w:pPr>
              <w:jc w:val="center"/>
              <w:rPr>
                <w:rFonts w:hint="eastAsia" w:ascii="仿宋" w:hAnsi="仿宋" w:eastAsia="仿宋" w:cs="仿宋"/>
                <w:color w:val="auto"/>
                <w:sz w:val="24"/>
                <w:szCs w:val="24"/>
              </w:rPr>
            </w:pPr>
          </w:p>
        </w:tc>
        <w:tc>
          <w:tcPr>
            <w:tcW w:w="1248" w:type="dxa"/>
            <w:noWrap w:val="0"/>
            <w:vAlign w:val="center"/>
          </w:tcPr>
          <w:p w14:paraId="40DBBE36">
            <w:pPr>
              <w:jc w:val="center"/>
              <w:rPr>
                <w:rFonts w:hint="eastAsia" w:ascii="仿宋" w:hAnsi="仿宋" w:eastAsia="仿宋" w:cs="仿宋"/>
                <w:color w:val="auto"/>
                <w:sz w:val="24"/>
                <w:szCs w:val="24"/>
              </w:rPr>
            </w:pPr>
          </w:p>
        </w:tc>
      </w:tr>
      <w:tr w14:paraId="751C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0" w:type="dxa"/>
            <w:noWrap w:val="0"/>
            <w:vAlign w:val="center"/>
          </w:tcPr>
          <w:p w14:paraId="59A934FF">
            <w:pPr>
              <w:jc w:val="center"/>
              <w:rPr>
                <w:rFonts w:hint="eastAsia" w:ascii="仿宋" w:hAnsi="仿宋" w:eastAsia="仿宋" w:cs="仿宋"/>
                <w:color w:val="auto"/>
                <w:sz w:val="24"/>
                <w:szCs w:val="24"/>
              </w:rPr>
            </w:pPr>
          </w:p>
        </w:tc>
        <w:tc>
          <w:tcPr>
            <w:tcW w:w="1232" w:type="dxa"/>
            <w:noWrap w:val="0"/>
            <w:vAlign w:val="top"/>
          </w:tcPr>
          <w:p w14:paraId="67038C02">
            <w:pPr>
              <w:jc w:val="center"/>
              <w:rPr>
                <w:rFonts w:hint="eastAsia" w:ascii="仿宋" w:hAnsi="仿宋" w:eastAsia="仿宋" w:cs="仿宋"/>
                <w:color w:val="auto"/>
                <w:sz w:val="24"/>
                <w:szCs w:val="24"/>
              </w:rPr>
            </w:pPr>
          </w:p>
        </w:tc>
        <w:tc>
          <w:tcPr>
            <w:tcW w:w="1390" w:type="dxa"/>
            <w:noWrap w:val="0"/>
            <w:vAlign w:val="center"/>
          </w:tcPr>
          <w:p w14:paraId="08E57B22">
            <w:pPr>
              <w:jc w:val="center"/>
              <w:rPr>
                <w:rFonts w:hint="eastAsia" w:ascii="仿宋" w:hAnsi="仿宋" w:eastAsia="仿宋" w:cs="仿宋"/>
                <w:color w:val="auto"/>
                <w:sz w:val="24"/>
                <w:szCs w:val="24"/>
              </w:rPr>
            </w:pPr>
          </w:p>
        </w:tc>
        <w:tc>
          <w:tcPr>
            <w:tcW w:w="966" w:type="dxa"/>
            <w:noWrap w:val="0"/>
            <w:vAlign w:val="center"/>
          </w:tcPr>
          <w:p w14:paraId="714DC369">
            <w:pPr>
              <w:jc w:val="center"/>
              <w:rPr>
                <w:rFonts w:hint="eastAsia" w:ascii="仿宋" w:hAnsi="仿宋" w:eastAsia="仿宋" w:cs="仿宋"/>
                <w:color w:val="auto"/>
                <w:sz w:val="24"/>
                <w:szCs w:val="24"/>
              </w:rPr>
            </w:pPr>
          </w:p>
        </w:tc>
        <w:tc>
          <w:tcPr>
            <w:tcW w:w="1242" w:type="dxa"/>
            <w:noWrap w:val="0"/>
            <w:vAlign w:val="center"/>
          </w:tcPr>
          <w:p w14:paraId="334303B1">
            <w:pPr>
              <w:jc w:val="center"/>
              <w:rPr>
                <w:rFonts w:hint="eastAsia" w:ascii="仿宋" w:hAnsi="仿宋" w:eastAsia="仿宋" w:cs="仿宋"/>
                <w:color w:val="auto"/>
                <w:sz w:val="24"/>
                <w:szCs w:val="24"/>
              </w:rPr>
            </w:pPr>
          </w:p>
        </w:tc>
        <w:tc>
          <w:tcPr>
            <w:tcW w:w="1229" w:type="dxa"/>
            <w:noWrap w:val="0"/>
            <w:vAlign w:val="center"/>
          </w:tcPr>
          <w:p w14:paraId="6FC23F6A">
            <w:pPr>
              <w:jc w:val="center"/>
              <w:rPr>
                <w:rFonts w:hint="eastAsia" w:ascii="仿宋" w:hAnsi="仿宋" w:eastAsia="仿宋" w:cs="仿宋"/>
                <w:color w:val="auto"/>
                <w:sz w:val="24"/>
                <w:szCs w:val="24"/>
              </w:rPr>
            </w:pPr>
          </w:p>
        </w:tc>
        <w:tc>
          <w:tcPr>
            <w:tcW w:w="1428" w:type="dxa"/>
            <w:noWrap w:val="0"/>
            <w:vAlign w:val="center"/>
          </w:tcPr>
          <w:p w14:paraId="364E15A9">
            <w:pPr>
              <w:jc w:val="center"/>
              <w:rPr>
                <w:rFonts w:hint="eastAsia" w:ascii="仿宋" w:hAnsi="仿宋" w:eastAsia="仿宋" w:cs="仿宋"/>
                <w:color w:val="auto"/>
                <w:sz w:val="24"/>
                <w:szCs w:val="24"/>
              </w:rPr>
            </w:pPr>
          </w:p>
        </w:tc>
        <w:tc>
          <w:tcPr>
            <w:tcW w:w="1248" w:type="dxa"/>
            <w:noWrap w:val="0"/>
            <w:vAlign w:val="center"/>
          </w:tcPr>
          <w:p w14:paraId="56E5B349">
            <w:pPr>
              <w:jc w:val="center"/>
              <w:rPr>
                <w:rFonts w:hint="eastAsia" w:ascii="仿宋" w:hAnsi="仿宋" w:eastAsia="仿宋" w:cs="仿宋"/>
                <w:color w:val="auto"/>
                <w:sz w:val="24"/>
                <w:szCs w:val="24"/>
              </w:rPr>
            </w:pPr>
          </w:p>
        </w:tc>
      </w:tr>
      <w:tr w14:paraId="51F5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noWrap w:val="0"/>
            <w:vAlign w:val="center"/>
          </w:tcPr>
          <w:p w14:paraId="2F69173A">
            <w:pPr>
              <w:jc w:val="center"/>
              <w:rPr>
                <w:rFonts w:hint="eastAsia" w:ascii="仿宋" w:hAnsi="仿宋" w:eastAsia="仿宋" w:cs="仿宋"/>
                <w:color w:val="auto"/>
                <w:sz w:val="24"/>
                <w:szCs w:val="24"/>
              </w:rPr>
            </w:pPr>
          </w:p>
        </w:tc>
        <w:tc>
          <w:tcPr>
            <w:tcW w:w="1232" w:type="dxa"/>
            <w:noWrap w:val="0"/>
            <w:vAlign w:val="top"/>
          </w:tcPr>
          <w:p w14:paraId="18BE9DC3">
            <w:pPr>
              <w:jc w:val="center"/>
              <w:rPr>
                <w:rFonts w:hint="eastAsia" w:ascii="仿宋" w:hAnsi="仿宋" w:eastAsia="仿宋" w:cs="仿宋"/>
                <w:color w:val="auto"/>
                <w:sz w:val="24"/>
                <w:szCs w:val="24"/>
              </w:rPr>
            </w:pPr>
          </w:p>
        </w:tc>
        <w:tc>
          <w:tcPr>
            <w:tcW w:w="1390" w:type="dxa"/>
            <w:noWrap w:val="0"/>
            <w:vAlign w:val="center"/>
          </w:tcPr>
          <w:p w14:paraId="24C6314F">
            <w:pPr>
              <w:jc w:val="center"/>
              <w:rPr>
                <w:rFonts w:hint="eastAsia" w:ascii="仿宋" w:hAnsi="仿宋" w:eastAsia="仿宋" w:cs="仿宋"/>
                <w:color w:val="auto"/>
                <w:sz w:val="24"/>
                <w:szCs w:val="24"/>
              </w:rPr>
            </w:pPr>
          </w:p>
        </w:tc>
        <w:tc>
          <w:tcPr>
            <w:tcW w:w="966" w:type="dxa"/>
            <w:noWrap w:val="0"/>
            <w:vAlign w:val="center"/>
          </w:tcPr>
          <w:p w14:paraId="0E281379">
            <w:pPr>
              <w:jc w:val="center"/>
              <w:rPr>
                <w:rFonts w:hint="eastAsia" w:ascii="仿宋" w:hAnsi="仿宋" w:eastAsia="仿宋" w:cs="仿宋"/>
                <w:color w:val="auto"/>
                <w:sz w:val="24"/>
                <w:szCs w:val="24"/>
              </w:rPr>
            </w:pPr>
          </w:p>
        </w:tc>
        <w:tc>
          <w:tcPr>
            <w:tcW w:w="1242" w:type="dxa"/>
            <w:noWrap w:val="0"/>
            <w:vAlign w:val="center"/>
          </w:tcPr>
          <w:p w14:paraId="608F12D8">
            <w:pPr>
              <w:jc w:val="center"/>
              <w:rPr>
                <w:rFonts w:hint="eastAsia" w:ascii="仿宋" w:hAnsi="仿宋" w:eastAsia="仿宋" w:cs="仿宋"/>
                <w:color w:val="auto"/>
                <w:sz w:val="24"/>
                <w:szCs w:val="24"/>
              </w:rPr>
            </w:pPr>
          </w:p>
        </w:tc>
        <w:tc>
          <w:tcPr>
            <w:tcW w:w="1229" w:type="dxa"/>
            <w:noWrap w:val="0"/>
            <w:vAlign w:val="center"/>
          </w:tcPr>
          <w:p w14:paraId="690283B0">
            <w:pPr>
              <w:jc w:val="center"/>
              <w:rPr>
                <w:rFonts w:hint="eastAsia" w:ascii="仿宋" w:hAnsi="仿宋" w:eastAsia="仿宋" w:cs="仿宋"/>
                <w:color w:val="auto"/>
                <w:sz w:val="24"/>
                <w:szCs w:val="24"/>
              </w:rPr>
            </w:pPr>
          </w:p>
        </w:tc>
        <w:tc>
          <w:tcPr>
            <w:tcW w:w="1428" w:type="dxa"/>
            <w:noWrap w:val="0"/>
            <w:vAlign w:val="center"/>
          </w:tcPr>
          <w:p w14:paraId="2F8D4B89">
            <w:pPr>
              <w:jc w:val="center"/>
              <w:rPr>
                <w:rFonts w:hint="eastAsia" w:ascii="仿宋" w:hAnsi="仿宋" w:eastAsia="仿宋" w:cs="仿宋"/>
                <w:color w:val="auto"/>
                <w:sz w:val="24"/>
                <w:szCs w:val="24"/>
              </w:rPr>
            </w:pPr>
          </w:p>
        </w:tc>
        <w:tc>
          <w:tcPr>
            <w:tcW w:w="1248" w:type="dxa"/>
            <w:noWrap w:val="0"/>
            <w:vAlign w:val="center"/>
          </w:tcPr>
          <w:p w14:paraId="7BDF10E1">
            <w:pPr>
              <w:jc w:val="center"/>
              <w:rPr>
                <w:rFonts w:hint="eastAsia" w:ascii="仿宋" w:hAnsi="仿宋" w:eastAsia="仿宋" w:cs="仿宋"/>
                <w:color w:val="auto"/>
                <w:sz w:val="24"/>
                <w:szCs w:val="24"/>
              </w:rPr>
            </w:pPr>
          </w:p>
        </w:tc>
      </w:tr>
      <w:tr w14:paraId="40CB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0" w:type="dxa"/>
            <w:noWrap w:val="0"/>
            <w:vAlign w:val="center"/>
          </w:tcPr>
          <w:p w14:paraId="54528BF5">
            <w:pPr>
              <w:jc w:val="center"/>
              <w:rPr>
                <w:rFonts w:hint="eastAsia" w:ascii="仿宋" w:hAnsi="仿宋" w:eastAsia="仿宋" w:cs="仿宋"/>
                <w:color w:val="auto"/>
                <w:sz w:val="24"/>
                <w:szCs w:val="24"/>
              </w:rPr>
            </w:pPr>
          </w:p>
        </w:tc>
        <w:tc>
          <w:tcPr>
            <w:tcW w:w="1232" w:type="dxa"/>
            <w:noWrap w:val="0"/>
            <w:vAlign w:val="top"/>
          </w:tcPr>
          <w:p w14:paraId="15377A15">
            <w:pPr>
              <w:jc w:val="center"/>
              <w:rPr>
                <w:rFonts w:hint="eastAsia" w:ascii="仿宋" w:hAnsi="仿宋" w:eastAsia="仿宋" w:cs="仿宋"/>
                <w:color w:val="auto"/>
                <w:sz w:val="24"/>
                <w:szCs w:val="24"/>
              </w:rPr>
            </w:pPr>
          </w:p>
        </w:tc>
        <w:tc>
          <w:tcPr>
            <w:tcW w:w="1390" w:type="dxa"/>
            <w:noWrap w:val="0"/>
            <w:vAlign w:val="center"/>
          </w:tcPr>
          <w:p w14:paraId="6721B3DE">
            <w:pPr>
              <w:jc w:val="center"/>
              <w:rPr>
                <w:rFonts w:hint="eastAsia" w:ascii="仿宋" w:hAnsi="仿宋" w:eastAsia="仿宋" w:cs="仿宋"/>
                <w:color w:val="auto"/>
                <w:sz w:val="24"/>
                <w:szCs w:val="24"/>
              </w:rPr>
            </w:pPr>
          </w:p>
        </w:tc>
        <w:tc>
          <w:tcPr>
            <w:tcW w:w="966" w:type="dxa"/>
            <w:noWrap w:val="0"/>
            <w:vAlign w:val="center"/>
          </w:tcPr>
          <w:p w14:paraId="796C1528">
            <w:pPr>
              <w:jc w:val="center"/>
              <w:rPr>
                <w:rFonts w:hint="eastAsia" w:ascii="仿宋" w:hAnsi="仿宋" w:eastAsia="仿宋" w:cs="仿宋"/>
                <w:color w:val="auto"/>
                <w:sz w:val="24"/>
                <w:szCs w:val="24"/>
              </w:rPr>
            </w:pPr>
          </w:p>
        </w:tc>
        <w:tc>
          <w:tcPr>
            <w:tcW w:w="1242" w:type="dxa"/>
            <w:noWrap w:val="0"/>
            <w:vAlign w:val="center"/>
          </w:tcPr>
          <w:p w14:paraId="4CC93741">
            <w:pPr>
              <w:jc w:val="center"/>
              <w:rPr>
                <w:rFonts w:hint="eastAsia" w:ascii="仿宋" w:hAnsi="仿宋" w:eastAsia="仿宋" w:cs="仿宋"/>
                <w:color w:val="auto"/>
                <w:sz w:val="24"/>
                <w:szCs w:val="24"/>
              </w:rPr>
            </w:pPr>
          </w:p>
        </w:tc>
        <w:tc>
          <w:tcPr>
            <w:tcW w:w="1229" w:type="dxa"/>
            <w:noWrap w:val="0"/>
            <w:vAlign w:val="center"/>
          </w:tcPr>
          <w:p w14:paraId="74CEA277">
            <w:pPr>
              <w:jc w:val="center"/>
              <w:rPr>
                <w:rFonts w:hint="eastAsia" w:ascii="仿宋" w:hAnsi="仿宋" w:eastAsia="仿宋" w:cs="仿宋"/>
                <w:color w:val="auto"/>
                <w:sz w:val="24"/>
                <w:szCs w:val="24"/>
              </w:rPr>
            </w:pPr>
          </w:p>
        </w:tc>
        <w:tc>
          <w:tcPr>
            <w:tcW w:w="1428" w:type="dxa"/>
            <w:noWrap w:val="0"/>
            <w:vAlign w:val="center"/>
          </w:tcPr>
          <w:p w14:paraId="6A63A2C7">
            <w:pPr>
              <w:jc w:val="center"/>
              <w:rPr>
                <w:rFonts w:hint="eastAsia" w:ascii="仿宋" w:hAnsi="仿宋" w:eastAsia="仿宋" w:cs="仿宋"/>
                <w:color w:val="auto"/>
                <w:sz w:val="24"/>
                <w:szCs w:val="24"/>
              </w:rPr>
            </w:pPr>
          </w:p>
        </w:tc>
        <w:tc>
          <w:tcPr>
            <w:tcW w:w="1248" w:type="dxa"/>
            <w:noWrap w:val="0"/>
            <w:vAlign w:val="center"/>
          </w:tcPr>
          <w:p w14:paraId="72F16316">
            <w:pPr>
              <w:jc w:val="center"/>
              <w:rPr>
                <w:rFonts w:hint="eastAsia" w:ascii="仿宋" w:hAnsi="仿宋" w:eastAsia="仿宋" w:cs="仿宋"/>
                <w:color w:val="auto"/>
                <w:sz w:val="24"/>
                <w:szCs w:val="24"/>
              </w:rPr>
            </w:pPr>
          </w:p>
        </w:tc>
      </w:tr>
      <w:tr w14:paraId="2247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0" w:type="dxa"/>
            <w:noWrap w:val="0"/>
            <w:vAlign w:val="center"/>
          </w:tcPr>
          <w:p w14:paraId="60F92190">
            <w:pPr>
              <w:jc w:val="center"/>
              <w:rPr>
                <w:rFonts w:hint="eastAsia" w:ascii="仿宋" w:hAnsi="仿宋" w:eastAsia="仿宋" w:cs="仿宋"/>
                <w:color w:val="auto"/>
                <w:sz w:val="24"/>
                <w:szCs w:val="24"/>
              </w:rPr>
            </w:pPr>
          </w:p>
        </w:tc>
        <w:tc>
          <w:tcPr>
            <w:tcW w:w="1232" w:type="dxa"/>
            <w:noWrap w:val="0"/>
            <w:vAlign w:val="top"/>
          </w:tcPr>
          <w:p w14:paraId="298E58ED">
            <w:pPr>
              <w:jc w:val="center"/>
              <w:rPr>
                <w:rFonts w:hint="eastAsia" w:ascii="仿宋" w:hAnsi="仿宋" w:eastAsia="仿宋" w:cs="仿宋"/>
                <w:color w:val="auto"/>
                <w:sz w:val="24"/>
                <w:szCs w:val="24"/>
              </w:rPr>
            </w:pPr>
          </w:p>
        </w:tc>
        <w:tc>
          <w:tcPr>
            <w:tcW w:w="1390" w:type="dxa"/>
            <w:noWrap w:val="0"/>
            <w:vAlign w:val="center"/>
          </w:tcPr>
          <w:p w14:paraId="70F99379">
            <w:pPr>
              <w:jc w:val="center"/>
              <w:rPr>
                <w:rFonts w:hint="eastAsia" w:ascii="仿宋" w:hAnsi="仿宋" w:eastAsia="仿宋" w:cs="仿宋"/>
                <w:color w:val="auto"/>
                <w:sz w:val="24"/>
                <w:szCs w:val="24"/>
              </w:rPr>
            </w:pPr>
          </w:p>
        </w:tc>
        <w:tc>
          <w:tcPr>
            <w:tcW w:w="966" w:type="dxa"/>
            <w:noWrap w:val="0"/>
            <w:vAlign w:val="center"/>
          </w:tcPr>
          <w:p w14:paraId="71056567">
            <w:pPr>
              <w:jc w:val="center"/>
              <w:rPr>
                <w:rFonts w:hint="eastAsia" w:ascii="仿宋" w:hAnsi="仿宋" w:eastAsia="仿宋" w:cs="仿宋"/>
                <w:color w:val="auto"/>
                <w:sz w:val="24"/>
                <w:szCs w:val="24"/>
              </w:rPr>
            </w:pPr>
          </w:p>
        </w:tc>
        <w:tc>
          <w:tcPr>
            <w:tcW w:w="1242" w:type="dxa"/>
            <w:noWrap w:val="0"/>
            <w:vAlign w:val="center"/>
          </w:tcPr>
          <w:p w14:paraId="4E78A448">
            <w:pPr>
              <w:jc w:val="center"/>
              <w:rPr>
                <w:rFonts w:hint="eastAsia" w:ascii="仿宋" w:hAnsi="仿宋" w:eastAsia="仿宋" w:cs="仿宋"/>
                <w:color w:val="auto"/>
                <w:sz w:val="24"/>
                <w:szCs w:val="24"/>
              </w:rPr>
            </w:pPr>
          </w:p>
        </w:tc>
        <w:tc>
          <w:tcPr>
            <w:tcW w:w="1229" w:type="dxa"/>
            <w:noWrap w:val="0"/>
            <w:vAlign w:val="center"/>
          </w:tcPr>
          <w:p w14:paraId="68C7B843">
            <w:pPr>
              <w:jc w:val="center"/>
              <w:rPr>
                <w:rFonts w:hint="eastAsia" w:ascii="仿宋" w:hAnsi="仿宋" w:eastAsia="仿宋" w:cs="仿宋"/>
                <w:color w:val="auto"/>
                <w:sz w:val="24"/>
                <w:szCs w:val="24"/>
              </w:rPr>
            </w:pPr>
          </w:p>
        </w:tc>
        <w:tc>
          <w:tcPr>
            <w:tcW w:w="1428" w:type="dxa"/>
            <w:noWrap w:val="0"/>
            <w:vAlign w:val="center"/>
          </w:tcPr>
          <w:p w14:paraId="0AED8EC4">
            <w:pPr>
              <w:jc w:val="center"/>
              <w:rPr>
                <w:rFonts w:hint="eastAsia" w:ascii="仿宋" w:hAnsi="仿宋" w:eastAsia="仿宋" w:cs="仿宋"/>
                <w:color w:val="auto"/>
                <w:sz w:val="24"/>
                <w:szCs w:val="24"/>
              </w:rPr>
            </w:pPr>
          </w:p>
        </w:tc>
        <w:tc>
          <w:tcPr>
            <w:tcW w:w="1248" w:type="dxa"/>
            <w:noWrap w:val="0"/>
            <w:vAlign w:val="center"/>
          </w:tcPr>
          <w:p w14:paraId="3848BDB5">
            <w:pPr>
              <w:jc w:val="center"/>
              <w:rPr>
                <w:rFonts w:hint="eastAsia" w:ascii="仿宋" w:hAnsi="仿宋" w:eastAsia="仿宋" w:cs="仿宋"/>
                <w:color w:val="auto"/>
                <w:sz w:val="24"/>
                <w:szCs w:val="24"/>
              </w:rPr>
            </w:pPr>
          </w:p>
        </w:tc>
      </w:tr>
      <w:tr w14:paraId="498F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0" w:type="dxa"/>
            <w:noWrap w:val="0"/>
            <w:vAlign w:val="center"/>
          </w:tcPr>
          <w:p w14:paraId="7098FA86">
            <w:pPr>
              <w:jc w:val="center"/>
              <w:rPr>
                <w:rFonts w:hint="eastAsia" w:ascii="仿宋" w:hAnsi="仿宋" w:eastAsia="仿宋" w:cs="仿宋"/>
                <w:color w:val="auto"/>
                <w:sz w:val="24"/>
                <w:szCs w:val="24"/>
              </w:rPr>
            </w:pPr>
          </w:p>
        </w:tc>
        <w:tc>
          <w:tcPr>
            <w:tcW w:w="1232" w:type="dxa"/>
            <w:noWrap w:val="0"/>
            <w:vAlign w:val="top"/>
          </w:tcPr>
          <w:p w14:paraId="3B3D0EAC">
            <w:pPr>
              <w:jc w:val="center"/>
              <w:rPr>
                <w:rFonts w:hint="eastAsia" w:ascii="仿宋" w:hAnsi="仿宋" w:eastAsia="仿宋" w:cs="仿宋"/>
                <w:color w:val="auto"/>
                <w:sz w:val="24"/>
                <w:szCs w:val="24"/>
              </w:rPr>
            </w:pPr>
          </w:p>
        </w:tc>
        <w:tc>
          <w:tcPr>
            <w:tcW w:w="1390" w:type="dxa"/>
            <w:noWrap w:val="0"/>
            <w:vAlign w:val="center"/>
          </w:tcPr>
          <w:p w14:paraId="624CE805">
            <w:pPr>
              <w:jc w:val="center"/>
              <w:rPr>
                <w:rFonts w:hint="eastAsia" w:ascii="仿宋" w:hAnsi="仿宋" w:eastAsia="仿宋" w:cs="仿宋"/>
                <w:color w:val="auto"/>
                <w:sz w:val="24"/>
                <w:szCs w:val="24"/>
              </w:rPr>
            </w:pPr>
          </w:p>
        </w:tc>
        <w:tc>
          <w:tcPr>
            <w:tcW w:w="966" w:type="dxa"/>
            <w:noWrap w:val="0"/>
            <w:vAlign w:val="center"/>
          </w:tcPr>
          <w:p w14:paraId="7B4E07D0">
            <w:pPr>
              <w:jc w:val="center"/>
              <w:rPr>
                <w:rFonts w:hint="eastAsia" w:ascii="仿宋" w:hAnsi="仿宋" w:eastAsia="仿宋" w:cs="仿宋"/>
                <w:color w:val="auto"/>
                <w:sz w:val="24"/>
                <w:szCs w:val="24"/>
              </w:rPr>
            </w:pPr>
          </w:p>
        </w:tc>
        <w:tc>
          <w:tcPr>
            <w:tcW w:w="1242" w:type="dxa"/>
            <w:noWrap w:val="0"/>
            <w:vAlign w:val="center"/>
          </w:tcPr>
          <w:p w14:paraId="64EC5A4B">
            <w:pPr>
              <w:jc w:val="center"/>
              <w:rPr>
                <w:rFonts w:hint="eastAsia" w:ascii="仿宋" w:hAnsi="仿宋" w:eastAsia="仿宋" w:cs="仿宋"/>
                <w:color w:val="auto"/>
                <w:sz w:val="24"/>
                <w:szCs w:val="24"/>
              </w:rPr>
            </w:pPr>
          </w:p>
        </w:tc>
        <w:tc>
          <w:tcPr>
            <w:tcW w:w="1229" w:type="dxa"/>
            <w:noWrap w:val="0"/>
            <w:vAlign w:val="center"/>
          </w:tcPr>
          <w:p w14:paraId="2E255324">
            <w:pPr>
              <w:jc w:val="center"/>
              <w:rPr>
                <w:rFonts w:hint="eastAsia" w:ascii="仿宋" w:hAnsi="仿宋" w:eastAsia="仿宋" w:cs="仿宋"/>
                <w:color w:val="auto"/>
                <w:sz w:val="24"/>
                <w:szCs w:val="24"/>
              </w:rPr>
            </w:pPr>
          </w:p>
        </w:tc>
        <w:tc>
          <w:tcPr>
            <w:tcW w:w="1428" w:type="dxa"/>
            <w:noWrap w:val="0"/>
            <w:vAlign w:val="center"/>
          </w:tcPr>
          <w:p w14:paraId="04369A93">
            <w:pPr>
              <w:jc w:val="center"/>
              <w:rPr>
                <w:rFonts w:hint="eastAsia" w:ascii="仿宋" w:hAnsi="仿宋" w:eastAsia="仿宋" w:cs="仿宋"/>
                <w:color w:val="auto"/>
                <w:sz w:val="24"/>
                <w:szCs w:val="24"/>
              </w:rPr>
            </w:pPr>
          </w:p>
        </w:tc>
        <w:tc>
          <w:tcPr>
            <w:tcW w:w="1248" w:type="dxa"/>
            <w:noWrap w:val="0"/>
            <w:vAlign w:val="center"/>
          </w:tcPr>
          <w:p w14:paraId="1117EF43">
            <w:pPr>
              <w:jc w:val="center"/>
              <w:rPr>
                <w:rFonts w:hint="eastAsia" w:ascii="仿宋" w:hAnsi="仿宋" w:eastAsia="仿宋" w:cs="仿宋"/>
                <w:color w:val="auto"/>
                <w:sz w:val="24"/>
                <w:szCs w:val="24"/>
              </w:rPr>
            </w:pPr>
          </w:p>
        </w:tc>
      </w:tr>
    </w:tbl>
    <w:p w14:paraId="7D1D9DA5">
      <w:pPr>
        <w:autoSpaceDE w:val="0"/>
        <w:autoSpaceDN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注：供应商可按上述的格式自行编制，须随表提交相应的</w:t>
      </w:r>
      <w:r>
        <w:rPr>
          <w:rFonts w:hint="eastAsia" w:ascii="仿宋_GB2312" w:hAnsi="仿宋_GB2312" w:eastAsia="仿宋_GB2312" w:cs="仿宋_GB2312"/>
          <w:b/>
          <w:color w:val="auto"/>
          <w:sz w:val="24"/>
          <w:highlight w:val="none"/>
          <w:lang w:val="en-US" w:eastAsia="zh-CN"/>
        </w:rPr>
        <w:t>证</w:t>
      </w:r>
      <w:r>
        <w:rPr>
          <w:rFonts w:hint="eastAsia" w:ascii="仿宋_GB2312" w:hAnsi="仿宋_GB2312" w:eastAsia="仿宋_GB2312" w:cs="仿宋_GB2312"/>
          <w:b/>
          <w:color w:val="auto"/>
          <w:sz w:val="24"/>
          <w:highlight w:val="none"/>
        </w:rPr>
        <w:t>明</w:t>
      </w:r>
      <w:r>
        <w:rPr>
          <w:rFonts w:hint="eastAsia" w:ascii="仿宋_GB2312" w:hAnsi="仿宋_GB2312" w:eastAsia="仿宋_GB2312" w:cs="仿宋_GB2312"/>
          <w:b/>
          <w:color w:val="auto"/>
          <w:sz w:val="24"/>
          <w:highlight w:val="none"/>
          <w:lang w:val="en-US" w:eastAsia="zh-CN"/>
        </w:rPr>
        <w:t>资料</w:t>
      </w:r>
      <w:r>
        <w:rPr>
          <w:rFonts w:hint="eastAsia" w:ascii="仿宋_GB2312" w:hAnsi="仿宋_GB2312" w:eastAsia="仿宋_GB2312" w:cs="仿宋_GB2312"/>
          <w:b/>
          <w:color w:val="auto"/>
          <w:sz w:val="24"/>
          <w:highlight w:val="none"/>
        </w:rPr>
        <w:t>并注明页码。</w:t>
      </w:r>
    </w:p>
    <w:p w14:paraId="49FE363D">
      <w:pPr>
        <w:autoSpaceDE w:val="0"/>
        <w:autoSpaceDN w:val="0"/>
        <w:spacing w:line="360" w:lineRule="auto"/>
        <w:rPr>
          <w:rFonts w:ascii="仿宋_GB2312" w:hAnsi="仿宋_GB2312" w:eastAsia="仿宋_GB2312" w:cs="仿宋_GB2312"/>
          <w:b/>
          <w:color w:val="auto"/>
          <w:sz w:val="24"/>
          <w:highlight w:val="none"/>
        </w:rPr>
      </w:pPr>
    </w:p>
    <w:p w14:paraId="321BF85C">
      <w:pPr>
        <w:autoSpaceDE w:val="0"/>
        <w:autoSpaceDN w:val="0"/>
        <w:spacing w:line="360" w:lineRule="auto"/>
        <w:rPr>
          <w:rFonts w:ascii="仿宋_GB2312" w:hAnsi="仿宋_GB2312" w:eastAsia="仿宋_GB2312" w:cs="仿宋_GB2312"/>
          <w:color w:val="auto"/>
          <w:sz w:val="24"/>
          <w:highlight w:val="none"/>
        </w:rPr>
      </w:pPr>
    </w:p>
    <w:p w14:paraId="416AF103">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2A31B8B1">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1D9E9F0">
      <w:pPr>
        <w:pStyle w:val="652"/>
        <w:ind w:firstLine="0"/>
        <w:jc w:val="both"/>
        <w:rPr>
          <w:rFonts w:hAnsi="仿宋_GB2312" w:cs="仿宋_GB2312"/>
          <w:color w:val="auto"/>
          <w:highlight w:val="none"/>
        </w:rPr>
      </w:pPr>
    </w:p>
    <w:p w14:paraId="303F72CE">
      <w:pPr>
        <w:pageBreakBefore/>
        <w:spacing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十二</w:t>
      </w:r>
      <w:r>
        <w:rPr>
          <w:rFonts w:hint="eastAsia" w:ascii="仿宋_GB2312" w:hAnsi="仿宋_GB2312" w:eastAsia="仿宋_GB2312" w:cs="仿宋_GB2312"/>
          <w:b/>
          <w:bCs/>
          <w:color w:val="auto"/>
          <w:sz w:val="32"/>
          <w:szCs w:val="32"/>
          <w:highlight w:val="none"/>
        </w:rPr>
        <w:t>、项目小组人员名单</w:t>
      </w:r>
    </w:p>
    <w:p w14:paraId="063B308D">
      <w:pPr>
        <w:spacing w:line="360" w:lineRule="auto"/>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（由投标人根据采购需求及招标文件要求编制）</w:t>
      </w:r>
    </w:p>
    <w:p w14:paraId="765E06C7">
      <w:pPr>
        <w:keepNext/>
        <w:autoSpaceDE w:val="0"/>
        <w:autoSpaceDN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附表A:本项目的项目经理情况表</w:t>
      </w:r>
    </w:p>
    <w:tbl>
      <w:tblPr>
        <w:tblStyle w:val="63"/>
        <w:tblW w:w="8755" w:type="dxa"/>
        <w:tblInd w:w="0" w:type="dxa"/>
        <w:tblLayout w:type="fixed"/>
        <w:tblCellMar>
          <w:top w:w="0" w:type="dxa"/>
          <w:left w:w="108" w:type="dxa"/>
          <w:bottom w:w="0" w:type="dxa"/>
          <w:right w:w="108" w:type="dxa"/>
        </w:tblCellMar>
      </w:tblPr>
      <w:tblGrid>
        <w:gridCol w:w="2061"/>
        <w:gridCol w:w="1287"/>
        <w:gridCol w:w="1260"/>
        <w:gridCol w:w="4147"/>
      </w:tblGrid>
      <w:tr w14:paraId="60A9DF8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A18A423">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00BAFB8">
            <w:pPr>
              <w:autoSpaceDE w:val="0"/>
              <w:autoSpaceDN w:val="0"/>
              <w:spacing w:line="360" w:lineRule="auto"/>
              <w:jc w:val="center"/>
              <w:rPr>
                <w:rFonts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46479FA">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73B8716">
            <w:pPr>
              <w:autoSpaceDE w:val="0"/>
              <w:autoSpaceDN w:val="0"/>
              <w:spacing w:line="360" w:lineRule="auto"/>
              <w:rPr>
                <w:rFonts w:ascii="仿宋_GB2312" w:hAnsi="仿宋_GB2312" w:eastAsia="仿宋_GB2312" w:cs="仿宋_GB2312"/>
                <w:color w:val="auto"/>
                <w:sz w:val="24"/>
                <w:highlight w:val="none"/>
              </w:rPr>
            </w:pPr>
          </w:p>
        </w:tc>
      </w:tr>
      <w:tr w14:paraId="6597A47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EC84591">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B5FC5AA">
            <w:pPr>
              <w:autoSpaceDE w:val="0"/>
              <w:autoSpaceDN w:val="0"/>
              <w:spacing w:line="360" w:lineRule="auto"/>
              <w:jc w:val="center"/>
              <w:rPr>
                <w:rFonts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6FDD3CE">
            <w:pPr>
              <w:autoSpaceDE w:val="0"/>
              <w:autoSpaceDN w:val="0"/>
              <w:spacing w:line="360" w:lineRule="auto"/>
              <w:jc w:val="center"/>
              <w:rPr>
                <w:rFonts w:ascii="仿宋_GB2312" w:hAnsi="仿宋_GB2312"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8AEEA2C">
            <w:pPr>
              <w:autoSpaceDE w:val="0"/>
              <w:autoSpaceDN w:val="0"/>
              <w:spacing w:line="360" w:lineRule="auto"/>
              <w:jc w:val="center"/>
              <w:rPr>
                <w:rFonts w:ascii="仿宋_GB2312" w:hAnsi="仿宋_GB2312" w:eastAsia="仿宋_GB2312" w:cs="仿宋_GB2312"/>
                <w:color w:val="auto"/>
                <w:sz w:val="24"/>
                <w:highlight w:val="none"/>
              </w:rPr>
            </w:pPr>
          </w:p>
        </w:tc>
      </w:tr>
      <w:tr w14:paraId="0B70CCA1">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EFE9904">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67B9C8F">
            <w:pPr>
              <w:autoSpaceDE w:val="0"/>
              <w:autoSpaceDN w:val="0"/>
              <w:spacing w:line="360" w:lineRule="auto"/>
              <w:jc w:val="center"/>
              <w:rPr>
                <w:rFonts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03BB522">
            <w:pPr>
              <w:autoSpaceDE w:val="0"/>
              <w:autoSpaceDN w:val="0"/>
              <w:spacing w:line="360" w:lineRule="auto"/>
              <w:jc w:val="center"/>
              <w:rPr>
                <w:rFonts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89BCC3C">
            <w:pPr>
              <w:autoSpaceDE w:val="0"/>
              <w:autoSpaceDN w:val="0"/>
              <w:spacing w:line="360" w:lineRule="auto"/>
              <w:jc w:val="center"/>
              <w:rPr>
                <w:rFonts w:ascii="仿宋_GB2312" w:hAnsi="仿宋_GB2312" w:eastAsia="仿宋_GB2312" w:cs="仿宋_GB2312"/>
                <w:color w:val="auto"/>
                <w:sz w:val="24"/>
                <w:highlight w:val="none"/>
              </w:rPr>
            </w:pPr>
          </w:p>
        </w:tc>
      </w:tr>
      <w:tr w14:paraId="6D6DF93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13AD36C">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5693B0B">
            <w:pPr>
              <w:autoSpaceDE w:val="0"/>
              <w:autoSpaceDN w:val="0"/>
              <w:spacing w:line="360" w:lineRule="auto"/>
              <w:jc w:val="center"/>
              <w:rPr>
                <w:rFonts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8671E67">
            <w:pPr>
              <w:autoSpaceDE w:val="0"/>
              <w:autoSpaceDN w:val="0"/>
              <w:spacing w:line="360" w:lineRule="auto"/>
              <w:jc w:val="center"/>
              <w:rPr>
                <w:rFonts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565C7B4">
            <w:pPr>
              <w:autoSpaceDE w:val="0"/>
              <w:autoSpaceDN w:val="0"/>
              <w:spacing w:line="360" w:lineRule="auto"/>
              <w:jc w:val="center"/>
              <w:rPr>
                <w:rFonts w:ascii="仿宋_GB2312" w:hAnsi="仿宋_GB2312" w:eastAsia="仿宋_GB2312" w:cs="仿宋_GB2312"/>
                <w:color w:val="auto"/>
                <w:sz w:val="24"/>
                <w:highlight w:val="none"/>
              </w:rPr>
            </w:pPr>
          </w:p>
        </w:tc>
      </w:tr>
      <w:tr w14:paraId="2768D5E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DEA5B7F">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58B7F652">
            <w:pPr>
              <w:autoSpaceDE w:val="0"/>
              <w:autoSpaceDN w:val="0"/>
              <w:spacing w:line="360" w:lineRule="auto"/>
              <w:jc w:val="center"/>
              <w:rPr>
                <w:rFonts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5FB0BB">
            <w:pPr>
              <w:autoSpaceDE w:val="0"/>
              <w:autoSpaceDN w:val="0"/>
              <w:spacing w:line="360" w:lineRule="auto"/>
              <w:jc w:val="center"/>
              <w:rPr>
                <w:rFonts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4AE6B5B">
            <w:pPr>
              <w:autoSpaceDE w:val="0"/>
              <w:autoSpaceDN w:val="0"/>
              <w:spacing w:line="360" w:lineRule="auto"/>
              <w:jc w:val="center"/>
              <w:rPr>
                <w:rFonts w:ascii="仿宋_GB2312" w:hAnsi="仿宋_GB2312" w:eastAsia="仿宋_GB2312" w:cs="仿宋_GB2312"/>
                <w:color w:val="auto"/>
                <w:sz w:val="24"/>
                <w:highlight w:val="none"/>
              </w:rPr>
            </w:pPr>
          </w:p>
        </w:tc>
      </w:tr>
      <w:tr w14:paraId="5770DD1B">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76AE671">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8D95ADC">
            <w:pPr>
              <w:autoSpaceDE w:val="0"/>
              <w:autoSpaceDN w:val="0"/>
              <w:spacing w:line="360" w:lineRule="auto"/>
              <w:jc w:val="center"/>
              <w:rPr>
                <w:rFonts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AF1F72D">
            <w:pPr>
              <w:autoSpaceDE w:val="0"/>
              <w:autoSpaceDN w:val="0"/>
              <w:spacing w:line="360" w:lineRule="auto"/>
              <w:jc w:val="center"/>
              <w:rPr>
                <w:rFonts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FDA106">
            <w:pPr>
              <w:autoSpaceDE w:val="0"/>
              <w:autoSpaceDN w:val="0"/>
              <w:spacing w:line="360" w:lineRule="auto"/>
              <w:jc w:val="center"/>
              <w:rPr>
                <w:rFonts w:ascii="仿宋_GB2312" w:hAnsi="仿宋_GB2312" w:eastAsia="仿宋_GB2312" w:cs="仿宋_GB2312"/>
                <w:color w:val="auto"/>
                <w:sz w:val="24"/>
                <w:highlight w:val="none"/>
              </w:rPr>
            </w:pPr>
          </w:p>
        </w:tc>
      </w:tr>
      <w:tr w14:paraId="20635F6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7562B6B">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4B8FC84B">
            <w:pPr>
              <w:autoSpaceDE w:val="0"/>
              <w:autoSpaceDN w:val="0"/>
              <w:spacing w:line="360" w:lineRule="auto"/>
              <w:jc w:val="center"/>
              <w:rPr>
                <w:rFonts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1A75E03">
            <w:pPr>
              <w:autoSpaceDE w:val="0"/>
              <w:autoSpaceDN w:val="0"/>
              <w:spacing w:line="360" w:lineRule="auto"/>
              <w:jc w:val="center"/>
              <w:rPr>
                <w:rFonts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46AABAD">
            <w:pPr>
              <w:autoSpaceDE w:val="0"/>
              <w:autoSpaceDN w:val="0"/>
              <w:spacing w:line="360" w:lineRule="auto"/>
              <w:jc w:val="center"/>
              <w:rPr>
                <w:rFonts w:ascii="仿宋_GB2312" w:hAnsi="仿宋_GB2312" w:eastAsia="仿宋_GB2312" w:cs="仿宋_GB2312"/>
                <w:color w:val="auto"/>
                <w:sz w:val="24"/>
                <w:highlight w:val="none"/>
              </w:rPr>
            </w:pPr>
          </w:p>
        </w:tc>
      </w:tr>
      <w:tr w14:paraId="34258EB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DE702C9">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6C7AF6B2">
            <w:pPr>
              <w:autoSpaceDE w:val="0"/>
              <w:autoSpaceDN w:val="0"/>
              <w:spacing w:line="360" w:lineRule="auto"/>
              <w:jc w:val="center"/>
              <w:rPr>
                <w:rFonts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E9C60F5">
            <w:pPr>
              <w:autoSpaceDE w:val="0"/>
              <w:autoSpaceDN w:val="0"/>
              <w:spacing w:line="360" w:lineRule="auto"/>
              <w:jc w:val="center"/>
              <w:rPr>
                <w:rFonts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FCA89D">
            <w:pPr>
              <w:autoSpaceDE w:val="0"/>
              <w:autoSpaceDN w:val="0"/>
              <w:spacing w:line="360" w:lineRule="auto"/>
              <w:jc w:val="center"/>
              <w:rPr>
                <w:rFonts w:ascii="仿宋_GB2312" w:hAnsi="仿宋_GB2312" w:eastAsia="仿宋_GB2312" w:cs="仿宋_GB2312"/>
                <w:color w:val="auto"/>
                <w:sz w:val="24"/>
                <w:highlight w:val="none"/>
              </w:rPr>
            </w:pPr>
          </w:p>
        </w:tc>
      </w:tr>
      <w:tr w14:paraId="04EAE2A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6D45A59">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F1ED728">
            <w:pPr>
              <w:autoSpaceDE w:val="0"/>
              <w:autoSpaceDN w:val="0"/>
              <w:spacing w:line="360" w:lineRule="auto"/>
              <w:jc w:val="center"/>
              <w:rPr>
                <w:rFonts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534306C">
            <w:pPr>
              <w:autoSpaceDE w:val="0"/>
              <w:autoSpaceDN w:val="0"/>
              <w:spacing w:line="360" w:lineRule="auto"/>
              <w:jc w:val="center"/>
              <w:rPr>
                <w:rFonts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855F5A6">
            <w:pPr>
              <w:autoSpaceDE w:val="0"/>
              <w:autoSpaceDN w:val="0"/>
              <w:spacing w:line="360" w:lineRule="auto"/>
              <w:jc w:val="center"/>
              <w:rPr>
                <w:rFonts w:ascii="仿宋_GB2312" w:hAnsi="仿宋_GB2312" w:eastAsia="仿宋_GB2312" w:cs="仿宋_GB2312"/>
                <w:color w:val="auto"/>
                <w:sz w:val="24"/>
                <w:highlight w:val="none"/>
              </w:rPr>
            </w:pPr>
          </w:p>
        </w:tc>
      </w:tr>
      <w:tr w14:paraId="52A046CA">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120816C">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02D601D">
            <w:pPr>
              <w:autoSpaceDE w:val="0"/>
              <w:autoSpaceDN w:val="0"/>
              <w:spacing w:line="360" w:lineRule="auto"/>
              <w:jc w:val="center"/>
              <w:rPr>
                <w:rFonts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25B6387">
            <w:pPr>
              <w:autoSpaceDE w:val="0"/>
              <w:autoSpaceDN w:val="0"/>
              <w:spacing w:line="360" w:lineRule="auto"/>
              <w:jc w:val="center"/>
              <w:rPr>
                <w:rFonts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4EC9470">
            <w:pPr>
              <w:autoSpaceDE w:val="0"/>
              <w:autoSpaceDN w:val="0"/>
              <w:spacing w:line="360" w:lineRule="auto"/>
              <w:jc w:val="center"/>
              <w:rPr>
                <w:rFonts w:ascii="仿宋_GB2312" w:hAnsi="仿宋_GB2312" w:eastAsia="仿宋_GB2312" w:cs="仿宋_GB2312"/>
                <w:color w:val="auto"/>
                <w:sz w:val="24"/>
                <w:highlight w:val="none"/>
              </w:rPr>
            </w:pPr>
          </w:p>
        </w:tc>
      </w:tr>
    </w:tbl>
    <w:p w14:paraId="11FB6CAF">
      <w:pPr>
        <w:autoSpaceDE w:val="0"/>
        <w:autoSpaceDN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注：须随表提交相应的证书</w:t>
      </w:r>
      <w:r>
        <w:rPr>
          <w:rFonts w:hint="eastAsia" w:ascii="仿宋_GB2312" w:hAnsi="仿宋_GB2312" w:eastAsia="仿宋_GB2312" w:cs="仿宋_GB2312"/>
          <w:b/>
          <w:color w:val="auto"/>
          <w:sz w:val="24"/>
          <w:highlight w:val="none"/>
          <w:lang w:eastAsia="zh-CN"/>
        </w:rPr>
        <w:t>扫描</w:t>
      </w:r>
      <w:r>
        <w:rPr>
          <w:rFonts w:hint="eastAsia" w:ascii="仿宋_GB2312" w:hAnsi="仿宋_GB2312" w:eastAsia="仿宋_GB2312" w:cs="仿宋_GB2312"/>
          <w:b/>
          <w:color w:val="auto"/>
          <w:sz w:val="24"/>
          <w:highlight w:val="none"/>
        </w:rPr>
        <w:t>件并注明所在投标技术文件页码。</w:t>
      </w:r>
    </w:p>
    <w:p w14:paraId="247CAFE9">
      <w:pPr>
        <w:autoSpaceDE w:val="0"/>
        <w:autoSpaceDN w:val="0"/>
        <w:spacing w:line="360" w:lineRule="auto"/>
        <w:rPr>
          <w:rFonts w:hint="eastAsia" w:ascii="仿宋_GB2312" w:hAnsi="仿宋_GB2312" w:eastAsia="仿宋_GB2312" w:cs="仿宋_GB2312"/>
          <w:b/>
          <w:color w:val="auto"/>
          <w:sz w:val="24"/>
          <w:highlight w:val="none"/>
        </w:rPr>
      </w:pPr>
    </w:p>
    <w:p w14:paraId="4DEDC9EB">
      <w:pPr>
        <w:autoSpaceDE w:val="0"/>
        <w:autoSpaceDN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附表B:本项目的项目小组人员情况表</w:t>
      </w:r>
      <w:r>
        <w:rPr>
          <w:rFonts w:hint="eastAsia" w:ascii="仿宋_GB2312" w:hAnsi="仿宋_GB2312" w:eastAsia="仿宋_GB2312" w:cs="仿宋_GB2312"/>
          <w:color w:val="auto"/>
          <w:sz w:val="24"/>
          <w:highlight w:val="none"/>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C88839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866AEEB">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3CAE8D0">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B6C075F">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C3CF57D">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9EDEA57">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学历</w:t>
            </w:r>
          </w:p>
          <w:p w14:paraId="40AF0A14">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1F5E952">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w:t>
            </w:r>
          </w:p>
          <w:p w14:paraId="7E4D2472">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5E108C">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p w14:paraId="4E5B41FE">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E24CB30">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EE5A3C8">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AF15C80">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参与本项目的到位情况</w:t>
            </w:r>
          </w:p>
        </w:tc>
      </w:tr>
      <w:tr w14:paraId="0B408C6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526F64B">
            <w:pPr>
              <w:autoSpaceDE w:val="0"/>
              <w:autoSpaceDN w:val="0"/>
              <w:spacing w:line="360" w:lineRule="auto"/>
              <w:jc w:val="center"/>
              <w:rPr>
                <w:rFonts w:ascii="仿宋_GB2312" w:hAnsi="仿宋_GB2312"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05C5781">
            <w:pPr>
              <w:autoSpaceDE w:val="0"/>
              <w:autoSpaceDN w:val="0"/>
              <w:spacing w:line="360" w:lineRule="auto"/>
              <w:rPr>
                <w:rFonts w:ascii="仿宋_GB2312" w:hAnsi="仿宋_GB2312"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770BBD0">
            <w:pPr>
              <w:autoSpaceDE w:val="0"/>
              <w:autoSpaceDN w:val="0"/>
              <w:spacing w:line="360" w:lineRule="auto"/>
              <w:rPr>
                <w:rFonts w:ascii="仿宋_GB2312" w:hAnsi="仿宋_GB2312"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518748E">
            <w:pPr>
              <w:autoSpaceDE w:val="0"/>
              <w:autoSpaceDN w:val="0"/>
              <w:spacing w:line="360" w:lineRule="auto"/>
              <w:rPr>
                <w:rFonts w:ascii="仿宋_GB2312" w:hAnsi="仿宋_GB2312"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2E858F5">
            <w:pPr>
              <w:autoSpaceDE w:val="0"/>
              <w:autoSpaceDN w:val="0"/>
              <w:spacing w:line="360" w:lineRule="auto"/>
              <w:rPr>
                <w:rFonts w:ascii="仿宋_GB2312" w:hAnsi="仿宋_GB2312"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31498FB">
            <w:pPr>
              <w:autoSpaceDE w:val="0"/>
              <w:autoSpaceDN w:val="0"/>
              <w:spacing w:line="360" w:lineRule="auto"/>
              <w:rPr>
                <w:rFonts w:ascii="仿宋_GB2312" w:hAnsi="仿宋_GB2312"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273A480">
            <w:pPr>
              <w:autoSpaceDE w:val="0"/>
              <w:autoSpaceDN w:val="0"/>
              <w:spacing w:line="360" w:lineRule="auto"/>
              <w:rPr>
                <w:rFonts w:ascii="仿宋_GB2312" w:hAnsi="仿宋_GB2312"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A5F4504">
            <w:pPr>
              <w:autoSpaceDE w:val="0"/>
              <w:autoSpaceDN w:val="0"/>
              <w:spacing w:line="360" w:lineRule="auto"/>
              <w:rPr>
                <w:rFonts w:ascii="仿宋_GB2312" w:hAnsi="仿宋_GB2312"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1EC5021">
            <w:pPr>
              <w:autoSpaceDE w:val="0"/>
              <w:autoSpaceDN w:val="0"/>
              <w:spacing w:line="360" w:lineRule="auto"/>
              <w:rPr>
                <w:rFonts w:ascii="仿宋_GB2312" w:hAnsi="仿宋_GB2312"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E79FB5D">
            <w:pPr>
              <w:autoSpaceDE w:val="0"/>
              <w:autoSpaceDN w:val="0"/>
              <w:spacing w:line="360" w:lineRule="auto"/>
              <w:rPr>
                <w:rFonts w:ascii="仿宋_GB2312" w:hAnsi="仿宋_GB2312" w:eastAsia="仿宋_GB2312" w:cs="仿宋_GB2312"/>
                <w:color w:val="auto"/>
                <w:sz w:val="24"/>
                <w:highlight w:val="none"/>
              </w:rPr>
            </w:pPr>
          </w:p>
        </w:tc>
      </w:tr>
      <w:tr w14:paraId="019F030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C82DB51">
            <w:pPr>
              <w:autoSpaceDE w:val="0"/>
              <w:autoSpaceDN w:val="0"/>
              <w:spacing w:line="360" w:lineRule="auto"/>
              <w:jc w:val="center"/>
              <w:rPr>
                <w:rFonts w:ascii="仿宋_GB2312" w:hAnsi="仿宋_GB2312"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4C86CDC">
            <w:pPr>
              <w:autoSpaceDE w:val="0"/>
              <w:autoSpaceDN w:val="0"/>
              <w:spacing w:line="360" w:lineRule="auto"/>
              <w:rPr>
                <w:rFonts w:ascii="仿宋_GB2312" w:hAnsi="仿宋_GB2312"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CD7603">
            <w:pPr>
              <w:autoSpaceDE w:val="0"/>
              <w:autoSpaceDN w:val="0"/>
              <w:spacing w:line="360" w:lineRule="auto"/>
              <w:rPr>
                <w:rFonts w:ascii="仿宋_GB2312" w:hAnsi="仿宋_GB2312"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EA2EAAC">
            <w:pPr>
              <w:autoSpaceDE w:val="0"/>
              <w:autoSpaceDN w:val="0"/>
              <w:spacing w:line="360" w:lineRule="auto"/>
              <w:rPr>
                <w:rFonts w:ascii="仿宋_GB2312" w:hAnsi="仿宋_GB2312"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B2167B3">
            <w:pPr>
              <w:autoSpaceDE w:val="0"/>
              <w:autoSpaceDN w:val="0"/>
              <w:spacing w:line="360" w:lineRule="auto"/>
              <w:rPr>
                <w:rFonts w:ascii="仿宋_GB2312" w:hAnsi="仿宋_GB2312"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6BD533">
            <w:pPr>
              <w:autoSpaceDE w:val="0"/>
              <w:autoSpaceDN w:val="0"/>
              <w:spacing w:line="360" w:lineRule="auto"/>
              <w:rPr>
                <w:rFonts w:ascii="仿宋_GB2312" w:hAnsi="仿宋_GB2312"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ADA213F">
            <w:pPr>
              <w:autoSpaceDE w:val="0"/>
              <w:autoSpaceDN w:val="0"/>
              <w:spacing w:line="360" w:lineRule="auto"/>
              <w:rPr>
                <w:rFonts w:ascii="仿宋_GB2312" w:hAnsi="仿宋_GB2312"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A85EEA5">
            <w:pPr>
              <w:autoSpaceDE w:val="0"/>
              <w:autoSpaceDN w:val="0"/>
              <w:spacing w:line="360" w:lineRule="auto"/>
              <w:rPr>
                <w:rFonts w:ascii="仿宋_GB2312" w:hAnsi="仿宋_GB2312"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516F2D">
            <w:pPr>
              <w:autoSpaceDE w:val="0"/>
              <w:autoSpaceDN w:val="0"/>
              <w:spacing w:line="360" w:lineRule="auto"/>
              <w:rPr>
                <w:rFonts w:ascii="仿宋_GB2312" w:hAnsi="仿宋_GB2312"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1CF6178">
            <w:pPr>
              <w:autoSpaceDE w:val="0"/>
              <w:autoSpaceDN w:val="0"/>
              <w:spacing w:line="360" w:lineRule="auto"/>
              <w:rPr>
                <w:rFonts w:ascii="仿宋_GB2312" w:hAnsi="仿宋_GB2312" w:eastAsia="仿宋_GB2312" w:cs="仿宋_GB2312"/>
                <w:color w:val="auto"/>
                <w:sz w:val="24"/>
                <w:highlight w:val="none"/>
              </w:rPr>
            </w:pPr>
          </w:p>
        </w:tc>
      </w:tr>
    </w:tbl>
    <w:p w14:paraId="192742F9">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注：投标人可按上述的格式自行编制，须随表提交相应的证书</w:t>
      </w:r>
      <w:r>
        <w:rPr>
          <w:rFonts w:hint="eastAsia" w:ascii="仿宋_GB2312" w:hAnsi="仿宋_GB2312" w:eastAsia="仿宋_GB2312" w:cs="仿宋_GB2312"/>
          <w:b/>
          <w:color w:val="auto"/>
          <w:sz w:val="24"/>
          <w:highlight w:val="none"/>
          <w:lang w:eastAsia="zh-CN"/>
        </w:rPr>
        <w:t>扫描</w:t>
      </w:r>
      <w:r>
        <w:rPr>
          <w:rFonts w:hint="eastAsia" w:ascii="仿宋_GB2312" w:hAnsi="仿宋_GB2312" w:eastAsia="仿宋_GB2312" w:cs="仿宋_GB2312"/>
          <w:b/>
          <w:color w:val="auto"/>
          <w:sz w:val="24"/>
          <w:highlight w:val="none"/>
        </w:rPr>
        <w:t>件并注明所在投标技术文件页码。</w:t>
      </w:r>
    </w:p>
    <w:p w14:paraId="6905AED5">
      <w:pPr>
        <w:spacing w:line="360" w:lineRule="auto"/>
        <w:ind w:firstLine="480" w:firstLineChars="200"/>
        <w:rPr>
          <w:rFonts w:ascii="仿宋_GB2312" w:hAnsi="仿宋_GB2312" w:eastAsia="仿宋_GB2312" w:cs="仿宋_GB2312"/>
          <w:color w:val="auto"/>
          <w:sz w:val="24"/>
          <w:szCs w:val="20"/>
          <w:highlight w:val="none"/>
        </w:rPr>
      </w:pPr>
    </w:p>
    <w:p w14:paraId="24C849BA">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名称（电子签名）：</w:t>
      </w:r>
    </w:p>
    <w:p w14:paraId="21102BDF">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71FEE70">
      <w:pPr>
        <w:widowControl/>
        <w:adjustRightInd/>
        <w:jc w:val="left"/>
        <w:rPr>
          <w:rFonts w:hint="eastAsia" w:ascii="仿宋" w:hAnsi="仿宋" w:eastAsia="仿宋" w:cs="仿宋"/>
          <w:b/>
          <w:bCs/>
          <w:color w:val="auto"/>
          <w:sz w:val="32"/>
          <w:szCs w:val="32"/>
          <w:highlight w:val="none"/>
          <w:lang w:eastAsia="zh-CN"/>
        </w:rPr>
      </w:pPr>
    </w:p>
    <w:p w14:paraId="11BBD2F2">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3B317195">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十三</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AEE200E">
      <w:pPr>
        <w:snapToGrid w:val="0"/>
        <w:spacing w:line="360" w:lineRule="auto"/>
        <w:rPr>
          <w:rFonts w:hint="eastAsia" w:ascii="仿宋" w:hAnsi="仿宋" w:eastAsia="仿宋" w:cs="仿宋"/>
          <w:color w:val="auto"/>
          <w:sz w:val="24"/>
          <w:highlight w:val="none"/>
        </w:rPr>
      </w:pPr>
    </w:p>
    <w:p w14:paraId="294DB18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2CC79D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914503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2EC74D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44A868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D9009F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1FCFDB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3974D6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890E9E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9B2776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3510CF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A36B70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98A2D6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A447F3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E6A022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AB5649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F4C1263">
      <w:pPr>
        <w:spacing w:line="360" w:lineRule="auto"/>
        <w:jc w:val="center"/>
        <w:rPr>
          <w:rFonts w:hint="eastAsia" w:ascii="仿宋" w:hAnsi="仿宋" w:eastAsia="仿宋" w:cs="仿宋"/>
          <w:b/>
          <w:bCs/>
          <w:color w:val="auto"/>
          <w:sz w:val="24"/>
          <w:highlight w:val="none"/>
        </w:rPr>
      </w:pPr>
    </w:p>
    <w:p w14:paraId="51138FA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B1DC948">
      <w:pPr>
        <w:spacing w:line="360" w:lineRule="auto"/>
        <w:jc w:val="center"/>
        <w:rPr>
          <w:rFonts w:ascii="仿宋_GB2312" w:hAnsi="仿宋_GB2312" w:eastAsia="仿宋_GB2312" w:cs="仿宋_GB2312"/>
          <w:b/>
          <w:bCs/>
          <w:color w:val="auto"/>
          <w:sz w:val="30"/>
          <w:szCs w:val="30"/>
          <w:highlight w:val="none"/>
        </w:rPr>
      </w:pPr>
    </w:p>
    <w:p w14:paraId="65C99B49">
      <w:pPr>
        <w:spacing w:line="360" w:lineRule="auto"/>
        <w:jc w:val="center"/>
        <w:rPr>
          <w:rFonts w:ascii="仿宋_GB2312" w:hAnsi="仿宋_GB2312" w:eastAsia="仿宋_GB2312" w:cs="仿宋_GB2312"/>
          <w:b/>
          <w:bCs/>
          <w:color w:val="auto"/>
          <w:sz w:val="30"/>
          <w:szCs w:val="30"/>
          <w:highlight w:val="none"/>
        </w:rPr>
      </w:pPr>
    </w:p>
    <w:p w14:paraId="00C47ECE">
      <w:pPr>
        <w:spacing w:line="360" w:lineRule="auto"/>
        <w:jc w:val="center"/>
        <w:rPr>
          <w:rFonts w:ascii="仿宋_GB2312" w:hAnsi="仿宋_GB2312" w:eastAsia="仿宋_GB2312" w:cs="仿宋_GB2312"/>
          <w:b/>
          <w:bCs/>
          <w:color w:val="auto"/>
          <w:sz w:val="24"/>
          <w:highlight w:val="none"/>
        </w:rPr>
      </w:pPr>
    </w:p>
    <w:p w14:paraId="38FEFBE9">
      <w:pPr>
        <w:spacing w:line="360" w:lineRule="auto"/>
        <w:jc w:val="center"/>
        <w:rPr>
          <w:rFonts w:ascii="仿宋_GB2312" w:hAnsi="仿宋_GB2312" w:eastAsia="仿宋_GB2312" w:cs="仿宋_GB2312"/>
          <w:b/>
          <w:bCs/>
          <w:color w:val="auto"/>
          <w:sz w:val="24"/>
          <w:highlight w:val="none"/>
        </w:rPr>
      </w:pPr>
    </w:p>
    <w:p w14:paraId="2EEE1B63">
      <w:pPr>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br w:type="page"/>
      </w:r>
    </w:p>
    <w:p w14:paraId="3B550C8C">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、认为需要的</w:t>
      </w:r>
      <w:r>
        <w:rPr>
          <w:rFonts w:hint="eastAsia" w:ascii="仿宋_GB2312" w:hAnsi="仿宋_GB2312" w:eastAsia="仿宋_GB2312" w:cs="仿宋_GB2312"/>
          <w:b/>
          <w:color w:val="auto"/>
          <w:kern w:val="0"/>
          <w:sz w:val="32"/>
          <w:szCs w:val="32"/>
          <w:highlight w:val="none"/>
          <w:lang w:val="zh-CN"/>
        </w:rPr>
        <w:t>其他商务技术文件或说明</w:t>
      </w:r>
    </w:p>
    <w:p w14:paraId="0388BA11">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eastAsia="zh-CN"/>
        </w:rPr>
        <w:t>投标人</w:t>
      </w:r>
      <w:r>
        <w:rPr>
          <w:rFonts w:hint="eastAsia" w:ascii="仿宋_GB2312" w:hAnsi="仿宋_GB2312" w:eastAsia="仿宋_GB2312" w:cs="仿宋_GB2312"/>
          <w:color w:val="auto"/>
          <w:sz w:val="24"/>
          <w:highlight w:val="none"/>
        </w:rPr>
        <w:t>根据采购需求自行编制）</w:t>
      </w:r>
    </w:p>
    <w:p w14:paraId="0A518B9D">
      <w:pPr>
        <w:spacing w:line="360" w:lineRule="auto"/>
        <w:rPr>
          <w:rFonts w:ascii="仿宋_GB2312" w:hAnsi="仿宋_GB2312" w:eastAsia="仿宋_GB2312" w:cs="仿宋_GB2312"/>
          <w:color w:val="auto"/>
          <w:sz w:val="24"/>
          <w:highlight w:val="none"/>
        </w:rPr>
      </w:pPr>
    </w:p>
    <w:p w14:paraId="7DD113F5">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0A281B1B">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676BE54">
      <w:pPr>
        <w:pStyle w:val="85"/>
        <w:rPr>
          <w:rFonts w:hint="eastAsia"/>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CDEA936">
      <w:pPr>
        <w:spacing w:line="360" w:lineRule="auto"/>
        <w:jc w:val="center"/>
        <w:outlineLvl w:val="0"/>
        <w:rPr>
          <w:rFonts w:hint="eastAsia" w:ascii="仿宋" w:hAnsi="仿宋" w:eastAsia="仿宋" w:cs="仿宋"/>
          <w:b/>
          <w:color w:val="auto"/>
          <w:kern w:val="0"/>
          <w:sz w:val="36"/>
          <w:szCs w:val="36"/>
          <w:highlight w:val="none"/>
        </w:rPr>
      </w:pPr>
    </w:p>
    <w:p w14:paraId="0FDCF63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63777B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946F573">
      <w:pPr>
        <w:spacing w:line="360" w:lineRule="auto"/>
        <w:jc w:val="center"/>
        <w:outlineLvl w:val="0"/>
        <w:rPr>
          <w:rFonts w:hint="eastAsia" w:ascii="仿宋" w:hAnsi="仿宋" w:eastAsia="仿宋" w:cs="仿宋"/>
          <w:b/>
          <w:color w:val="auto"/>
          <w:kern w:val="0"/>
          <w:sz w:val="36"/>
          <w:szCs w:val="36"/>
          <w:highlight w:val="none"/>
        </w:rPr>
      </w:pPr>
    </w:p>
    <w:p w14:paraId="325C894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8C517F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BA3EC4D">
      <w:pPr>
        <w:pStyle w:val="2"/>
        <w:numPr>
          <w:ilvl w:val="0"/>
          <w:numId w:val="0"/>
        </w:numPr>
        <w:snapToGrid w:val="0"/>
        <w:spacing w:line="360" w:lineRule="auto"/>
        <w:rPr>
          <w:rFonts w:hint="eastAsia" w:ascii="仿宋" w:hAnsi="仿宋" w:eastAsia="仿宋" w:cs="仿宋"/>
          <w:color w:val="auto"/>
          <w:sz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w:t>
      </w:r>
      <w:r>
        <w:rPr>
          <w:rFonts w:hint="eastAsia" w:ascii="仿宋" w:hAnsi="仿宋" w:eastAsia="仿宋" w:cs="仿宋"/>
          <w:b w:val="0"/>
          <w:bCs w:val="0"/>
          <w:i w:val="0"/>
          <w:iCs w:val="0"/>
          <w:color w:val="auto"/>
          <w:kern w:val="2"/>
          <w:sz w:val="24"/>
          <w:szCs w:val="24"/>
          <w:highlight w:val="none"/>
          <w:vertAlign w:val="baseline"/>
          <w:lang w:val="en-US" w:eastAsia="zh-CN" w:bidi="ar-SA"/>
        </w:rPr>
        <w:t>3</w:t>
      </w:r>
      <w:r>
        <w:rPr>
          <w:rFonts w:hint="default" w:ascii="仿宋" w:hAnsi="仿宋" w:eastAsia="仿宋" w:cs="仿宋"/>
          <w:b w:val="0"/>
          <w:bCs w:val="0"/>
          <w:i w:val="0"/>
          <w:iCs w:val="0"/>
          <w:color w:val="auto"/>
          <w:kern w:val="2"/>
          <w:sz w:val="24"/>
          <w:szCs w:val="24"/>
          <w:highlight w:val="none"/>
          <w:vertAlign w:val="baseline"/>
          <w:lang w:val="en-US" w:eastAsia="zh-CN" w:bidi="ar-SA"/>
        </w:rPr>
        <w:t>）残疾人福利性单位声明函……………………………………………………（页码）</w:t>
      </w:r>
    </w:p>
    <w:p w14:paraId="6010AD43">
      <w:pPr>
        <w:snapToGrid w:val="0"/>
        <w:spacing w:line="360" w:lineRule="auto"/>
        <w:ind w:right="480"/>
        <w:jc w:val="center"/>
        <w:rPr>
          <w:rFonts w:hint="eastAsia" w:ascii="仿宋" w:hAnsi="仿宋" w:eastAsia="仿宋" w:cs="仿宋"/>
          <w:b/>
          <w:color w:val="auto"/>
          <w:kern w:val="0"/>
          <w:sz w:val="32"/>
          <w:szCs w:val="32"/>
          <w:highlight w:val="none"/>
        </w:rPr>
      </w:pPr>
    </w:p>
    <w:p w14:paraId="6484A6C5">
      <w:pPr>
        <w:snapToGrid w:val="0"/>
        <w:spacing w:line="360" w:lineRule="auto"/>
        <w:ind w:right="480"/>
        <w:jc w:val="center"/>
        <w:rPr>
          <w:rFonts w:hint="eastAsia" w:ascii="仿宋" w:hAnsi="仿宋" w:eastAsia="仿宋" w:cs="仿宋"/>
          <w:b/>
          <w:color w:val="auto"/>
          <w:kern w:val="0"/>
          <w:sz w:val="32"/>
          <w:szCs w:val="32"/>
          <w:highlight w:val="none"/>
        </w:rPr>
      </w:pPr>
    </w:p>
    <w:p w14:paraId="6725E8C0">
      <w:pPr>
        <w:snapToGrid w:val="0"/>
        <w:spacing w:line="360" w:lineRule="auto"/>
        <w:ind w:right="480"/>
        <w:jc w:val="center"/>
        <w:rPr>
          <w:rFonts w:hint="eastAsia" w:ascii="仿宋" w:hAnsi="仿宋" w:eastAsia="仿宋" w:cs="仿宋"/>
          <w:b/>
          <w:color w:val="auto"/>
          <w:kern w:val="0"/>
          <w:sz w:val="32"/>
          <w:szCs w:val="32"/>
          <w:highlight w:val="none"/>
        </w:rPr>
      </w:pPr>
    </w:p>
    <w:p w14:paraId="1FC4C834">
      <w:pPr>
        <w:snapToGrid w:val="0"/>
        <w:spacing w:line="360" w:lineRule="auto"/>
        <w:ind w:right="480"/>
        <w:jc w:val="center"/>
        <w:rPr>
          <w:rFonts w:hint="eastAsia" w:ascii="仿宋" w:hAnsi="仿宋" w:eastAsia="仿宋" w:cs="仿宋"/>
          <w:b/>
          <w:color w:val="auto"/>
          <w:kern w:val="0"/>
          <w:sz w:val="32"/>
          <w:szCs w:val="32"/>
          <w:highlight w:val="none"/>
        </w:rPr>
      </w:pPr>
    </w:p>
    <w:p w14:paraId="1F4947BC">
      <w:pPr>
        <w:snapToGrid w:val="0"/>
        <w:spacing w:line="360" w:lineRule="auto"/>
        <w:ind w:right="480"/>
        <w:jc w:val="center"/>
        <w:rPr>
          <w:rFonts w:hint="eastAsia" w:ascii="仿宋" w:hAnsi="仿宋" w:eastAsia="仿宋" w:cs="仿宋"/>
          <w:b/>
          <w:color w:val="auto"/>
          <w:kern w:val="0"/>
          <w:sz w:val="32"/>
          <w:szCs w:val="32"/>
          <w:highlight w:val="none"/>
        </w:rPr>
      </w:pPr>
    </w:p>
    <w:p w14:paraId="512CD202">
      <w:pPr>
        <w:snapToGrid w:val="0"/>
        <w:spacing w:line="360" w:lineRule="auto"/>
        <w:ind w:right="480"/>
        <w:jc w:val="center"/>
        <w:rPr>
          <w:rFonts w:hint="eastAsia" w:ascii="仿宋" w:hAnsi="仿宋" w:eastAsia="仿宋" w:cs="仿宋"/>
          <w:b/>
          <w:color w:val="auto"/>
          <w:kern w:val="0"/>
          <w:sz w:val="32"/>
          <w:szCs w:val="32"/>
          <w:highlight w:val="none"/>
        </w:rPr>
      </w:pPr>
    </w:p>
    <w:p w14:paraId="00702837">
      <w:pPr>
        <w:snapToGrid w:val="0"/>
        <w:spacing w:line="360" w:lineRule="auto"/>
        <w:ind w:right="480"/>
        <w:jc w:val="center"/>
        <w:rPr>
          <w:rFonts w:hint="eastAsia" w:ascii="仿宋" w:hAnsi="仿宋" w:eastAsia="仿宋" w:cs="仿宋"/>
          <w:b/>
          <w:color w:val="auto"/>
          <w:kern w:val="0"/>
          <w:sz w:val="32"/>
          <w:szCs w:val="32"/>
          <w:highlight w:val="none"/>
        </w:rPr>
      </w:pPr>
    </w:p>
    <w:p w14:paraId="78C109FE">
      <w:pPr>
        <w:snapToGrid w:val="0"/>
        <w:spacing w:line="360" w:lineRule="auto"/>
        <w:ind w:right="480"/>
        <w:jc w:val="center"/>
        <w:rPr>
          <w:rFonts w:hint="eastAsia" w:ascii="仿宋" w:hAnsi="仿宋" w:eastAsia="仿宋" w:cs="仿宋"/>
          <w:b/>
          <w:color w:val="auto"/>
          <w:kern w:val="0"/>
          <w:sz w:val="32"/>
          <w:szCs w:val="32"/>
          <w:highlight w:val="none"/>
        </w:rPr>
      </w:pPr>
    </w:p>
    <w:p w14:paraId="596EA173">
      <w:pPr>
        <w:snapToGrid w:val="0"/>
        <w:spacing w:line="360" w:lineRule="auto"/>
        <w:ind w:right="480"/>
        <w:jc w:val="center"/>
        <w:rPr>
          <w:rFonts w:hint="eastAsia" w:ascii="仿宋" w:hAnsi="仿宋" w:eastAsia="仿宋" w:cs="仿宋"/>
          <w:b/>
          <w:color w:val="auto"/>
          <w:kern w:val="0"/>
          <w:sz w:val="32"/>
          <w:szCs w:val="32"/>
          <w:highlight w:val="none"/>
        </w:rPr>
      </w:pPr>
    </w:p>
    <w:p w14:paraId="2BD6E1F1">
      <w:pPr>
        <w:snapToGrid w:val="0"/>
        <w:spacing w:line="360" w:lineRule="auto"/>
        <w:ind w:right="480"/>
        <w:jc w:val="center"/>
        <w:rPr>
          <w:rFonts w:hint="eastAsia" w:ascii="仿宋" w:hAnsi="仿宋" w:eastAsia="仿宋" w:cs="仿宋"/>
          <w:b/>
          <w:color w:val="auto"/>
          <w:kern w:val="0"/>
          <w:sz w:val="32"/>
          <w:szCs w:val="32"/>
          <w:highlight w:val="none"/>
        </w:rPr>
      </w:pPr>
    </w:p>
    <w:p w14:paraId="48DA49F2">
      <w:pPr>
        <w:snapToGrid w:val="0"/>
        <w:spacing w:line="360" w:lineRule="auto"/>
        <w:ind w:right="480"/>
        <w:jc w:val="center"/>
        <w:rPr>
          <w:rFonts w:hint="eastAsia" w:ascii="仿宋" w:hAnsi="仿宋" w:eastAsia="仿宋" w:cs="仿宋"/>
          <w:b/>
          <w:color w:val="auto"/>
          <w:kern w:val="0"/>
          <w:sz w:val="32"/>
          <w:szCs w:val="32"/>
          <w:highlight w:val="none"/>
        </w:rPr>
      </w:pPr>
    </w:p>
    <w:p w14:paraId="38897598">
      <w:pPr>
        <w:snapToGrid w:val="0"/>
        <w:spacing w:line="360" w:lineRule="auto"/>
        <w:ind w:right="480"/>
        <w:jc w:val="center"/>
        <w:rPr>
          <w:rFonts w:hint="eastAsia" w:ascii="仿宋" w:hAnsi="仿宋" w:eastAsia="仿宋" w:cs="仿宋"/>
          <w:b/>
          <w:color w:val="auto"/>
          <w:kern w:val="0"/>
          <w:sz w:val="32"/>
          <w:szCs w:val="32"/>
          <w:highlight w:val="none"/>
        </w:rPr>
      </w:pPr>
    </w:p>
    <w:p w14:paraId="33116615">
      <w:pPr>
        <w:snapToGrid w:val="0"/>
        <w:spacing w:line="360" w:lineRule="auto"/>
        <w:ind w:right="480"/>
        <w:jc w:val="center"/>
        <w:rPr>
          <w:rFonts w:hint="eastAsia" w:ascii="仿宋" w:hAnsi="仿宋" w:eastAsia="仿宋" w:cs="仿宋"/>
          <w:b/>
          <w:color w:val="auto"/>
          <w:kern w:val="0"/>
          <w:sz w:val="32"/>
          <w:szCs w:val="32"/>
          <w:highlight w:val="none"/>
        </w:rPr>
      </w:pPr>
    </w:p>
    <w:p w14:paraId="63DCE7EC">
      <w:pPr>
        <w:snapToGrid w:val="0"/>
        <w:spacing w:line="360" w:lineRule="auto"/>
        <w:ind w:right="480"/>
        <w:jc w:val="both"/>
        <w:rPr>
          <w:rFonts w:hint="eastAsia" w:ascii="仿宋" w:hAnsi="仿宋" w:eastAsia="仿宋" w:cs="仿宋"/>
          <w:b/>
          <w:color w:val="auto"/>
          <w:kern w:val="0"/>
          <w:sz w:val="32"/>
          <w:szCs w:val="32"/>
          <w:highlight w:val="none"/>
        </w:rPr>
      </w:pPr>
    </w:p>
    <w:p w14:paraId="4DB7AC48">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B9C11E9">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580ADC4">
      <w:pPr>
        <w:snapToGrid w:val="0"/>
        <w:spacing w:line="360" w:lineRule="auto"/>
        <w:ind w:firstLine="482"/>
        <w:rPr>
          <w:rFonts w:hint="eastAsia" w:ascii="仿宋" w:hAnsi="仿宋" w:eastAsia="仿宋" w:cs="仿宋"/>
          <w:color w:val="auto"/>
          <w:sz w:val="24"/>
          <w:highlight w:val="none"/>
          <w:lang w:val="en-US" w:eastAsia="zh-CN"/>
        </w:rPr>
      </w:pPr>
    </w:p>
    <w:p w14:paraId="63A23E9F">
      <w:pPr>
        <w:snapToGrid w:val="0"/>
        <w:spacing w:line="360" w:lineRule="auto"/>
        <w:ind w:firstLine="48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p w14:paraId="0DFA9021">
      <w:pPr>
        <w:snapToGrid w:val="0"/>
        <w:spacing w:line="360" w:lineRule="auto"/>
        <w:ind w:firstLine="48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项目编号：</w:t>
      </w:r>
    </w:p>
    <w:p w14:paraId="480541E3">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en-US" w:eastAsia="zh-CN"/>
        </w:rPr>
        <w:t>单位：人民币（元）</w:t>
      </w:r>
    </w:p>
    <w:tbl>
      <w:tblPr>
        <w:tblStyle w:val="64"/>
        <w:tblpPr w:leftFromText="180" w:rightFromText="180" w:vertAnchor="text" w:horzAnchor="page" w:tblpX="1411" w:tblpY="95"/>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68"/>
        <w:gridCol w:w="738"/>
        <w:gridCol w:w="1042"/>
        <w:gridCol w:w="1250"/>
        <w:gridCol w:w="1207"/>
        <w:gridCol w:w="2000"/>
        <w:gridCol w:w="1425"/>
      </w:tblGrid>
      <w:tr w14:paraId="0319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C5DCF89">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068" w:type="dxa"/>
            <w:noWrap w:val="0"/>
            <w:vAlign w:val="center"/>
          </w:tcPr>
          <w:p w14:paraId="2A5DC8BC">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eastAsia="zh-CN"/>
              </w:rPr>
              <w:t>项目</w:t>
            </w:r>
          </w:p>
        </w:tc>
        <w:tc>
          <w:tcPr>
            <w:tcW w:w="738" w:type="dxa"/>
            <w:noWrap w:val="0"/>
            <w:vAlign w:val="center"/>
          </w:tcPr>
          <w:p w14:paraId="1EA634F2">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放流</w:t>
            </w:r>
          </w:p>
          <w:p w14:paraId="195BDEE4">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季节</w:t>
            </w:r>
          </w:p>
        </w:tc>
        <w:tc>
          <w:tcPr>
            <w:tcW w:w="1042" w:type="dxa"/>
            <w:noWrap w:val="0"/>
            <w:vAlign w:val="center"/>
          </w:tcPr>
          <w:p w14:paraId="3E04C47F">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品种</w:t>
            </w:r>
          </w:p>
        </w:tc>
        <w:tc>
          <w:tcPr>
            <w:tcW w:w="1250" w:type="dxa"/>
            <w:noWrap w:val="0"/>
            <w:vAlign w:val="center"/>
          </w:tcPr>
          <w:p w14:paraId="077B0587">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规格</w:t>
            </w:r>
          </w:p>
        </w:tc>
        <w:tc>
          <w:tcPr>
            <w:tcW w:w="1207" w:type="dxa"/>
            <w:noWrap w:val="0"/>
            <w:vAlign w:val="center"/>
          </w:tcPr>
          <w:p w14:paraId="18310650">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预计数量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万尾</w:t>
            </w:r>
            <w:r>
              <w:rPr>
                <w:rFonts w:hint="eastAsia" w:ascii="仿宋" w:hAnsi="仿宋" w:eastAsia="仿宋" w:cs="仿宋"/>
                <w:color w:val="auto"/>
                <w:sz w:val="24"/>
                <w:szCs w:val="24"/>
                <w:lang w:eastAsia="zh-CN"/>
              </w:rPr>
              <w:t>）</w:t>
            </w:r>
          </w:p>
        </w:tc>
        <w:tc>
          <w:tcPr>
            <w:tcW w:w="2000" w:type="dxa"/>
            <w:noWrap w:val="0"/>
            <w:vAlign w:val="center"/>
          </w:tcPr>
          <w:p w14:paraId="65C3A70A">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单价（元/万尾）</w:t>
            </w:r>
          </w:p>
        </w:tc>
        <w:tc>
          <w:tcPr>
            <w:tcW w:w="1425" w:type="dxa"/>
            <w:noWrap w:val="0"/>
            <w:vAlign w:val="center"/>
          </w:tcPr>
          <w:p w14:paraId="1E1E50AA">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小计（元）</w:t>
            </w:r>
          </w:p>
        </w:tc>
      </w:tr>
      <w:tr w14:paraId="6B15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02" w:type="dxa"/>
            <w:vMerge w:val="restart"/>
            <w:noWrap w:val="0"/>
            <w:vAlign w:val="center"/>
          </w:tcPr>
          <w:p w14:paraId="7B769A45">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68" w:type="dxa"/>
            <w:vMerge w:val="restart"/>
            <w:noWrap w:val="0"/>
            <w:vAlign w:val="center"/>
          </w:tcPr>
          <w:p w14:paraId="58DA82C6">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highlight w:val="none"/>
                <w:lang w:eastAsia="zh-CN"/>
              </w:rPr>
              <w:t>嵊州市2025年渔业资源增殖放流采购项目</w:t>
            </w:r>
          </w:p>
        </w:tc>
        <w:tc>
          <w:tcPr>
            <w:tcW w:w="738" w:type="dxa"/>
            <w:vMerge w:val="restart"/>
            <w:noWrap w:val="0"/>
            <w:vAlign w:val="center"/>
          </w:tcPr>
          <w:p w14:paraId="0E4545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夏季</w:t>
            </w:r>
          </w:p>
        </w:tc>
        <w:tc>
          <w:tcPr>
            <w:tcW w:w="1042" w:type="dxa"/>
            <w:noWrap w:val="0"/>
            <w:vAlign w:val="center"/>
          </w:tcPr>
          <w:p w14:paraId="27B89F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团头鲂</w:t>
            </w:r>
          </w:p>
          <w:p w14:paraId="76C0C78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夏花</w:t>
            </w:r>
          </w:p>
        </w:tc>
        <w:tc>
          <w:tcPr>
            <w:tcW w:w="1250" w:type="dxa"/>
            <w:noWrap w:val="0"/>
            <w:vAlign w:val="center"/>
          </w:tcPr>
          <w:p w14:paraId="1EF2841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1207" w:type="dxa"/>
            <w:noWrap w:val="0"/>
            <w:vAlign w:val="center"/>
          </w:tcPr>
          <w:p w14:paraId="4579CA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w:t>
            </w:r>
          </w:p>
        </w:tc>
        <w:tc>
          <w:tcPr>
            <w:tcW w:w="2000" w:type="dxa"/>
            <w:noWrap w:val="0"/>
            <w:vAlign w:val="center"/>
          </w:tcPr>
          <w:p w14:paraId="1844455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w:t>
            </w:r>
          </w:p>
        </w:tc>
        <w:tc>
          <w:tcPr>
            <w:tcW w:w="1425" w:type="dxa"/>
            <w:noWrap w:val="0"/>
            <w:vAlign w:val="center"/>
          </w:tcPr>
          <w:p w14:paraId="6ABE3F1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p>
        </w:tc>
      </w:tr>
      <w:tr w14:paraId="39AC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02" w:type="dxa"/>
            <w:vMerge w:val="continue"/>
            <w:noWrap w:val="0"/>
            <w:vAlign w:val="center"/>
          </w:tcPr>
          <w:p w14:paraId="75D0636B">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1068" w:type="dxa"/>
            <w:vMerge w:val="continue"/>
            <w:noWrap w:val="0"/>
            <w:vAlign w:val="center"/>
          </w:tcPr>
          <w:p w14:paraId="1B538010">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p>
        </w:tc>
        <w:tc>
          <w:tcPr>
            <w:tcW w:w="738" w:type="dxa"/>
            <w:vMerge w:val="continue"/>
            <w:noWrap w:val="0"/>
            <w:vAlign w:val="center"/>
          </w:tcPr>
          <w:p w14:paraId="0B878AA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042" w:type="dxa"/>
            <w:noWrap w:val="0"/>
            <w:vAlign w:val="center"/>
          </w:tcPr>
          <w:p w14:paraId="4AF790B9">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鲢鱼</w:t>
            </w:r>
          </w:p>
          <w:p w14:paraId="51CC70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bidi="ar-SA"/>
              </w:rPr>
              <w:t>夏花</w:t>
            </w:r>
          </w:p>
        </w:tc>
        <w:tc>
          <w:tcPr>
            <w:tcW w:w="1250" w:type="dxa"/>
            <w:noWrap w:val="0"/>
            <w:vAlign w:val="center"/>
          </w:tcPr>
          <w:p w14:paraId="49AAF33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1207" w:type="dxa"/>
            <w:noWrap w:val="0"/>
            <w:vAlign w:val="center"/>
          </w:tcPr>
          <w:p w14:paraId="1DD776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333</w:t>
            </w:r>
          </w:p>
        </w:tc>
        <w:tc>
          <w:tcPr>
            <w:tcW w:w="2000" w:type="dxa"/>
            <w:noWrap w:val="0"/>
            <w:vAlign w:val="center"/>
          </w:tcPr>
          <w:p w14:paraId="633E5503">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425" w:type="dxa"/>
            <w:noWrap w:val="0"/>
            <w:vAlign w:val="center"/>
          </w:tcPr>
          <w:p w14:paraId="673B5AD5">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r>
      <w:tr w14:paraId="6F7B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02" w:type="dxa"/>
            <w:vMerge w:val="continue"/>
            <w:noWrap w:val="0"/>
            <w:vAlign w:val="center"/>
          </w:tcPr>
          <w:p w14:paraId="0449C052">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1068" w:type="dxa"/>
            <w:vMerge w:val="continue"/>
            <w:noWrap w:val="0"/>
            <w:vAlign w:val="center"/>
          </w:tcPr>
          <w:p w14:paraId="503ABEAD">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eastAsia="zh-CN"/>
              </w:rPr>
            </w:pPr>
          </w:p>
        </w:tc>
        <w:tc>
          <w:tcPr>
            <w:tcW w:w="738" w:type="dxa"/>
            <w:vMerge w:val="continue"/>
            <w:noWrap w:val="0"/>
            <w:vAlign w:val="center"/>
          </w:tcPr>
          <w:p w14:paraId="088119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042" w:type="dxa"/>
            <w:noWrap w:val="0"/>
            <w:vAlign w:val="center"/>
          </w:tcPr>
          <w:p w14:paraId="1094E19B">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鳙鱼</w:t>
            </w:r>
          </w:p>
          <w:p w14:paraId="1F92E91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bidi="ar-SA"/>
              </w:rPr>
              <w:t>夏花</w:t>
            </w:r>
          </w:p>
        </w:tc>
        <w:tc>
          <w:tcPr>
            <w:tcW w:w="1250" w:type="dxa"/>
            <w:noWrap w:val="0"/>
            <w:vAlign w:val="center"/>
          </w:tcPr>
          <w:p w14:paraId="64E7518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≥3cm</w:t>
            </w:r>
          </w:p>
        </w:tc>
        <w:tc>
          <w:tcPr>
            <w:tcW w:w="1207" w:type="dxa"/>
            <w:noWrap w:val="0"/>
            <w:vAlign w:val="center"/>
          </w:tcPr>
          <w:p w14:paraId="5DD405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300</w:t>
            </w:r>
          </w:p>
        </w:tc>
        <w:tc>
          <w:tcPr>
            <w:tcW w:w="2000" w:type="dxa"/>
            <w:noWrap w:val="0"/>
            <w:vAlign w:val="center"/>
          </w:tcPr>
          <w:p w14:paraId="576D7792">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425" w:type="dxa"/>
            <w:noWrap w:val="0"/>
            <w:vAlign w:val="center"/>
          </w:tcPr>
          <w:p w14:paraId="40C45250">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r>
      <w:tr w14:paraId="449B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center"/>
          </w:tcPr>
          <w:p w14:paraId="1501CEE6">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1068" w:type="dxa"/>
            <w:vMerge w:val="continue"/>
            <w:noWrap w:val="0"/>
            <w:vAlign w:val="center"/>
          </w:tcPr>
          <w:p w14:paraId="7550187D">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rPr>
            </w:pPr>
          </w:p>
        </w:tc>
        <w:tc>
          <w:tcPr>
            <w:tcW w:w="738" w:type="dxa"/>
            <w:vMerge w:val="restart"/>
            <w:noWrap w:val="0"/>
            <w:vAlign w:val="center"/>
          </w:tcPr>
          <w:p w14:paraId="48EE47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冬季</w:t>
            </w:r>
          </w:p>
        </w:tc>
        <w:tc>
          <w:tcPr>
            <w:tcW w:w="1042" w:type="dxa"/>
            <w:noWrap w:val="0"/>
            <w:vAlign w:val="center"/>
          </w:tcPr>
          <w:p w14:paraId="303F0054">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鲢鱼</w:t>
            </w:r>
          </w:p>
          <w:p w14:paraId="5B6207C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冬片</w:t>
            </w:r>
          </w:p>
        </w:tc>
        <w:tc>
          <w:tcPr>
            <w:tcW w:w="1250" w:type="dxa"/>
            <w:noWrap w:val="0"/>
            <w:vAlign w:val="center"/>
          </w:tcPr>
          <w:p w14:paraId="6BF3A3E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≥10cm（20-24尾/Kg）</w:t>
            </w:r>
          </w:p>
        </w:tc>
        <w:tc>
          <w:tcPr>
            <w:tcW w:w="1207" w:type="dxa"/>
            <w:noWrap w:val="0"/>
            <w:vAlign w:val="center"/>
          </w:tcPr>
          <w:p w14:paraId="2D51CA9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8.3</w:t>
            </w:r>
          </w:p>
        </w:tc>
        <w:tc>
          <w:tcPr>
            <w:tcW w:w="2000" w:type="dxa"/>
            <w:noWrap w:val="0"/>
            <w:vAlign w:val="center"/>
          </w:tcPr>
          <w:p w14:paraId="378D9ABA">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1425" w:type="dxa"/>
            <w:noWrap w:val="0"/>
            <w:vAlign w:val="center"/>
          </w:tcPr>
          <w:p w14:paraId="7E2212D0">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p>
        </w:tc>
      </w:tr>
      <w:tr w14:paraId="4A19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center"/>
          </w:tcPr>
          <w:p w14:paraId="27002726">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68" w:type="dxa"/>
            <w:vMerge w:val="continue"/>
            <w:noWrap w:val="0"/>
            <w:vAlign w:val="top"/>
          </w:tcPr>
          <w:p w14:paraId="4A0D0306">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738" w:type="dxa"/>
            <w:vMerge w:val="continue"/>
            <w:noWrap w:val="0"/>
            <w:vAlign w:val="center"/>
          </w:tcPr>
          <w:p w14:paraId="5C058047">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42" w:type="dxa"/>
            <w:noWrap w:val="0"/>
            <w:vAlign w:val="center"/>
          </w:tcPr>
          <w:p w14:paraId="312F3381">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鳙鱼</w:t>
            </w:r>
          </w:p>
          <w:p w14:paraId="07AE75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冬片</w:t>
            </w:r>
          </w:p>
        </w:tc>
        <w:tc>
          <w:tcPr>
            <w:tcW w:w="1250" w:type="dxa"/>
            <w:noWrap w:val="0"/>
            <w:vAlign w:val="center"/>
          </w:tcPr>
          <w:p w14:paraId="7B15CFF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≥10cm（20-24尾/Kg）</w:t>
            </w:r>
          </w:p>
        </w:tc>
        <w:tc>
          <w:tcPr>
            <w:tcW w:w="1207" w:type="dxa"/>
            <w:noWrap w:val="0"/>
            <w:vAlign w:val="center"/>
          </w:tcPr>
          <w:p w14:paraId="570A5E4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8.75</w:t>
            </w:r>
          </w:p>
        </w:tc>
        <w:tc>
          <w:tcPr>
            <w:tcW w:w="2000" w:type="dxa"/>
            <w:noWrap w:val="0"/>
            <w:vAlign w:val="center"/>
          </w:tcPr>
          <w:p w14:paraId="66639A06">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highlight w:val="none"/>
                <w:lang w:val="en-US" w:eastAsia="zh-CN"/>
              </w:rPr>
            </w:pPr>
          </w:p>
        </w:tc>
        <w:tc>
          <w:tcPr>
            <w:tcW w:w="1425" w:type="dxa"/>
            <w:noWrap w:val="0"/>
            <w:vAlign w:val="center"/>
          </w:tcPr>
          <w:p w14:paraId="4FC8967F">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r>
      <w:tr w14:paraId="0990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center"/>
          </w:tcPr>
          <w:p w14:paraId="2A430340">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68" w:type="dxa"/>
            <w:vMerge w:val="continue"/>
            <w:noWrap w:val="0"/>
            <w:vAlign w:val="top"/>
          </w:tcPr>
          <w:p w14:paraId="61C32ED7">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rPr>
            </w:pPr>
          </w:p>
        </w:tc>
        <w:tc>
          <w:tcPr>
            <w:tcW w:w="738" w:type="dxa"/>
            <w:vMerge w:val="continue"/>
            <w:noWrap w:val="0"/>
            <w:vAlign w:val="center"/>
          </w:tcPr>
          <w:p w14:paraId="363A9F54">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1042" w:type="dxa"/>
            <w:noWrap w:val="0"/>
            <w:vAlign w:val="center"/>
          </w:tcPr>
          <w:p w14:paraId="1E6FBF9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青鱼冬片</w:t>
            </w:r>
          </w:p>
        </w:tc>
        <w:tc>
          <w:tcPr>
            <w:tcW w:w="1250" w:type="dxa"/>
            <w:noWrap w:val="0"/>
            <w:vAlign w:val="center"/>
          </w:tcPr>
          <w:p w14:paraId="520CE7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≥10cm（20-24尾/Kg）</w:t>
            </w:r>
          </w:p>
        </w:tc>
        <w:tc>
          <w:tcPr>
            <w:tcW w:w="1207" w:type="dxa"/>
            <w:noWrap w:val="0"/>
            <w:vAlign w:val="center"/>
          </w:tcPr>
          <w:p w14:paraId="6B858B8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6.15</w:t>
            </w:r>
          </w:p>
        </w:tc>
        <w:tc>
          <w:tcPr>
            <w:tcW w:w="2000" w:type="dxa"/>
            <w:noWrap w:val="0"/>
            <w:vAlign w:val="center"/>
          </w:tcPr>
          <w:p w14:paraId="3B4E06F3">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highlight w:val="none"/>
                <w:lang w:val="en-US" w:eastAsia="zh-CN"/>
              </w:rPr>
            </w:pPr>
          </w:p>
        </w:tc>
        <w:tc>
          <w:tcPr>
            <w:tcW w:w="1425" w:type="dxa"/>
            <w:noWrap w:val="0"/>
            <w:vAlign w:val="center"/>
          </w:tcPr>
          <w:p w14:paraId="6F8D064B">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r>
      <w:tr w14:paraId="3A9D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07" w:type="dxa"/>
            <w:gridSpan w:val="7"/>
            <w:noWrap w:val="0"/>
            <w:vAlign w:val="center"/>
          </w:tcPr>
          <w:p w14:paraId="23598E51">
            <w:pPr>
              <w:keepNext w:val="0"/>
              <w:keepLines w:val="0"/>
              <w:pageBreakBefore w:val="0"/>
              <w:widowControl w:val="0"/>
              <w:kinsoku/>
              <w:wordWrap/>
              <w:overflowPunct/>
              <w:topLinePunct w:val="0"/>
              <w:autoSpaceDE/>
              <w:autoSpaceDN/>
              <w:bidi w:val="0"/>
              <w:adjustRightInd/>
              <w:snapToGrid/>
              <w:spacing w:line="360" w:lineRule="exact"/>
              <w:ind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合计金额（小写）</w:t>
            </w:r>
          </w:p>
        </w:tc>
        <w:tc>
          <w:tcPr>
            <w:tcW w:w="1425" w:type="dxa"/>
            <w:noWrap w:val="0"/>
            <w:vAlign w:val="center"/>
          </w:tcPr>
          <w:p w14:paraId="59E136BF">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C2F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432" w:type="dxa"/>
            <w:gridSpan w:val="8"/>
            <w:noWrap w:val="0"/>
            <w:vAlign w:val="center"/>
          </w:tcPr>
          <w:p w14:paraId="58679B3B">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合计金额（大写）：         元整</w:t>
            </w:r>
          </w:p>
        </w:tc>
      </w:tr>
    </w:tbl>
    <w:p w14:paraId="510D86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lang w:eastAsia="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1、有关本项目实施所涉及的一切费用均计入报价。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sz w:val="24"/>
          <w:highlight w:val="none"/>
          <w:lang w:eastAsia="zh-CN"/>
        </w:rPr>
        <w:t>。</w:t>
      </w:r>
    </w:p>
    <w:p w14:paraId="0B1896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kern w:val="2"/>
          <w:sz w:val="32"/>
          <w:szCs w:val="3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C394698">
      <w:pPr>
        <w:spacing w:line="336" w:lineRule="auto"/>
        <w:ind w:firstLine="5280" w:firstLineChars="2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55D810F4">
      <w:pPr>
        <w:spacing w:line="336" w:lineRule="auto"/>
        <w:jc w:val="center"/>
        <w:rPr>
          <w:rFonts w:hint="eastAsia" w:ascii="仿宋" w:hAnsi="仿宋" w:eastAsia="仿宋" w:cs="仿宋"/>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7C9A2A07">
      <w:pPr>
        <w:pStyle w:val="696"/>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56FD204E">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2EB9235">
      <w:pPr>
        <w:pStyle w:val="83"/>
        <w:rPr>
          <w:rFonts w:hint="eastAsia" w:ascii="仿宋" w:hAnsi="仿宋" w:eastAsia="仿宋" w:cs="仿宋"/>
          <w:b/>
          <w:color w:val="auto"/>
          <w:sz w:val="24"/>
          <w:highlight w:val="none"/>
        </w:rPr>
      </w:pPr>
    </w:p>
    <w:p w14:paraId="560BC839">
      <w:pPr>
        <w:pStyle w:val="85"/>
        <w:rPr>
          <w:rFonts w:hint="eastAsia" w:ascii="仿宋" w:hAnsi="仿宋" w:eastAsia="仿宋" w:cs="仿宋"/>
          <w:b/>
          <w:color w:val="auto"/>
          <w:sz w:val="24"/>
          <w:highlight w:val="none"/>
        </w:rPr>
      </w:pPr>
    </w:p>
    <w:p w14:paraId="4A880BA5">
      <w:pPr>
        <w:rPr>
          <w:rFonts w:hint="eastAsia" w:ascii="仿宋" w:hAnsi="仿宋" w:eastAsia="仿宋" w:cs="仿宋"/>
          <w:b/>
          <w:color w:val="auto"/>
          <w:sz w:val="24"/>
          <w:highlight w:val="none"/>
        </w:rPr>
      </w:pPr>
    </w:p>
    <w:p w14:paraId="7CBFF729">
      <w:pPr>
        <w:pStyle w:val="83"/>
        <w:rPr>
          <w:rFonts w:hint="eastAsia" w:ascii="仿宋" w:hAnsi="仿宋" w:eastAsia="仿宋" w:cs="仿宋"/>
          <w:b/>
          <w:color w:val="auto"/>
          <w:sz w:val="24"/>
          <w:highlight w:val="none"/>
        </w:rPr>
      </w:pPr>
    </w:p>
    <w:p w14:paraId="3A1E389D">
      <w:pPr>
        <w:pStyle w:val="85"/>
        <w:rPr>
          <w:rFonts w:hint="eastAsia" w:ascii="仿宋" w:hAnsi="仿宋" w:eastAsia="仿宋" w:cs="仿宋"/>
          <w:b/>
          <w:color w:val="auto"/>
          <w:sz w:val="24"/>
          <w:highlight w:val="none"/>
        </w:rPr>
      </w:pPr>
    </w:p>
    <w:p w14:paraId="3161598A">
      <w:pPr>
        <w:rPr>
          <w:rFonts w:hint="eastAsia"/>
          <w:color w:val="auto"/>
          <w:highlight w:val="none"/>
          <w:lang w:eastAsia="zh-CN"/>
        </w:rPr>
      </w:pPr>
    </w:p>
    <w:p w14:paraId="5482DBAA">
      <w:pPr>
        <w:widowControl/>
        <w:spacing w:line="360" w:lineRule="auto"/>
        <w:ind w:firstLine="161" w:firstLineChars="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lang w:eastAsia="zh-CN"/>
        </w:rPr>
        <w:t>、残疾人福利性单位声明函（如果有）</w:t>
      </w:r>
    </w:p>
    <w:p w14:paraId="3D4179D3">
      <w:pPr>
        <w:pStyle w:val="2"/>
        <w:widowControl/>
        <w:numPr>
          <w:ilvl w:val="0"/>
          <w:numId w:val="0"/>
        </w:numPr>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[符合条件的残疾人福利性单位，提供残疾人福利性单位声明函(附件6)，否则不需要提供。]</w:t>
      </w:r>
    </w:p>
    <w:p w14:paraId="41A46E7D">
      <w:pPr>
        <w:pStyle w:val="696"/>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79684AA6">
      <w:pPr>
        <w:spacing w:line="360" w:lineRule="auto"/>
        <w:ind w:right="420" w:firstLine="3614" w:firstLineChars="1000"/>
        <w:rPr>
          <w:rFonts w:hint="eastAsia" w:ascii="仿宋" w:hAnsi="仿宋" w:eastAsia="仿宋" w:cs="仿宋"/>
          <w:b/>
          <w:color w:val="auto"/>
          <w:kern w:val="0"/>
          <w:sz w:val="36"/>
          <w:szCs w:val="36"/>
          <w:highlight w:val="none"/>
        </w:rPr>
      </w:pPr>
    </w:p>
    <w:p w14:paraId="1AD30B57">
      <w:pPr>
        <w:spacing w:line="360" w:lineRule="auto"/>
        <w:ind w:right="420" w:firstLine="3614" w:firstLineChars="1000"/>
        <w:rPr>
          <w:rFonts w:hint="eastAsia" w:ascii="仿宋" w:hAnsi="仿宋" w:eastAsia="仿宋" w:cs="仿宋"/>
          <w:b/>
          <w:color w:val="auto"/>
          <w:kern w:val="0"/>
          <w:sz w:val="36"/>
          <w:szCs w:val="36"/>
          <w:highlight w:val="none"/>
        </w:rPr>
      </w:pPr>
    </w:p>
    <w:p w14:paraId="536F6ED5">
      <w:pPr>
        <w:spacing w:line="360" w:lineRule="auto"/>
        <w:ind w:right="420" w:firstLine="3614" w:firstLineChars="1000"/>
        <w:rPr>
          <w:rFonts w:hint="eastAsia" w:ascii="仿宋" w:hAnsi="仿宋" w:eastAsia="仿宋" w:cs="仿宋"/>
          <w:b/>
          <w:color w:val="auto"/>
          <w:kern w:val="0"/>
          <w:sz w:val="36"/>
          <w:szCs w:val="36"/>
          <w:highlight w:val="none"/>
        </w:rPr>
      </w:pPr>
    </w:p>
    <w:p w14:paraId="134E5875">
      <w:pPr>
        <w:spacing w:line="360" w:lineRule="auto"/>
        <w:ind w:right="420" w:firstLine="3614" w:firstLineChars="1000"/>
        <w:rPr>
          <w:rFonts w:hint="eastAsia" w:ascii="仿宋" w:hAnsi="仿宋" w:eastAsia="仿宋" w:cs="仿宋"/>
          <w:b/>
          <w:color w:val="auto"/>
          <w:kern w:val="0"/>
          <w:sz w:val="36"/>
          <w:szCs w:val="36"/>
          <w:highlight w:val="none"/>
        </w:rPr>
      </w:pPr>
    </w:p>
    <w:p w14:paraId="4921DFE1">
      <w:pPr>
        <w:spacing w:line="360" w:lineRule="auto"/>
        <w:ind w:right="420" w:firstLine="3614" w:firstLineChars="1000"/>
        <w:rPr>
          <w:rFonts w:hint="eastAsia" w:ascii="仿宋" w:hAnsi="仿宋" w:eastAsia="仿宋" w:cs="仿宋"/>
          <w:b/>
          <w:color w:val="auto"/>
          <w:kern w:val="0"/>
          <w:sz w:val="36"/>
          <w:szCs w:val="36"/>
          <w:highlight w:val="none"/>
        </w:rPr>
      </w:pPr>
    </w:p>
    <w:p w14:paraId="3878E0AE">
      <w:pPr>
        <w:spacing w:line="360" w:lineRule="auto"/>
        <w:ind w:right="420" w:firstLine="3614" w:firstLineChars="1000"/>
        <w:rPr>
          <w:rFonts w:hint="eastAsia" w:ascii="仿宋" w:hAnsi="仿宋" w:eastAsia="仿宋" w:cs="仿宋"/>
          <w:b/>
          <w:color w:val="auto"/>
          <w:kern w:val="0"/>
          <w:sz w:val="36"/>
          <w:szCs w:val="36"/>
          <w:highlight w:val="none"/>
        </w:rPr>
      </w:pPr>
    </w:p>
    <w:p w14:paraId="13DDB8DB">
      <w:pPr>
        <w:spacing w:line="360" w:lineRule="auto"/>
        <w:ind w:right="420" w:firstLine="3614" w:firstLineChars="1000"/>
        <w:rPr>
          <w:rFonts w:hint="eastAsia" w:ascii="仿宋" w:hAnsi="仿宋" w:eastAsia="仿宋" w:cs="仿宋"/>
          <w:b/>
          <w:color w:val="auto"/>
          <w:kern w:val="0"/>
          <w:sz w:val="36"/>
          <w:szCs w:val="36"/>
          <w:highlight w:val="none"/>
        </w:rPr>
      </w:pPr>
    </w:p>
    <w:p w14:paraId="17E7556E">
      <w:pPr>
        <w:spacing w:line="360" w:lineRule="auto"/>
        <w:ind w:right="420" w:firstLine="3614" w:firstLineChars="1000"/>
        <w:rPr>
          <w:rFonts w:hint="eastAsia" w:ascii="仿宋" w:hAnsi="仿宋" w:eastAsia="仿宋" w:cs="仿宋"/>
          <w:b/>
          <w:color w:val="auto"/>
          <w:kern w:val="0"/>
          <w:sz w:val="36"/>
          <w:szCs w:val="36"/>
          <w:highlight w:val="none"/>
        </w:rPr>
      </w:pPr>
    </w:p>
    <w:p w14:paraId="19CBA14F">
      <w:pPr>
        <w:spacing w:line="360" w:lineRule="auto"/>
        <w:ind w:right="420" w:firstLine="3614" w:firstLineChars="1000"/>
        <w:rPr>
          <w:rFonts w:hint="eastAsia" w:ascii="仿宋" w:hAnsi="仿宋" w:eastAsia="仿宋" w:cs="仿宋"/>
          <w:b/>
          <w:color w:val="auto"/>
          <w:kern w:val="0"/>
          <w:sz w:val="36"/>
          <w:szCs w:val="36"/>
          <w:highlight w:val="none"/>
        </w:rPr>
      </w:pPr>
    </w:p>
    <w:p w14:paraId="55849377">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686CD58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0E9C911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4411A6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B3FCAD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47C5CB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073A4F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59FC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CD375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D5D4DF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D6D0A9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7D526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B99C8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CF78BA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A5E33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C53EE8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DD4D0F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324BAC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2A0F8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B1A2A9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9AEDB4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AEF67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9EB95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B4F120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C26B9A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0B476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A249A9F">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477BA28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C5A2C4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868D15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7E1AEE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8D727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E4178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2416BD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E0C062C">
      <w:pPr>
        <w:widowControl/>
        <w:spacing w:line="360" w:lineRule="auto"/>
        <w:ind w:firstLine="600" w:firstLineChars="200"/>
        <w:jc w:val="left"/>
        <w:rPr>
          <w:rFonts w:hint="eastAsia" w:ascii="仿宋" w:hAnsi="仿宋" w:eastAsia="仿宋" w:cs="仿宋"/>
          <w:color w:val="auto"/>
          <w:sz w:val="30"/>
          <w:szCs w:val="30"/>
          <w:highlight w:val="none"/>
        </w:rPr>
      </w:pPr>
    </w:p>
    <w:p w14:paraId="61B8DF70">
      <w:pPr>
        <w:spacing w:line="360" w:lineRule="auto"/>
        <w:jc w:val="center"/>
        <w:rPr>
          <w:rFonts w:hint="eastAsia" w:ascii="仿宋" w:hAnsi="仿宋" w:eastAsia="仿宋" w:cs="仿宋"/>
          <w:b/>
          <w:color w:val="auto"/>
          <w:spacing w:val="6"/>
          <w:sz w:val="32"/>
          <w:szCs w:val="32"/>
          <w:highlight w:val="none"/>
        </w:rPr>
      </w:pPr>
    </w:p>
    <w:p w14:paraId="3B93CAF6">
      <w:pPr>
        <w:spacing w:line="360" w:lineRule="auto"/>
        <w:jc w:val="center"/>
        <w:rPr>
          <w:rFonts w:hint="eastAsia" w:ascii="仿宋" w:hAnsi="仿宋" w:eastAsia="仿宋" w:cs="仿宋"/>
          <w:b/>
          <w:color w:val="auto"/>
          <w:spacing w:val="6"/>
          <w:sz w:val="32"/>
          <w:szCs w:val="32"/>
          <w:highlight w:val="none"/>
        </w:rPr>
      </w:pPr>
    </w:p>
    <w:p w14:paraId="11096AF4">
      <w:pPr>
        <w:spacing w:line="360" w:lineRule="auto"/>
        <w:jc w:val="center"/>
        <w:rPr>
          <w:rFonts w:hint="eastAsia" w:ascii="仿宋" w:hAnsi="仿宋" w:eastAsia="仿宋" w:cs="仿宋"/>
          <w:b/>
          <w:color w:val="auto"/>
          <w:spacing w:val="6"/>
          <w:sz w:val="32"/>
          <w:szCs w:val="32"/>
          <w:highlight w:val="none"/>
        </w:rPr>
      </w:pPr>
    </w:p>
    <w:p w14:paraId="6467C9CE">
      <w:pPr>
        <w:spacing w:line="360" w:lineRule="auto"/>
        <w:jc w:val="center"/>
        <w:rPr>
          <w:rFonts w:hint="eastAsia" w:ascii="仿宋" w:hAnsi="仿宋" w:eastAsia="仿宋" w:cs="仿宋"/>
          <w:b/>
          <w:color w:val="auto"/>
          <w:spacing w:val="6"/>
          <w:sz w:val="32"/>
          <w:szCs w:val="32"/>
          <w:highlight w:val="none"/>
        </w:rPr>
      </w:pPr>
    </w:p>
    <w:p w14:paraId="47BFB2DF">
      <w:pPr>
        <w:spacing w:line="360" w:lineRule="auto"/>
        <w:jc w:val="center"/>
        <w:rPr>
          <w:rFonts w:hint="eastAsia" w:ascii="仿宋" w:hAnsi="仿宋" w:eastAsia="仿宋" w:cs="仿宋"/>
          <w:b/>
          <w:color w:val="auto"/>
          <w:spacing w:val="6"/>
          <w:sz w:val="32"/>
          <w:szCs w:val="32"/>
          <w:highlight w:val="none"/>
        </w:rPr>
      </w:pPr>
    </w:p>
    <w:p w14:paraId="20FB960D">
      <w:pPr>
        <w:spacing w:line="360" w:lineRule="auto"/>
        <w:jc w:val="center"/>
        <w:rPr>
          <w:rFonts w:hint="eastAsia" w:ascii="仿宋" w:hAnsi="仿宋" w:eastAsia="仿宋" w:cs="仿宋"/>
          <w:b/>
          <w:color w:val="auto"/>
          <w:spacing w:val="6"/>
          <w:sz w:val="32"/>
          <w:szCs w:val="32"/>
          <w:highlight w:val="none"/>
        </w:rPr>
      </w:pPr>
    </w:p>
    <w:p w14:paraId="2D80F8C2">
      <w:pPr>
        <w:spacing w:line="360" w:lineRule="auto"/>
        <w:jc w:val="center"/>
        <w:rPr>
          <w:rFonts w:hint="eastAsia" w:ascii="仿宋" w:hAnsi="仿宋" w:eastAsia="仿宋" w:cs="仿宋"/>
          <w:b/>
          <w:color w:val="auto"/>
          <w:spacing w:val="6"/>
          <w:sz w:val="32"/>
          <w:szCs w:val="32"/>
          <w:highlight w:val="none"/>
        </w:rPr>
      </w:pPr>
    </w:p>
    <w:p w14:paraId="3315D5F8">
      <w:pPr>
        <w:spacing w:line="360" w:lineRule="auto"/>
        <w:jc w:val="left"/>
        <w:rPr>
          <w:rFonts w:hint="eastAsia" w:ascii="仿宋" w:hAnsi="仿宋" w:eastAsia="仿宋" w:cs="仿宋"/>
          <w:b/>
          <w:color w:val="auto"/>
          <w:spacing w:val="6"/>
          <w:sz w:val="32"/>
          <w:szCs w:val="32"/>
          <w:highlight w:val="none"/>
        </w:rPr>
      </w:pPr>
    </w:p>
    <w:p w14:paraId="433B798E">
      <w:pPr>
        <w:spacing w:line="360" w:lineRule="auto"/>
        <w:jc w:val="left"/>
        <w:rPr>
          <w:rFonts w:hint="eastAsia" w:ascii="仿宋" w:hAnsi="仿宋" w:eastAsia="仿宋" w:cs="仿宋"/>
          <w:b/>
          <w:color w:val="auto"/>
          <w:spacing w:val="6"/>
          <w:sz w:val="32"/>
          <w:szCs w:val="32"/>
          <w:highlight w:val="none"/>
        </w:rPr>
      </w:pPr>
    </w:p>
    <w:p w14:paraId="03FB2A09">
      <w:pPr>
        <w:spacing w:line="360" w:lineRule="auto"/>
        <w:jc w:val="left"/>
        <w:rPr>
          <w:rFonts w:hint="eastAsia" w:ascii="仿宋" w:hAnsi="仿宋" w:eastAsia="仿宋" w:cs="仿宋"/>
          <w:b/>
          <w:color w:val="auto"/>
          <w:spacing w:val="6"/>
          <w:sz w:val="32"/>
          <w:szCs w:val="32"/>
          <w:highlight w:val="none"/>
        </w:rPr>
      </w:pPr>
    </w:p>
    <w:p w14:paraId="345EF4D5">
      <w:pPr>
        <w:spacing w:line="360" w:lineRule="auto"/>
        <w:jc w:val="left"/>
        <w:rPr>
          <w:rFonts w:hint="eastAsia" w:ascii="仿宋" w:hAnsi="仿宋" w:eastAsia="仿宋" w:cs="仿宋"/>
          <w:b/>
          <w:color w:val="auto"/>
          <w:spacing w:val="6"/>
          <w:sz w:val="32"/>
          <w:szCs w:val="32"/>
          <w:highlight w:val="none"/>
        </w:rPr>
      </w:pPr>
    </w:p>
    <w:p w14:paraId="557162FC">
      <w:pPr>
        <w:spacing w:line="360" w:lineRule="auto"/>
        <w:jc w:val="left"/>
        <w:rPr>
          <w:rFonts w:hint="eastAsia" w:ascii="仿宋" w:hAnsi="仿宋" w:eastAsia="仿宋" w:cs="仿宋"/>
          <w:b/>
          <w:color w:val="auto"/>
          <w:spacing w:val="6"/>
          <w:sz w:val="32"/>
          <w:szCs w:val="32"/>
          <w:highlight w:val="none"/>
        </w:rPr>
      </w:pPr>
    </w:p>
    <w:p w14:paraId="034D7734">
      <w:pPr>
        <w:spacing w:line="360" w:lineRule="auto"/>
        <w:jc w:val="left"/>
        <w:rPr>
          <w:rFonts w:hint="eastAsia" w:ascii="仿宋" w:hAnsi="仿宋" w:eastAsia="仿宋" w:cs="仿宋"/>
          <w:b/>
          <w:color w:val="auto"/>
          <w:spacing w:val="6"/>
          <w:sz w:val="32"/>
          <w:szCs w:val="32"/>
          <w:highlight w:val="none"/>
        </w:rPr>
      </w:pPr>
    </w:p>
    <w:p w14:paraId="30FC7C07">
      <w:pPr>
        <w:spacing w:line="360" w:lineRule="auto"/>
        <w:jc w:val="left"/>
        <w:rPr>
          <w:rFonts w:hint="eastAsia" w:ascii="仿宋" w:hAnsi="仿宋" w:eastAsia="仿宋" w:cs="仿宋"/>
          <w:b/>
          <w:color w:val="auto"/>
          <w:spacing w:val="6"/>
          <w:sz w:val="32"/>
          <w:szCs w:val="32"/>
          <w:highlight w:val="none"/>
        </w:rPr>
      </w:pPr>
    </w:p>
    <w:p w14:paraId="7D31F5E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7A534946">
      <w:pPr>
        <w:spacing w:line="360" w:lineRule="auto"/>
        <w:jc w:val="center"/>
        <w:rPr>
          <w:rFonts w:hint="eastAsia" w:ascii="仿宋" w:hAnsi="仿宋" w:eastAsia="仿宋" w:cs="仿宋"/>
          <w:b/>
          <w:color w:val="auto"/>
          <w:sz w:val="24"/>
          <w:highlight w:val="none"/>
        </w:rPr>
      </w:pPr>
    </w:p>
    <w:p w14:paraId="58D3596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857E1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F9FA0E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04B50A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0CF7B1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F338B3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2D3737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CC66C5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7D155D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6459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330C6E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0259C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200ED5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E24DD1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B4BF9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57392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78E4D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CEDA17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876071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F66A8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97C7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85FA40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4A4BD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8194B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5E2134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B9FA8D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DBD0F67">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6D362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673709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7D715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818259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6ECC3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BDA53D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96D8A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0D6D2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EB055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EAB79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C455AA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C24DE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2AB19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AD5C451">
      <w:pPr>
        <w:spacing w:line="360" w:lineRule="auto"/>
        <w:rPr>
          <w:rFonts w:hint="eastAsia" w:ascii="仿宋" w:hAnsi="仿宋" w:eastAsia="仿宋" w:cs="仿宋"/>
          <w:b/>
          <w:color w:val="auto"/>
          <w:sz w:val="24"/>
          <w:highlight w:val="none"/>
        </w:rPr>
      </w:pPr>
    </w:p>
    <w:p w14:paraId="2386E970">
      <w:pPr>
        <w:spacing w:line="360" w:lineRule="auto"/>
        <w:rPr>
          <w:rFonts w:hint="eastAsia" w:ascii="仿宋" w:hAnsi="仿宋" w:eastAsia="仿宋" w:cs="仿宋"/>
          <w:b/>
          <w:color w:val="auto"/>
          <w:sz w:val="24"/>
          <w:highlight w:val="none"/>
        </w:rPr>
      </w:pPr>
    </w:p>
    <w:p w14:paraId="49A1834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AEDE48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6A6882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B74403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F86E9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431987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6B6B71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8EA2E6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A320330">
      <w:pPr>
        <w:spacing w:line="360" w:lineRule="auto"/>
        <w:rPr>
          <w:rFonts w:hint="eastAsia" w:ascii="仿宋" w:hAnsi="仿宋" w:eastAsia="仿宋" w:cs="仿宋"/>
          <w:b/>
          <w:color w:val="auto"/>
          <w:sz w:val="24"/>
          <w:highlight w:val="none"/>
        </w:rPr>
      </w:pPr>
    </w:p>
    <w:p w14:paraId="761145A1">
      <w:pPr>
        <w:autoSpaceDE w:val="0"/>
        <w:autoSpaceDN w:val="0"/>
        <w:jc w:val="center"/>
        <w:rPr>
          <w:rFonts w:hint="eastAsia" w:ascii="仿宋" w:hAnsi="仿宋" w:eastAsia="仿宋" w:cs="仿宋"/>
          <w:b/>
          <w:color w:val="auto"/>
          <w:spacing w:val="6"/>
          <w:sz w:val="32"/>
          <w:szCs w:val="32"/>
          <w:highlight w:val="none"/>
        </w:rPr>
      </w:pPr>
    </w:p>
    <w:p w14:paraId="6A37FD8B">
      <w:pPr>
        <w:autoSpaceDE w:val="0"/>
        <w:autoSpaceDN w:val="0"/>
        <w:jc w:val="center"/>
        <w:rPr>
          <w:rFonts w:hint="eastAsia" w:ascii="仿宋" w:hAnsi="仿宋" w:eastAsia="仿宋" w:cs="仿宋"/>
          <w:b/>
          <w:color w:val="auto"/>
          <w:spacing w:val="6"/>
          <w:sz w:val="32"/>
          <w:szCs w:val="32"/>
          <w:highlight w:val="none"/>
        </w:rPr>
      </w:pPr>
    </w:p>
    <w:p w14:paraId="3B88FFC7">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2F82977B">
      <w:pPr>
        <w:spacing w:line="360" w:lineRule="auto"/>
        <w:rPr>
          <w:rFonts w:hint="eastAsia" w:ascii="仿宋" w:hAnsi="仿宋" w:eastAsia="仿宋" w:cs="仿宋"/>
          <w:color w:val="auto"/>
          <w:sz w:val="24"/>
          <w:highlight w:val="none"/>
          <w:u w:val="single"/>
        </w:rPr>
      </w:pPr>
    </w:p>
    <w:p w14:paraId="661DCA0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3C6BEA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1D154F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BFBA929">
      <w:pPr>
        <w:spacing w:line="360" w:lineRule="auto"/>
        <w:ind w:firstLine="494"/>
        <w:rPr>
          <w:rFonts w:hint="eastAsia" w:ascii="仿宋" w:hAnsi="仿宋" w:eastAsia="仿宋" w:cs="仿宋"/>
          <w:color w:val="auto"/>
          <w:sz w:val="24"/>
          <w:highlight w:val="none"/>
        </w:rPr>
      </w:pPr>
    </w:p>
    <w:p w14:paraId="57253E33">
      <w:pPr>
        <w:spacing w:line="360" w:lineRule="auto"/>
        <w:ind w:firstLine="494"/>
        <w:rPr>
          <w:rFonts w:hint="eastAsia" w:ascii="仿宋" w:hAnsi="仿宋" w:eastAsia="仿宋" w:cs="仿宋"/>
          <w:color w:val="auto"/>
          <w:sz w:val="24"/>
          <w:highlight w:val="none"/>
        </w:rPr>
      </w:pPr>
    </w:p>
    <w:p w14:paraId="323D2815">
      <w:pPr>
        <w:spacing w:line="360" w:lineRule="auto"/>
        <w:ind w:firstLine="494"/>
        <w:rPr>
          <w:rFonts w:hint="eastAsia" w:ascii="仿宋" w:hAnsi="仿宋" w:eastAsia="仿宋" w:cs="仿宋"/>
          <w:color w:val="auto"/>
          <w:sz w:val="24"/>
          <w:highlight w:val="none"/>
        </w:rPr>
      </w:pPr>
    </w:p>
    <w:p w14:paraId="649F659C">
      <w:pPr>
        <w:spacing w:line="360" w:lineRule="auto"/>
        <w:ind w:firstLine="494"/>
        <w:rPr>
          <w:rFonts w:hint="eastAsia" w:ascii="仿宋" w:hAnsi="仿宋" w:eastAsia="仿宋" w:cs="仿宋"/>
          <w:color w:val="auto"/>
          <w:sz w:val="24"/>
          <w:highlight w:val="none"/>
        </w:rPr>
      </w:pPr>
    </w:p>
    <w:p w14:paraId="029BEB0E">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9C9AE26">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F52307F">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C33477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153F513">
      <w:pPr>
        <w:autoSpaceDE w:val="0"/>
        <w:autoSpaceDN w:val="0"/>
        <w:jc w:val="center"/>
        <w:rPr>
          <w:rFonts w:hint="eastAsia" w:ascii="仿宋" w:hAnsi="仿宋" w:eastAsia="仿宋" w:cs="仿宋"/>
          <w:b/>
          <w:color w:val="auto"/>
          <w:spacing w:val="6"/>
          <w:sz w:val="32"/>
          <w:szCs w:val="32"/>
          <w:highlight w:val="none"/>
        </w:rPr>
      </w:pPr>
    </w:p>
    <w:p w14:paraId="29851BB0">
      <w:pPr>
        <w:autoSpaceDE w:val="0"/>
        <w:autoSpaceDN w:val="0"/>
        <w:jc w:val="center"/>
        <w:rPr>
          <w:rFonts w:hint="eastAsia" w:ascii="仿宋" w:hAnsi="仿宋" w:eastAsia="仿宋" w:cs="仿宋"/>
          <w:b/>
          <w:color w:val="auto"/>
          <w:spacing w:val="6"/>
          <w:sz w:val="32"/>
          <w:szCs w:val="32"/>
          <w:highlight w:val="none"/>
        </w:rPr>
      </w:pPr>
    </w:p>
    <w:p w14:paraId="3CC2B4BD">
      <w:pPr>
        <w:autoSpaceDE w:val="0"/>
        <w:autoSpaceDN w:val="0"/>
        <w:jc w:val="center"/>
        <w:rPr>
          <w:rFonts w:hint="eastAsia" w:ascii="仿宋" w:hAnsi="仿宋" w:eastAsia="仿宋" w:cs="仿宋"/>
          <w:b/>
          <w:color w:val="auto"/>
          <w:spacing w:val="6"/>
          <w:sz w:val="32"/>
          <w:szCs w:val="32"/>
          <w:highlight w:val="none"/>
        </w:rPr>
      </w:pPr>
    </w:p>
    <w:p w14:paraId="39FB78CC">
      <w:pPr>
        <w:autoSpaceDE w:val="0"/>
        <w:autoSpaceDN w:val="0"/>
        <w:jc w:val="center"/>
        <w:rPr>
          <w:rFonts w:hint="eastAsia" w:ascii="仿宋" w:hAnsi="仿宋" w:eastAsia="仿宋" w:cs="仿宋"/>
          <w:b/>
          <w:color w:val="auto"/>
          <w:spacing w:val="6"/>
          <w:sz w:val="32"/>
          <w:szCs w:val="32"/>
          <w:highlight w:val="none"/>
        </w:rPr>
      </w:pPr>
    </w:p>
    <w:p w14:paraId="50CC1276">
      <w:pPr>
        <w:autoSpaceDE w:val="0"/>
        <w:autoSpaceDN w:val="0"/>
        <w:jc w:val="center"/>
        <w:rPr>
          <w:rFonts w:hint="eastAsia" w:ascii="仿宋" w:hAnsi="仿宋" w:eastAsia="仿宋" w:cs="仿宋"/>
          <w:b/>
          <w:color w:val="auto"/>
          <w:spacing w:val="6"/>
          <w:sz w:val="32"/>
          <w:szCs w:val="32"/>
          <w:highlight w:val="none"/>
        </w:rPr>
      </w:pPr>
    </w:p>
    <w:p w14:paraId="7D160647">
      <w:pPr>
        <w:autoSpaceDE w:val="0"/>
        <w:autoSpaceDN w:val="0"/>
        <w:jc w:val="center"/>
        <w:rPr>
          <w:rFonts w:hint="eastAsia" w:ascii="仿宋" w:hAnsi="仿宋" w:eastAsia="仿宋" w:cs="仿宋"/>
          <w:b/>
          <w:color w:val="auto"/>
          <w:spacing w:val="6"/>
          <w:sz w:val="32"/>
          <w:szCs w:val="32"/>
          <w:highlight w:val="none"/>
        </w:rPr>
      </w:pPr>
    </w:p>
    <w:p w14:paraId="00DE941B">
      <w:pPr>
        <w:autoSpaceDE w:val="0"/>
        <w:autoSpaceDN w:val="0"/>
        <w:jc w:val="center"/>
        <w:rPr>
          <w:rFonts w:hint="eastAsia" w:ascii="仿宋" w:hAnsi="仿宋" w:eastAsia="仿宋" w:cs="仿宋"/>
          <w:b/>
          <w:color w:val="auto"/>
          <w:spacing w:val="6"/>
          <w:sz w:val="32"/>
          <w:szCs w:val="32"/>
          <w:highlight w:val="none"/>
        </w:rPr>
      </w:pPr>
    </w:p>
    <w:p w14:paraId="2BFE63F3">
      <w:pPr>
        <w:autoSpaceDE w:val="0"/>
        <w:autoSpaceDN w:val="0"/>
        <w:jc w:val="center"/>
        <w:rPr>
          <w:rFonts w:hint="eastAsia" w:ascii="仿宋" w:hAnsi="仿宋" w:eastAsia="仿宋" w:cs="仿宋"/>
          <w:b/>
          <w:color w:val="auto"/>
          <w:spacing w:val="6"/>
          <w:sz w:val="32"/>
          <w:szCs w:val="32"/>
          <w:highlight w:val="none"/>
        </w:rPr>
      </w:pPr>
    </w:p>
    <w:p w14:paraId="357825C1">
      <w:pPr>
        <w:autoSpaceDE w:val="0"/>
        <w:autoSpaceDN w:val="0"/>
        <w:jc w:val="center"/>
        <w:rPr>
          <w:rFonts w:hint="eastAsia" w:ascii="仿宋" w:hAnsi="仿宋" w:eastAsia="仿宋" w:cs="仿宋"/>
          <w:b/>
          <w:color w:val="auto"/>
          <w:spacing w:val="6"/>
          <w:sz w:val="32"/>
          <w:szCs w:val="32"/>
          <w:highlight w:val="none"/>
        </w:rPr>
      </w:pPr>
    </w:p>
    <w:p w14:paraId="137A8266">
      <w:pPr>
        <w:autoSpaceDE w:val="0"/>
        <w:autoSpaceDN w:val="0"/>
        <w:jc w:val="center"/>
        <w:rPr>
          <w:rFonts w:hint="eastAsia" w:ascii="仿宋" w:hAnsi="仿宋" w:eastAsia="仿宋" w:cs="仿宋"/>
          <w:b/>
          <w:color w:val="auto"/>
          <w:spacing w:val="6"/>
          <w:sz w:val="32"/>
          <w:szCs w:val="32"/>
          <w:highlight w:val="none"/>
        </w:rPr>
      </w:pPr>
    </w:p>
    <w:p w14:paraId="4BDA927D">
      <w:pPr>
        <w:autoSpaceDE w:val="0"/>
        <w:autoSpaceDN w:val="0"/>
        <w:jc w:val="center"/>
        <w:rPr>
          <w:rFonts w:hint="eastAsia" w:ascii="仿宋" w:hAnsi="仿宋" w:eastAsia="仿宋" w:cs="仿宋"/>
          <w:b/>
          <w:color w:val="auto"/>
          <w:spacing w:val="6"/>
          <w:sz w:val="32"/>
          <w:szCs w:val="32"/>
          <w:highlight w:val="none"/>
        </w:rPr>
      </w:pPr>
    </w:p>
    <w:p w14:paraId="396AABFF">
      <w:pPr>
        <w:autoSpaceDE w:val="0"/>
        <w:autoSpaceDN w:val="0"/>
        <w:jc w:val="center"/>
        <w:rPr>
          <w:rFonts w:hint="eastAsia" w:ascii="仿宋" w:hAnsi="仿宋" w:eastAsia="仿宋" w:cs="仿宋"/>
          <w:b/>
          <w:color w:val="auto"/>
          <w:spacing w:val="6"/>
          <w:sz w:val="32"/>
          <w:szCs w:val="32"/>
          <w:highlight w:val="none"/>
        </w:rPr>
      </w:pPr>
    </w:p>
    <w:p w14:paraId="70FF7296">
      <w:pPr>
        <w:autoSpaceDE w:val="0"/>
        <w:autoSpaceDN w:val="0"/>
        <w:jc w:val="center"/>
        <w:rPr>
          <w:rFonts w:hint="eastAsia" w:ascii="仿宋" w:hAnsi="仿宋" w:eastAsia="仿宋" w:cs="仿宋"/>
          <w:b/>
          <w:color w:val="auto"/>
          <w:spacing w:val="6"/>
          <w:sz w:val="32"/>
          <w:szCs w:val="32"/>
          <w:highlight w:val="none"/>
        </w:rPr>
      </w:pPr>
    </w:p>
    <w:p w14:paraId="50ED5C7C">
      <w:pPr>
        <w:autoSpaceDE w:val="0"/>
        <w:autoSpaceDN w:val="0"/>
        <w:jc w:val="center"/>
        <w:rPr>
          <w:rFonts w:hint="eastAsia" w:ascii="仿宋" w:hAnsi="仿宋" w:eastAsia="仿宋" w:cs="仿宋"/>
          <w:b/>
          <w:color w:val="auto"/>
          <w:spacing w:val="6"/>
          <w:sz w:val="32"/>
          <w:szCs w:val="32"/>
          <w:highlight w:val="none"/>
        </w:rPr>
      </w:pPr>
    </w:p>
    <w:p w14:paraId="607AAEC9">
      <w:pPr>
        <w:autoSpaceDE w:val="0"/>
        <w:autoSpaceDN w:val="0"/>
        <w:jc w:val="center"/>
        <w:rPr>
          <w:rFonts w:hint="eastAsia" w:ascii="仿宋" w:hAnsi="仿宋" w:eastAsia="仿宋" w:cs="仿宋"/>
          <w:b/>
          <w:color w:val="auto"/>
          <w:spacing w:val="6"/>
          <w:sz w:val="32"/>
          <w:szCs w:val="32"/>
          <w:highlight w:val="none"/>
        </w:rPr>
      </w:pPr>
    </w:p>
    <w:p w14:paraId="2E2BE32D">
      <w:pPr>
        <w:autoSpaceDE w:val="0"/>
        <w:autoSpaceDN w:val="0"/>
        <w:jc w:val="center"/>
        <w:rPr>
          <w:rFonts w:hint="eastAsia" w:ascii="仿宋" w:hAnsi="仿宋" w:eastAsia="仿宋" w:cs="仿宋"/>
          <w:b/>
          <w:color w:val="auto"/>
          <w:spacing w:val="6"/>
          <w:sz w:val="32"/>
          <w:szCs w:val="32"/>
          <w:highlight w:val="none"/>
        </w:rPr>
      </w:pPr>
    </w:p>
    <w:p w14:paraId="02709D09">
      <w:pPr>
        <w:autoSpaceDE w:val="0"/>
        <w:autoSpaceDN w:val="0"/>
        <w:jc w:val="center"/>
        <w:rPr>
          <w:rFonts w:hint="eastAsia" w:ascii="仿宋" w:hAnsi="仿宋" w:eastAsia="仿宋" w:cs="仿宋"/>
          <w:b/>
          <w:color w:val="auto"/>
          <w:spacing w:val="6"/>
          <w:sz w:val="32"/>
          <w:szCs w:val="32"/>
          <w:highlight w:val="none"/>
        </w:rPr>
      </w:pPr>
    </w:p>
    <w:p w14:paraId="21BEBCD3">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14:paraId="5A73515F">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F7C633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 xml:space="preserve">投标。 </w:t>
      </w:r>
    </w:p>
    <w:p w14:paraId="5199F79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C2F7AB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107A0A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9D3E24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0115B7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7C4F40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63FD54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682F2D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68" w:name="_Hlk101131882"/>
      <w:r>
        <w:rPr>
          <w:rFonts w:hint="eastAsia" w:ascii="仿宋" w:hAnsi="仿宋" w:eastAsia="仿宋" w:cs="仿宋"/>
          <w:color w:val="auto"/>
          <w:kern w:val="0"/>
          <w:sz w:val="24"/>
          <w:highlight w:val="none"/>
          <w:u w:val="single"/>
        </w:rPr>
        <w:t>联合体成员X,……</w:t>
      </w:r>
      <w:bookmarkEnd w:id="6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69"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69"/>
      <w:r>
        <w:rPr>
          <w:rFonts w:hint="eastAsia" w:ascii="仿宋" w:hAnsi="仿宋" w:eastAsia="仿宋" w:cs="仿宋"/>
          <w:b/>
          <w:color w:val="auto"/>
          <w:kern w:val="0"/>
          <w:sz w:val="24"/>
          <w:highlight w:val="none"/>
          <w:lang w:val="zh-CN"/>
        </w:rPr>
        <w:t>）</w:t>
      </w:r>
    </w:p>
    <w:p w14:paraId="686F0F0A">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7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70"/>
    </w:p>
    <w:p w14:paraId="5034363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7E5F2D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D28099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E6A407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D8F802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1CA484A4">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E361C67">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4B40B33">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B2A5053">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9C74408">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03231D7">
      <w:pPr>
        <w:autoSpaceDE w:val="0"/>
        <w:autoSpaceDN w:val="0"/>
        <w:jc w:val="center"/>
        <w:rPr>
          <w:rFonts w:hint="eastAsia" w:ascii="仿宋" w:hAnsi="仿宋" w:eastAsia="仿宋" w:cs="仿宋"/>
          <w:b/>
          <w:color w:val="auto"/>
          <w:spacing w:val="6"/>
          <w:sz w:val="32"/>
          <w:szCs w:val="32"/>
          <w:highlight w:val="none"/>
        </w:rPr>
      </w:pPr>
    </w:p>
    <w:p w14:paraId="19D0A7E0">
      <w:pPr>
        <w:autoSpaceDE w:val="0"/>
        <w:autoSpaceDN w:val="0"/>
        <w:jc w:val="center"/>
        <w:rPr>
          <w:rFonts w:hint="eastAsia" w:ascii="仿宋" w:hAnsi="仿宋" w:eastAsia="仿宋" w:cs="仿宋"/>
          <w:b/>
          <w:color w:val="auto"/>
          <w:spacing w:val="6"/>
          <w:sz w:val="32"/>
          <w:szCs w:val="32"/>
          <w:highlight w:val="none"/>
        </w:rPr>
      </w:pPr>
    </w:p>
    <w:p w14:paraId="3820B970">
      <w:pPr>
        <w:autoSpaceDE w:val="0"/>
        <w:autoSpaceDN w:val="0"/>
        <w:jc w:val="center"/>
        <w:rPr>
          <w:rFonts w:hint="eastAsia" w:ascii="仿宋" w:hAnsi="仿宋" w:eastAsia="仿宋" w:cs="仿宋"/>
          <w:b/>
          <w:color w:val="auto"/>
          <w:spacing w:val="6"/>
          <w:sz w:val="32"/>
          <w:szCs w:val="32"/>
          <w:highlight w:val="none"/>
        </w:rPr>
      </w:pPr>
    </w:p>
    <w:p w14:paraId="070E6708">
      <w:pPr>
        <w:autoSpaceDE w:val="0"/>
        <w:autoSpaceDN w:val="0"/>
        <w:jc w:val="center"/>
        <w:rPr>
          <w:rFonts w:hint="eastAsia" w:ascii="仿宋" w:hAnsi="仿宋" w:eastAsia="仿宋" w:cs="仿宋"/>
          <w:b/>
          <w:color w:val="auto"/>
          <w:spacing w:val="6"/>
          <w:sz w:val="32"/>
          <w:szCs w:val="32"/>
          <w:highlight w:val="none"/>
        </w:rPr>
      </w:pPr>
    </w:p>
    <w:p w14:paraId="45F04866">
      <w:pPr>
        <w:autoSpaceDE w:val="0"/>
        <w:autoSpaceDN w:val="0"/>
        <w:jc w:val="center"/>
        <w:rPr>
          <w:rFonts w:hint="eastAsia" w:ascii="仿宋" w:hAnsi="仿宋" w:eastAsia="仿宋" w:cs="仿宋"/>
          <w:b/>
          <w:color w:val="auto"/>
          <w:spacing w:val="6"/>
          <w:sz w:val="32"/>
          <w:szCs w:val="32"/>
          <w:highlight w:val="none"/>
        </w:rPr>
      </w:pPr>
    </w:p>
    <w:p w14:paraId="77D9F0F4">
      <w:pPr>
        <w:autoSpaceDE w:val="0"/>
        <w:autoSpaceDN w:val="0"/>
        <w:jc w:val="center"/>
        <w:rPr>
          <w:rFonts w:hint="eastAsia" w:ascii="仿宋" w:hAnsi="仿宋" w:eastAsia="仿宋" w:cs="仿宋"/>
          <w:b/>
          <w:color w:val="auto"/>
          <w:spacing w:val="6"/>
          <w:sz w:val="32"/>
          <w:szCs w:val="32"/>
          <w:highlight w:val="none"/>
        </w:rPr>
      </w:pPr>
    </w:p>
    <w:p w14:paraId="17705090">
      <w:pPr>
        <w:autoSpaceDE w:val="0"/>
        <w:autoSpaceDN w:val="0"/>
        <w:jc w:val="center"/>
        <w:rPr>
          <w:rFonts w:hint="eastAsia" w:ascii="仿宋" w:hAnsi="仿宋" w:eastAsia="仿宋" w:cs="仿宋"/>
          <w:b/>
          <w:color w:val="auto"/>
          <w:spacing w:val="6"/>
          <w:sz w:val="32"/>
          <w:szCs w:val="32"/>
          <w:highlight w:val="none"/>
        </w:rPr>
      </w:pPr>
    </w:p>
    <w:p w14:paraId="76476181">
      <w:pPr>
        <w:autoSpaceDE w:val="0"/>
        <w:autoSpaceDN w:val="0"/>
        <w:jc w:val="center"/>
        <w:rPr>
          <w:rFonts w:hint="eastAsia" w:ascii="仿宋" w:hAnsi="仿宋" w:eastAsia="仿宋" w:cs="仿宋"/>
          <w:b/>
          <w:color w:val="auto"/>
          <w:spacing w:val="6"/>
          <w:sz w:val="32"/>
          <w:szCs w:val="32"/>
          <w:highlight w:val="none"/>
        </w:rPr>
      </w:pPr>
    </w:p>
    <w:p w14:paraId="04A3C202">
      <w:pPr>
        <w:autoSpaceDE w:val="0"/>
        <w:autoSpaceDN w:val="0"/>
        <w:jc w:val="center"/>
        <w:rPr>
          <w:rFonts w:hint="eastAsia" w:ascii="仿宋" w:hAnsi="仿宋" w:eastAsia="仿宋" w:cs="仿宋"/>
          <w:b/>
          <w:color w:val="auto"/>
          <w:spacing w:val="6"/>
          <w:sz w:val="32"/>
          <w:szCs w:val="32"/>
          <w:highlight w:val="none"/>
        </w:rPr>
      </w:pPr>
    </w:p>
    <w:p w14:paraId="0B12C6F5">
      <w:pPr>
        <w:autoSpaceDE w:val="0"/>
        <w:autoSpaceDN w:val="0"/>
        <w:jc w:val="center"/>
        <w:rPr>
          <w:rFonts w:hint="eastAsia" w:ascii="仿宋" w:hAnsi="仿宋" w:eastAsia="仿宋" w:cs="仿宋"/>
          <w:b/>
          <w:color w:val="auto"/>
          <w:spacing w:val="6"/>
          <w:sz w:val="32"/>
          <w:szCs w:val="32"/>
          <w:highlight w:val="none"/>
        </w:rPr>
      </w:pPr>
    </w:p>
    <w:p w14:paraId="4E62DC67">
      <w:pPr>
        <w:autoSpaceDE w:val="0"/>
        <w:autoSpaceDN w:val="0"/>
        <w:jc w:val="center"/>
        <w:rPr>
          <w:rFonts w:hint="eastAsia" w:ascii="仿宋" w:hAnsi="仿宋" w:eastAsia="仿宋" w:cs="仿宋"/>
          <w:b/>
          <w:color w:val="auto"/>
          <w:spacing w:val="6"/>
          <w:sz w:val="32"/>
          <w:szCs w:val="32"/>
          <w:highlight w:val="none"/>
        </w:rPr>
      </w:pPr>
    </w:p>
    <w:p w14:paraId="3992E7D5">
      <w:pPr>
        <w:autoSpaceDE w:val="0"/>
        <w:autoSpaceDN w:val="0"/>
        <w:jc w:val="center"/>
        <w:rPr>
          <w:rFonts w:hint="eastAsia" w:ascii="仿宋" w:hAnsi="仿宋" w:eastAsia="仿宋" w:cs="仿宋"/>
          <w:b/>
          <w:color w:val="auto"/>
          <w:spacing w:val="6"/>
          <w:sz w:val="32"/>
          <w:szCs w:val="32"/>
          <w:highlight w:val="none"/>
        </w:rPr>
      </w:pPr>
    </w:p>
    <w:p w14:paraId="6DEAA65E">
      <w:pPr>
        <w:autoSpaceDE w:val="0"/>
        <w:autoSpaceDN w:val="0"/>
        <w:jc w:val="center"/>
        <w:rPr>
          <w:rFonts w:hint="eastAsia" w:ascii="仿宋" w:hAnsi="仿宋" w:eastAsia="仿宋" w:cs="仿宋"/>
          <w:b/>
          <w:color w:val="auto"/>
          <w:spacing w:val="6"/>
          <w:sz w:val="32"/>
          <w:szCs w:val="32"/>
          <w:highlight w:val="none"/>
        </w:rPr>
      </w:pPr>
    </w:p>
    <w:p w14:paraId="6B88484E">
      <w:pPr>
        <w:autoSpaceDE w:val="0"/>
        <w:autoSpaceDN w:val="0"/>
        <w:jc w:val="center"/>
        <w:rPr>
          <w:rFonts w:hint="eastAsia" w:ascii="仿宋" w:hAnsi="仿宋" w:eastAsia="仿宋" w:cs="仿宋"/>
          <w:b/>
          <w:color w:val="auto"/>
          <w:spacing w:val="6"/>
          <w:sz w:val="32"/>
          <w:szCs w:val="32"/>
          <w:highlight w:val="none"/>
        </w:rPr>
      </w:pPr>
    </w:p>
    <w:p w14:paraId="51F9D759">
      <w:pPr>
        <w:autoSpaceDE w:val="0"/>
        <w:autoSpaceDN w:val="0"/>
        <w:jc w:val="center"/>
        <w:rPr>
          <w:rFonts w:hint="eastAsia" w:ascii="仿宋" w:hAnsi="仿宋" w:eastAsia="仿宋" w:cs="仿宋"/>
          <w:b/>
          <w:color w:val="auto"/>
          <w:spacing w:val="6"/>
          <w:sz w:val="32"/>
          <w:szCs w:val="32"/>
          <w:highlight w:val="none"/>
        </w:rPr>
      </w:pPr>
    </w:p>
    <w:p w14:paraId="5DAFE039">
      <w:pPr>
        <w:autoSpaceDE w:val="0"/>
        <w:autoSpaceDN w:val="0"/>
        <w:jc w:val="center"/>
        <w:rPr>
          <w:rFonts w:hint="eastAsia" w:ascii="仿宋" w:hAnsi="仿宋" w:eastAsia="仿宋" w:cs="仿宋"/>
          <w:b/>
          <w:color w:val="auto"/>
          <w:spacing w:val="6"/>
          <w:sz w:val="32"/>
          <w:szCs w:val="32"/>
          <w:highlight w:val="none"/>
        </w:rPr>
      </w:pPr>
    </w:p>
    <w:p w14:paraId="764A55E9">
      <w:pPr>
        <w:autoSpaceDE w:val="0"/>
        <w:autoSpaceDN w:val="0"/>
        <w:jc w:val="center"/>
        <w:rPr>
          <w:rFonts w:hint="eastAsia" w:ascii="仿宋" w:hAnsi="仿宋" w:eastAsia="仿宋" w:cs="仿宋"/>
          <w:b/>
          <w:color w:val="auto"/>
          <w:spacing w:val="6"/>
          <w:sz w:val="32"/>
          <w:szCs w:val="32"/>
          <w:highlight w:val="none"/>
        </w:rPr>
      </w:pPr>
    </w:p>
    <w:p w14:paraId="79F50CF3">
      <w:pPr>
        <w:autoSpaceDE w:val="0"/>
        <w:autoSpaceDN w:val="0"/>
        <w:jc w:val="center"/>
        <w:rPr>
          <w:rFonts w:hint="eastAsia" w:ascii="仿宋" w:hAnsi="仿宋" w:eastAsia="仿宋" w:cs="仿宋"/>
          <w:b/>
          <w:color w:val="auto"/>
          <w:spacing w:val="6"/>
          <w:sz w:val="32"/>
          <w:szCs w:val="32"/>
          <w:highlight w:val="none"/>
        </w:rPr>
      </w:pPr>
    </w:p>
    <w:p w14:paraId="202995C1">
      <w:pPr>
        <w:autoSpaceDE w:val="0"/>
        <w:autoSpaceDN w:val="0"/>
        <w:jc w:val="center"/>
        <w:rPr>
          <w:rFonts w:hint="eastAsia" w:ascii="仿宋" w:hAnsi="仿宋" w:eastAsia="仿宋" w:cs="仿宋"/>
          <w:b/>
          <w:color w:val="auto"/>
          <w:spacing w:val="6"/>
          <w:sz w:val="32"/>
          <w:szCs w:val="32"/>
          <w:highlight w:val="none"/>
        </w:rPr>
      </w:pPr>
    </w:p>
    <w:p w14:paraId="315D06FF">
      <w:pPr>
        <w:autoSpaceDE w:val="0"/>
        <w:autoSpaceDN w:val="0"/>
        <w:jc w:val="center"/>
        <w:rPr>
          <w:rFonts w:hint="eastAsia" w:ascii="仿宋" w:hAnsi="仿宋" w:eastAsia="仿宋" w:cs="仿宋"/>
          <w:b/>
          <w:color w:val="auto"/>
          <w:spacing w:val="6"/>
          <w:sz w:val="32"/>
          <w:szCs w:val="32"/>
          <w:highlight w:val="none"/>
        </w:rPr>
      </w:pPr>
    </w:p>
    <w:p w14:paraId="6BCC901F">
      <w:pPr>
        <w:autoSpaceDE w:val="0"/>
        <w:autoSpaceDN w:val="0"/>
        <w:jc w:val="center"/>
        <w:rPr>
          <w:rFonts w:hint="eastAsia" w:ascii="仿宋" w:hAnsi="仿宋" w:eastAsia="仿宋" w:cs="仿宋"/>
          <w:b/>
          <w:color w:val="auto"/>
          <w:spacing w:val="6"/>
          <w:sz w:val="32"/>
          <w:szCs w:val="32"/>
          <w:highlight w:val="none"/>
        </w:rPr>
      </w:pPr>
    </w:p>
    <w:p w14:paraId="55696D86">
      <w:pPr>
        <w:autoSpaceDE w:val="0"/>
        <w:autoSpaceDN w:val="0"/>
        <w:jc w:val="center"/>
        <w:rPr>
          <w:rFonts w:hint="eastAsia" w:ascii="仿宋" w:hAnsi="仿宋" w:eastAsia="仿宋" w:cs="仿宋"/>
          <w:b/>
          <w:color w:val="auto"/>
          <w:spacing w:val="6"/>
          <w:sz w:val="32"/>
          <w:szCs w:val="32"/>
          <w:highlight w:val="none"/>
        </w:rPr>
      </w:pPr>
    </w:p>
    <w:p w14:paraId="096E0E35">
      <w:pPr>
        <w:autoSpaceDE w:val="0"/>
        <w:autoSpaceDN w:val="0"/>
        <w:jc w:val="center"/>
        <w:rPr>
          <w:rFonts w:hint="eastAsia" w:ascii="仿宋" w:hAnsi="仿宋" w:eastAsia="仿宋" w:cs="仿宋"/>
          <w:b/>
          <w:color w:val="auto"/>
          <w:spacing w:val="6"/>
          <w:sz w:val="32"/>
          <w:szCs w:val="32"/>
          <w:highlight w:val="none"/>
        </w:rPr>
      </w:pPr>
    </w:p>
    <w:p w14:paraId="323A70E6">
      <w:pPr>
        <w:snapToGrid w:val="0"/>
        <w:spacing w:line="360" w:lineRule="auto"/>
        <w:ind w:firstLine="3666" w:firstLineChars="1100"/>
        <w:rPr>
          <w:rFonts w:hint="eastAsia" w:ascii="仿宋" w:hAnsi="仿宋" w:eastAsia="仿宋" w:cs="仿宋"/>
          <w:b/>
          <w:color w:val="auto"/>
          <w:spacing w:val="6"/>
          <w:sz w:val="32"/>
          <w:szCs w:val="32"/>
          <w:highlight w:val="none"/>
        </w:rPr>
      </w:pPr>
    </w:p>
    <w:p w14:paraId="748C3CD1">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521A93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75ADF03B">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E697E2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76B637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770B9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2DC0F30">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6BAB23B">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A027805">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52FE63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8BC3D8A">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521954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265278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ACD7ED5">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83A2DBB">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3732FF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B637BD5">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3C4C0C8">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5053A7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3A1BCB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895579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0CCE44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C82986E">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BF1814C">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A8F327B">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D2D08AD">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5FE5449">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06AD9C4">
      <w:pPr>
        <w:autoSpaceDE w:val="0"/>
        <w:autoSpaceDN w:val="0"/>
        <w:jc w:val="center"/>
        <w:rPr>
          <w:rFonts w:hint="eastAsia" w:ascii="仿宋" w:hAnsi="仿宋" w:eastAsia="仿宋" w:cs="仿宋"/>
          <w:b/>
          <w:color w:val="auto"/>
          <w:spacing w:val="6"/>
          <w:sz w:val="32"/>
          <w:szCs w:val="32"/>
          <w:highlight w:val="none"/>
        </w:rPr>
      </w:pPr>
    </w:p>
    <w:p w14:paraId="6B24C5F4">
      <w:pPr>
        <w:autoSpaceDE w:val="0"/>
        <w:autoSpaceDN w:val="0"/>
        <w:jc w:val="center"/>
        <w:rPr>
          <w:rFonts w:hint="eastAsia" w:ascii="仿宋" w:hAnsi="仿宋" w:eastAsia="仿宋" w:cs="仿宋"/>
          <w:b/>
          <w:color w:val="auto"/>
          <w:spacing w:val="6"/>
          <w:sz w:val="32"/>
          <w:szCs w:val="32"/>
          <w:highlight w:val="none"/>
        </w:rPr>
      </w:pPr>
    </w:p>
    <w:p w14:paraId="17CAFA6F">
      <w:pPr>
        <w:autoSpaceDE w:val="0"/>
        <w:autoSpaceDN w:val="0"/>
        <w:jc w:val="center"/>
        <w:rPr>
          <w:rFonts w:hint="eastAsia" w:ascii="仿宋" w:hAnsi="仿宋" w:eastAsia="仿宋" w:cs="仿宋"/>
          <w:b/>
          <w:color w:val="auto"/>
          <w:spacing w:val="6"/>
          <w:sz w:val="32"/>
          <w:szCs w:val="32"/>
          <w:highlight w:val="none"/>
        </w:rPr>
      </w:pPr>
    </w:p>
    <w:p w14:paraId="25E49800">
      <w:pPr>
        <w:pStyle w:val="83"/>
        <w:rPr>
          <w:rFonts w:hint="eastAsia" w:ascii="仿宋" w:hAnsi="仿宋" w:eastAsia="仿宋" w:cs="仿宋"/>
          <w:b/>
          <w:color w:val="auto"/>
          <w:spacing w:val="6"/>
          <w:sz w:val="32"/>
          <w:szCs w:val="32"/>
          <w:highlight w:val="none"/>
        </w:rPr>
      </w:pPr>
    </w:p>
    <w:p w14:paraId="5BC12157">
      <w:pPr>
        <w:pStyle w:val="85"/>
        <w:rPr>
          <w:rFonts w:hint="eastAsia" w:ascii="仿宋" w:hAnsi="仿宋" w:eastAsia="仿宋" w:cs="仿宋"/>
          <w:b/>
          <w:color w:val="auto"/>
          <w:spacing w:val="6"/>
          <w:sz w:val="32"/>
          <w:szCs w:val="32"/>
          <w:highlight w:val="none"/>
        </w:rPr>
      </w:pPr>
    </w:p>
    <w:p w14:paraId="27B1B4CC">
      <w:pPr>
        <w:rPr>
          <w:rFonts w:hint="eastAsia" w:ascii="仿宋" w:hAnsi="仿宋" w:eastAsia="仿宋" w:cs="仿宋"/>
          <w:b/>
          <w:color w:val="auto"/>
          <w:spacing w:val="6"/>
          <w:sz w:val="32"/>
          <w:szCs w:val="32"/>
          <w:highlight w:val="none"/>
        </w:rPr>
      </w:pPr>
    </w:p>
    <w:p w14:paraId="5A6D551E">
      <w:pPr>
        <w:pStyle w:val="83"/>
        <w:rPr>
          <w:rFonts w:hint="eastAsia" w:ascii="仿宋" w:hAnsi="仿宋" w:eastAsia="仿宋" w:cs="仿宋"/>
          <w:b/>
          <w:color w:val="auto"/>
          <w:spacing w:val="6"/>
          <w:sz w:val="32"/>
          <w:szCs w:val="32"/>
          <w:highlight w:val="none"/>
        </w:rPr>
      </w:pPr>
    </w:p>
    <w:p w14:paraId="37916027">
      <w:pPr>
        <w:pStyle w:val="85"/>
        <w:rPr>
          <w:rFonts w:hint="eastAsia" w:ascii="仿宋" w:hAnsi="仿宋" w:eastAsia="仿宋" w:cs="仿宋"/>
          <w:b/>
          <w:color w:val="auto"/>
          <w:spacing w:val="6"/>
          <w:sz w:val="32"/>
          <w:szCs w:val="32"/>
          <w:highlight w:val="none"/>
        </w:rPr>
      </w:pPr>
    </w:p>
    <w:p w14:paraId="0FB8F4D8">
      <w:pPr>
        <w:rPr>
          <w:rFonts w:hint="eastAsia" w:ascii="仿宋" w:hAnsi="仿宋" w:eastAsia="仿宋" w:cs="仿宋"/>
          <w:b/>
          <w:color w:val="auto"/>
          <w:spacing w:val="6"/>
          <w:sz w:val="32"/>
          <w:szCs w:val="32"/>
          <w:highlight w:val="none"/>
        </w:rPr>
      </w:pPr>
    </w:p>
    <w:p w14:paraId="48F329B1">
      <w:pPr>
        <w:pStyle w:val="83"/>
        <w:rPr>
          <w:rFonts w:hint="eastAsia" w:ascii="仿宋" w:hAnsi="仿宋" w:eastAsia="仿宋" w:cs="仿宋"/>
          <w:b/>
          <w:color w:val="auto"/>
          <w:spacing w:val="6"/>
          <w:sz w:val="32"/>
          <w:szCs w:val="32"/>
          <w:highlight w:val="none"/>
        </w:rPr>
      </w:pPr>
    </w:p>
    <w:p w14:paraId="1D2EFF44">
      <w:pPr>
        <w:pStyle w:val="85"/>
        <w:rPr>
          <w:rFonts w:hint="eastAsia" w:ascii="仿宋" w:hAnsi="仿宋" w:eastAsia="仿宋" w:cs="仿宋"/>
          <w:b/>
          <w:color w:val="auto"/>
          <w:spacing w:val="6"/>
          <w:sz w:val="32"/>
          <w:szCs w:val="32"/>
          <w:highlight w:val="none"/>
        </w:rPr>
      </w:pPr>
    </w:p>
    <w:p w14:paraId="6456134B">
      <w:pPr>
        <w:rPr>
          <w:rFonts w:hint="eastAsia" w:ascii="仿宋" w:hAnsi="仿宋" w:eastAsia="仿宋" w:cs="仿宋"/>
          <w:b/>
          <w:color w:val="auto"/>
          <w:spacing w:val="6"/>
          <w:sz w:val="32"/>
          <w:szCs w:val="32"/>
          <w:highlight w:val="none"/>
        </w:rPr>
      </w:pPr>
    </w:p>
    <w:p w14:paraId="2CB9EF4E">
      <w:pPr>
        <w:pStyle w:val="83"/>
        <w:rPr>
          <w:rFonts w:hint="eastAsia" w:ascii="仿宋" w:hAnsi="仿宋" w:eastAsia="仿宋" w:cs="仿宋"/>
          <w:b/>
          <w:color w:val="auto"/>
          <w:spacing w:val="6"/>
          <w:sz w:val="32"/>
          <w:szCs w:val="32"/>
          <w:highlight w:val="none"/>
        </w:rPr>
      </w:pPr>
    </w:p>
    <w:p w14:paraId="0E12EA6D">
      <w:pPr>
        <w:pStyle w:val="85"/>
        <w:rPr>
          <w:rFonts w:hint="eastAsia" w:ascii="仿宋" w:hAnsi="仿宋" w:eastAsia="仿宋" w:cs="仿宋"/>
          <w:b/>
          <w:color w:val="auto"/>
          <w:spacing w:val="6"/>
          <w:sz w:val="32"/>
          <w:szCs w:val="32"/>
          <w:highlight w:val="none"/>
        </w:rPr>
      </w:pPr>
    </w:p>
    <w:p w14:paraId="57191279">
      <w:pPr>
        <w:rPr>
          <w:rFonts w:hint="eastAsia" w:ascii="仿宋" w:hAnsi="仿宋" w:eastAsia="仿宋" w:cs="仿宋"/>
          <w:b/>
          <w:color w:val="auto"/>
          <w:spacing w:val="6"/>
          <w:sz w:val="32"/>
          <w:szCs w:val="32"/>
          <w:highlight w:val="none"/>
        </w:rPr>
      </w:pPr>
    </w:p>
    <w:p w14:paraId="69C49AF9">
      <w:pPr>
        <w:pStyle w:val="83"/>
        <w:rPr>
          <w:rFonts w:hint="eastAsia" w:ascii="仿宋" w:hAnsi="仿宋" w:eastAsia="仿宋" w:cs="仿宋"/>
          <w:b/>
          <w:color w:val="auto"/>
          <w:spacing w:val="6"/>
          <w:sz w:val="32"/>
          <w:szCs w:val="32"/>
          <w:highlight w:val="none"/>
        </w:rPr>
      </w:pPr>
    </w:p>
    <w:p w14:paraId="0E45C8DB">
      <w:pPr>
        <w:pStyle w:val="85"/>
        <w:rPr>
          <w:rFonts w:hint="eastAsia" w:ascii="仿宋" w:hAnsi="仿宋" w:eastAsia="仿宋" w:cs="仿宋"/>
          <w:b/>
          <w:color w:val="auto"/>
          <w:spacing w:val="6"/>
          <w:sz w:val="32"/>
          <w:szCs w:val="32"/>
          <w:highlight w:val="none"/>
        </w:rPr>
      </w:pPr>
    </w:p>
    <w:p w14:paraId="59F1110E">
      <w:pPr>
        <w:rPr>
          <w:rFonts w:hint="eastAsia" w:ascii="仿宋" w:hAnsi="仿宋" w:eastAsia="仿宋" w:cs="仿宋"/>
          <w:b/>
          <w:color w:val="auto"/>
          <w:spacing w:val="6"/>
          <w:sz w:val="32"/>
          <w:szCs w:val="32"/>
          <w:highlight w:val="none"/>
        </w:rPr>
      </w:pPr>
    </w:p>
    <w:p w14:paraId="4DD28E8D">
      <w:pPr>
        <w:pStyle w:val="83"/>
        <w:rPr>
          <w:rFonts w:hint="eastAsia" w:ascii="仿宋" w:hAnsi="仿宋" w:eastAsia="仿宋" w:cs="仿宋"/>
          <w:b/>
          <w:color w:val="auto"/>
          <w:spacing w:val="6"/>
          <w:sz w:val="32"/>
          <w:szCs w:val="32"/>
          <w:highlight w:val="none"/>
        </w:rPr>
      </w:pPr>
    </w:p>
    <w:p w14:paraId="63A0CA42">
      <w:pPr>
        <w:pStyle w:val="85"/>
        <w:rPr>
          <w:rFonts w:hint="eastAsia" w:ascii="仿宋" w:hAnsi="仿宋" w:eastAsia="仿宋" w:cs="仿宋"/>
          <w:b/>
          <w:color w:val="auto"/>
          <w:spacing w:val="6"/>
          <w:sz w:val="32"/>
          <w:szCs w:val="32"/>
          <w:highlight w:val="none"/>
        </w:rPr>
      </w:pPr>
    </w:p>
    <w:p w14:paraId="4B963515">
      <w:pPr>
        <w:rPr>
          <w:rFonts w:hint="eastAsia" w:ascii="仿宋" w:hAnsi="仿宋" w:eastAsia="仿宋" w:cs="仿宋"/>
          <w:b/>
          <w:color w:val="auto"/>
          <w:spacing w:val="6"/>
          <w:sz w:val="32"/>
          <w:szCs w:val="32"/>
          <w:highlight w:val="none"/>
        </w:rPr>
      </w:pPr>
    </w:p>
    <w:p w14:paraId="688F5B40">
      <w:pPr>
        <w:pStyle w:val="83"/>
        <w:rPr>
          <w:rFonts w:hint="eastAsia"/>
          <w:color w:val="auto"/>
          <w:highlight w:val="none"/>
        </w:rPr>
      </w:pPr>
    </w:p>
    <w:p w14:paraId="14B82FC8">
      <w:pPr>
        <w:autoSpaceDE w:val="0"/>
        <w:autoSpaceDN w:val="0"/>
        <w:jc w:val="center"/>
        <w:rPr>
          <w:rFonts w:hint="eastAsia" w:ascii="仿宋" w:hAnsi="仿宋" w:eastAsia="仿宋" w:cs="仿宋"/>
          <w:b/>
          <w:color w:val="auto"/>
          <w:spacing w:val="6"/>
          <w:sz w:val="32"/>
          <w:szCs w:val="32"/>
          <w:highlight w:val="none"/>
        </w:rPr>
      </w:pPr>
    </w:p>
    <w:p w14:paraId="5E8F3B1B">
      <w:pPr>
        <w:autoSpaceDE w:val="0"/>
        <w:autoSpaceDN w:val="0"/>
        <w:jc w:val="center"/>
        <w:rPr>
          <w:rFonts w:hint="eastAsia" w:ascii="仿宋" w:hAnsi="仿宋" w:eastAsia="仿宋" w:cs="仿宋"/>
          <w:b/>
          <w:color w:val="auto"/>
          <w:spacing w:val="6"/>
          <w:sz w:val="32"/>
          <w:szCs w:val="32"/>
          <w:highlight w:val="none"/>
        </w:rPr>
      </w:pPr>
    </w:p>
    <w:p w14:paraId="61147417">
      <w:pPr>
        <w:autoSpaceDE w:val="0"/>
        <w:autoSpaceDN w:val="0"/>
        <w:jc w:val="center"/>
        <w:rPr>
          <w:rFonts w:hint="eastAsia" w:ascii="仿宋" w:hAnsi="仿宋" w:eastAsia="仿宋" w:cs="仿宋"/>
          <w:b/>
          <w:color w:val="auto"/>
          <w:spacing w:val="6"/>
          <w:sz w:val="32"/>
          <w:szCs w:val="32"/>
          <w:highlight w:val="none"/>
        </w:rPr>
      </w:pPr>
    </w:p>
    <w:p w14:paraId="02AC83F7">
      <w:pPr>
        <w:autoSpaceDE w:val="0"/>
        <w:autoSpaceDN w:val="0"/>
        <w:jc w:val="center"/>
        <w:rPr>
          <w:rFonts w:hint="eastAsia" w:ascii="仿宋" w:hAnsi="仿宋" w:eastAsia="仿宋" w:cs="仿宋"/>
          <w:b/>
          <w:color w:val="auto"/>
          <w:spacing w:val="6"/>
          <w:sz w:val="32"/>
          <w:szCs w:val="32"/>
          <w:highlight w:val="none"/>
        </w:rPr>
      </w:pPr>
    </w:p>
    <w:p w14:paraId="089DB970">
      <w:pPr>
        <w:spacing w:line="360" w:lineRule="auto"/>
        <w:jc w:val="center"/>
        <w:rPr>
          <w:rFonts w:hint="eastAsia" w:ascii="仿宋" w:hAnsi="仿宋" w:eastAsia="仿宋" w:cs="仿宋"/>
          <w:b/>
          <w:color w:val="auto"/>
          <w:spacing w:val="6"/>
          <w:sz w:val="32"/>
          <w:szCs w:val="32"/>
          <w:highlight w:val="none"/>
        </w:rPr>
      </w:pPr>
    </w:p>
    <w:p w14:paraId="61A71D91">
      <w:pPr>
        <w:spacing w:line="360" w:lineRule="auto"/>
        <w:jc w:val="center"/>
        <w:rPr>
          <w:rFonts w:hint="eastAsia" w:ascii="仿宋" w:hAnsi="仿宋" w:eastAsia="仿宋" w:cs="仿宋"/>
          <w:b/>
          <w:color w:val="auto"/>
          <w:spacing w:val="6"/>
          <w:sz w:val="32"/>
          <w:szCs w:val="32"/>
          <w:highlight w:val="none"/>
        </w:rPr>
      </w:pPr>
    </w:p>
    <w:p w14:paraId="7C971EB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71" w:name="OLE_LINK13"/>
      <w:bookmarkStart w:id="72" w:name="OLE_LINK14"/>
      <w:r>
        <w:rPr>
          <w:rFonts w:hint="eastAsia" w:ascii="仿宋" w:hAnsi="仿宋" w:eastAsia="仿宋" w:cs="仿宋"/>
          <w:b/>
          <w:color w:val="auto"/>
          <w:spacing w:val="6"/>
          <w:sz w:val="32"/>
          <w:szCs w:val="32"/>
          <w:highlight w:val="none"/>
        </w:rPr>
        <w:t>残疾人福利性单位声明函</w:t>
      </w:r>
    </w:p>
    <w:bookmarkEnd w:id="71"/>
    <w:bookmarkEnd w:id="72"/>
    <w:p w14:paraId="2639339D">
      <w:pPr>
        <w:spacing w:line="360" w:lineRule="auto"/>
        <w:rPr>
          <w:rFonts w:hint="eastAsia" w:ascii="仿宋" w:hAnsi="仿宋" w:eastAsia="仿宋" w:cs="仿宋"/>
          <w:b/>
          <w:color w:val="auto"/>
          <w:spacing w:val="6"/>
          <w:sz w:val="30"/>
          <w:szCs w:val="30"/>
          <w:highlight w:val="none"/>
        </w:rPr>
      </w:pPr>
    </w:p>
    <w:p w14:paraId="708A08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33EEC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C438162">
      <w:pPr>
        <w:spacing w:line="360" w:lineRule="auto"/>
        <w:ind w:firstLine="480" w:firstLineChars="200"/>
        <w:rPr>
          <w:rFonts w:hint="eastAsia" w:ascii="仿宋" w:hAnsi="仿宋" w:eastAsia="仿宋" w:cs="仿宋"/>
          <w:color w:val="auto"/>
          <w:sz w:val="24"/>
          <w:highlight w:val="none"/>
        </w:rPr>
      </w:pPr>
    </w:p>
    <w:p w14:paraId="47D1DD3C">
      <w:pPr>
        <w:spacing w:line="360" w:lineRule="auto"/>
        <w:ind w:firstLine="480" w:firstLineChars="200"/>
        <w:rPr>
          <w:rFonts w:hint="eastAsia" w:ascii="仿宋" w:hAnsi="仿宋" w:eastAsia="仿宋" w:cs="仿宋"/>
          <w:color w:val="auto"/>
          <w:sz w:val="24"/>
          <w:highlight w:val="none"/>
        </w:rPr>
      </w:pPr>
    </w:p>
    <w:p w14:paraId="36A9495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49D86D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49F15EF">
      <w:pPr>
        <w:autoSpaceDE w:val="0"/>
        <w:autoSpaceDN w:val="0"/>
        <w:jc w:val="center"/>
        <w:rPr>
          <w:rFonts w:hint="eastAsia" w:ascii="仿宋" w:hAnsi="仿宋" w:eastAsia="仿宋" w:cs="仿宋"/>
          <w:b/>
          <w:color w:val="auto"/>
          <w:spacing w:val="6"/>
          <w:sz w:val="32"/>
          <w:szCs w:val="32"/>
          <w:highlight w:val="none"/>
        </w:rPr>
      </w:pPr>
    </w:p>
    <w:p w14:paraId="688D826F">
      <w:pPr>
        <w:autoSpaceDE w:val="0"/>
        <w:autoSpaceDN w:val="0"/>
        <w:jc w:val="center"/>
        <w:rPr>
          <w:rFonts w:hint="eastAsia" w:ascii="仿宋" w:hAnsi="仿宋" w:eastAsia="仿宋" w:cs="仿宋"/>
          <w:b/>
          <w:color w:val="auto"/>
          <w:spacing w:val="6"/>
          <w:sz w:val="32"/>
          <w:szCs w:val="32"/>
          <w:highlight w:val="none"/>
        </w:rPr>
      </w:pPr>
    </w:p>
    <w:p w14:paraId="192B65C6">
      <w:pPr>
        <w:autoSpaceDE w:val="0"/>
        <w:autoSpaceDN w:val="0"/>
        <w:jc w:val="center"/>
        <w:rPr>
          <w:rFonts w:hint="eastAsia" w:ascii="仿宋" w:hAnsi="仿宋" w:eastAsia="仿宋" w:cs="仿宋"/>
          <w:b/>
          <w:color w:val="auto"/>
          <w:spacing w:val="6"/>
          <w:sz w:val="32"/>
          <w:szCs w:val="32"/>
          <w:highlight w:val="none"/>
        </w:rPr>
      </w:pPr>
    </w:p>
    <w:p w14:paraId="4B4BF81C">
      <w:pPr>
        <w:autoSpaceDE w:val="0"/>
        <w:autoSpaceDN w:val="0"/>
        <w:jc w:val="center"/>
        <w:rPr>
          <w:rFonts w:hint="eastAsia" w:ascii="仿宋" w:hAnsi="仿宋" w:eastAsia="仿宋" w:cs="仿宋"/>
          <w:b/>
          <w:color w:val="auto"/>
          <w:spacing w:val="6"/>
          <w:sz w:val="32"/>
          <w:szCs w:val="32"/>
          <w:highlight w:val="none"/>
        </w:rPr>
      </w:pPr>
    </w:p>
    <w:p w14:paraId="30B7242D">
      <w:pPr>
        <w:autoSpaceDE w:val="0"/>
        <w:autoSpaceDN w:val="0"/>
        <w:jc w:val="center"/>
        <w:rPr>
          <w:rFonts w:hint="eastAsia" w:ascii="仿宋" w:hAnsi="仿宋" w:eastAsia="仿宋" w:cs="仿宋"/>
          <w:b/>
          <w:color w:val="auto"/>
          <w:spacing w:val="6"/>
          <w:sz w:val="32"/>
          <w:szCs w:val="32"/>
          <w:highlight w:val="none"/>
        </w:rPr>
      </w:pPr>
    </w:p>
    <w:p w14:paraId="11737A54">
      <w:pPr>
        <w:autoSpaceDE w:val="0"/>
        <w:autoSpaceDN w:val="0"/>
        <w:jc w:val="center"/>
        <w:rPr>
          <w:rFonts w:hint="eastAsia" w:ascii="仿宋" w:hAnsi="仿宋" w:eastAsia="仿宋" w:cs="仿宋"/>
          <w:b/>
          <w:color w:val="auto"/>
          <w:spacing w:val="6"/>
          <w:sz w:val="32"/>
          <w:szCs w:val="32"/>
          <w:highlight w:val="none"/>
        </w:rPr>
      </w:pPr>
    </w:p>
    <w:p w14:paraId="38E86ED5">
      <w:pPr>
        <w:autoSpaceDE w:val="0"/>
        <w:autoSpaceDN w:val="0"/>
        <w:jc w:val="center"/>
        <w:rPr>
          <w:rFonts w:hint="eastAsia" w:ascii="仿宋" w:hAnsi="仿宋" w:eastAsia="仿宋" w:cs="仿宋"/>
          <w:b/>
          <w:color w:val="auto"/>
          <w:spacing w:val="6"/>
          <w:sz w:val="32"/>
          <w:szCs w:val="32"/>
          <w:highlight w:val="none"/>
        </w:rPr>
      </w:pPr>
    </w:p>
    <w:p w14:paraId="44EFA37C">
      <w:pPr>
        <w:autoSpaceDE w:val="0"/>
        <w:autoSpaceDN w:val="0"/>
        <w:jc w:val="center"/>
        <w:rPr>
          <w:rFonts w:hint="eastAsia" w:ascii="仿宋" w:hAnsi="仿宋" w:eastAsia="仿宋" w:cs="仿宋"/>
          <w:b/>
          <w:color w:val="auto"/>
          <w:spacing w:val="6"/>
          <w:sz w:val="32"/>
          <w:szCs w:val="32"/>
          <w:highlight w:val="none"/>
        </w:rPr>
      </w:pPr>
    </w:p>
    <w:p w14:paraId="0BE43CB4">
      <w:pPr>
        <w:autoSpaceDE w:val="0"/>
        <w:autoSpaceDN w:val="0"/>
        <w:jc w:val="center"/>
        <w:rPr>
          <w:rFonts w:hint="eastAsia" w:ascii="仿宋" w:hAnsi="仿宋" w:eastAsia="仿宋" w:cs="仿宋"/>
          <w:b/>
          <w:color w:val="auto"/>
          <w:spacing w:val="6"/>
          <w:sz w:val="32"/>
          <w:szCs w:val="32"/>
          <w:highlight w:val="none"/>
        </w:rPr>
      </w:pPr>
    </w:p>
    <w:p w14:paraId="4C0EF805">
      <w:pPr>
        <w:autoSpaceDE w:val="0"/>
        <w:autoSpaceDN w:val="0"/>
        <w:jc w:val="center"/>
        <w:rPr>
          <w:rFonts w:hint="eastAsia" w:ascii="仿宋" w:hAnsi="仿宋" w:eastAsia="仿宋" w:cs="仿宋"/>
          <w:b/>
          <w:color w:val="auto"/>
          <w:spacing w:val="6"/>
          <w:sz w:val="32"/>
          <w:szCs w:val="32"/>
          <w:highlight w:val="none"/>
        </w:rPr>
      </w:pPr>
    </w:p>
    <w:p w14:paraId="1A6C7D8D">
      <w:pPr>
        <w:autoSpaceDE w:val="0"/>
        <w:autoSpaceDN w:val="0"/>
        <w:jc w:val="center"/>
        <w:rPr>
          <w:rFonts w:hint="eastAsia" w:ascii="仿宋" w:hAnsi="仿宋" w:eastAsia="仿宋" w:cs="仿宋"/>
          <w:b/>
          <w:color w:val="auto"/>
          <w:spacing w:val="6"/>
          <w:sz w:val="32"/>
          <w:szCs w:val="32"/>
          <w:highlight w:val="none"/>
        </w:rPr>
      </w:pPr>
    </w:p>
    <w:p w14:paraId="0B1EFDD9">
      <w:pPr>
        <w:autoSpaceDE w:val="0"/>
        <w:autoSpaceDN w:val="0"/>
        <w:jc w:val="center"/>
        <w:rPr>
          <w:rFonts w:hint="eastAsia" w:ascii="仿宋" w:hAnsi="仿宋" w:eastAsia="仿宋" w:cs="仿宋"/>
          <w:b/>
          <w:color w:val="auto"/>
          <w:spacing w:val="6"/>
          <w:sz w:val="32"/>
          <w:szCs w:val="32"/>
          <w:highlight w:val="none"/>
        </w:rPr>
      </w:pPr>
    </w:p>
    <w:p w14:paraId="70521D6A">
      <w:pPr>
        <w:autoSpaceDE w:val="0"/>
        <w:autoSpaceDN w:val="0"/>
        <w:jc w:val="center"/>
        <w:rPr>
          <w:rFonts w:hint="eastAsia" w:ascii="仿宋" w:hAnsi="仿宋" w:eastAsia="仿宋" w:cs="仿宋"/>
          <w:b/>
          <w:color w:val="auto"/>
          <w:spacing w:val="6"/>
          <w:sz w:val="32"/>
          <w:szCs w:val="32"/>
          <w:highlight w:val="none"/>
        </w:rPr>
      </w:pPr>
    </w:p>
    <w:p w14:paraId="0CAFAA54">
      <w:pPr>
        <w:autoSpaceDE w:val="0"/>
        <w:autoSpaceDN w:val="0"/>
        <w:jc w:val="center"/>
        <w:rPr>
          <w:rFonts w:hint="eastAsia" w:ascii="仿宋" w:hAnsi="仿宋" w:eastAsia="仿宋" w:cs="仿宋"/>
          <w:b/>
          <w:color w:val="auto"/>
          <w:spacing w:val="6"/>
          <w:sz w:val="32"/>
          <w:szCs w:val="32"/>
          <w:highlight w:val="none"/>
        </w:rPr>
      </w:pPr>
    </w:p>
    <w:p w14:paraId="30A664AD">
      <w:pPr>
        <w:autoSpaceDE w:val="0"/>
        <w:autoSpaceDN w:val="0"/>
        <w:jc w:val="center"/>
        <w:rPr>
          <w:rFonts w:hint="eastAsia" w:ascii="仿宋" w:hAnsi="仿宋" w:eastAsia="仿宋" w:cs="仿宋"/>
          <w:b/>
          <w:color w:val="auto"/>
          <w:spacing w:val="6"/>
          <w:sz w:val="32"/>
          <w:szCs w:val="32"/>
          <w:highlight w:val="none"/>
        </w:rPr>
      </w:pPr>
    </w:p>
    <w:p w14:paraId="4E211005">
      <w:pPr>
        <w:pStyle w:val="2"/>
        <w:rPr>
          <w:rFonts w:hint="eastAsia" w:ascii="仿宋" w:hAnsi="仿宋" w:eastAsia="仿宋" w:cs="仿宋"/>
          <w:color w:val="auto"/>
          <w:highlight w:val="none"/>
        </w:rPr>
      </w:pPr>
    </w:p>
    <w:p w14:paraId="314F197B">
      <w:pPr>
        <w:snapToGrid w:val="0"/>
        <w:spacing w:line="360" w:lineRule="auto"/>
        <w:rPr>
          <w:rFonts w:hint="eastAsia" w:ascii="仿宋" w:hAnsi="仿宋" w:eastAsia="仿宋" w:cs="仿宋"/>
          <w:b/>
          <w:color w:val="auto"/>
          <w:kern w:val="0"/>
          <w:sz w:val="32"/>
          <w:szCs w:val="32"/>
          <w:highlight w:val="none"/>
        </w:rPr>
      </w:pPr>
    </w:p>
    <w:p w14:paraId="6401C5C0">
      <w:pPr>
        <w:snapToGrid w:val="0"/>
        <w:spacing w:line="360" w:lineRule="auto"/>
        <w:rPr>
          <w:rFonts w:hint="eastAsia" w:ascii="仿宋" w:hAnsi="仿宋" w:eastAsia="仿宋" w:cs="仿宋"/>
          <w:b/>
          <w:color w:val="auto"/>
          <w:kern w:val="0"/>
          <w:sz w:val="32"/>
          <w:szCs w:val="32"/>
          <w:highlight w:val="none"/>
        </w:rPr>
      </w:pPr>
    </w:p>
    <w:p w14:paraId="005D4581">
      <w:pPr>
        <w:snapToGrid w:val="0"/>
        <w:spacing w:line="360" w:lineRule="auto"/>
        <w:rPr>
          <w:rFonts w:hint="eastAsia" w:ascii="仿宋" w:hAnsi="仿宋" w:eastAsia="仿宋" w:cs="仿宋"/>
          <w:b/>
          <w:color w:val="auto"/>
          <w:kern w:val="0"/>
          <w:sz w:val="32"/>
          <w:szCs w:val="32"/>
          <w:highlight w:val="none"/>
        </w:rPr>
      </w:pPr>
    </w:p>
    <w:p w14:paraId="322C394C">
      <w:pPr>
        <w:snapToGrid w:val="0"/>
        <w:spacing w:line="360" w:lineRule="auto"/>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0CCA3B5C">
      <w:pPr>
        <w:spacing w:line="360" w:lineRule="auto"/>
        <w:jc w:val="center"/>
        <w:rPr>
          <w:rFonts w:hint="eastAsia" w:ascii="仿宋" w:hAnsi="仿宋" w:eastAsia="仿宋" w:cs="仿宋"/>
          <w:color w:val="auto"/>
          <w:sz w:val="24"/>
          <w:highlight w:val="none"/>
          <w:u w:val="single"/>
        </w:rPr>
      </w:pPr>
    </w:p>
    <w:p w14:paraId="6A6E6F7D">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37E6C2A">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 （财库﹝2020﹞46 号）的规定，本公司（联合体）参加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21DC5C48">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5F07368E">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0D1A8153">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961A3F8">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D62C495">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3BA5D799">
      <w:pPr>
        <w:ind w:right="420" w:firstLine="5880" w:firstLineChars="2450"/>
        <w:jc w:val="left"/>
        <w:rPr>
          <w:rFonts w:hint="eastAsia" w:ascii="仿宋" w:hAnsi="仿宋" w:eastAsia="仿宋" w:cs="仿宋"/>
          <w:color w:val="auto"/>
          <w:sz w:val="24"/>
          <w:szCs w:val="24"/>
          <w:highlight w:val="none"/>
        </w:rPr>
      </w:pPr>
    </w:p>
    <w:p w14:paraId="4D6C35C3">
      <w:pPr>
        <w:spacing w:line="500" w:lineRule="exact"/>
        <w:ind w:right="420" w:firstLine="6120" w:firstLineChars="25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21FE3463">
      <w:pPr>
        <w:spacing w:line="500" w:lineRule="exact"/>
        <w:ind w:right="420" w:firstLine="6000" w:firstLineChars="2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12784A7">
      <w:pPr>
        <w:spacing w:line="500" w:lineRule="exact"/>
        <w:ind w:right="420"/>
        <w:rPr>
          <w:rFonts w:hint="eastAsia" w:ascii="仿宋" w:hAnsi="仿宋" w:eastAsia="仿宋" w:cs="仿宋"/>
          <w:color w:val="auto"/>
          <w:sz w:val="24"/>
          <w:szCs w:val="24"/>
          <w:highlight w:val="none"/>
        </w:rPr>
      </w:pPr>
    </w:p>
    <w:p w14:paraId="5F82C889">
      <w:pPr>
        <w:spacing w:line="360" w:lineRule="auto"/>
        <w:ind w:right="42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提供的货物清单中每样货物（配件、辅料等材料除外）的制造商均要求为中小企业，即每样货物（配件、辅料等材料除外）的制造商均应在声明中填写</w:t>
      </w:r>
      <w:r>
        <w:rPr>
          <w:rFonts w:hint="eastAsia" w:ascii="仿宋" w:hAnsi="仿宋" w:eastAsia="仿宋" w:cs="仿宋"/>
          <w:b/>
          <w:bCs/>
          <w:color w:val="auto"/>
          <w:sz w:val="24"/>
          <w:highlight w:val="none"/>
          <w:lang w:eastAsia="zh-CN"/>
        </w:rPr>
        <w:t>。</w:t>
      </w:r>
    </w:p>
    <w:p w14:paraId="64893024">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65031E1">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069935">
      <w:pPr>
        <w:pStyle w:val="4"/>
        <w:rPr>
          <w:rFonts w:hint="eastAsia" w:ascii="仿宋" w:hAnsi="仿宋" w:eastAsia="仿宋" w:cs="仿宋"/>
          <w:color w:val="auto"/>
          <w:highlight w:val="none"/>
          <w:lang w:val="en-US"/>
        </w:rPr>
      </w:pPr>
    </w:p>
    <w:p w14:paraId="2F6E4FC2">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3B99DAF5">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206DE06F">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59105DAF">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32BAB371">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56C52B33">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6D20738E">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077F3C2D">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4F5983A8">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08D04033">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346875AF">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007AFD03">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5CE925DB">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15383130">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12563833">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567AADB1">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659D4DC5">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34A0FA64">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3C9BDE2A">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p>
    <w:p w14:paraId="466B60F6">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right="0" w:rightChars="0"/>
        <w:textAlignment w:val="baseline"/>
        <w:rPr>
          <w:rFonts w:hint="eastAsia" w:ascii="仿宋" w:hAnsi="仿宋" w:eastAsia="仿宋" w:cs="仿宋"/>
          <w:b/>
          <w:bCs/>
          <w:color w:val="auto"/>
          <w:sz w:val="24"/>
          <w:szCs w:val="24"/>
          <w:highlight w:val="none"/>
        </w:rPr>
      </w:pPr>
    </w:p>
    <w:p w14:paraId="2936F08D">
      <w:pPr>
        <w:pStyle w:val="9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根据浙江省财政厅关于印发《浙江省政府采购活动现场组织管理办法》的通知（浙财采监【2015】13号）文件要求，由各投标供应商在投标文件解密后半小时内如实填写政府采购活动现场确认声明书，并以扫描件形式发送至</w:t>
      </w:r>
      <w:r>
        <w:rPr>
          <w:rFonts w:hint="eastAsia" w:ascii="仿宋" w:hAnsi="仿宋" w:eastAsia="仿宋" w:cs="仿宋"/>
          <w:b/>
          <w:bCs/>
          <w:color w:val="auto"/>
          <w:sz w:val="24"/>
          <w:szCs w:val="24"/>
          <w:highlight w:val="none"/>
          <w:lang w:val="en-US" w:eastAsia="zh-CN"/>
        </w:rPr>
        <w:t>984537027</w:t>
      </w:r>
      <w:r>
        <w:rPr>
          <w:rFonts w:hint="eastAsia" w:ascii="仿宋" w:hAnsi="仿宋" w:eastAsia="仿宋" w:cs="仿宋"/>
          <w:b/>
          <w:bCs/>
          <w:color w:val="auto"/>
          <w:sz w:val="24"/>
          <w:szCs w:val="24"/>
          <w:highlight w:val="none"/>
        </w:rPr>
        <w:t>@qq.com邮箱，如未如实填写，将有可能影响你的投标文件评审（政府采购活动现场确认声明书格式见附表）。</w:t>
      </w:r>
    </w:p>
    <w:p w14:paraId="31D03D77">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0B431678">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433FADB0">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201431DA">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64C03A85">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2C41EA3D">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0B7A7D92">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01CA8250">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0F751A67">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2794B3A2">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6EDCAEC5">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08026EBC">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3890E2B5">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宋体" w:hAnsi="宋体" w:eastAsia="宋体" w:cs="宋体"/>
          <w:b/>
          <w:bCs/>
          <w:color w:val="auto"/>
          <w:sz w:val="24"/>
          <w:szCs w:val="24"/>
          <w:highlight w:val="none"/>
        </w:rPr>
      </w:pPr>
    </w:p>
    <w:p w14:paraId="42F814BE">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8"/>
          <w:szCs w:val="28"/>
          <w:highlight w:val="none"/>
        </w:rPr>
      </w:pPr>
      <w:r>
        <w:rPr>
          <w:rFonts w:hint="eastAsia" w:ascii="宋体" w:hAnsi="宋体" w:eastAsia="宋体" w:cs="宋体"/>
          <w:b/>
          <w:bCs/>
          <w:color w:val="auto"/>
          <w:sz w:val="24"/>
          <w:szCs w:val="24"/>
          <w:highlight w:val="none"/>
        </w:rPr>
        <w:br w:type="page"/>
      </w:r>
      <w:r>
        <w:rPr>
          <w:rFonts w:hint="eastAsia" w:ascii="仿宋" w:hAnsi="仿宋" w:eastAsia="仿宋" w:cs="仿宋"/>
          <w:b/>
          <w:bCs/>
          <w:color w:val="auto"/>
          <w:sz w:val="28"/>
          <w:szCs w:val="28"/>
          <w:highlight w:val="none"/>
        </w:rPr>
        <w:t xml:space="preserve">附表：               </w:t>
      </w:r>
    </w:p>
    <w:p w14:paraId="7FBDDAD3">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22DA0E81">
      <w:pPr>
        <w:pStyle w:val="9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eastAsia="zh-CN"/>
        </w:rPr>
        <w:t>绍兴市文汇项目管理有限公司</w:t>
      </w:r>
      <w:r>
        <w:rPr>
          <w:rFonts w:hint="eastAsia" w:ascii="仿宋" w:hAnsi="仿宋" w:eastAsia="仿宋" w:cs="仿宋"/>
          <w:color w:val="auto"/>
          <w:kern w:val="0"/>
          <w:sz w:val="24"/>
          <w:szCs w:val="24"/>
          <w:highlight w:val="none"/>
        </w:rPr>
        <w:t>：</w:t>
      </w:r>
    </w:p>
    <w:p w14:paraId="0A64F58D">
      <w:pPr>
        <w:pStyle w:val="9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iCs/>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rPr>
        <w:t>（姓名）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27ABBDB0">
      <w:pPr>
        <w:pStyle w:val="9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p>
    <w:p w14:paraId="7A8C2067">
      <w:pPr>
        <w:pStyle w:val="9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□不存在利害关系;</w:t>
      </w:r>
    </w:p>
    <w:p w14:paraId="0F1D20AA">
      <w:pPr>
        <w:pStyle w:val="9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4FF292C">
      <w:pPr>
        <w:pStyle w:val="9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13A05244">
      <w:pPr>
        <w:pStyle w:val="9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238CAB1E">
      <w:pPr>
        <w:pStyle w:val="9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p>
    <w:p w14:paraId="354D50DA">
      <w:pPr>
        <w:pStyle w:val="9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□与其他所有供应商之间均不存在利害关系 </w:t>
      </w:r>
    </w:p>
    <w:p w14:paraId="72258826">
      <w:pPr>
        <w:pStyle w:val="9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2D36935">
      <w:pPr>
        <w:pStyle w:val="9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A.法定代表人或负责人或实际控制人是同一人</w:t>
      </w:r>
    </w:p>
    <w:p w14:paraId="14262FE1">
      <w:pPr>
        <w:pStyle w:val="9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B.法定代表人或负责人或实际控制人是夫妻关系</w:t>
      </w:r>
    </w:p>
    <w:p w14:paraId="085FAD41">
      <w:pPr>
        <w:pStyle w:val="9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C.法定代表人或负责人或实际控制人是直系血亲关系</w:t>
      </w:r>
    </w:p>
    <w:p w14:paraId="252D4C71">
      <w:pPr>
        <w:pStyle w:val="9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D.法定代表人或负责人或实际控制人存在三代以内旁系血亲关系</w:t>
      </w:r>
    </w:p>
    <w:p w14:paraId="31C3C12E">
      <w:pPr>
        <w:pStyle w:val="9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E.法定代表人或负责人或实际控制人存在近姻亲关系</w:t>
      </w:r>
    </w:p>
    <w:p w14:paraId="3E45D077">
      <w:pPr>
        <w:pStyle w:val="9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F.法定代表人或负责人或实际控制人存在股份控制或实际控制关系</w:t>
      </w:r>
      <w:bookmarkStart w:id="73" w:name="_Toc11926"/>
    </w:p>
    <w:p w14:paraId="2A86370B">
      <w:pPr>
        <w:pStyle w:val="9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G.存在共同直接或间接投资设立子公司、联营企业和合营企业情况</w:t>
      </w:r>
      <w:bookmarkEnd w:id="73"/>
    </w:p>
    <w:p w14:paraId="69698BB1">
      <w:pPr>
        <w:pStyle w:val="9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0AC8AB98">
      <w:pPr>
        <w:pStyle w:val="9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3B8F866">
      <w:pPr>
        <w:pStyle w:val="9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三、现已清楚知道并</w:t>
      </w:r>
      <w:r>
        <w:rPr>
          <w:rFonts w:hint="eastAsia" w:ascii="仿宋" w:hAnsi="仿宋" w:eastAsia="仿宋" w:cs="仿宋"/>
          <w:color w:val="auto"/>
          <w:kern w:val="0"/>
          <w:sz w:val="24"/>
          <w:szCs w:val="24"/>
          <w:highlight w:val="none"/>
        </w:rPr>
        <w:t>严格遵守政府采购法律法规和现场纪律。</w:t>
      </w:r>
    </w:p>
    <w:p w14:paraId="4659FA0E">
      <w:pPr>
        <w:pStyle w:val="9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539DD6CC">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both"/>
        <w:rPr>
          <w:rFonts w:hint="eastAsia" w:ascii="仿宋" w:hAnsi="仿宋" w:eastAsia="仿宋" w:cs="仿宋"/>
          <w:color w:val="auto"/>
          <w:sz w:val="24"/>
          <w:szCs w:val="24"/>
          <w:highlight w:val="none"/>
        </w:rPr>
      </w:pPr>
    </w:p>
    <w:p w14:paraId="2E27B87F">
      <w:pPr>
        <w:pStyle w:val="9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（供应商代表签名）：                                  </w:t>
      </w:r>
    </w:p>
    <w:p w14:paraId="65C20553">
      <w:pPr>
        <w:pStyle w:val="969"/>
        <w:pageBreakBefore w:val="0"/>
        <w:widowControl w:val="0"/>
        <w:numPr>
          <w:ilvl w:val="0"/>
          <w:numId w:val="0"/>
        </w:numPr>
        <w:kinsoku/>
        <w:overflowPunct/>
        <w:topLinePunct w:val="0"/>
        <w:bidi w:val="0"/>
        <w:adjustRightInd/>
        <w:snapToGrid w:val="0"/>
        <w:spacing w:beforeAutospacing="0" w:afterAutospacing="0" w:line="360" w:lineRule="auto"/>
        <w:ind w:right="0" w:right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157631D1">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3427D6B9">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49A88001">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38A71D9">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296A8198">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55FEBE84">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0F6C3146">
      <w:pPr>
        <w:pStyle w:val="2"/>
        <w:rPr>
          <w:rFonts w:hint="eastAsia"/>
          <w:color w:val="auto"/>
          <w:highlight w:val="none"/>
          <w:lang w:val="en-US" w:eastAsia="zh-CN"/>
        </w:rPr>
      </w:pPr>
    </w:p>
    <w:p w14:paraId="5D3BE6DD">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75D5EAE7">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1A7B8BE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36DB0FF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738F4F0">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14B3C4B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69F519AA">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5910680A">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09D47A7A">
      <w:pPr>
        <w:widowControl/>
        <w:jc w:val="left"/>
        <w:rPr>
          <w:rFonts w:hint="eastAsia" w:ascii="仿宋" w:hAnsi="仿宋" w:eastAsia="仿宋" w:cs="仿宋"/>
          <w:color w:val="auto"/>
          <w:kern w:val="0"/>
          <w:sz w:val="24"/>
          <w:highlight w:val="none"/>
        </w:rPr>
      </w:pPr>
    </w:p>
    <w:p w14:paraId="0F82986C">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E8B6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2D2D8FB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3E09637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2FBF8481">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305F8F5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62371B12">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1A6C602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1BC3247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31D61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95293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65D880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E55DD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542D1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6FD5D2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59E294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72A95B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152A0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48C80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47EBBB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DE529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17C24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24D7A9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2DF57C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07A7C5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4FDA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11EF325">
            <w:pPr>
              <w:widowControl/>
              <w:jc w:val="left"/>
              <w:rPr>
                <w:rFonts w:hint="eastAsia" w:ascii="仿宋" w:hAnsi="仿宋" w:eastAsia="仿宋" w:cs="仿宋"/>
                <w:color w:val="auto"/>
                <w:kern w:val="0"/>
                <w:sz w:val="24"/>
                <w:highlight w:val="none"/>
              </w:rPr>
            </w:pPr>
          </w:p>
        </w:tc>
        <w:tc>
          <w:tcPr>
            <w:tcW w:w="1560" w:type="dxa"/>
            <w:vAlign w:val="center"/>
          </w:tcPr>
          <w:p w14:paraId="48C1E9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A7212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4C900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3950B3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191895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0A7DEB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675FB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91CBB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018161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149D5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0C249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6DB939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68EFAB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548403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45CAE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753F6E4">
            <w:pPr>
              <w:widowControl/>
              <w:jc w:val="left"/>
              <w:rPr>
                <w:rFonts w:hint="eastAsia" w:ascii="仿宋" w:hAnsi="仿宋" w:eastAsia="仿宋" w:cs="仿宋"/>
                <w:color w:val="auto"/>
                <w:kern w:val="0"/>
                <w:sz w:val="24"/>
                <w:highlight w:val="none"/>
              </w:rPr>
            </w:pPr>
          </w:p>
        </w:tc>
        <w:tc>
          <w:tcPr>
            <w:tcW w:w="1560" w:type="dxa"/>
            <w:vAlign w:val="center"/>
          </w:tcPr>
          <w:p w14:paraId="283C7F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23605E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DF226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3A8FA9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3EA4F0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705C2A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7F452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18C94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321F25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449AA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AEBFF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11D5361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7840FE2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57239B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177F5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72BCDB0">
            <w:pPr>
              <w:widowControl/>
              <w:jc w:val="left"/>
              <w:rPr>
                <w:rFonts w:hint="eastAsia" w:ascii="仿宋" w:hAnsi="仿宋" w:eastAsia="仿宋" w:cs="仿宋"/>
                <w:color w:val="auto"/>
                <w:kern w:val="0"/>
                <w:sz w:val="24"/>
                <w:highlight w:val="none"/>
              </w:rPr>
            </w:pPr>
          </w:p>
        </w:tc>
        <w:tc>
          <w:tcPr>
            <w:tcW w:w="1560" w:type="dxa"/>
            <w:vAlign w:val="center"/>
          </w:tcPr>
          <w:p w14:paraId="4FB048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D7671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E338D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6D8C46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012CAC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546474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3F7AE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F6001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126F9F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EC48F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516A3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140E3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2F71E0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48D735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DA6B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9D94BE9">
            <w:pPr>
              <w:widowControl/>
              <w:jc w:val="left"/>
              <w:rPr>
                <w:rFonts w:hint="eastAsia" w:ascii="仿宋" w:hAnsi="仿宋" w:eastAsia="仿宋" w:cs="仿宋"/>
                <w:color w:val="auto"/>
                <w:kern w:val="0"/>
                <w:sz w:val="24"/>
                <w:highlight w:val="none"/>
              </w:rPr>
            </w:pPr>
          </w:p>
        </w:tc>
        <w:tc>
          <w:tcPr>
            <w:tcW w:w="1560" w:type="dxa"/>
            <w:vAlign w:val="center"/>
          </w:tcPr>
          <w:p w14:paraId="735030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C40B2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8E5B8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6ADB61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5C7BC47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17C3CD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E53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ECC9A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1A7FB99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C0B26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0ED0F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099B22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4C4848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6B3442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12B1D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B16D678">
            <w:pPr>
              <w:widowControl/>
              <w:jc w:val="left"/>
              <w:rPr>
                <w:rFonts w:hint="eastAsia" w:ascii="仿宋" w:hAnsi="仿宋" w:eastAsia="仿宋" w:cs="仿宋"/>
                <w:color w:val="auto"/>
                <w:kern w:val="0"/>
                <w:sz w:val="24"/>
                <w:highlight w:val="none"/>
              </w:rPr>
            </w:pPr>
          </w:p>
        </w:tc>
        <w:tc>
          <w:tcPr>
            <w:tcW w:w="1560" w:type="dxa"/>
            <w:vAlign w:val="center"/>
          </w:tcPr>
          <w:p w14:paraId="391D8E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97D11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A5019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607A5B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43600D2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6E4A815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396C0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FA37A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44E90E2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D8F8A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040D4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7907A1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00384B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51261F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34ED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7094304">
            <w:pPr>
              <w:widowControl/>
              <w:jc w:val="left"/>
              <w:rPr>
                <w:rFonts w:hint="eastAsia" w:ascii="仿宋" w:hAnsi="仿宋" w:eastAsia="仿宋" w:cs="仿宋"/>
                <w:color w:val="auto"/>
                <w:kern w:val="0"/>
                <w:sz w:val="24"/>
                <w:highlight w:val="none"/>
              </w:rPr>
            </w:pPr>
          </w:p>
        </w:tc>
        <w:tc>
          <w:tcPr>
            <w:tcW w:w="1560" w:type="dxa"/>
            <w:vAlign w:val="center"/>
          </w:tcPr>
          <w:p w14:paraId="274C21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517F5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018B3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549045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5E7FD0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23311A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1326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17A01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357205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C6701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00B3D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6B46FF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2185C34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5C6C8AF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5DDF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E418A88">
            <w:pPr>
              <w:widowControl/>
              <w:jc w:val="left"/>
              <w:rPr>
                <w:rFonts w:hint="eastAsia" w:ascii="仿宋" w:hAnsi="仿宋" w:eastAsia="仿宋" w:cs="仿宋"/>
                <w:color w:val="auto"/>
                <w:kern w:val="0"/>
                <w:sz w:val="24"/>
                <w:highlight w:val="none"/>
              </w:rPr>
            </w:pPr>
          </w:p>
        </w:tc>
        <w:tc>
          <w:tcPr>
            <w:tcW w:w="1560" w:type="dxa"/>
            <w:vAlign w:val="center"/>
          </w:tcPr>
          <w:p w14:paraId="4AD2C0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27ABEE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D6B89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5D8BC0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578778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5B65BA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2013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63ADE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146E2A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099633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2E517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59000E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73DD6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8E055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6D10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DFCAD24">
            <w:pPr>
              <w:widowControl/>
              <w:jc w:val="left"/>
              <w:rPr>
                <w:rFonts w:hint="eastAsia" w:ascii="仿宋" w:hAnsi="仿宋" w:eastAsia="仿宋" w:cs="仿宋"/>
                <w:color w:val="auto"/>
                <w:kern w:val="0"/>
                <w:sz w:val="24"/>
                <w:highlight w:val="none"/>
              </w:rPr>
            </w:pPr>
          </w:p>
        </w:tc>
        <w:tc>
          <w:tcPr>
            <w:tcW w:w="1560" w:type="dxa"/>
            <w:vAlign w:val="center"/>
          </w:tcPr>
          <w:p w14:paraId="076281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F7ABF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FABEC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24F9E7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5B28E4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72026D1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AE0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BBED0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379B74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583B0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6E531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B8ABB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31C2A9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12889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134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1B186F6">
            <w:pPr>
              <w:widowControl/>
              <w:jc w:val="left"/>
              <w:rPr>
                <w:rFonts w:hint="eastAsia" w:ascii="仿宋" w:hAnsi="仿宋" w:eastAsia="仿宋" w:cs="仿宋"/>
                <w:color w:val="auto"/>
                <w:kern w:val="0"/>
                <w:sz w:val="24"/>
                <w:highlight w:val="none"/>
              </w:rPr>
            </w:pPr>
          </w:p>
        </w:tc>
        <w:tc>
          <w:tcPr>
            <w:tcW w:w="1560" w:type="dxa"/>
            <w:vAlign w:val="center"/>
          </w:tcPr>
          <w:p w14:paraId="69AC0E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9EC0E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72B65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6F2948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5FEC94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0D8ECB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C893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D8E7D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1A15FF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85ABC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39DB0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5A74A6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3B7E46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58D60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2FC2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E60941B">
            <w:pPr>
              <w:widowControl/>
              <w:jc w:val="left"/>
              <w:rPr>
                <w:rFonts w:hint="eastAsia" w:ascii="仿宋" w:hAnsi="仿宋" w:eastAsia="仿宋" w:cs="仿宋"/>
                <w:color w:val="auto"/>
                <w:kern w:val="0"/>
                <w:sz w:val="24"/>
                <w:highlight w:val="none"/>
              </w:rPr>
            </w:pPr>
          </w:p>
        </w:tc>
        <w:tc>
          <w:tcPr>
            <w:tcW w:w="1560" w:type="dxa"/>
            <w:vAlign w:val="center"/>
          </w:tcPr>
          <w:p w14:paraId="4212EE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AC1373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8E284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7BEAFE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6A249B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5F1BF2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D0DE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7FF0C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5A44DB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74553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A4D7D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4A065B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042E8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64A24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F207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B5BD04D">
            <w:pPr>
              <w:widowControl/>
              <w:jc w:val="left"/>
              <w:rPr>
                <w:rFonts w:hint="eastAsia" w:ascii="仿宋" w:hAnsi="仿宋" w:eastAsia="仿宋" w:cs="仿宋"/>
                <w:color w:val="auto"/>
                <w:kern w:val="0"/>
                <w:sz w:val="24"/>
                <w:highlight w:val="none"/>
              </w:rPr>
            </w:pPr>
          </w:p>
        </w:tc>
        <w:tc>
          <w:tcPr>
            <w:tcW w:w="1560" w:type="dxa"/>
            <w:vAlign w:val="center"/>
          </w:tcPr>
          <w:p w14:paraId="2D35F0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513C3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DD8DE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30D1DF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3D7CBC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20EA18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12C9D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224C8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74C0E7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620D2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54402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07AE66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29755C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27EDF1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9770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028210E">
            <w:pPr>
              <w:widowControl/>
              <w:jc w:val="left"/>
              <w:rPr>
                <w:rFonts w:hint="eastAsia" w:ascii="仿宋" w:hAnsi="仿宋" w:eastAsia="仿宋" w:cs="仿宋"/>
                <w:color w:val="auto"/>
                <w:kern w:val="0"/>
                <w:sz w:val="24"/>
                <w:highlight w:val="none"/>
              </w:rPr>
            </w:pPr>
          </w:p>
        </w:tc>
        <w:tc>
          <w:tcPr>
            <w:tcW w:w="1560" w:type="dxa"/>
            <w:vAlign w:val="center"/>
          </w:tcPr>
          <w:p w14:paraId="77AC91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3A39F0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855728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5895EC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731D5B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69F16D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43470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F3AA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167EC4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88C6C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E9487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23C77D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49ECD4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6211DE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397D8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8740E6">
            <w:pPr>
              <w:widowControl/>
              <w:jc w:val="left"/>
              <w:rPr>
                <w:rFonts w:hint="eastAsia" w:ascii="仿宋" w:hAnsi="仿宋" w:eastAsia="仿宋" w:cs="仿宋"/>
                <w:color w:val="auto"/>
                <w:kern w:val="0"/>
                <w:sz w:val="24"/>
                <w:highlight w:val="none"/>
              </w:rPr>
            </w:pPr>
          </w:p>
        </w:tc>
        <w:tc>
          <w:tcPr>
            <w:tcW w:w="1560" w:type="dxa"/>
            <w:vAlign w:val="center"/>
          </w:tcPr>
          <w:p w14:paraId="2011AE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B6627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A172E2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330376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3EBA250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2976E0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3888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DD6D2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468C18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35327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1E81F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4617D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86F7D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83CFD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4964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BFB4B7">
            <w:pPr>
              <w:widowControl/>
              <w:jc w:val="left"/>
              <w:rPr>
                <w:rFonts w:hint="eastAsia" w:ascii="仿宋" w:hAnsi="仿宋" w:eastAsia="仿宋" w:cs="仿宋"/>
                <w:color w:val="auto"/>
                <w:kern w:val="0"/>
                <w:sz w:val="24"/>
                <w:highlight w:val="none"/>
              </w:rPr>
            </w:pPr>
          </w:p>
        </w:tc>
        <w:tc>
          <w:tcPr>
            <w:tcW w:w="1560" w:type="dxa"/>
            <w:vAlign w:val="center"/>
          </w:tcPr>
          <w:p w14:paraId="2DD520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36D9BB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21FE9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7B6A9E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180211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1DB78B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2EF4A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904E4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1F36E0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1882C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ED0D7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3AC59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1496F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9B454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118C2CC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5662BD3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7206662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225D7D8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4EAD9DF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243D5CD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3B8618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3AB8189E">
      <w:pPr>
        <w:widowControl/>
        <w:jc w:val="left"/>
        <w:rPr>
          <w:rFonts w:hint="eastAsia" w:ascii="仿宋" w:hAnsi="仿宋" w:eastAsia="仿宋" w:cs="仿宋"/>
          <w:color w:val="auto"/>
          <w:kern w:val="0"/>
          <w:sz w:val="24"/>
          <w:highlight w:val="none"/>
        </w:rPr>
      </w:pPr>
    </w:p>
    <w:p w14:paraId="40DAD0E8">
      <w:pPr>
        <w:widowControl/>
        <w:jc w:val="left"/>
        <w:rPr>
          <w:rFonts w:hint="eastAsia" w:ascii="仿宋" w:hAnsi="仿宋" w:eastAsia="仿宋" w:cs="仿宋"/>
          <w:color w:val="auto"/>
          <w:kern w:val="0"/>
          <w:sz w:val="24"/>
          <w:highlight w:val="none"/>
        </w:rPr>
      </w:pPr>
    </w:p>
    <w:p w14:paraId="60BB384A">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70A1ABE8">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158E923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61780B3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F974942">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1E248A00">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076EC46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3C52785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2820538B">
      <w:pPr>
        <w:widowControl/>
        <w:jc w:val="left"/>
        <w:rPr>
          <w:rFonts w:hint="eastAsia" w:ascii="仿宋" w:hAnsi="仿宋" w:eastAsia="仿宋" w:cs="仿宋"/>
          <w:color w:val="auto"/>
          <w:kern w:val="0"/>
          <w:sz w:val="18"/>
          <w:szCs w:val="18"/>
          <w:highlight w:val="none"/>
        </w:rPr>
      </w:pPr>
    </w:p>
    <w:p w14:paraId="1690C525">
      <w:pPr>
        <w:widowControl/>
        <w:jc w:val="left"/>
        <w:rPr>
          <w:rFonts w:hint="eastAsia" w:ascii="仿宋" w:hAnsi="仿宋" w:eastAsia="仿宋" w:cs="仿宋"/>
          <w:color w:val="auto"/>
          <w:kern w:val="0"/>
          <w:sz w:val="18"/>
          <w:szCs w:val="18"/>
          <w:highlight w:val="none"/>
        </w:rPr>
      </w:pPr>
    </w:p>
    <w:p w14:paraId="43DC72CB">
      <w:pPr>
        <w:widowControl/>
        <w:jc w:val="left"/>
        <w:rPr>
          <w:rFonts w:hint="eastAsia" w:ascii="仿宋" w:hAnsi="仿宋" w:eastAsia="仿宋" w:cs="仿宋"/>
          <w:color w:val="auto"/>
          <w:kern w:val="0"/>
          <w:sz w:val="18"/>
          <w:szCs w:val="18"/>
          <w:highlight w:val="none"/>
        </w:rPr>
      </w:pPr>
    </w:p>
    <w:p w14:paraId="18B73C63">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36BDE98E">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71878702">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5D43247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74435C6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195F4BAA">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28C0D870">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00BA508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37B968F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5A89DB1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69654CB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44E3E15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24ABFD4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50F5E24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6FCC99F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228BD5C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7463D2C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5948287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70272A3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542B0FD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4431F33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795C73B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684E418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1F1EDC9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27EA5FF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73F0879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5B0EEA3B">
      <w:pPr>
        <w:widowControl/>
        <w:shd w:val="clear" w:color="auto" w:fill="FFFFFF"/>
        <w:spacing w:before="150" w:line="420" w:lineRule="atLeast"/>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附：金融业企业划型标准</w:t>
      </w:r>
    </w:p>
    <w:p w14:paraId="435A1B1D">
      <w:pPr>
        <w:widowControl/>
        <w:shd w:val="clear" w:color="auto" w:fill="FFFFFF"/>
        <w:spacing w:before="150" w:line="600" w:lineRule="atLeast"/>
        <w:jc w:val="center"/>
        <w:textAlignment w:val="baseline"/>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7CB9F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6170581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69C387D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44EBF269">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04A57F7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195A3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E83EF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1CFFD4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58F71C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4B8E15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3F848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496E7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AE58AB1">
            <w:pPr>
              <w:widowControl/>
              <w:jc w:val="left"/>
              <w:rPr>
                <w:rFonts w:hint="eastAsia" w:ascii="仿宋" w:hAnsi="仿宋" w:eastAsia="仿宋" w:cs="仿宋"/>
                <w:color w:val="auto"/>
                <w:kern w:val="0"/>
                <w:sz w:val="24"/>
                <w:highlight w:val="none"/>
              </w:rPr>
            </w:pPr>
          </w:p>
        </w:tc>
        <w:tc>
          <w:tcPr>
            <w:tcW w:w="1025" w:type="dxa"/>
            <w:vMerge w:val="continue"/>
            <w:vAlign w:val="center"/>
          </w:tcPr>
          <w:p w14:paraId="33E14D9B">
            <w:pPr>
              <w:widowControl/>
              <w:jc w:val="left"/>
              <w:rPr>
                <w:rFonts w:hint="eastAsia" w:ascii="仿宋" w:hAnsi="仿宋" w:eastAsia="仿宋" w:cs="仿宋"/>
                <w:color w:val="auto"/>
                <w:kern w:val="0"/>
                <w:sz w:val="24"/>
                <w:highlight w:val="none"/>
              </w:rPr>
            </w:pPr>
          </w:p>
        </w:tc>
        <w:tc>
          <w:tcPr>
            <w:tcW w:w="2836" w:type="dxa"/>
            <w:vMerge w:val="continue"/>
            <w:vAlign w:val="center"/>
          </w:tcPr>
          <w:p w14:paraId="0B23CAFF">
            <w:pPr>
              <w:widowControl/>
              <w:jc w:val="left"/>
              <w:rPr>
                <w:rFonts w:hint="eastAsia" w:ascii="仿宋" w:hAnsi="仿宋" w:eastAsia="仿宋" w:cs="仿宋"/>
                <w:color w:val="auto"/>
                <w:kern w:val="0"/>
                <w:sz w:val="24"/>
                <w:highlight w:val="none"/>
              </w:rPr>
            </w:pPr>
          </w:p>
        </w:tc>
        <w:tc>
          <w:tcPr>
            <w:tcW w:w="606" w:type="dxa"/>
            <w:vAlign w:val="center"/>
          </w:tcPr>
          <w:p w14:paraId="3B837E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593E51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22572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36CBE41">
            <w:pPr>
              <w:widowControl/>
              <w:jc w:val="left"/>
              <w:rPr>
                <w:rFonts w:hint="eastAsia" w:ascii="仿宋" w:hAnsi="仿宋" w:eastAsia="仿宋" w:cs="仿宋"/>
                <w:color w:val="auto"/>
                <w:kern w:val="0"/>
                <w:sz w:val="24"/>
                <w:highlight w:val="none"/>
              </w:rPr>
            </w:pPr>
          </w:p>
        </w:tc>
        <w:tc>
          <w:tcPr>
            <w:tcW w:w="1025" w:type="dxa"/>
            <w:vMerge w:val="continue"/>
            <w:vAlign w:val="center"/>
          </w:tcPr>
          <w:p w14:paraId="7F1D3776">
            <w:pPr>
              <w:widowControl/>
              <w:jc w:val="left"/>
              <w:rPr>
                <w:rFonts w:hint="eastAsia" w:ascii="仿宋" w:hAnsi="仿宋" w:eastAsia="仿宋" w:cs="仿宋"/>
                <w:color w:val="auto"/>
                <w:kern w:val="0"/>
                <w:sz w:val="24"/>
                <w:highlight w:val="none"/>
              </w:rPr>
            </w:pPr>
          </w:p>
        </w:tc>
        <w:tc>
          <w:tcPr>
            <w:tcW w:w="2836" w:type="dxa"/>
            <w:vMerge w:val="continue"/>
            <w:vAlign w:val="center"/>
          </w:tcPr>
          <w:p w14:paraId="0D39A5D5">
            <w:pPr>
              <w:widowControl/>
              <w:jc w:val="left"/>
              <w:rPr>
                <w:rFonts w:hint="eastAsia" w:ascii="仿宋" w:hAnsi="仿宋" w:eastAsia="仿宋" w:cs="仿宋"/>
                <w:color w:val="auto"/>
                <w:kern w:val="0"/>
                <w:sz w:val="24"/>
                <w:highlight w:val="none"/>
              </w:rPr>
            </w:pPr>
          </w:p>
        </w:tc>
        <w:tc>
          <w:tcPr>
            <w:tcW w:w="606" w:type="dxa"/>
            <w:vAlign w:val="center"/>
          </w:tcPr>
          <w:p w14:paraId="3D7C7A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DAAD6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BA68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994D1EB">
            <w:pPr>
              <w:widowControl/>
              <w:jc w:val="left"/>
              <w:rPr>
                <w:rFonts w:hint="eastAsia" w:ascii="仿宋" w:hAnsi="仿宋" w:eastAsia="仿宋" w:cs="仿宋"/>
                <w:color w:val="auto"/>
                <w:kern w:val="0"/>
                <w:sz w:val="24"/>
                <w:highlight w:val="none"/>
              </w:rPr>
            </w:pPr>
          </w:p>
        </w:tc>
        <w:tc>
          <w:tcPr>
            <w:tcW w:w="1025" w:type="dxa"/>
            <w:vMerge w:val="restart"/>
            <w:vAlign w:val="center"/>
          </w:tcPr>
          <w:p w14:paraId="0E5104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3C9B4D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1776A5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37893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76D6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87B0F57">
            <w:pPr>
              <w:widowControl/>
              <w:jc w:val="left"/>
              <w:rPr>
                <w:rFonts w:hint="eastAsia" w:ascii="仿宋" w:hAnsi="仿宋" w:eastAsia="仿宋" w:cs="仿宋"/>
                <w:color w:val="auto"/>
                <w:kern w:val="0"/>
                <w:sz w:val="24"/>
                <w:highlight w:val="none"/>
              </w:rPr>
            </w:pPr>
          </w:p>
        </w:tc>
        <w:tc>
          <w:tcPr>
            <w:tcW w:w="1025" w:type="dxa"/>
            <w:vMerge w:val="continue"/>
            <w:vAlign w:val="center"/>
          </w:tcPr>
          <w:p w14:paraId="107F0E83">
            <w:pPr>
              <w:widowControl/>
              <w:jc w:val="left"/>
              <w:rPr>
                <w:rFonts w:hint="eastAsia" w:ascii="仿宋" w:hAnsi="仿宋" w:eastAsia="仿宋" w:cs="仿宋"/>
                <w:color w:val="auto"/>
                <w:kern w:val="0"/>
                <w:sz w:val="24"/>
                <w:highlight w:val="none"/>
              </w:rPr>
            </w:pPr>
          </w:p>
        </w:tc>
        <w:tc>
          <w:tcPr>
            <w:tcW w:w="2836" w:type="dxa"/>
            <w:vMerge w:val="continue"/>
            <w:vAlign w:val="center"/>
          </w:tcPr>
          <w:p w14:paraId="57FB8B1B">
            <w:pPr>
              <w:widowControl/>
              <w:jc w:val="left"/>
              <w:rPr>
                <w:rFonts w:hint="eastAsia" w:ascii="仿宋" w:hAnsi="仿宋" w:eastAsia="仿宋" w:cs="仿宋"/>
                <w:color w:val="auto"/>
                <w:kern w:val="0"/>
                <w:sz w:val="24"/>
                <w:highlight w:val="none"/>
              </w:rPr>
            </w:pPr>
          </w:p>
        </w:tc>
        <w:tc>
          <w:tcPr>
            <w:tcW w:w="606" w:type="dxa"/>
            <w:vAlign w:val="center"/>
          </w:tcPr>
          <w:p w14:paraId="01C104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476D3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2A97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8DE5D8A">
            <w:pPr>
              <w:widowControl/>
              <w:jc w:val="left"/>
              <w:rPr>
                <w:rFonts w:hint="eastAsia" w:ascii="仿宋" w:hAnsi="仿宋" w:eastAsia="仿宋" w:cs="仿宋"/>
                <w:color w:val="auto"/>
                <w:kern w:val="0"/>
                <w:sz w:val="24"/>
                <w:highlight w:val="none"/>
              </w:rPr>
            </w:pPr>
          </w:p>
        </w:tc>
        <w:tc>
          <w:tcPr>
            <w:tcW w:w="1025" w:type="dxa"/>
            <w:vMerge w:val="continue"/>
            <w:vAlign w:val="center"/>
          </w:tcPr>
          <w:p w14:paraId="3B98A91E">
            <w:pPr>
              <w:widowControl/>
              <w:jc w:val="left"/>
              <w:rPr>
                <w:rFonts w:hint="eastAsia" w:ascii="仿宋" w:hAnsi="仿宋" w:eastAsia="仿宋" w:cs="仿宋"/>
                <w:color w:val="auto"/>
                <w:kern w:val="0"/>
                <w:sz w:val="24"/>
                <w:highlight w:val="none"/>
              </w:rPr>
            </w:pPr>
          </w:p>
        </w:tc>
        <w:tc>
          <w:tcPr>
            <w:tcW w:w="2836" w:type="dxa"/>
            <w:vMerge w:val="continue"/>
            <w:vAlign w:val="center"/>
          </w:tcPr>
          <w:p w14:paraId="1DF06BC6">
            <w:pPr>
              <w:widowControl/>
              <w:jc w:val="left"/>
              <w:rPr>
                <w:rFonts w:hint="eastAsia" w:ascii="仿宋" w:hAnsi="仿宋" w:eastAsia="仿宋" w:cs="仿宋"/>
                <w:color w:val="auto"/>
                <w:kern w:val="0"/>
                <w:sz w:val="24"/>
                <w:highlight w:val="none"/>
              </w:rPr>
            </w:pPr>
          </w:p>
        </w:tc>
        <w:tc>
          <w:tcPr>
            <w:tcW w:w="606" w:type="dxa"/>
            <w:vAlign w:val="center"/>
          </w:tcPr>
          <w:p w14:paraId="723EA0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AA06B5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C5ED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7B61BDB">
            <w:pPr>
              <w:widowControl/>
              <w:jc w:val="left"/>
              <w:rPr>
                <w:rFonts w:hint="eastAsia" w:ascii="仿宋" w:hAnsi="仿宋" w:eastAsia="仿宋" w:cs="仿宋"/>
                <w:color w:val="auto"/>
                <w:kern w:val="0"/>
                <w:sz w:val="24"/>
                <w:highlight w:val="none"/>
              </w:rPr>
            </w:pPr>
          </w:p>
        </w:tc>
        <w:tc>
          <w:tcPr>
            <w:tcW w:w="1025" w:type="dxa"/>
            <w:vMerge w:val="continue"/>
            <w:vAlign w:val="center"/>
          </w:tcPr>
          <w:p w14:paraId="336545E9">
            <w:pPr>
              <w:widowControl/>
              <w:jc w:val="left"/>
              <w:rPr>
                <w:rFonts w:hint="eastAsia" w:ascii="仿宋" w:hAnsi="仿宋" w:eastAsia="仿宋" w:cs="仿宋"/>
                <w:color w:val="auto"/>
                <w:kern w:val="0"/>
                <w:sz w:val="24"/>
                <w:highlight w:val="none"/>
              </w:rPr>
            </w:pPr>
          </w:p>
        </w:tc>
        <w:tc>
          <w:tcPr>
            <w:tcW w:w="2836" w:type="dxa"/>
            <w:vMerge w:val="restart"/>
            <w:vAlign w:val="center"/>
          </w:tcPr>
          <w:p w14:paraId="2C3D30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3DDFD8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678DE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6B7E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162DE7E">
            <w:pPr>
              <w:widowControl/>
              <w:jc w:val="left"/>
              <w:rPr>
                <w:rFonts w:hint="eastAsia" w:ascii="仿宋" w:hAnsi="仿宋" w:eastAsia="仿宋" w:cs="仿宋"/>
                <w:color w:val="auto"/>
                <w:kern w:val="0"/>
                <w:sz w:val="24"/>
                <w:highlight w:val="none"/>
              </w:rPr>
            </w:pPr>
          </w:p>
        </w:tc>
        <w:tc>
          <w:tcPr>
            <w:tcW w:w="1025" w:type="dxa"/>
            <w:vMerge w:val="continue"/>
            <w:vAlign w:val="center"/>
          </w:tcPr>
          <w:p w14:paraId="403B719A">
            <w:pPr>
              <w:widowControl/>
              <w:jc w:val="left"/>
              <w:rPr>
                <w:rFonts w:hint="eastAsia" w:ascii="仿宋" w:hAnsi="仿宋" w:eastAsia="仿宋" w:cs="仿宋"/>
                <w:color w:val="auto"/>
                <w:kern w:val="0"/>
                <w:sz w:val="24"/>
                <w:highlight w:val="none"/>
              </w:rPr>
            </w:pPr>
          </w:p>
        </w:tc>
        <w:tc>
          <w:tcPr>
            <w:tcW w:w="2836" w:type="dxa"/>
            <w:vMerge w:val="continue"/>
            <w:vAlign w:val="center"/>
          </w:tcPr>
          <w:p w14:paraId="5026B91C">
            <w:pPr>
              <w:widowControl/>
              <w:jc w:val="left"/>
              <w:rPr>
                <w:rFonts w:hint="eastAsia" w:ascii="仿宋" w:hAnsi="仿宋" w:eastAsia="仿宋" w:cs="仿宋"/>
                <w:color w:val="auto"/>
                <w:kern w:val="0"/>
                <w:sz w:val="24"/>
                <w:highlight w:val="none"/>
              </w:rPr>
            </w:pPr>
          </w:p>
        </w:tc>
        <w:tc>
          <w:tcPr>
            <w:tcW w:w="606" w:type="dxa"/>
            <w:vAlign w:val="center"/>
          </w:tcPr>
          <w:p w14:paraId="075968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77451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30E7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D086FA7">
            <w:pPr>
              <w:widowControl/>
              <w:jc w:val="left"/>
              <w:rPr>
                <w:rFonts w:hint="eastAsia" w:ascii="仿宋" w:hAnsi="仿宋" w:eastAsia="仿宋" w:cs="仿宋"/>
                <w:color w:val="auto"/>
                <w:kern w:val="0"/>
                <w:sz w:val="24"/>
                <w:highlight w:val="none"/>
              </w:rPr>
            </w:pPr>
          </w:p>
        </w:tc>
        <w:tc>
          <w:tcPr>
            <w:tcW w:w="1025" w:type="dxa"/>
            <w:vMerge w:val="continue"/>
            <w:vAlign w:val="center"/>
          </w:tcPr>
          <w:p w14:paraId="1FF226EB">
            <w:pPr>
              <w:widowControl/>
              <w:jc w:val="left"/>
              <w:rPr>
                <w:rFonts w:hint="eastAsia" w:ascii="仿宋" w:hAnsi="仿宋" w:eastAsia="仿宋" w:cs="仿宋"/>
                <w:color w:val="auto"/>
                <w:kern w:val="0"/>
                <w:sz w:val="24"/>
                <w:highlight w:val="none"/>
              </w:rPr>
            </w:pPr>
          </w:p>
        </w:tc>
        <w:tc>
          <w:tcPr>
            <w:tcW w:w="2836" w:type="dxa"/>
            <w:vMerge w:val="continue"/>
            <w:vAlign w:val="center"/>
          </w:tcPr>
          <w:p w14:paraId="759DD0D1">
            <w:pPr>
              <w:widowControl/>
              <w:jc w:val="left"/>
              <w:rPr>
                <w:rFonts w:hint="eastAsia" w:ascii="仿宋" w:hAnsi="仿宋" w:eastAsia="仿宋" w:cs="仿宋"/>
                <w:color w:val="auto"/>
                <w:kern w:val="0"/>
                <w:sz w:val="24"/>
                <w:highlight w:val="none"/>
              </w:rPr>
            </w:pPr>
          </w:p>
        </w:tc>
        <w:tc>
          <w:tcPr>
            <w:tcW w:w="606" w:type="dxa"/>
            <w:vAlign w:val="center"/>
          </w:tcPr>
          <w:p w14:paraId="410F3A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4E113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025A7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F10DF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1F6D9A5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5EA448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FE22B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5831B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D586770">
            <w:pPr>
              <w:widowControl/>
              <w:jc w:val="left"/>
              <w:rPr>
                <w:rFonts w:hint="eastAsia" w:ascii="仿宋" w:hAnsi="仿宋" w:eastAsia="仿宋" w:cs="仿宋"/>
                <w:color w:val="auto"/>
                <w:kern w:val="0"/>
                <w:sz w:val="24"/>
                <w:highlight w:val="none"/>
              </w:rPr>
            </w:pPr>
          </w:p>
        </w:tc>
        <w:tc>
          <w:tcPr>
            <w:tcW w:w="2836" w:type="dxa"/>
            <w:vMerge w:val="continue"/>
            <w:vAlign w:val="center"/>
          </w:tcPr>
          <w:p w14:paraId="0B962929">
            <w:pPr>
              <w:widowControl/>
              <w:jc w:val="left"/>
              <w:rPr>
                <w:rFonts w:hint="eastAsia" w:ascii="仿宋" w:hAnsi="仿宋" w:eastAsia="仿宋" w:cs="仿宋"/>
                <w:color w:val="auto"/>
                <w:kern w:val="0"/>
                <w:sz w:val="24"/>
                <w:highlight w:val="none"/>
              </w:rPr>
            </w:pPr>
          </w:p>
        </w:tc>
        <w:tc>
          <w:tcPr>
            <w:tcW w:w="606" w:type="dxa"/>
            <w:vAlign w:val="center"/>
          </w:tcPr>
          <w:p w14:paraId="50F195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B4A95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32F5D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204CC29">
            <w:pPr>
              <w:widowControl/>
              <w:jc w:val="left"/>
              <w:rPr>
                <w:rFonts w:hint="eastAsia" w:ascii="仿宋" w:hAnsi="仿宋" w:eastAsia="仿宋" w:cs="仿宋"/>
                <w:color w:val="auto"/>
                <w:kern w:val="0"/>
                <w:sz w:val="24"/>
                <w:highlight w:val="none"/>
              </w:rPr>
            </w:pPr>
          </w:p>
        </w:tc>
        <w:tc>
          <w:tcPr>
            <w:tcW w:w="2836" w:type="dxa"/>
            <w:vMerge w:val="continue"/>
            <w:vAlign w:val="center"/>
          </w:tcPr>
          <w:p w14:paraId="0ECA89C3">
            <w:pPr>
              <w:widowControl/>
              <w:jc w:val="left"/>
              <w:rPr>
                <w:rFonts w:hint="eastAsia" w:ascii="仿宋" w:hAnsi="仿宋" w:eastAsia="仿宋" w:cs="仿宋"/>
                <w:color w:val="auto"/>
                <w:kern w:val="0"/>
                <w:sz w:val="24"/>
                <w:highlight w:val="none"/>
              </w:rPr>
            </w:pPr>
          </w:p>
        </w:tc>
        <w:tc>
          <w:tcPr>
            <w:tcW w:w="606" w:type="dxa"/>
            <w:vAlign w:val="center"/>
          </w:tcPr>
          <w:p w14:paraId="60FAD3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ACE3F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5246B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2A40872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08F013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2F2D6A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227E2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2A10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B86A29F">
            <w:pPr>
              <w:widowControl/>
              <w:jc w:val="left"/>
              <w:rPr>
                <w:rFonts w:hint="eastAsia" w:ascii="仿宋" w:hAnsi="仿宋" w:eastAsia="仿宋" w:cs="仿宋"/>
                <w:color w:val="auto"/>
                <w:kern w:val="0"/>
                <w:sz w:val="24"/>
                <w:highlight w:val="none"/>
              </w:rPr>
            </w:pPr>
          </w:p>
        </w:tc>
        <w:tc>
          <w:tcPr>
            <w:tcW w:w="2836" w:type="dxa"/>
            <w:vMerge w:val="continue"/>
            <w:vAlign w:val="center"/>
          </w:tcPr>
          <w:p w14:paraId="750B8DED">
            <w:pPr>
              <w:widowControl/>
              <w:jc w:val="left"/>
              <w:rPr>
                <w:rFonts w:hint="eastAsia" w:ascii="仿宋" w:hAnsi="仿宋" w:eastAsia="仿宋" w:cs="仿宋"/>
                <w:color w:val="auto"/>
                <w:kern w:val="0"/>
                <w:sz w:val="24"/>
                <w:highlight w:val="none"/>
              </w:rPr>
            </w:pPr>
          </w:p>
        </w:tc>
        <w:tc>
          <w:tcPr>
            <w:tcW w:w="606" w:type="dxa"/>
            <w:vAlign w:val="center"/>
          </w:tcPr>
          <w:p w14:paraId="2CD1A3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9B73F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1085D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979F0F2">
            <w:pPr>
              <w:widowControl/>
              <w:jc w:val="left"/>
              <w:rPr>
                <w:rFonts w:hint="eastAsia" w:ascii="仿宋" w:hAnsi="仿宋" w:eastAsia="仿宋" w:cs="仿宋"/>
                <w:color w:val="auto"/>
                <w:kern w:val="0"/>
                <w:sz w:val="24"/>
                <w:highlight w:val="none"/>
              </w:rPr>
            </w:pPr>
          </w:p>
        </w:tc>
        <w:tc>
          <w:tcPr>
            <w:tcW w:w="2836" w:type="dxa"/>
            <w:vMerge w:val="continue"/>
            <w:vAlign w:val="center"/>
          </w:tcPr>
          <w:p w14:paraId="67EFFD3C">
            <w:pPr>
              <w:widowControl/>
              <w:jc w:val="left"/>
              <w:rPr>
                <w:rFonts w:hint="eastAsia" w:ascii="仿宋" w:hAnsi="仿宋" w:eastAsia="仿宋" w:cs="仿宋"/>
                <w:color w:val="auto"/>
                <w:kern w:val="0"/>
                <w:sz w:val="24"/>
                <w:highlight w:val="none"/>
              </w:rPr>
            </w:pPr>
          </w:p>
        </w:tc>
        <w:tc>
          <w:tcPr>
            <w:tcW w:w="606" w:type="dxa"/>
            <w:vAlign w:val="center"/>
          </w:tcPr>
          <w:p w14:paraId="5793E3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B077A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7416B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6F065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7EBEFB3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3158A1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2824FF7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A2E0E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3FC35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1A48C42">
            <w:pPr>
              <w:widowControl/>
              <w:jc w:val="left"/>
              <w:rPr>
                <w:rFonts w:hint="eastAsia" w:ascii="仿宋" w:hAnsi="仿宋" w:eastAsia="仿宋" w:cs="仿宋"/>
                <w:color w:val="auto"/>
                <w:kern w:val="0"/>
                <w:sz w:val="24"/>
                <w:highlight w:val="none"/>
              </w:rPr>
            </w:pPr>
          </w:p>
        </w:tc>
        <w:tc>
          <w:tcPr>
            <w:tcW w:w="1025" w:type="dxa"/>
            <w:vMerge w:val="continue"/>
            <w:vAlign w:val="center"/>
          </w:tcPr>
          <w:p w14:paraId="7E46905F">
            <w:pPr>
              <w:widowControl/>
              <w:jc w:val="left"/>
              <w:rPr>
                <w:rFonts w:hint="eastAsia" w:ascii="仿宋" w:hAnsi="仿宋" w:eastAsia="仿宋" w:cs="仿宋"/>
                <w:color w:val="auto"/>
                <w:kern w:val="0"/>
                <w:sz w:val="24"/>
                <w:highlight w:val="none"/>
              </w:rPr>
            </w:pPr>
          </w:p>
        </w:tc>
        <w:tc>
          <w:tcPr>
            <w:tcW w:w="2836" w:type="dxa"/>
            <w:vMerge w:val="continue"/>
            <w:vAlign w:val="center"/>
          </w:tcPr>
          <w:p w14:paraId="46A6AA96">
            <w:pPr>
              <w:widowControl/>
              <w:jc w:val="left"/>
              <w:rPr>
                <w:rFonts w:hint="eastAsia" w:ascii="仿宋" w:hAnsi="仿宋" w:eastAsia="仿宋" w:cs="仿宋"/>
                <w:color w:val="auto"/>
                <w:kern w:val="0"/>
                <w:sz w:val="24"/>
                <w:highlight w:val="none"/>
              </w:rPr>
            </w:pPr>
          </w:p>
        </w:tc>
        <w:tc>
          <w:tcPr>
            <w:tcW w:w="606" w:type="dxa"/>
            <w:vAlign w:val="center"/>
          </w:tcPr>
          <w:p w14:paraId="525E9B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1557D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69BDB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DE62421">
            <w:pPr>
              <w:widowControl/>
              <w:jc w:val="left"/>
              <w:rPr>
                <w:rFonts w:hint="eastAsia" w:ascii="仿宋" w:hAnsi="仿宋" w:eastAsia="仿宋" w:cs="仿宋"/>
                <w:color w:val="auto"/>
                <w:kern w:val="0"/>
                <w:sz w:val="24"/>
                <w:highlight w:val="none"/>
              </w:rPr>
            </w:pPr>
          </w:p>
        </w:tc>
        <w:tc>
          <w:tcPr>
            <w:tcW w:w="1025" w:type="dxa"/>
            <w:vMerge w:val="continue"/>
            <w:vAlign w:val="center"/>
          </w:tcPr>
          <w:p w14:paraId="7ADE7253">
            <w:pPr>
              <w:widowControl/>
              <w:jc w:val="left"/>
              <w:rPr>
                <w:rFonts w:hint="eastAsia" w:ascii="仿宋" w:hAnsi="仿宋" w:eastAsia="仿宋" w:cs="仿宋"/>
                <w:color w:val="auto"/>
                <w:kern w:val="0"/>
                <w:sz w:val="24"/>
                <w:highlight w:val="none"/>
              </w:rPr>
            </w:pPr>
          </w:p>
        </w:tc>
        <w:tc>
          <w:tcPr>
            <w:tcW w:w="2836" w:type="dxa"/>
            <w:vMerge w:val="continue"/>
            <w:vAlign w:val="center"/>
          </w:tcPr>
          <w:p w14:paraId="7D541EB8">
            <w:pPr>
              <w:widowControl/>
              <w:jc w:val="left"/>
              <w:rPr>
                <w:rFonts w:hint="eastAsia" w:ascii="仿宋" w:hAnsi="仿宋" w:eastAsia="仿宋" w:cs="仿宋"/>
                <w:color w:val="auto"/>
                <w:kern w:val="0"/>
                <w:sz w:val="24"/>
                <w:highlight w:val="none"/>
              </w:rPr>
            </w:pPr>
          </w:p>
        </w:tc>
        <w:tc>
          <w:tcPr>
            <w:tcW w:w="606" w:type="dxa"/>
            <w:vAlign w:val="center"/>
          </w:tcPr>
          <w:p w14:paraId="060B50F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7A9527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23766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ECBE38A">
            <w:pPr>
              <w:widowControl/>
              <w:jc w:val="left"/>
              <w:rPr>
                <w:rFonts w:hint="eastAsia" w:ascii="仿宋" w:hAnsi="仿宋" w:eastAsia="仿宋" w:cs="仿宋"/>
                <w:color w:val="auto"/>
                <w:kern w:val="0"/>
                <w:sz w:val="24"/>
                <w:highlight w:val="none"/>
              </w:rPr>
            </w:pPr>
          </w:p>
        </w:tc>
        <w:tc>
          <w:tcPr>
            <w:tcW w:w="1025" w:type="dxa"/>
            <w:vMerge w:val="restart"/>
            <w:vAlign w:val="center"/>
          </w:tcPr>
          <w:p w14:paraId="3870CA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339A1B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51CCAF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92CE4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1D0EF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4B4167">
            <w:pPr>
              <w:widowControl/>
              <w:jc w:val="left"/>
              <w:rPr>
                <w:rFonts w:hint="eastAsia" w:ascii="仿宋" w:hAnsi="仿宋" w:eastAsia="仿宋" w:cs="仿宋"/>
                <w:color w:val="auto"/>
                <w:kern w:val="0"/>
                <w:sz w:val="24"/>
                <w:highlight w:val="none"/>
              </w:rPr>
            </w:pPr>
          </w:p>
        </w:tc>
        <w:tc>
          <w:tcPr>
            <w:tcW w:w="1025" w:type="dxa"/>
            <w:vMerge w:val="continue"/>
            <w:vAlign w:val="center"/>
          </w:tcPr>
          <w:p w14:paraId="60EAB825">
            <w:pPr>
              <w:widowControl/>
              <w:jc w:val="left"/>
              <w:rPr>
                <w:rFonts w:hint="eastAsia" w:ascii="仿宋" w:hAnsi="仿宋" w:eastAsia="仿宋" w:cs="仿宋"/>
                <w:color w:val="auto"/>
                <w:kern w:val="0"/>
                <w:sz w:val="24"/>
                <w:highlight w:val="none"/>
              </w:rPr>
            </w:pPr>
          </w:p>
        </w:tc>
        <w:tc>
          <w:tcPr>
            <w:tcW w:w="2836" w:type="dxa"/>
            <w:vMerge w:val="continue"/>
            <w:vAlign w:val="center"/>
          </w:tcPr>
          <w:p w14:paraId="602B9C89">
            <w:pPr>
              <w:widowControl/>
              <w:jc w:val="left"/>
              <w:rPr>
                <w:rFonts w:hint="eastAsia" w:ascii="仿宋" w:hAnsi="仿宋" w:eastAsia="仿宋" w:cs="仿宋"/>
                <w:color w:val="auto"/>
                <w:kern w:val="0"/>
                <w:sz w:val="24"/>
                <w:highlight w:val="none"/>
              </w:rPr>
            </w:pPr>
          </w:p>
        </w:tc>
        <w:tc>
          <w:tcPr>
            <w:tcW w:w="606" w:type="dxa"/>
            <w:vAlign w:val="center"/>
          </w:tcPr>
          <w:p w14:paraId="4F12E5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11316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0E325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4B83092">
            <w:pPr>
              <w:widowControl/>
              <w:jc w:val="left"/>
              <w:rPr>
                <w:rFonts w:hint="eastAsia" w:ascii="仿宋" w:hAnsi="仿宋" w:eastAsia="仿宋" w:cs="仿宋"/>
                <w:color w:val="auto"/>
                <w:kern w:val="0"/>
                <w:sz w:val="24"/>
                <w:highlight w:val="none"/>
              </w:rPr>
            </w:pPr>
          </w:p>
        </w:tc>
        <w:tc>
          <w:tcPr>
            <w:tcW w:w="1025" w:type="dxa"/>
            <w:vMerge w:val="continue"/>
            <w:vAlign w:val="center"/>
          </w:tcPr>
          <w:p w14:paraId="1141D4A5">
            <w:pPr>
              <w:widowControl/>
              <w:jc w:val="left"/>
              <w:rPr>
                <w:rFonts w:hint="eastAsia" w:ascii="仿宋" w:hAnsi="仿宋" w:eastAsia="仿宋" w:cs="仿宋"/>
                <w:color w:val="auto"/>
                <w:kern w:val="0"/>
                <w:sz w:val="24"/>
                <w:highlight w:val="none"/>
              </w:rPr>
            </w:pPr>
          </w:p>
        </w:tc>
        <w:tc>
          <w:tcPr>
            <w:tcW w:w="2836" w:type="dxa"/>
            <w:vMerge w:val="continue"/>
            <w:vAlign w:val="center"/>
          </w:tcPr>
          <w:p w14:paraId="7A1901C9">
            <w:pPr>
              <w:widowControl/>
              <w:jc w:val="left"/>
              <w:rPr>
                <w:rFonts w:hint="eastAsia" w:ascii="仿宋" w:hAnsi="仿宋" w:eastAsia="仿宋" w:cs="仿宋"/>
                <w:color w:val="auto"/>
                <w:kern w:val="0"/>
                <w:sz w:val="24"/>
                <w:highlight w:val="none"/>
              </w:rPr>
            </w:pPr>
          </w:p>
        </w:tc>
        <w:tc>
          <w:tcPr>
            <w:tcW w:w="606" w:type="dxa"/>
            <w:vAlign w:val="center"/>
          </w:tcPr>
          <w:p w14:paraId="53F01D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88B73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71139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121614A">
            <w:pPr>
              <w:widowControl/>
              <w:jc w:val="left"/>
              <w:rPr>
                <w:rFonts w:hint="eastAsia" w:ascii="仿宋" w:hAnsi="仿宋" w:eastAsia="仿宋" w:cs="仿宋"/>
                <w:color w:val="auto"/>
                <w:kern w:val="0"/>
                <w:sz w:val="24"/>
                <w:highlight w:val="none"/>
              </w:rPr>
            </w:pPr>
          </w:p>
        </w:tc>
        <w:tc>
          <w:tcPr>
            <w:tcW w:w="1025" w:type="dxa"/>
            <w:vMerge w:val="restart"/>
            <w:vAlign w:val="center"/>
          </w:tcPr>
          <w:p w14:paraId="50A8A6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2CA4EB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38E1AA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72FEC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3C7C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8B557E">
            <w:pPr>
              <w:widowControl/>
              <w:jc w:val="left"/>
              <w:rPr>
                <w:rFonts w:hint="eastAsia" w:ascii="仿宋" w:hAnsi="仿宋" w:eastAsia="仿宋" w:cs="仿宋"/>
                <w:color w:val="auto"/>
                <w:kern w:val="0"/>
                <w:sz w:val="24"/>
                <w:highlight w:val="none"/>
              </w:rPr>
            </w:pPr>
          </w:p>
        </w:tc>
        <w:tc>
          <w:tcPr>
            <w:tcW w:w="1025" w:type="dxa"/>
            <w:vMerge w:val="continue"/>
            <w:vAlign w:val="center"/>
          </w:tcPr>
          <w:p w14:paraId="5FB25FF2">
            <w:pPr>
              <w:widowControl/>
              <w:jc w:val="left"/>
              <w:rPr>
                <w:rFonts w:hint="eastAsia" w:ascii="仿宋" w:hAnsi="仿宋" w:eastAsia="仿宋" w:cs="仿宋"/>
                <w:color w:val="auto"/>
                <w:kern w:val="0"/>
                <w:sz w:val="24"/>
                <w:highlight w:val="none"/>
              </w:rPr>
            </w:pPr>
          </w:p>
        </w:tc>
        <w:tc>
          <w:tcPr>
            <w:tcW w:w="2836" w:type="dxa"/>
            <w:vMerge w:val="continue"/>
            <w:vAlign w:val="center"/>
          </w:tcPr>
          <w:p w14:paraId="7D13B70B">
            <w:pPr>
              <w:widowControl/>
              <w:jc w:val="left"/>
              <w:rPr>
                <w:rFonts w:hint="eastAsia" w:ascii="仿宋" w:hAnsi="仿宋" w:eastAsia="仿宋" w:cs="仿宋"/>
                <w:color w:val="auto"/>
                <w:kern w:val="0"/>
                <w:sz w:val="24"/>
                <w:highlight w:val="none"/>
              </w:rPr>
            </w:pPr>
          </w:p>
        </w:tc>
        <w:tc>
          <w:tcPr>
            <w:tcW w:w="606" w:type="dxa"/>
            <w:vAlign w:val="center"/>
          </w:tcPr>
          <w:p w14:paraId="5B3F84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9D42D1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7AEDC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8438BFB">
            <w:pPr>
              <w:widowControl/>
              <w:jc w:val="left"/>
              <w:rPr>
                <w:rFonts w:hint="eastAsia" w:ascii="仿宋" w:hAnsi="仿宋" w:eastAsia="仿宋" w:cs="仿宋"/>
                <w:color w:val="auto"/>
                <w:kern w:val="0"/>
                <w:sz w:val="24"/>
                <w:highlight w:val="none"/>
              </w:rPr>
            </w:pPr>
          </w:p>
        </w:tc>
        <w:tc>
          <w:tcPr>
            <w:tcW w:w="1025" w:type="dxa"/>
            <w:vMerge w:val="continue"/>
            <w:vAlign w:val="center"/>
          </w:tcPr>
          <w:p w14:paraId="2C7B22E2">
            <w:pPr>
              <w:widowControl/>
              <w:jc w:val="left"/>
              <w:rPr>
                <w:rFonts w:hint="eastAsia" w:ascii="仿宋" w:hAnsi="仿宋" w:eastAsia="仿宋" w:cs="仿宋"/>
                <w:color w:val="auto"/>
                <w:kern w:val="0"/>
                <w:sz w:val="24"/>
                <w:highlight w:val="none"/>
              </w:rPr>
            </w:pPr>
          </w:p>
        </w:tc>
        <w:tc>
          <w:tcPr>
            <w:tcW w:w="2836" w:type="dxa"/>
            <w:vMerge w:val="continue"/>
            <w:vAlign w:val="center"/>
          </w:tcPr>
          <w:p w14:paraId="0098DA4D">
            <w:pPr>
              <w:widowControl/>
              <w:jc w:val="left"/>
              <w:rPr>
                <w:rFonts w:hint="eastAsia" w:ascii="仿宋" w:hAnsi="仿宋" w:eastAsia="仿宋" w:cs="仿宋"/>
                <w:color w:val="auto"/>
                <w:kern w:val="0"/>
                <w:sz w:val="24"/>
                <w:highlight w:val="none"/>
              </w:rPr>
            </w:pPr>
          </w:p>
        </w:tc>
        <w:tc>
          <w:tcPr>
            <w:tcW w:w="606" w:type="dxa"/>
            <w:vAlign w:val="center"/>
          </w:tcPr>
          <w:p w14:paraId="14BF01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9BDFE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751F14EA">
      <w:pPr>
        <w:rPr>
          <w:rFonts w:hint="eastAsia" w:ascii="仿宋" w:hAnsi="仿宋" w:eastAsia="仿宋" w:cs="仿宋"/>
          <w:color w:val="auto"/>
          <w:sz w:val="24"/>
          <w:highlight w:val="none"/>
        </w:rPr>
      </w:pPr>
    </w:p>
    <w:p w14:paraId="54D831CA">
      <w:pPr>
        <w:ind w:firstLine="420" w:firstLineChars="200"/>
        <w:rPr>
          <w:rFonts w:hint="eastAsia" w:ascii="仿宋" w:hAnsi="仿宋" w:eastAsia="仿宋" w:cs="仿宋"/>
          <w:color w:val="auto"/>
          <w:highlight w:val="none"/>
        </w:rPr>
      </w:pPr>
    </w:p>
    <w:p w14:paraId="03F487C6">
      <w:pPr>
        <w:spacing w:line="360" w:lineRule="auto"/>
        <w:ind w:right="420"/>
        <w:rPr>
          <w:rFonts w:hint="eastAsia" w:ascii="仿宋" w:hAnsi="仿宋" w:eastAsia="仿宋" w:cs="仿宋"/>
          <w:color w:val="auto"/>
          <w:highlight w:val="none"/>
        </w:rPr>
      </w:pPr>
    </w:p>
    <w:p w14:paraId="3AC7BE1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809E">
    <w:pPr>
      <w:pStyle w:val="4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DA7E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1DA7E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0B7E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4C3E2">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0D4C3E2">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05EE">
    <w:pPr>
      <w:pStyle w:val="40"/>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1DC5F">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521DC5F">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B332">
    <w:pPr>
      <w:pStyle w:val="40"/>
      <w:framePr w:wrap="around" w:vAnchor="text" w:hAnchor="margin" w:xAlign="right" w:y="1"/>
      <w:rPr>
        <w:rStyle w:val="73"/>
      </w:rPr>
    </w:pPr>
    <w:r>
      <w:fldChar w:fldCharType="begin"/>
    </w:r>
    <w:r>
      <w:rPr>
        <w:rStyle w:val="73"/>
      </w:rPr>
      <w:instrText xml:space="preserve">PAGE  </w:instrText>
    </w:r>
    <w:r>
      <w:fldChar w:fldCharType="end"/>
    </w:r>
  </w:p>
  <w:p w14:paraId="5497D9CB">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C0F0E">
    <w:pPr>
      <w:pStyle w:val="40"/>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13820">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5413820">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B6C8">
    <w:pPr>
      <w:pStyle w:val="40"/>
      <w:framePr w:wrap="around" w:vAnchor="text" w:hAnchor="margin" w:xAlign="right" w:y="1"/>
      <w:rPr>
        <w:rStyle w:val="73"/>
      </w:rPr>
    </w:pPr>
    <w:r>
      <w:fldChar w:fldCharType="begin"/>
    </w:r>
    <w:r>
      <w:rPr>
        <w:rStyle w:val="73"/>
      </w:rPr>
      <w:instrText xml:space="preserve">PAGE  </w:instrText>
    </w:r>
    <w:r>
      <w:fldChar w:fldCharType="end"/>
    </w:r>
  </w:p>
  <w:p w14:paraId="42BC1C9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ED0A">
    <w:pPr>
      <w:pStyle w:val="40"/>
      <w:tabs>
        <w:tab w:val="clear" w:pos="4153"/>
      </w:tabs>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B3E25">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0B3E25">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B03D">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EB17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24EB17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20BF4">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AD506">
                          <w:pPr>
                            <w:pStyle w:val="4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E7AD506">
                    <w:pPr>
                      <w:pStyle w:val="4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C2CE">
    <w:pPr>
      <w:pStyle w:val="40"/>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8D969">
                          <w:pPr>
                            <w:pStyle w:val="4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2A8D969">
                    <w:pPr>
                      <w:pStyle w:val="4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8AF2">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1518D">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FD1518D">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8EC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D8953">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DBD8953">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33DB">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CF5B4">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FFCF5B4">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EAA0">
    <w:pPr>
      <w:pStyle w:val="41"/>
      <w:jc w:val="left"/>
      <w:rPr>
        <w:lang w:val="en-US"/>
      </w:rPr>
    </w:pPr>
    <w:r>
      <w:rPr>
        <w:rFonts w:hint="eastAsia" w:ascii="仿宋" w:hAnsi="仿宋" w:eastAsia="仿宋" w:cs="仿宋"/>
        <w:lang w:val="en-US" w:eastAsia="zh-CN"/>
      </w:rPr>
      <w:t xml:space="preserve">绍兴市文汇项目管理有限公司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项目</w:t>
    </w:r>
    <w:r>
      <w:rPr>
        <w:rFonts w:hint="eastAsia" w:ascii="仿宋" w:hAnsi="仿宋" w:eastAsia="仿宋" w:cs="仿宋"/>
      </w:rPr>
      <w:t xml:space="preserve">编号: </w:t>
    </w:r>
    <w:r>
      <w:rPr>
        <w:rFonts w:hint="eastAsia" w:ascii="仿宋" w:hAnsi="仿宋" w:eastAsia="仿宋" w:cs="仿宋"/>
        <w:lang w:eastAsia="zh-CN"/>
      </w:rPr>
      <w:t>SXWH2025-7-1</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F4A3">
    <w:pPr>
      <w:pStyle w:val="41"/>
      <w:jc w:val="left"/>
      <w:rPr>
        <w:rFonts w:ascii="仿宋_GB2312" w:eastAsia="仿宋_GB2312"/>
        <w:b w:val="0"/>
        <w:i/>
        <w:sz w:val="18"/>
        <w:u w:val="single"/>
        <w:lang w:val="en-US"/>
      </w:rPr>
    </w:pPr>
    <w:r>
      <w:rPr>
        <w:rFonts w:hint="eastAsia" w:ascii="仿宋" w:hAnsi="仿宋" w:eastAsia="仿宋" w:cs="仿宋"/>
        <w:lang w:val="en-US" w:eastAsia="zh-CN"/>
      </w:rPr>
      <w:t xml:space="preserve">绍兴市文汇项目管理有限公司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项目</w:t>
    </w:r>
    <w:r>
      <w:rPr>
        <w:rFonts w:hint="eastAsia" w:ascii="仿宋" w:hAnsi="仿宋" w:eastAsia="仿宋" w:cs="仿宋"/>
      </w:rPr>
      <w:t xml:space="preserve">编号: </w:t>
    </w:r>
    <w:r>
      <w:rPr>
        <w:rFonts w:hint="eastAsia" w:ascii="仿宋" w:hAnsi="仿宋" w:eastAsia="仿宋" w:cs="仿宋"/>
        <w:lang w:eastAsia="zh-CN"/>
      </w:rPr>
      <w:t>SXWH2025-7-1</w:t>
    </w:r>
    <w:r>
      <w:rPr>
        <w:rFonts w:hint="eastAsia" w:ascii="仿宋" w:hAnsi="仿宋" w:eastAsia="仿宋" w:cs="仿宋"/>
        <w:lang w:val="en-US" w:eastAsia="zh-CN"/>
      </w:rPr>
      <w:t xml:space="preserve"> </w:t>
    </w:r>
  </w:p>
  <w:p w14:paraId="5C6C45F3">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DA1C">
    <w:pPr>
      <w:pStyle w:val="41"/>
      <w:jc w:val="both"/>
    </w:pPr>
    <w:r>
      <w:rPr>
        <w:rFonts w:hint="eastAsia" w:ascii="仿宋" w:hAnsi="仿宋" w:eastAsia="仿宋" w:cs="仿宋"/>
        <w:lang w:val="en-US" w:eastAsia="zh-CN"/>
      </w:rPr>
      <w:t xml:space="preserve">绍兴市文汇项目管理有限公司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项目</w:t>
    </w:r>
    <w:r>
      <w:rPr>
        <w:rFonts w:hint="eastAsia" w:ascii="仿宋" w:hAnsi="仿宋" w:eastAsia="仿宋" w:cs="仿宋"/>
      </w:rPr>
      <w:t xml:space="preserve">编号: </w:t>
    </w:r>
    <w:r>
      <w:rPr>
        <w:rFonts w:hint="eastAsia" w:ascii="仿宋" w:hAnsi="仿宋" w:eastAsia="仿宋" w:cs="仿宋"/>
        <w:lang w:eastAsia="zh-CN"/>
      </w:rPr>
      <w:t>SXWH2025-7-1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180A">
    <w:pPr>
      <w:pStyle w:val="41"/>
      <w:jc w:val="left"/>
      <w:rPr>
        <w:rFonts w:hint="eastAsia" w:ascii="仿宋_GB2312" w:eastAsia="仿宋"/>
        <w:b w:val="0"/>
        <w:i/>
        <w:sz w:val="18"/>
        <w:u w:val="single"/>
        <w:lang w:val="en-US" w:eastAsia="zh-CN"/>
      </w:rPr>
    </w:pPr>
    <w:r>
      <w:rPr>
        <w:rFonts w:hint="eastAsia" w:ascii="仿宋" w:hAnsi="仿宋" w:eastAsia="仿宋" w:cs="仿宋"/>
        <w:lang w:val="en-US" w:eastAsia="zh-CN"/>
      </w:rPr>
      <w:t xml:space="preserve">绍兴市文汇项目管理有限公司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项目</w:t>
    </w:r>
    <w:r>
      <w:rPr>
        <w:rFonts w:hint="eastAsia" w:ascii="仿宋" w:hAnsi="仿宋" w:eastAsia="仿宋" w:cs="仿宋"/>
      </w:rPr>
      <w:t xml:space="preserve">编号: </w:t>
    </w:r>
    <w:r>
      <w:rPr>
        <w:rFonts w:hint="eastAsia" w:ascii="仿宋" w:hAnsi="仿宋" w:eastAsia="仿宋" w:cs="仿宋"/>
        <w:lang w:eastAsia="zh-CN"/>
      </w:rPr>
      <w:t>SXWH2025-7-1</w:t>
    </w:r>
  </w:p>
  <w:p w14:paraId="58DE8B61">
    <w:pPr>
      <w:pBdr>
        <w:bottom w:val="none" w:color="auto" w:sz="0"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8648">
    <w:pPr>
      <w:pStyle w:val="41"/>
      <w:jc w:val="left"/>
      <w:rPr>
        <w:rFonts w:hint="eastAsia" w:ascii="仿宋_GB2312" w:eastAsia="仿宋"/>
        <w:b w:val="0"/>
        <w:i/>
        <w:sz w:val="18"/>
        <w:u w:val="single"/>
        <w:lang w:val="en-US" w:eastAsia="zh-CN"/>
      </w:rPr>
    </w:pPr>
    <w:r>
      <w:t></w:t>
    </w:r>
    <w:r>
      <w:rPr>
        <w:rFonts w:hint="eastAsia" w:ascii="仿宋" w:hAnsi="仿宋" w:eastAsia="仿宋" w:cs="仿宋"/>
        <w:lang w:val="en-US" w:eastAsia="zh-CN"/>
      </w:rPr>
      <w:t xml:space="preserve">绍兴市文汇项目管理有限公司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eastAsia="zh-CN"/>
      </w:rPr>
      <w:t>SXWH2025-7-1</w:t>
    </w:r>
  </w:p>
  <w:p w14:paraId="5BE2B762">
    <w:pPr>
      <w:pStyle w:val="41"/>
      <w:pBdr>
        <w:bottom w:val="none" w:color="auto" w:sz="0" w:space="1"/>
      </w:pBdr>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2818">
    <w:pPr>
      <w:pStyle w:val="41"/>
      <w:jc w:val="left"/>
      <w:rPr>
        <w:rFonts w:hint="eastAsia" w:ascii="仿宋_GB2312" w:eastAsia="仿宋"/>
        <w:b/>
        <w:i/>
        <w:u w:val="single"/>
        <w:lang w:eastAsia="zh-CN"/>
      </w:rPr>
    </w:pPr>
    <w:r>
      <w:rPr>
        <w:rFonts w:hint="eastAsia" w:ascii="仿宋" w:hAnsi="仿宋" w:eastAsia="仿宋" w:cs="仿宋"/>
        <w:lang w:val="en-US" w:eastAsia="zh-CN"/>
      </w:rPr>
      <w:t xml:space="preserve">绍兴市文汇项目管理有限公司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eastAsia="zh-CN"/>
      </w:rPr>
      <w:t>SXWH2025-7-1</w:t>
    </w:r>
  </w:p>
  <w:p w14:paraId="59F37EC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5676">
    <w:pPr>
      <w:pStyle w:val="41"/>
      <w:pBdr>
        <w:bottom w:val="single" w:color="auto" w:sz="4" w:space="1"/>
      </w:pBdr>
      <w:ind w:firstLine="180" w:firstLineChars="100"/>
      <w:jc w:val="both"/>
    </w:pPr>
    <w:r>
      <w:rPr>
        <w:rFonts w:hint="eastAsia" w:ascii="仿宋" w:hAnsi="仿宋" w:eastAsia="仿宋" w:cs="仿宋"/>
        <w:lang w:val="en-US" w:eastAsia="zh-CN"/>
      </w:rPr>
      <w:t xml:space="preserve">绍兴市文汇项目管理有限公司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项目</w:t>
    </w:r>
    <w:r>
      <w:rPr>
        <w:rFonts w:hint="eastAsia" w:ascii="仿宋" w:hAnsi="仿宋" w:eastAsia="仿宋" w:cs="仿宋"/>
      </w:rPr>
      <w:t xml:space="preserve">编号: </w:t>
    </w:r>
    <w:r>
      <w:rPr>
        <w:rFonts w:hint="eastAsia" w:ascii="仿宋" w:hAnsi="仿宋" w:eastAsia="仿宋" w:cs="仿宋"/>
        <w:lang w:eastAsia="zh-CN"/>
      </w:rPr>
      <w:t>SXWH2025-7-1</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D248">
    <w:pPr>
      <w:pStyle w:val="41"/>
      <w:keepNext w:val="0"/>
      <w:keepLines w:val="0"/>
      <w:pageBreakBefore w:val="0"/>
      <w:widowControl w:val="0"/>
      <w:pBdr>
        <w:bottom w:val="single" w:color="auto" w:sz="4" w:space="1"/>
      </w:pBdr>
      <w:kinsoku/>
      <w:wordWrap/>
      <w:overflowPunct/>
      <w:topLinePunct w:val="0"/>
      <w:autoSpaceDE/>
      <w:autoSpaceDN/>
      <w:bidi w:val="0"/>
      <w:adjustRightInd w:val="0"/>
      <w:snapToGrid w:val="0"/>
      <w:jc w:val="left"/>
      <w:textAlignment w:val="auto"/>
      <w:rPr>
        <w:rFonts w:ascii="仿宋_GB2312" w:eastAsia="仿宋_GB2312"/>
        <w:b/>
        <w:i/>
        <w:iCs/>
        <w:u w:val="single"/>
      </w:rPr>
    </w:pPr>
    <w:r>
      <w:rPr>
        <w:rFonts w:hint="eastAsia" w:ascii="仿宋" w:hAnsi="仿宋" w:eastAsia="仿宋" w:cs="仿宋"/>
        <w:lang w:val="en-US" w:eastAsia="zh-CN"/>
      </w:rPr>
      <w:t xml:space="preserve">绍兴市文汇项目管理有限公司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项目</w:t>
    </w:r>
    <w:r>
      <w:rPr>
        <w:rFonts w:hint="eastAsia" w:ascii="仿宋" w:hAnsi="仿宋" w:eastAsia="仿宋" w:cs="仿宋"/>
      </w:rPr>
      <w:t xml:space="preserve">编号: </w:t>
    </w:r>
    <w:r>
      <w:rPr>
        <w:rFonts w:hint="eastAsia" w:ascii="仿宋" w:hAnsi="仿宋" w:eastAsia="仿宋" w:cs="仿宋"/>
        <w:lang w:eastAsia="zh-CN"/>
      </w:rPr>
      <w:t>SXWH2025-7-1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C0EF">
    <w:pPr>
      <w:pStyle w:val="41"/>
      <w:pBdr>
        <w:bottom w:val="single" w:color="auto" w:sz="4" w:space="1"/>
      </w:pBdr>
      <w:jc w:val="both"/>
    </w:pPr>
    <w:r>
      <w:rPr>
        <w:rFonts w:hint="eastAsia" w:ascii="仿宋" w:hAnsi="仿宋" w:eastAsia="仿宋" w:cs="仿宋"/>
        <w:lang w:val="en-US" w:eastAsia="zh-CN"/>
      </w:rPr>
      <w:t xml:space="preserve">绍兴市文汇项目管理有限公司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项目</w:t>
    </w:r>
    <w:r>
      <w:rPr>
        <w:rFonts w:hint="eastAsia" w:ascii="仿宋" w:hAnsi="仿宋" w:eastAsia="仿宋" w:cs="仿宋"/>
      </w:rPr>
      <w:t xml:space="preserve">编号: </w:t>
    </w:r>
    <w:r>
      <w:rPr>
        <w:rFonts w:hint="eastAsia" w:ascii="仿宋" w:hAnsi="仿宋" w:eastAsia="仿宋" w:cs="仿宋"/>
        <w:lang w:eastAsia="zh-CN"/>
      </w:rPr>
      <w:t>SXWH2025-7-1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40D675F"/>
    <w:multiLevelType w:val="singleLevel"/>
    <w:tmpl w:val="040D675F"/>
    <w:lvl w:ilvl="0" w:tentative="0">
      <w:start w:val="1"/>
      <w:numFmt w:val="decimal"/>
      <w:suff w:val="nothing"/>
      <w:lvlText w:val="（%1）"/>
      <w:lvlJc w:val="left"/>
    </w:lvl>
  </w:abstractNum>
  <w:abstractNum w:abstractNumId="2">
    <w:nsid w:val="3FB0C504"/>
    <w:multiLevelType w:val="singleLevel"/>
    <w:tmpl w:val="3FB0C504"/>
    <w:lvl w:ilvl="0" w:tentative="0">
      <w:start w:val="1"/>
      <w:numFmt w:val="decimal"/>
      <w:lvlText w:val="%1."/>
      <w:lvlJc w:val="left"/>
      <w:pPr>
        <w:tabs>
          <w:tab w:val="left" w:pos="312"/>
        </w:tabs>
      </w:pPr>
    </w:lvl>
  </w:abstractNum>
  <w:abstractNum w:abstractNumId="3">
    <w:nsid w:val="4E246A59"/>
    <w:multiLevelType w:val="singleLevel"/>
    <w:tmpl w:val="4E246A59"/>
    <w:lvl w:ilvl="0" w:tentative="0">
      <w:start w:val="1"/>
      <w:numFmt w:val="decimal"/>
      <w:suff w:val="nothing"/>
      <w:lvlText w:val="（%1）"/>
      <w:lvlJc w:val="left"/>
    </w:lvl>
  </w:abstractNum>
  <w:abstractNum w:abstractNumId="4">
    <w:nsid w:val="531C8658"/>
    <w:multiLevelType w:val="singleLevel"/>
    <w:tmpl w:val="531C8658"/>
    <w:lvl w:ilvl="0" w:tentative="0">
      <w:start w:val="1"/>
      <w:numFmt w:val="chineseCounting"/>
      <w:pStyle w:val="20"/>
      <w:suff w:val="nothing"/>
      <w:lvlText w:val="%1、"/>
      <w:lvlJc w:val="left"/>
      <w:pPr>
        <w:ind w:left="6090"/>
      </w:pPr>
    </w:lvl>
  </w:abstractNum>
  <w:abstractNum w:abstractNumId="5">
    <w:nsid w:val="545A512C"/>
    <w:multiLevelType w:val="multilevel"/>
    <w:tmpl w:val="545A512C"/>
    <w:lvl w:ilvl="0" w:tentative="0">
      <w:start w:val="1"/>
      <w:numFmt w:val="chineseCountingThousand"/>
      <w:pStyle w:val="96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GI4NTI4ZDQxNzNlYzdhMGZhNDViOTUwZGJiMGIifQ=="/>
  </w:docVars>
  <w:rsids>
    <w:rsidRoot w:val="00172A27"/>
    <w:rsid w:val="002B247F"/>
    <w:rsid w:val="003D49F4"/>
    <w:rsid w:val="004D2D93"/>
    <w:rsid w:val="009D5041"/>
    <w:rsid w:val="00B34AC1"/>
    <w:rsid w:val="00CF165D"/>
    <w:rsid w:val="00D76C77"/>
    <w:rsid w:val="01BD616A"/>
    <w:rsid w:val="02364379"/>
    <w:rsid w:val="026258B4"/>
    <w:rsid w:val="026D4671"/>
    <w:rsid w:val="02C32E43"/>
    <w:rsid w:val="030851C1"/>
    <w:rsid w:val="030B69FC"/>
    <w:rsid w:val="03233EA4"/>
    <w:rsid w:val="032D65AB"/>
    <w:rsid w:val="034157A5"/>
    <w:rsid w:val="037A59D2"/>
    <w:rsid w:val="03C45C57"/>
    <w:rsid w:val="03EB1AE4"/>
    <w:rsid w:val="04194CE4"/>
    <w:rsid w:val="048673C5"/>
    <w:rsid w:val="04900C72"/>
    <w:rsid w:val="049F0F5B"/>
    <w:rsid w:val="04FF7645"/>
    <w:rsid w:val="051922E9"/>
    <w:rsid w:val="052B2F21"/>
    <w:rsid w:val="055165CD"/>
    <w:rsid w:val="05526FCB"/>
    <w:rsid w:val="057C6008"/>
    <w:rsid w:val="060E0879"/>
    <w:rsid w:val="06156D08"/>
    <w:rsid w:val="06184D94"/>
    <w:rsid w:val="06891246"/>
    <w:rsid w:val="06D6637D"/>
    <w:rsid w:val="07465DF0"/>
    <w:rsid w:val="082F2B38"/>
    <w:rsid w:val="08442832"/>
    <w:rsid w:val="085A6F43"/>
    <w:rsid w:val="08AA2338"/>
    <w:rsid w:val="08AD2146"/>
    <w:rsid w:val="08C43BF6"/>
    <w:rsid w:val="08DA5D18"/>
    <w:rsid w:val="08F03867"/>
    <w:rsid w:val="08F31FA8"/>
    <w:rsid w:val="09312D98"/>
    <w:rsid w:val="097A69E7"/>
    <w:rsid w:val="098925DC"/>
    <w:rsid w:val="099E3CC2"/>
    <w:rsid w:val="09E95753"/>
    <w:rsid w:val="0A0976D6"/>
    <w:rsid w:val="0A157CFC"/>
    <w:rsid w:val="0A5653CC"/>
    <w:rsid w:val="0AC678ED"/>
    <w:rsid w:val="0AFD4DFA"/>
    <w:rsid w:val="0B2115B0"/>
    <w:rsid w:val="0B7008C0"/>
    <w:rsid w:val="0C16089F"/>
    <w:rsid w:val="0D191B06"/>
    <w:rsid w:val="0D600BC0"/>
    <w:rsid w:val="0DC2661B"/>
    <w:rsid w:val="0E1E1AF5"/>
    <w:rsid w:val="0E3A63C8"/>
    <w:rsid w:val="0E534049"/>
    <w:rsid w:val="0E797425"/>
    <w:rsid w:val="0E9B72CA"/>
    <w:rsid w:val="0EA50439"/>
    <w:rsid w:val="0EF8183B"/>
    <w:rsid w:val="0F096B8F"/>
    <w:rsid w:val="0F4B796A"/>
    <w:rsid w:val="0F63063F"/>
    <w:rsid w:val="0FA5040A"/>
    <w:rsid w:val="0FB85C02"/>
    <w:rsid w:val="0FC8519C"/>
    <w:rsid w:val="0FD261C4"/>
    <w:rsid w:val="10306DCC"/>
    <w:rsid w:val="105370A4"/>
    <w:rsid w:val="10B14C22"/>
    <w:rsid w:val="111D4066"/>
    <w:rsid w:val="11AA53CA"/>
    <w:rsid w:val="11C875B9"/>
    <w:rsid w:val="11CE25B9"/>
    <w:rsid w:val="123C3F74"/>
    <w:rsid w:val="1272218F"/>
    <w:rsid w:val="12EC0194"/>
    <w:rsid w:val="13007A3D"/>
    <w:rsid w:val="13257114"/>
    <w:rsid w:val="1360023A"/>
    <w:rsid w:val="13767449"/>
    <w:rsid w:val="13A256FD"/>
    <w:rsid w:val="13CC00BB"/>
    <w:rsid w:val="13EA0554"/>
    <w:rsid w:val="14060EC2"/>
    <w:rsid w:val="14690B80"/>
    <w:rsid w:val="150F13D5"/>
    <w:rsid w:val="151A266A"/>
    <w:rsid w:val="155A207F"/>
    <w:rsid w:val="15D32D5F"/>
    <w:rsid w:val="15DF3C49"/>
    <w:rsid w:val="15FF65EC"/>
    <w:rsid w:val="162F0A5C"/>
    <w:rsid w:val="166F491D"/>
    <w:rsid w:val="167F2C93"/>
    <w:rsid w:val="16875962"/>
    <w:rsid w:val="16BB1DEF"/>
    <w:rsid w:val="16D86B1B"/>
    <w:rsid w:val="16FE064C"/>
    <w:rsid w:val="175A7954"/>
    <w:rsid w:val="178341FE"/>
    <w:rsid w:val="17E576CA"/>
    <w:rsid w:val="185756E5"/>
    <w:rsid w:val="18AA3C89"/>
    <w:rsid w:val="18E60774"/>
    <w:rsid w:val="19120228"/>
    <w:rsid w:val="1920701D"/>
    <w:rsid w:val="192749EA"/>
    <w:rsid w:val="19687E48"/>
    <w:rsid w:val="196B2311"/>
    <w:rsid w:val="19DA0F9C"/>
    <w:rsid w:val="1A1928E2"/>
    <w:rsid w:val="1A6A1F83"/>
    <w:rsid w:val="1A7227F5"/>
    <w:rsid w:val="1A8561BC"/>
    <w:rsid w:val="1A8645A8"/>
    <w:rsid w:val="1B0B7FD0"/>
    <w:rsid w:val="1B415B07"/>
    <w:rsid w:val="1B6074AA"/>
    <w:rsid w:val="1BB51AB3"/>
    <w:rsid w:val="1BC11A92"/>
    <w:rsid w:val="1BCF2401"/>
    <w:rsid w:val="1C0A548D"/>
    <w:rsid w:val="1C782A98"/>
    <w:rsid w:val="1CB65C58"/>
    <w:rsid w:val="1CF00880"/>
    <w:rsid w:val="1D063DCA"/>
    <w:rsid w:val="1D2F1C3B"/>
    <w:rsid w:val="1D6009EF"/>
    <w:rsid w:val="1DEA2225"/>
    <w:rsid w:val="1E126D51"/>
    <w:rsid w:val="1E803E86"/>
    <w:rsid w:val="1EE82621"/>
    <w:rsid w:val="1F063E62"/>
    <w:rsid w:val="1F85443C"/>
    <w:rsid w:val="1FB86926"/>
    <w:rsid w:val="20074B9B"/>
    <w:rsid w:val="201B466F"/>
    <w:rsid w:val="203E3095"/>
    <w:rsid w:val="20AB5CD9"/>
    <w:rsid w:val="210448FA"/>
    <w:rsid w:val="21357E35"/>
    <w:rsid w:val="21681D2D"/>
    <w:rsid w:val="21CB26A0"/>
    <w:rsid w:val="22493F21"/>
    <w:rsid w:val="22B917F7"/>
    <w:rsid w:val="22C6343D"/>
    <w:rsid w:val="23AC1614"/>
    <w:rsid w:val="23E5740F"/>
    <w:rsid w:val="24223806"/>
    <w:rsid w:val="248A02EB"/>
    <w:rsid w:val="24F56B95"/>
    <w:rsid w:val="24F63E4B"/>
    <w:rsid w:val="250918E6"/>
    <w:rsid w:val="2568076A"/>
    <w:rsid w:val="25B36142"/>
    <w:rsid w:val="25DD571A"/>
    <w:rsid w:val="264D2961"/>
    <w:rsid w:val="26663961"/>
    <w:rsid w:val="268A58A2"/>
    <w:rsid w:val="26B13EE1"/>
    <w:rsid w:val="26BD5487"/>
    <w:rsid w:val="270B59FD"/>
    <w:rsid w:val="270B5A07"/>
    <w:rsid w:val="27BF77CD"/>
    <w:rsid w:val="27D16DDA"/>
    <w:rsid w:val="28335CD2"/>
    <w:rsid w:val="285C326E"/>
    <w:rsid w:val="28857E42"/>
    <w:rsid w:val="28A65C60"/>
    <w:rsid w:val="28F61A62"/>
    <w:rsid w:val="296A6C4A"/>
    <w:rsid w:val="296C69D9"/>
    <w:rsid w:val="29AA01EA"/>
    <w:rsid w:val="29C43E7C"/>
    <w:rsid w:val="29F8110E"/>
    <w:rsid w:val="2A1E224B"/>
    <w:rsid w:val="2A3B7CA0"/>
    <w:rsid w:val="2A656BF1"/>
    <w:rsid w:val="2A6A3343"/>
    <w:rsid w:val="2A773D4B"/>
    <w:rsid w:val="2B125E92"/>
    <w:rsid w:val="2B997DFB"/>
    <w:rsid w:val="2BDF3293"/>
    <w:rsid w:val="2BDF55FC"/>
    <w:rsid w:val="2BE579DB"/>
    <w:rsid w:val="2BEC52E5"/>
    <w:rsid w:val="2C1D6C72"/>
    <w:rsid w:val="2C526E62"/>
    <w:rsid w:val="2C6E531E"/>
    <w:rsid w:val="2C741DFD"/>
    <w:rsid w:val="2CC75428"/>
    <w:rsid w:val="2CEB696E"/>
    <w:rsid w:val="2CF94EF3"/>
    <w:rsid w:val="2D154190"/>
    <w:rsid w:val="2D21327F"/>
    <w:rsid w:val="2D335238"/>
    <w:rsid w:val="2D4651D0"/>
    <w:rsid w:val="2DB77A10"/>
    <w:rsid w:val="2DD96974"/>
    <w:rsid w:val="2DE33D57"/>
    <w:rsid w:val="2E114AFB"/>
    <w:rsid w:val="2E442B6F"/>
    <w:rsid w:val="2E64512F"/>
    <w:rsid w:val="2E884DBD"/>
    <w:rsid w:val="2E950F31"/>
    <w:rsid w:val="2EA37B88"/>
    <w:rsid w:val="2EE20741"/>
    <w:rsid w:val="2EFD03CC"/>
    <w:rsid w:val="2F6F4599"/>
    <w:rsid w:val="2F9100F3"/>
    <w:rsid w:val="2F9645B2"/>
    <w:rsid w:val="2FF76652"/>
    <w:rsid w:val="30074D66"/>
    <w:rsid w:val="3073530A"/>
    <w:rsid w:val="30952DF4"/>
    <w:rsid w:val="309E34D9"/>
    <w:rsid w:val="30CD01D9"/>
    <w:rsid w:val="30E82DA0"/>
    <w:rsid w:val="314A2AD9"/>
    <w:rsid w:val="3156183F"/>
    <w:rsid w:val="316136A3"/>
    <w:rsid w:val="316C40F5"/>
    <w:rsid w:val="31AE7C10"/>
    <w:rsid w:val="32001B4B"/>
    <w:rsid w:val="3210779C"/>
    <w:rsid w:val="32356659"/>
    <w:rsid w:val="33790241"/>
    <w:rsid w:val="33BA52ED"/>
    <w:rsid w:val="33DA4403"/>
    <w:rsid w:val="33EA5929"/>
    <w:rsid w:val="34476B10"/>
    <w:rsid w:val="345614B9"/>
    <w:rsid w:val="349C4C46"/>
    <w:rsid w:val="34B44085"/>
    <w:rsid w:val="35315B6F"/>
    <w:rsid w:val="355568E6"/>
    <w:rsid w:val="35C525A9"/>
    <w:rsid w:val="35DD4860"/>
    <w:rsid w:val="35E14DB3"/>
    <w:rsid w:val="36087617"/>
    <w:rsid w:val="362703C8"/>
    <w:rsid w:val="36550E9E"/>
    <w:rsid w:val="36E60ADB"/>
    <w:rsid w:val="371E59FA"/>
    <w:rsid w:val="37DA0D26"/>
    <w:rsid w:val="37FD6AAB"/>
    <w:rsid w:val="380D6749"/>
    <w:rsid w:val="381D033B"/>
    <w:rsid w:val="38450D88"/>
    <w:rsid w:val="38C74734"/>
    <w:rsid w:val="38D77273"/>
    <w:rsid w:val="391A614F"/>
    <w:rsid w:val="391D25A6"/>
    <w:rsid w:val="39406294"/>
    <w:rsid w:val="395164B7"/>
    <w:rsid w:val="399124B2"/>
    <w:rsid w:val="39AF0A23"/>
    <w:rsid w:val="39B5569E"/>
    <w:rsid w:val="39F16712"/>
    <w:rsid w:val="3A0A0A1A"/>
    <w:rsid w:val="3A17326F"/>
    <w:rsid w:val="3ACF667D"/>
    <w:rsid w:val="3AD159C5"/>
    <w:rsid w:val="3AF56470"/>
    <w:rsid w:val="3B3B2CBA"/>
    <w:rsid w:val="3BAD4388"/>
    <w:rsid w:val="3C323221"/>
    <w:rsid w:val="3C722306"/>
    <w:rsid w:val="3CE22F35"/>
    <w:rsid w:val="3D0C4E0B"/>
    <w:rsid w:val="3DC24667"/>
    <w:rsid w:val="3E347F93"/>
    <w:rsid w:val="3E8F344F"/>
    <w:rsid w:val="3E9679FA"/>
    <w:rsid w:val="3ECA78AB"/>
    <w:rsid w:val="3EE15FF9"/>
    <w:rsid w:val="3F1D74D4"/>
    <w:rsid w:val="3F620FE1"/>
    <w:rsid w:val="3FA32398"/>
    <w:rsid w:val="3FCA68B7"/>
    <w:rsid w:val="409441D8"/>
    <w:rsid w:val="40FA53EB"/>
    <w:rsid w:val="410C5800"/>
    <w:rsid w:val="415A344C"/>
    <w:rsid w:val="41993647"/>
    <w:rsid w:val="420A5691"/>
    <w:rsid w:val="422E4822"/>
    <w:rsid w:val="423D563B"/>
    <w:rsid w:val="426D56E2"/>
    <w:rsid w:val="427B7848"/>
    <w:rsid w:val="427E60E8"/>
    <w:rsid w:val="4286740D"/>
    <w:rsid w:val="42947554"/>
    <w:rsid w:val="42C372D5"/>
    <w:rsid w:val="42D33CD5"/>
    <w:rsid w:val="42E26116"/>
    <w:rsid w:val="43347151"/>
    <w:rsid w:val="4358117D"/>
    <w:rsid w:val="43697C89"/>
    <w:rsid w:val="438B6181"/>
    <w:rsid w:val="43943464"/>
    <w:rsid w:val="439E6DDD"/>
    <w:rsid w:val="43F42155"/>
    <w:rsid w:val="44ED72D0"/>
    <w:rsid w:val="458955AC"/>
    <w:rsid w:val="4618414C"/>
    <w:rsid w:val="46192D48"/>
    <w:rsid w:val="46317E42"/>
    <w:rsid w:val="46E3128D"/>
    <w:rsid w:val="470A3735"/>
    <w:rsid w:val="473A4323"/>
    <w:rsid w:val="47840F56"/>
    <w:rsid w:val="47E76F4E"/>
    <w:rsid w:val="48196CD1"/>
    <w:rsid w:val="483908B7"/>
    <w:rsid w:val="484505D9"/>
    <w:rsid w:val="484E5453"/>
    <w:rsid w:val="48BA396D"/>
    <w:rsid w:val="48C317C9"/>
    <w:rsid w:val="48CC7E86"/>
    <w:rsid w:val="48D64A90"/>
    <w:rsid w:val="48E65588"/>
    <w:rsid w:val="495D1DBA"/>
    <w:rsid w:val="498A4734"/>
    <w:rsid w:val="49DE0AD7"/>
    <w:rsid w:val="4A062997"/>
    <w:rsid w:val="4A4840F4"/>
    <w:rsid w:val="4A487851"/>
    <w:rsid w:val="4A9A53A6"/>
    <w:rsid w:val="4AF51ACA"/>
    <w:rsid w:val="4B02377E"/>
    <w:rsid w:val="4B241572"/>
    <w:rsid w:val="4B4E00F1"/>
    <w:rsid w:val="4C0939A2"/>
    <w:rsid w:val="4C3E34B4"/>
    <w:rsid w:val="4C7B78B7"/>
    <w:rsid w:val="4CA41E94"/>
    <w:rsid w:val="4CAF7AC1"/>
    <w:rsid w:val="4D251E34"/>
    <w:rsid w:val="4D84014B"/>
    <w:rsid w:val="4DB75FD1"/>
    <w:rsid w:val="4E125CA5"/>
    <w:rsid w:val="4EA2732A"/>
    <w:rsid w:val="4EAA3FBB"/>
    <w:rsid w:val="4F1A6ACE"/>
    <w:rsid w:val="4F4B2569"/>
    <w:rsid w:val="4F4B3D85"/>
    <w:rsid w:val="4F502F66"/>
    <w:rsid w:val="4F50355E"/>
    <w:rsid w:val="4F5529EF"/>
    <w:rsid w:val="4FAC7DC3"/>
    <w:rsid w:val="502F10A7"/>
    <w:rsid w:val="50A761C7"/>
    <w:rsid w:val="512B0194"/>
    <w:rsid w:val="51805A47"/>
    <w:rsid w:val="51987CEC"/>
    <w:rsid w:val="51D52DCD"/>
    <w:rsid w:val="52183035"/>
    <w:rsid w:val="52397FF8"/>
    <w:rsid w:val="52C27FEE"/>
    <w:rsid w:val="533358A0"/>
    <w:rsid w:val="5380624C"/>
    <w:rsid w:val="5392524A"/>
    <w:rsid w:val="5393731D"/>
    <w:rsid w:val="53B21E71"/>
    <w:rsid w:val="53B72FA1"/>
    <w:rsid w:val="54091460"/>
    <w:rsid w:val="54711881"/>
    <w:rsid w:val="547929CA"/>
    <w:rsid w:val="54CB0774"/>
    <w:rsid w:val="55125438"/>
    <w:rsid w:val="551805BE"/>
    <w:rsid w:val="55184787"/>
    <w:rsid w:val="55B96498"/>
    <w:rsid w:val="56184DAE"/>
    <w:rsid w:val="56C660FC"/>
    <w:rsid w:val="57192970"/>
    <w:rsid w:val="5741602B"/>
    <w:rsid w:val="575E1820"/>
    <w:rsid w:val="57876693"/>
    <w:rsid w:val="57AA3927"/>
    <w:rsid w:val="57B30B8C"/>
    <w:rsid w:val="57DB5567"/>
    <w:rsid w:val="582F3631"/>
    <w:rsid w:val="58C56AF2"/>
    <w:rsid w:val="59262959"/>
    <w:rsid w:val="595B4CF8"/>
    <w:rsid w:val="59C55698"/>
    <w:rsid w:val="5A9F234E"/>
    <w:rsid w:val="5AA51EAF"/>
    <w:rsid w:val="5B081C66"/>
    <w:rsid w:val="5B124AE0"/>
    <w:rsid w:val="5B223310"/>
    <w:rsid w:val="5B9F6B4A"/>
    <w:rsid w:val="5BDA6AC5"/>
    <w:rsid w:val="5D16412E"/>
    <w:rsid w:val="5D4478A2"/>
    <w:rsid w:val="5D5409FB"/>
    <w:rsid w:val="5D9B691E"/>
    <w:rsid w:val="5DB030C1"/>
    <w:rsid w:val="5DF50B4C"/>
    <w:rsid w:val="5E171106"/>
    <w:rsid w:val="5E4E6F28"/>
    <w:rsid w:val="5E557426"/>
    <w:rsid w:val="5EA66E00"/>
    <w:rsid w:val="5EF425D7"/>
    <w:rsid w:val="5F1576F7"/>
    <w:rsid w:val="5F346643"/>
    <w:rsid w:val="5F434264"/>
    <w:rsid w:val="5F561B6F"/>
    <w:rsid w:val="5F57E5CA"/>
    <w:rsid w:val="5F6B3D44"/>
    <w:rsid w:val="5F8A2976"/>
    <w:rsid w:val="5FCA1D1E"/>
    <w:rsid w:val="5FF6570A"/>
    <w:rsid w:val="60233D0B"/>
    <w:rsid w:val="607C7302"/>
    <w:rsid w:val="607E693E"/>
    <w:rsid w:val="60D46992"/>
    <w:rsid w:val="6105147D"/>
    <w:rsid w:val="61117DDD"/>
    <w:rsid w:val="611675C8"/>
    <w:rsid w:val="612B495E"/>
    <w:rsid w:val="613C4304"/>
    <w:rsid w:val="61AE2DB9"/>
    <w:rsid w:val="6211426D"/>
    <w:rsid w:val="6214185F"/>
    <w:rsid w:val="623E6F65"/>
    <w:rsid w:val="626253CB"/>
    <w:rsid w:val="628A6898"/>
    <w:rsid w:val="632D0DCC"/>
    <w:rsid w:val="63452928"/>
    <w:rsid w:val="634A2F00"/>
    <w:rsid w:val="634A4CE2"/>
    <w:rsid w:val="63A25534"/>
    <w:rsid w:val="63D00AFB"/>
    <w:rsid w:val="64044275"/>
    <w:rsid w:val="643E5BBE"/>
    <w:rsid w:val="656C1408"/>
    <w:rsid w:val="65792D0B"/>
    <w:rsid w:val="65BC6B1F"/>
    <w:rsid w:val="661A04F6"/>
    <w:rsid w:val="66477CE1"/>
    <w:rsid w:val="66882EA5"/>
    <w:rsid w:val="669C35D3"/>
    <w:rsid w:val="66D02D7B"/>
    <w:rsid w:val="66DB5CE9"/>
    <w:rsid w:val="671C4B51"/>
    <w:rsid w:val="677F7E04"/>
    <w:rsid w:val="679837D6"/>
    <w:rsid w:val="67997059"/>
    <w:rsid w:val="687C58B0"/>
    <w:rsid w:val="69164102"/>
    <w:rsid w:val="695A624A"/>
    <w:rsid w:val="69BF7A8A"/>
    <w:rsid w:val="69E84DCD"/>
    <w:rsid w:val="6A8F2CD2"/>
    <w:rsid w:val="6AC2791A"/>
    <w:rsid w:val="6AD74F2A"/>
    <w:rsid w:val="6B0873D4"/>
    <w:rsid w:val="6B122D3D"/>
    <w:rsid w:val="6B162E0E"/>
    <w:rsid w:val="6B424769"/>
    <w:rsid w:val="6B940F76"/>
    <w:rsid w:val="6BE63EBC"/>
    <w:rsid w:val="6C0C12C3"/>
    <w:rsid w:val="6D23372C"/>
    <w:rsid w:val="6D380807"/>
    <w:rsid w:val="6D68730F"/>
    <w:rsid w:val="6DA57D40"/>
    <w:rsid w:val="6DE6187E"/>
    <w:rsid w:val="6E0F17B6"/>
    <w:rsid w:val="6E217E67"/>
    <w:rsid w:val="6E5861BA"/>
    <w:rsid w:val="6E9543B1"/>
    <w:rsid w:val="6EEA7083"/>
    <w:rsid w:val="6F38459B"/>
    <w:rsid w:val="6F4D6803"/>
    <w:rsid w:val="6F591777"/>
    <w:rsid w:val="6F765058"/>
    <w:rsid w:val="6FC37AD4"/>
    <w:rsid w:val="6FE55EDD"/>
    <w:rsid w:val="70925CE3"/>
    <w:rsid w:val="70A64653"/>
    <w:rsid w:val="70D00007"/>
    <w:rsid w:val="71123A97"/>
    <w:rsid w:val="71220184"/>
    <w:rsid w:val="71C636C8"/>
    <w:rsid w:val="71D46F9E"/>
    <w:rsid w:val="725D2146"/>
    <w:rsid w:val="72B6712F"/>
    <w:rsid w:val="72C813FD"/>
    <w:rsid w:val="72F52296"/>
    <w:rsid w:val="72F5541E"/>
    <w:rsid w:val="73746E1E"/>
    <w:rsid w:val="73B14479"/>
    <w:rsid w:val="740A79DD"/>
    <w:rsid w:val="74356E22"/>
    <w:rsid w:val="743B08AD"/>
    <w:rsid w:val="747D74FE"/>
    <w:rsid w:val="7480340D"/>
    <w:rsid w:val="74C675E4"/>
    <w:rsid w:val="74DD28F6"/>
    <w:rsid w:val="74EA34A5"/>
    <w:rsid w:val="74FC4EED"/>
    <w:rsid w:val="750C0221"/>
    <w:rsid w:val="75107E41"/>
    <w:rsid w:val="751D342D"/>
    <w:rsid w:val="75BC74F0"/>
    <w:rsid w:val="75CC7A53"/>
    <w:rsid w:val="75D91D6C"/>
    <w:rsid w:val="75F243E2"/>
    <w:rsid w:val="76025139"/>
    <w:rsid w:val="761D64F8"/>
    <w:rsid w:val="7627527E"/>
    <w:rsid w:val="765A31B8"/>
    <w:rsid w:val="766B0771"/>
    <w:rsid w:val="767A3346"/>
    <w:rsid w:val="767D48CB"/>
    <w:rsid w:val="769A6F8C"/>
    <w:rsid w:val="76A0335D"/>
    <w:rsid w:val="76C637D6"/>
    <w:rsid w:val="77796A86"/>
    <w:rsid w:val="778255A2"/>
    <w:rsid w:val="77C13065"/>
    <w:rsid w:val="77C65EA5"/>
    <w:rsid w:val="78434E7D"/>
    <w:rsid w:val="785E0CFE"/>
    <w:rsid w:val="78AA0A59"/>
    <w:rsid w:val="78AD1F79"/>
    <w:rsid w:val="78B24E6F"/>
    <w:rsid w:val="78D930EC"/>
    <w:rsid w:val="792534AB"/>
    <w:rsid w:val="79482534"/>
    <w:rsid w:val="7A1A39BC"/>
    <w:rsid w:val="7A7155F6"/>
    <w:rsid w:val="7A8935EB"/>
    <w:rsid w:val="7A8A318A"/>
    <w:rsid w:val="7AAF67FA"/>
    <w:rsid w:val="7ACA242C"/>
    <w:rsid w:val="7B1D535D"/>
    <w:rsid w:val="7B59042A"/>
    <w:rsid w:val="7B7A0BB6"/>
    <w:rsid w:val="7B8A017D"/>
    <w:rsid w:val="7BFC15CB"/>
    <w:rsid w:val="7C100DF8"/>
    <w:rsid w:val="7C2B3C5E"/>
    <w:rsid w:val="7C306B67"/>
    <w:rsid w:val="7C46303D"/>
    <w:rsid w:val="7C4B4301"/>
    <w:rsid w:val="7C6F4493"/>
    <w:rsid w:val="7DC13C2A"/>
    <w:rsid w:val="7DD143E1"/>
    <w:rsid w:val="7DDF5428"/>
    <w:rsid w:val="7DFF3A1B"/>
    <w:rsid w:val="7E585E9B"/>
    <w:rsid w:val="7E8B1E21"/>
    <w:rsid w:val="7F004CC0"/>
    <w:rsid w:val="7F075B03"/>
    <w:rsid w:val="7F4A0372"/>
    <w:rsid w:val="7F8F2D74"/>
    <w:rsid w:val="7FCE9F2A"/>
    <w:rsid w:val="7FD05EB3"/>
    <w:rsid w:val="7FFB09D9"/>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styleId="2">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toa heading"/>
    <w:basedOn w:val="1"/>
    <w:next w:val="1"/>
    <w:unhideWhenUsed/>
    <w:qFormat/>
    <w:uiPriority w:val="99"/>
    <w:pPr>
      <w:numPr>
        <w:ilvl w:val="0"/>
        <w:numId w:val="1"/>
      </w:numPr>
      <w:jc w:val="center"/>
    </w:pPr>
    <w:rPr>
      <w:rFonts w:ascii="Arial" w:hAnsi="Arial" w:eastAsia="黑体"/>
      <w:b/>
      <w:kern w:val="0"/>
      <w:sz w:val="36"/>
      <w:lang w:val="zh-CN"/>
    </w:r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Indent"/>
    <w:basedOn w:val="1"/>
    <w:next w:val="5"/>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0"/>
    <w:qFormat/>
    <w:uiPriority w:val="0"/>
    <w:rPr>
      <w:b/>
      <w:bCs/>
    </w:rPr>
  </w:style>
  <w:style w:type="paragraph" w:styleId="61">
    <w:name w:val="Body Text First Indent"/>
    <w:basedOn w:val="2"/>
    <w:next w:val="51"/>
    <w:link w:val="324"/>
    <w:qFormat/>
    <w:uiPriority w:val="0"/>
    <w:pPr>
      <w:ind w:firstLine="420"/>
    </w:pPr>
    <w:rPr>
      <w:rFonts w:hAnsi="Calibri" w:cs="Times New Roman"/>
      <w:snapToGrid/>
      <w:szCs w:val="20"/>
    </w:rPr>
  </w:style>
  <w:style w:type="paragraph" w:styleId="62">
    <w:name w:val="Body Text First Indent 2"/>
    <w:basedOn w:val="25"/>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2">
    <w:name w:val="首行缩进"/>
    <w:basedOn w:val="1"/>
    <w:qFormat/>
    <w:uiPriority w:val="0"/>
    <w:pPr>
      <w:spacing w:line="360" w:lineRule="auto"/>
      <w:ind w:firstLine="480" w:firstLineChars="200"/>
    </w:pPr>
    <w:rPr>
      <w:rFonts w:ascii="宋体"/>
      <w:sz w:val="24"/>
      <w:szCs w:val="20"/>
    </w:rPr>
  </w:style>
  <w:style w:type="paragraph" w:customStyle="1" w:styleId="83">
    <w:name w:val="Default"/>
    <w:next w:val="1"/>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标题4"/>
    <w:next w:val="1"/>
    <w:qFormat/>
    <w:uiPriority w:val="0"/>
    <w:pPr>
      <w:wordWrap w:val="0"/>
    </w:pPr>
    <w:rPr>
      <w:rFonts w:ascii="宋体" w:hAnsi="宋体" w:eastAsia="宋体" w:cs="宋体"/>
      <w:sz w:val="32"/>
      <w:lang w:val="en-US" w:eastAsia="zh-CN" w:bidi="ar-SA"/>
    </w:rPr>
  </w:style>
  <w:style w:type="paragraph" w:customStyle="1" w:styleId="85">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_a065a2bc-5607-4f88-bb9a-f4f6c7b4e0ea"/>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_29dca83e-cfa0-4d29-9006-28a1b752e563"/>
    <w:qFormat/>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6"/>
    <w:qFormat/>
    <w:uiPriority w:val="0"/>
    <w:rPr>
      <w:rFonts w:ascii="宋体"/>
      <w:kern w:val="2"/>
      <w:sz w:val="24"/>
      <w:szCs w:val="21"/>
      <w:lang w:val="zh-CN"/>
    </w:rPr>
  </w:style>
  <w:style w:type="character" w:customStyle="1" w:styleId="186">
    <w:name w:val="标题 9 Char"/>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qFormat/>
    <w:uiPriority w:val="99"/>
    <w:rPr>
      <w:rFonts w:ascii="Times New Roman" w:hAnsi="Times New Roman" w:eastAsia="宋体" w:cs="Times New Roman"/>
      <w:szCs w:val="24"/>
    </w:rPr>
  </w:style>
  <w:style w:type="character" w:customStyle="1" w:styleId="192">
    <w:name w:val="批注框文本 Char"/>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_b6bb7154-40a1-4532-be09-cdbace51fda5"/>
    <w:qFormat/>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3"/>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99"/>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after="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7"/>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7">
    <w:name w:val="NormalCharacter"/>
    <w:semiHidden/>
    <w:qFormat/>
    <w:uiPriority w:val="0"/>
  </w:style>
  <w:style w:type="paragraph" w:customStyle="1" w:styleId="968">
    <w:name w:val="PlainText"/>
    <w:basedOn w:val="1"/>
    <w:next w:val="1"/>
    <w:qFormat/>
    <w:uiPriority w:val="0"/>
    <w:rPr>
      <w:rFonts w:ascii="宋体" w:hAnsi="Courier New"/>
      <w:sz w:val="21"/>
    </w:rPr>
  </w:style>
  <w:style w:type="paragraph" w:customStyle="1" w:styleId="969">
    <w:name w:val="Plain Text"/>
    <w:basedOn w:val="970"/>
    <w:qFormat/>
    <w:uiPriority w:val="0"/>
    <w:pPr>
      <w:numPr>
        <w:ilvl w:val="0"/>
        <w:numId w:val="2"/>
      </w:numPr>
      <w:autoSpaceDE w:val="0"/>
      <w:autoSpaceDN w:val="0"/>
      <w:adjustRightInd w:val="0"/>
      <w:ind w:left="0" w:firstLine="0"/>
      <w:textAlignment w:val="baseline"/>
    </w:pPr>
    <w:rPr>
      <w:rFonts w:ascii="宋体" w:hAnsi="Tms Rmn"/>
      <w:kern w:val="0"/>
      <w:sz w:val="21"/>
    </w:rPr>
  </w:style>
  <w:style w:type="paragraph" w:customStyle="1" w:styleId="970">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71">
    <w:name w:val="Body text|1"/>
    <w:basedOn w:val="1"/>
    <w:qFormat/>
    <w:uiPriority w:val="0"/>
    <w:pPr>
      <w:widowControl w:val="0"/>
      <w:shd w:val="clear" w:color="auto" w:fill="auto"/>
      <w:spacing w:line="324" w:lineRule="auto"/>
    </w:pPr>
    <w:rPr>
      <w:rFonts w:ascii="宋体" w:hAnsi="宋体" w:eastAsia="宋体" w:cs="宋体"/>
      <w:sz w:val="16"/>
      <w:szCs w:val="16"/>
      <w:u w:val="none"/>
      <w:shd w:val="clear" w:color="auto" w:fill="auto"/>
      <w:lang w:val="zh-TW" w:eastAsia="zh-TW" w:bidi="zh-TW"/>
    </w:rPr>
  </w:style>
  <w:style w:type="paragraph" w:customStyle="1" w:styleId="972">
    <w:name w:val="Heading #3|1"/>
    <w:basedOn w:val="1"/>
    <w:qFormat/>
    <w:uiPriority w:val="0"/>
    <w:pPr>
      <w:widowControl w:val="0"/>
      <w:shd w:val="clear" w:color="auto" w:fill="auto"/>
      <w:spacing w:after="180" w:line="295" w:lineRule="auto"/>
      <w:ind w:firstLine="120"/>
      <w:outlineLvl w:val="2"/>
    </w:pPr>
    <w:rPr>
      <w:rFonts w:ascii="宋体" w:hAnsi="宋体" w:eastAsia="宋体" w:cs="宋体"/>
      <w:sz w:val="16"/>
      <w:szCs w:val="16"/>
      <w:u w:val="none"/>
      <w:shd w:val="clear" w:color="auto" w:fill="auto"/>
      <w:lang w:val="zh-TW" w:eastAsia="zh-TW" w:bidi="zh-TW"/>
    </w:rPr>
  </w:style>
  <w:style w:type="paragraph" w:customStyle="1" w:styleId="973">
    <w:name w:val="179"/>
    <w:basedOn w:val="1"/>
    <w:qFormat/>
    <w:uiPriority w:val="0"/>
    <w:pPr>
      <w:ind w:left="868" w:hanging="423"/>
    </w:pPr>
    <w:rPr>
      <w:rFonts w:ascii="宋体" w:hAnsi="宋体"/>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20842</Words>
  <Characters>22373</Characters>
  <Paragraphs>1943</Paragraphs>
  <TotalTime>110</TotalTime>
  <ScaleCrop>false</ScaleCrop>
  <LinksUpToDate>false</LinksUpToDate>
  <CharactersWithSpaces>24197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cp:lastModifiedBy>
  <cp:lastPrinted>2025-03-06T03:34:00Z</cp:lastPrinted>
  <dcterms:modified xsi:type="dcterms:W3CDTF">2025-07-17T03:33:56Z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365A2151575749168342D76C8DD1C3B7_13</vt:lpwstr>
  </property>
  <property fmtid="{D5CDD505-2E9C-101B-9397-08002B2CF9AE}" pid="5" name="KSOTemplateDocerSaveRecord">
    <vt:lpwstr>eyJoZGlkIjoiNTNlMGI4NTI4ZDQxNzNlYzdhMGZhNDViOTUwZGJiMGIiLCJ1c2VySWQiOiIxMTYwNjM0ODM0In0=</vt:lpwstr>
  </property>
</Properties>
</file>